
<file path=[Content_Types].xml><?xml version="1.0" encoding="utf-8"?>
<Types xmlns="http://schemas.openxmlformats.org/package/2006/content-types">
  <Override PartName="/word/footnotes.xml" ContentType="application/vnd.openxmlformats-officedocument.wordprocessingml.footnotes+xml"/>
  <Override PartName="/word/diagrams/quickStyle2.xml" ContentType="application/vnd.openxmlformats-officedocument.drawingml.diagramStyle+xml"/>
  <Override PartName="/word/charts/chart10.xml" ContentType="application/vnd.openxmlformats-officedocument.drawingml.chart+xml"/>
  <Override PartName="/word/diagrams/data3.xml" ContentType="application/vnd.openxmlformats-officedocument.drawingml.diagramData+xml"/>
  <Override PartName="/word/diagrams/colors5.xml" ContentType="application/vnd.openxmlformats-officedocument.drawingml.diagramColors+xml"/>
  <Override PartName="/customXml/itemProps1.xml" ContentType="application/vnd.openxmlformats-officedocument.customXmlProperties+xml"/>
  <Override PartName="/word/diagrams/data1.xml" ContentType="application/vnd.openxmlformats-officedocument.drawingml.diagramData+xml"/>
  <Override PartName="/word/diagrams/colors3.xml" ContentType="application/vnd.openxmlformats-officedocument.drawingml.diagramColors+xml"/>
  <Override PartName="/word/diagrams/colors1.xml" ContentType="application/vnd.openxmlformats-officedocument.drawingml.diagramColors+xml"/>
  <Override PartName="/word/diagrams/drawing6.xml" ContentType="application/vnd.ms-office.drawingml.diagramDrawing+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charts/chart9.xml" ContentType="application/vnd.openxmlformats-officedocument.drawingml.chart+xml"/>
  <Override PartName="/word/diagrams/drawing4.xml" ContentType="application/vnd.ms-office.drawingml.diagramDrawing+xml"/>
  <Override PartName="/word/charts/chart19.xml" ContentType="application/vnd.openxmlformats-officedocument.drawingml.chart+xml"/>
  <Override PartName="/word/charts/chart28.xml" ContentType="application/vnd.openxmlformats-officedocument.drawingml.chart+xml"/>
  <Override PartName="/word/stylesWithEffects.xml" ContentType="application/vnd.ms-word.stylesWithEffects+xml"/>
  <Override PartName="/word/diagrams/drawing2.xml" ContentType="application/vnd.ms-office.drawingml.diagramDrawing+xml"/>
  <Override PartName="/word/charts/chart7.xml" ContentType="application/vnd.openxmlformats-officedocument.drawingml.chart+xml"/>
  <Override PartName="/word/charts/chart17.xml" ContentType="application/vnd.openxmlformats-officedocument.drawingml.chart+xml"/>
  <Override PartName="/word/charts/chart26.xml" ContentType="application/vnd.openxmlformats-officedocument.drawingml.chart+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charts/chart5.xml" ContentType="application/vnd.openxmlformats-officedocument.drawingml.chart+xml"/>
  <Override PartName="/word/charts/chart15.xml" ContentType="application/vnd.openxmlformats-officedocument.drawingml.chart+xml"/>
  <Override PartName="/word/charts/chart24.xml" ContentType="application/vnd.openxmlformats-officedocument.drawingml.chart+xml"/>
  <Override PartName="/word/diagrams/layout5.xml" ContentType="application/vnd.openxmlformats-officedocument.drawingml.diagramLayout+xml"/>
  <Override PartName="/word/charts/chart2.xml" ContentType="application/vnd.openxmlformats-officedocument.drawingml.chart+xml"/>
  <Override PartName="/word/charts/chart3.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diagrams/layout3.xml" ContentType="application/vnd.openxmlformats-officedocument.drawingml.diagramLayout+xml"/>
  <Override PartName="/word/diagrams/layout4.xml" ContentType="application/vnd.openxmlformats-officedocument.drawingml.diagramLayout+xml"/>
  <Override PartName="/word/charts/chart22.xml" ContentType="application/vnd.openxmlformats-officedocument.drawingml.chart+xml"/>
  <Override PartName="/word/charts/chart23.xml" ContentType="application/vnd.openxmlformats-officedocument.drawingml.chart+xml"/>
  <Override PartName="/word/diagrams/quickStyle5.xml" ContentType="application/vnd.openxmlformats-officedocument.drawingml.diagramStyle+xml"/>
  <Override PartName="/word/diagrams/quickStyle6.xml" ContentType="application/vnd.openxmlformats-officedocument.drawingml.diagramStyle+xml"/>
  <Override PartName="/word/charts/chart31.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diagrams/layout1.xml" ContentType="application/vnd.openxmlformats-officedocument.drawingml.diagramLayout+xml"/>
  <Override PartName="/word/diagrams/layout2.xml" ContentType="application/vnd.openxmlformats-officedocument.drawingml.diagramLayout+xml"/>
  <Override PartName="/word/charts/chart11.xml" ContentType="application/vnd.openxmlformats-officedocument.drawingml.chart+xml"/>
  <Override PartName="/word/charts/chart12.xml" ContentType="application/vnd.openxmlformats-officedocument.drawingml.chart+xml"/>
  <Override PartName="/word/diagrams/quickStyle3.xml" ContentType="application/vnd.openxmlformats-officedocument.drawingml.diagramStyle+xml"/>
  <Override PartName="/word/diagrams/quickStyle4.xml" ContentType="application/vnd.openxmlformats-officedocument.drawingml.diagramStyle+xml"/>
  <Override PartName="/word/charts/chart20.xml" ContentType="application/vnd.openxmlformats-officedocument.drawingml.chart+xml"/>
  <Override PartName="/word/charts/chart21.xml" ContentType="application/vnd.openxmlformats-officedocument.drawingml.chart+xml"/>
  <Override PartName="/word/diagrams/data5.xml" ContentType="application/vnd.openxmlformats-officedocument.drawingml.diagramData+xml"/>
  <Override PartName="/word/diagrams/data6.xml" ContentType="application/vnd.openxmlformats-officedocument.drawingml.diagramData+xml"/>
  <Override PartName="/word/diagrams/colors6.xml" ContentType="application/vnd.openxmlformats-officedocument.drawingml.diagramColors+xml"/>
  <Override PartName="/word/charts/chart30.xml" ContentType="application/vnd.openxmlformats-officedocument.drawingml.chart+xml"/>
  <Override PartName="/docProps/core.xml" ContentType="application/vnd.openxmlformats-package.core-properties+xml"/>
  <Default Extension="png" ContentType="image/png"/>
  <Override PartName="/word/diagrams/quickStyle1.xml" ContentType="application/vnd.openxmlformats-officedocument.drawingml.diagramStyle+xml"/>
  <Override PartName="/word/diagrams/data4.xml" ContentType="application/vnd.openxmlformats-officedocument.drawingml.diagramData+xml"/>
  <Override PartName="/word/diagrams/colors4.xml" ContentType="application/vnd.openxmlformats-officedocument.drawingml.diagramColors+xml"/>
  <Override PartName="/word/diagrams/data2.xml" ContentType="application/vnd.openxmlformats-officedocument.drawingml.diagramData+xml"/>
  <Override PartName="/word/diagrams/colors2.xml" ContentType="application/vnd.openxmlformats-officedocument.drawingml.diagramColors+xml"/>
  <Default Extension="jpeg" ContentType="image/jpeg"/>
  <Override PartName="/word/diagrams/drawing5.xml" ContentType="application/vnd.ms-office.drawingml.diagramDrawing+xml"/>
  <Default Extension="emf" ContentType="image/x-emf"/>
  <Override PartName="/word/numbering.xml" ContentType="application/vnd.openxmlformats-officedocument.wordprocessingml.numbering+xml"/>
  <Override PartName="/word/endnotes.xml" ContentType="application/vnd.openxmlformats-officedocument.wordprocessingml.endnotes+xml"/>
  <Override PartName="/word/charts/chart8.xml" ContentType="application/vnd.openxmlformats-officedocument.drawingml.chart+xml"/>
  <Override PartName="/word/diagrams/drawing3.xml" ContentType="application/vnd.ms-office.drawingml.diagramDrawing+xml"/>
  <Override PartName="/word/charts/chart29.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diagrams/drawing1.xml" ContentType="application/vnd.ms-office.drawingml.diagramDrawing+xml"/>
  <Override PartName="/word/charts/chart6.xml" ContentType="application/vnd.openxmlformats-officedocument.drawingml.chart+xml"/>
  <Override PartName="/word/drawings/drawing1.xml" ContentType="application/vnd.openxmlformats-officedocument.drawingml.chartshapes+xml"/>
  <Override PartName="/word/charts/chart18.xml" ContentType="application/vnd.openxmlformats-officedocument.drawingml.chart+xml"/>
  <Override PartName="/word/charts/chart27.xml" ContentType="application/vnd.openxmlformats-officedocument.drawingml.chart+xml"/>
  <Override PartName="/word/charts/chart4.xml" ContentType="application/vnd.openxmlformats-officedocument.drawingml.chart+xml"/>
  <Override PartName="/word/charts/chart16.xml" ContentType="application/vnd.openxmlformats-officedocument.drawingml.chart+xml"/>
  <Override PartName="/word/charts/chart25.xml" ContentType="application/vnd.openxmlformats-officedocument.drawingml.chart+xml"/>
  <Override PartName="/word/diagrams/layout6.xml" ContentType="application/vnd.openxmlformats-officedocument.drawingml.diagramLayout+xml"/>
  <Override PartName="/word/theme/theme1.xml" ContentType="application/vnd.openxmlformats-officedocument.them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627A" w:rsidRPr="008D4F98" w:rsidRDefault="00512A74" w:rsidP="00FD62F6">
      <w:pPr>
        <w:pStyle w:val="Textoindependiente"/>
      </w:pPr>
      <w:r w:rsidRPr="008D4F98">
        <w:rPr>
          <w:noProof/>
          <w:lang w:bidi="ar-SA"/>
        </w:rPr>
        <w:drawing>
          <wp:inline distT="0" distB="0" distL="0" distR="0">
            <wp:extent cx="2374531" cy="1748599"/>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2374531" cy="1748599"/>
                    </a:xfrm>
                    <a:prstGeom prst="rect">
                      <a:avLst/>
                    </a:prstGeom>
                  </pic:spPr>
                </pic:pic>
              </a:graphicData>
            </a:graphic>
          </wp:inline>
        </w:drawing>
      </w:r>
    </w:p>
    <w:p w:rsidR="0042627A" w:rsidRPr="008D4F98" w:rsidRDefault="0042627A" w:rsidP="00FD62F6">
      <w:pPr>
        <w:pStyle w:val="Textoindependiente"/>
        <w:rPr>
          <w:sz w:val="22"/>
        </w:rPr>
      </w:pPr>
    </w:p>
    <w:p w:rsidR="002E797A" w:rsidRPr="008D4F98" w:rsidRDefault="00512A74" w:rsidP="00FD62F6">
      <w:pPr>
        <w:pStyle w:val="Textoindependiente"/>
      </w:pPr>
      <w:r w:rsidRPr="008D4F98">
        <w:t xml:space="preserve">UNIVERSIDAD TÉCNICA FEDERICO SANTA MARÍA </w:t>
      </w:r>
    </w:p>
    <w:p w:rsidR="0042627A" w:rsidRPr="008D4F98" w:rsidRDefault="00512A74" w:rsidP="00FD62F6">
      <w:pPr>
        <w:pStyle w:val="Textoindependiente"/>
      </w:pPr>
      <w:r w:rsidRPr="008D4F98">
        <w:t>DEPARTAMENTO DE INDUSTRIAS</w:t>
      </w:r>
    </w:p>
    <w:p w:rsidR="0042627A" w:rsidRPr="008D4F98" w:rsidRDefault="0042627A" w:rsidP="00FD62F6">
      <w:pPr>
        <w:pStyle w:val="Textoindependiente"/>
        <w:rPr>
          <w:sz w:val="26"/>
        </w:rPr>
      </w:pPr>
    </w:p>
    <w:p w:rsidR="004F4418" w:rsidRPr="008D4F98" w:rsidRDefault="004F4418" w:rsidP="00FD62F6">
      <w:pPr>
        <w:pStyle w:val="Textoindependiente"/>
      </w:pPr>
      <w:r w:rsidRPr="008D4F98">
        <w:t xml:space="preserve">ANÁLISIS Y PROPUESTA DE MEJORA PARA EL PROCESO DE </w:t>
      </w:r>
      <w:r w:rsidR="00433A3D">
        <w:t>PRODUCCIÓN</w:t>
      </w:r>
      <w:r w:rsidR="00EB055D" w:rsidRPr="008D4F98">
        <w:t xml:space="preserve"> DE PUBLICACIONES Y CARTAS NÁU</w:t>
      </w:r>
      <w:r w:rsidRPr="008D4F98">
        <w:t>TICAS EN EL SERVICIO HIDROGRÁFICO Y OCEANOGRÁFICO DE LA ARMADA DE CHILE (SHOA)</w:t>
      </w:r>
    </w:p>
    <w:p w:rsidR="0042627A" w:rsidRPr="008D4F98" w:rsidRDefault="0042627A" w:rsidP="00FD62F6">
      <w:pPr>
        <w:pStyle w:val="Textoindependiente"/>
        <w:rPr>
          <w:sz w:val="22"/>
        </w:rPr>
      </w:pPr>
    </w:p>
    <w:p w:rsidR="0042627A" w:rsidRPr="008D4F98" w:rsidRDefault="00512A74" w:rsidP="00FD62F6">
      <w:pPr>
        <w:pStyle w:val="Textoindependiente"/>
      </w:pPr>
      <w:r w:rsidRPr="008D4F98">
        <w:t>MEMORIA PARA OPTAR AL TÍTULO DE INGENIER</w:t>
      </w:r>
      <w:r w:rsidR="00D909B6">
        <w:t>O</w:t>
      </w:r>
      <w:r w:rsidRPr="008D4F98">
        <w:t xml:space="preserve"> CIVIL INDUSTRIAL</w:t>
      </w:r>
    </w:p>
    <w:p w:rsidR="0042627A" w:rsidRPr="008D4F98" w:rsidRDefault="0042627A" w:rsidP="00FD62F6">
      <w:pPr>
        <w:pStyle w:val="Textoindependiente"/>
        <w:rPr>
          <w:sz w:val="26"/>
        </w:rPr>
      </w:pPr>
    </w:p>
    <w:p w:rsidR="0042627A" w:rsidRPr="008D4F98" w:rsidRDefault="00512A74" w:rsidP="00FD62F6">
      <w:pPr>
        <w:pStyle w:val="Textoindependiente"/>
      </w:pPr>
      <w:r w:rsidRPr="008D4F98">
        <w:t>AUTOR</w:t>
      </w:r>
    </w:p>
    <w:p w:rsidR="0042627A" w:rsidRPr="008D4F98" w:rsidRDefault="004F4418" w:rsidP="00FD62F6">
      <w:pPr>
        <w:pStyle w:val="Textoindependiente"/>
      </w:pPr>
      <w:r w:rsidRPr="008D4F98">
        <w:t>RAÚL BASTIDAS HERNÁNDEZ</w:t>
      </w:r>
    </w:p>
    <w:p w:rsidR="0042627A" w:rsidRPr="008D4F98" w:rsidRDefault="0042627A" w:rsidP="00FD62F6">
      <w:pPr>
        <w:pStyle w:val="Textoindependiente"/>
        <w:rPr>
          <w:sz w:val="26"/>
        </w:rPr>
      </w:pPr>
    </w:p>
    <w:p w:rsidR="004F4418" w:rsidRPr="008D4F98" w:rsidRDefault="00512A74" w:rsidP="00FD62F6">
      <w:pPr>
        <w:pStyle w:val="Textoindependiente"/>
      </w:pPr>
      <w:r w:rsidRPr="008D4F98">
        <w:t xml:space="preserve">PROFESOR GUÍA </w:t>
      </w:r>
    </w:p>
    <w:p w:rsidR="0042627A" w:rsidRPr="008D4F98" w:rsidRDefault="00E37C95" w:rsidP="00FD62F6">
      <w:pPr>
        <w:pStyle w:val="Textoindependiente"/>
      </w:pPr>
      <w:r w:rsidRPr="008D4F98">
        <w:t>PABLO VIVEROS</w:t>
      </w:r>
      <w:r w:rsidR="00C0702E" w:rsidRPr="008D4F98">
        <w:t xml:space="preserve"> GUNCKEL</w:t>
      </w:r>
    </w:p>
    <w:p w:rsidR="00E531F5" w:rsidRPr="008D4F98" w:rsidRDefault="00E531F5" w:rsidP="00FD62F6">
      <w:pPr>
        <w:pStyle w:val="Textoindependiente"/>
        <w:rPr>
          <w:sz w:val="26"/>
        </w:rPr>
      </w:pPr>
    </w:p>
    <w:p w:rsidR="0042627A" w:rsidRPr="008D4F98" w:rsidRDefault="004F4418" w:rsidP="00FD62F6">
      <w:pPr>
        <w:pStyle w:val="Textoindependiente"/>
      </w:pPr>
      <w:r w:rsidRPr="008D4F98">
        <w:t xml:space="preserve">VALPARAÍSO, </w:t>
      </w:r>
      <w:r w:rsidR="00512A74" w:rsidRPr="008D4F98">
        <w:t>2</w:t>
      </w:r>
      <w:r w:rsidRPr="008D4F98">
        <w:t>3</w:t>
      </w:r>
      <w:r w:rsidR="00512A74" w:rsidRPr="008D4F98">
        <w:t xml:space="preserve"> DE </w:t>
      </w:r>
      <w:r w:rsidRPr="008D4F98">
        <w:t>AGOSTO</w:t>
      </w:r>
      <w:r w:rsidR="00512A74" w:rsidRPr="008D4F98">
        <w:t>,</w:t>
      </w:r>
      <w:r w:rsidR="00512A74" w:rsidRPr="008D4F98">
        <w:rPr>
          <w:spacing w:val="-3"/>
        </w:rPr>
        <w:t xml:space="preserve"> </w:t>
      </w:r>
      <w:r w:rsidR="00512A74" w:rsidRPr="008D4F98">
        <w:t>20</w:t>
      </w:r>
      <w:r w:rsidRPr="008D4F98">
        <w:t>21</w:t>
      </w:r>
    </w:p>
    <w:p w:rsidR="0042627A" w:rsidRPr="008D4F98" w:rsidRDefault="0042627A">
      <w:pPr>
        <w:jc w:val="center"/>
        <w:sectPr w:rsidR="0042627A" w:rsidRPr="008D4F98">
          <w:footerReference w:type="default" r:id="rId9"/>
          <w:type w:val="continuous"/>
          <w:pgSz w:w="12240" w:h="15840"/>
          <w:pgMar w:top="1280" w:right="1300" w:bottom="280" w:left="1600" w:header="720" w:footer="720" w:gutter="0"/>
          <w:cols w:space="720"/>
        </w:sectPr>
      </w:pPr>
    </w:p>
    <w:sdt>
      <w:sdtPr>
        <w:rPr>
          <w:b w:val="0"/>
          <w:bCs w:val="0"/>
          <w:szCs w:val="22"/>
        </w:rPr>
        <w:id w:val="604983321"/>
        <w:docPartObj>
          <w:docPartGallery w:val="Table of Contents"/>
          <w:docPartUnique/>
        </w:docPartObj>
      </w:sdtPr>
      <w:sdtContent>
        <w:bookmarkStart w:id="0" w:name="_Toc101123255" w:displacedByCustomXml="prev"/>
        <w:p w:rsidR="00836C68" w:rsidRDefault="00836C68" w:rsidP="00243EC7">
          <w:pPr>
            <w:pStyle w:val="Ttulo1"/>
            <w:numPr>
              <w:ilvl w:val="0"/>
              <w:numId w:val="0"/>
            </w:numPr>
            <w:ind w:left="720"/>
          </w:pPr>
          <w:r w:rsidRPr="006E56C5">
            <w:rPr>
              <w:sz w:val="28"/>
            </w:rPr>
            <w:t>Contenido</w:t>
          </w:r>
          <w:bookmarkEnd w:id="0"/>
        </w:p>
        <w:p w:rsidR="0048301E" w:rsidRDefault="00D55FBF">
          <w:pPr>
            <w:pStyle w:val="TDC1"/>
            <w:rPr>
              <w:rFonts w:asciiTheme="minorHAnsi" w:eastAsiaTheme="minorEastAsia" w:hAnsiTheme="minorHAnsi" w:cstheme="minorBidi"/>
              <w:noProof/>
              <w:sz w:val="22"/>
              <w:lang w:bidi="ar-SA"/>
            </w:rPr>
          </w:pPr>
          <w:r>
            <w:fldChar w:fldCharType="begin"/>
          </w:r>
          <w:r w:rsidR="00836C68">
            <w:instrText xml:space="preserve"> TOC \o "1-3" \h \z \u </w:instrText>
          </w:r>
          <w:r>
            <w:fldChar w:fldCharType="separate"/>
          </w:r>
          <w:hyperlink w:anchor="_Toc101123255" w:history="1">
            <w:r w:rsidR="0048301E" w:rsidRPr="008553FD">
              <w:rPr>
                <w:rStyle w:val="Hipervnculo"/>
                <w:noProof/>
              </w:rPr>
              <w:t>Contenido</w:t>
            </w:r>
            <w:r w:rsidR="0048301E">
              <w:rPr>
                <w:noProof/>
                <w:webHidden/>
              </w:rPr>
              <w:tab/>
            </w:r>
            <w:r w:rsidR="0048301E">
              <w:rPr>
                <w:noProof/>
                <w:webHidden/>
              </w:rPr>
              <w:fldChar w:fldCharType="begin"/>
            </w:r>
            <w:r w:rsidR="0048301E">
              <w:rPr>
                <w:noProof/>
                <w:webHidden/>
              </w:rPr>
              <w:instrText xml:space="preserve"> PAGEREF _Toc101123255 \h </w:instrText>
            </w:r>
            <w:r w:rsidR="0048301E">
              <w:rPr>
                <w:noProof/>
                <w:webHidden/>
              </w:rPr>
            </w:r>
            <w:r w:rsidR="0048301E">
              <w:rPr>
                <w:noProof/>
                <w:webHidden/>
              </w:rPr>
              <w:fldChar w:fldCharType="separate"/>
            </w:r>
            <w:r w:rsidR="0048301E">
              <w:rPr>
                <w:noProof/>
                <w:webHidden/>
              </w:rPr>
              <w:t>2</w:t>
            </w:r>
            <w:r w:rsidR="0048301E">
              <w:rPr>
                <w:noProof/>
                <w:webHidden/>
              </w:rPr>
              <w:fldChar w:fldCharType="end"/>
            </w:r>
          </w:hyperlink>
        </w:p>
        <w:p w:rsidR="0048301E" w:rsidRDefault="0048301E">
          <w:pPr>
            <w:pStyle w:val="TDC1"/>
            <w:rPr>
              <w:rFonts w:asciiTheme="minorHAnsi" w:eastAsiaTheme="minorEastAsia" w:hAnsiTheme="minorHAnsi" w:cstheme="minorBidi"/>
              <w:noProof/>
              <w:sz w:val="22"/>
              <w:lang w:bidi="ar-SA"/>
            </w:rPr>
          </w:pPr>
          <w:hyperlink w:anchor="_Toc101123256" w:history="1">
            <w:r w:rsidRPr="008553FD">
              <w:rPr>
                <w:rStyle w:val="Hipervnculo"/>
                <w:noProof/>
              </w:rPr>
              <w:t>Índice de Tablas</w:t>
            </w:r>
            <w:r>
              <w:rPr>
                <w:noProof/>
                <w:webHidden/>
              </w:rPr>
              <w:tab/>
            </w:r>
            <w:r>
              <w:rPr>
                <w:noProof/>
                <w:webHidden/>
              </w:rPr>
              <w:fldChar w:fldCharType="begin"/>
            </w:r>
            <w:r>
              <w:rPr>
                <w:noProof/>
                <w:webHidden/>
              </w:rPr>
              <w:instrText xml:space="preserve"> PAGEREF _Toc101123256 \h </w:instrText>
            </w:r>
            <w:r>
              <w:rPr>
                <w:noProof/>
                <w:webHidden/>
              </w:rPr>
            </w:r>
            <w:r>
              <w:rPr>
                <w:noProof/>
                <w:webHidden/>
              </w:rPr>
              <w:fldChar w:fldCharType="separate"/>
            </w:r>
            <w:r>
              <w:rPr>
                <w:noProof/>
                <w:webHidden/>
              </w:rPr>
              <w:t>5</w:t>
            </w:r>
            <w:r>
              <w:rPr>
                <w:noProof/>
                <w:webHidden/>
              </w:rPr>
              <w:fldChar w:fldCharType="end"/>
            </w:r>
          </w:hyperlink>
        </w:p>
        <w:p w:rsidR="0048301E" w:rsidRDefault="0048301E">
          <w:pPr>
            <w:pStyle w:val="TDC1"/>
            <w:rPr>
              <w:rFonts w:asciiTheme="minorHAnsi" w:eastAsiaTheme="minorEastAsia" w:hAnsiTheme="minorHAnsi" w:cstheme="minorBidi"/>
              <w:noProof/>
              <w:sz w:val="22"/>
              <w:lang w:bidi="ar-SA"/>
            </w:rPr>
          </w:pPr>
          <w:hyperlink w:anchor="_Toc101123257" w:history="1">
            <w:r w:rsidRPr="008553FD">
              <w:rPr>
                <w:rStyle w:val="Hipervnculo"/>
                <w:noProof/>
              </w:rPr>
              <w:t>Índice de Figuras</w:t>
            </w:r>
            <w:r>
              <w:rPr>
                <w:noProof/>
                <w:webHidden/>
              </w:rPr>
              <w:tab/>
            </w:r>
            <w:r>
              <w:rPr>
                <w:noProof/>
                <w:webHidden/>
              </w:rPr>
              <w:fldChar w:fldCharType="begin"/>
            </w:r>
            <w:r>
              <w:rPr>
                <w:noProof/>
                <w:webHidden/>
              </w:rPr>
              <w:instrText xml:space="preserve"> PAGEREF _Toc101123257 \h </w:instrText>
            </w:r>
            <w:r>
              <w:rPr>
                <w:noProof/>
                <w:webHidden/>
              </w:rPr>
            </w:r>
            <w:r>
              <w:rPr>
                <w:noProof/>
                <w:webHidden/>
              </w:rPr>
              <w:fldChar w:fldCharType="separate"/>
            </w:r>
            <w:r>
              <w:rPr>
                <w:noProof/>
                <w:webHidden/>
              </w:rPr>
              <w:t>7</w:t>
            </w:r>
            <w:r>
              <w:rPr>
                <w:noProof/>
                <w:webHidden/>
              </w:rPr>
              <w:fldChar w:fldCharType="end"/>
            </w:r>
          </w:hyperlink>
        </w:p>
        <w:p w:rsidR="0048301E" w:rsidRDefault="0048301E">
          <w:pPr>
            <w:pStyle w:val="TDC1"/>
            <w:rPr>
              <w:rFonts w:asciiTheme="minorHAnsi" w:eastAsiaTheme="minorEastAsia" w:hAnsiTheme="minorHAnsi" w:cstheme="minorBidi"/>
              <w:noProof/>
              <w:sz w:val="22"/>
              <w:lang w:bidi="ar-SA"/>
            </w:rPr>
          </w:pPr>
          <w:hyperlink w:anchor="_Toc101123258" w:history="1">
            <w:r w:rsidRPr="008553FD">
              <w:rPr>
                <w:rStyle w:val="Hipervnculo"/>
                <w:noProof/>
                <w:snapToGrid w:val="0"/>
                <w:w w:val="0"/>
              </w:rPr>
              <w:t>1.</w:t>
            </w:r>
            <w:r>
              <w:rPr>
                <w:rFonts w:asciiTheme="minorHAnsi" w:eastAsiaTheme="minorEastAsia" w:hAnsiTheme="minorHAnsi" w:cstheme="minorBidi"/>
                <w:noProof/>
                <w:sz w:val="22"/>
                <w:lang w:bidi="ar-SA"/>
              </w:rPr>
              <w:tab/>
            </w:r>
            <w:r w:rsidRPr="008553FD">
              <w:rPr>
                <w:rStyle w:val="Hipervnculo"/>
                <w:noProof/>
              </w:rPr>
              <w:t>Resumen Ejecutivo</w:t>
            </w:r>
            <w:r>
              <w:rPr>
                <w:noProof/>
                <w:webHidden/>
              </w:rPr>
              <w:tab/>
            </w:r>
            <w:r>
              <w:rPr>
                <w:noProof/>
                <w:webHidden/>
              </w:rPr>
              <w:fldChar w:fldCharType="begin"/>
            </w:r>
            <w:r>
              <w:rPr>
                <w:noProof/>
                <w:webHidden/>
              </w:rPr>
              <w:instrText xml:space="preserve"> PAGEREF _Toc101123258 \h </w:instrText>
            </w:r>
            <w:r>
              <w:rPr>
                <w:noProof/>
                <w:webHidden/>
              </w:rPr>
            </w:r>
            <w:r>
              <w:rPr>
                <w:noProof/>
                <w:webHidden/>
              </w:rPr>
              <w:fldChar w:fldCharType="separate"/>
            </w:r>
            <w:r>
              <w:rPr>
                <w:noProof/>
                <w:webHidden/>
              </w:rPr>
              <w:t>10</w:t>
            </w:r>
            <w:r>
              <w:rPr>
                <w:noProof/>
                <w:webHidden/>
              </w:rPr>
              <w:fldChar w:fldCharType="end"/>
            </w:r>
          </w:hyperlink>
        </w:p>
        <w:p w:rsidR="0048301E" w:rsidRDefault="0048301E">
          <w:pPr>
            <w:pStyle w:val="TDC1"/>
            <w:rPr>
              <w:rFonts w:asciiTheme="minorHAnsi" w:eastAsiaTheme="minorEastAsia" w:hAnsiTheme="minorHAnsi" w:cstheme="minorBidi"/>
              <w:noProof/>
              <w:sz w:val="22"/>
              <w:lang w:bidi="ar-SA"/>
            </w:rPr>
          </w:pPr>
          <w:hyperlink w:anchor="_Toc101123259" w:history="1">
            <w:r w:rsidRPr="008553FD">
              <w:rPr>
                <w:rStyle w:val="Hipervnculo"/>
                <w:noProof/>
                <w:snapToGrid w:val="0"/>
                <w:w w:val="0"/>
              </w:rPr>
              <w:t>1.</w:t>
            </w:r>
            <w:r>
              <w:rPr>
                <w:rFonts w:asciiTheme="minorHAnsi" w:eastAsiaTheme="minorEastAsia" w:hAnsiTheme="minorHAnsi" w:cstheme="minorBidi"/>
                <w:noProof/>
                <w:sz w:val="22"/>
                <w:lang w:bidi="ar-SA"/>
              </w:rPr>
              <w:tab/>
            </w:r>
            <w:r w:rsidRPr="008553FD">
              <w:rPr>
                <w:rStyle w:val="Hipervnculo"/>
                <w:noProof/>
              </w:rPr>
              <w:t>Abstract</w:t>
            </w:r>
            <w:r>
              <w:rPr>
                <w:noProof/>
                <w:webHidden/>
              </w:rPr>
              <w:tab/>
            </w:r>
            <w:r>
              <w:rPr>
                <w:noProof/>
                <w:webHidden/>
              </w:rPr>
              <w:fldChar w:fldCharType="begin"/>
            </w:r>
            <w:r>
              <w:rPr>
                <w:noProof/>
                <w:webHidden/>
              </w:rPr>
              <w:instrText xml:space="preserve"> PAGEREF _Toc101123259 \h </w:instrText>
            </w:r>
            <w:r>
              <w:rPr>
                <w:noProof/>
                <w:webHidden/>
              </w:rPr>
            </w:r>
            <w:r>
              <w:rPr>
                <w:noProof/>
                <w:webHidden/>
              </w:rPr>
              <w:fldChar w:fldCharType="separate"/>
            </w:r>
            <w:r>
              <w:rPr>
                <w:noProof/>
                <w:webHidden/>
              </w:rPr>
              <w:t>12</w:t>
            </w:r>
            <w:r>
              <w:rPr>
                <w:noProof/>
                <w:webHidden/>
              </w:rPr>
              <w:fldChar w:fldCharType="end"/>
            </w:r>
          </w:hyperlink>
        </w:p>
        <w:p w:rsidR="0048301E" w:rsidRDefault="0048301E">
          <w:pPr>
            <w:pStyle w:val="TDC1"/>
            <w:rPr>
              <w:rFonts w:asciiTheme="minorHAnsi" w:eastAsiaTheme="minorEastAsia" w:hAnsiTheme="minorHAnsi" w:cstheme="minorBidi"/>
              <w:noProof/>
              <w:sz w:val="22"/>
              <w:lang w:bidi="ar-SA"/>
            </w:rPr>
          </w:pPr>
          <w:hyperlink w:anchor="_Toc101123260" w:history="1">
            <w:r w:rsidRPr="008553FD">
              <w:rPr>
                <w:rStyle w:val="Hipervnculo"/>
                <w:noProof/>
                <w:snapToGrid w:val="0"/>
                <w:w w:val="0"/>
              </w:rPr>
              <w:t>2.</w:t>
            </w:r>
            <w:r>
              <w:rPr>
                <w:rFonts w:asciiTheme="minorHAnsi" w:eastAsiaTheme="minorEastAsia" w:hAnsiTheme="minorHAnsi" w:cstheme="minorBidi"/>
                <w:noProof/>
                <w:sz w:val="22"/>
                <w:lang w:bidi="ar-SA"/>
              </w:rPr>
              <w:tab/>
            </w:r>
            <w:r w:rsidRPr="008553FD">
              <w:rPr>
                <w:rStyle w:val="Hipervnculo"/>
                <w:noProof/>
              </w:rPr>
              <w:t>Agradecimientos</w:t>
            </w:r>
            <w:r>
              <w:rPr>
                <w:noProof/>
                <w:webHidden/>
              </w:rPr>
              <w:tab/>
            </w:r>
            <w:r>
              <w:rPr>
                <w:noProof/>
                <w:webHidden/>
              </w:rPr>
              <w:fldChar w:fldCharType="begin"/>
            </w:r>
            <w:r>
              <w:rPr>
                <w:noProof/>
                <w:webHidden/>
              </w:rPr>
              <w:instrText xml:space="preserve"> PAGEREF _Toc101123260 \h </w:instrText>
            </w:r>
            <w:r>
              <w:rPr>
                <w:noProof/>
                <w:webHidden/>
              </w:rPr>
            </w:r>
            <w:r>
              <w:rPr>
                <w:noProof/>
                <w:webHidden/>
              </w:rPr>
              <w:fldChar w:fldCharType="separate"/>
            </w:r>
            <w:r>
              <w:rPr>
                <w:noProof/>
                <w:webHidden/>
              </w:rPr>
              <w:t>14</w:t>
            </w:r>
            <w:r>
              <w:rPr>
                <w:noProof/>
                <w:webHidden/>
              </w:rPr>
              <w:fldChar w:fldCharType="end"/>
            </w:r>
          </w:hyperlink>
        </w:p>
        <w:p w:rsidR="0048301E" w:rsidRDefault="0048301E">
          <w:pPr>
            <w:pStyle w:val="TDC1"/>
            <w:rPr>
              <w:rFonts w:asciiTheme="minorHAnsi" w:eastAsiaTheme="minorEastAsia" w:hAnsiTheme="minorHAnsi" w:cstheme="minorBidi"/>
              <w:noProof/>
              <w:sz w:val="22"/>
              <w:lang w:bidi="ar-SA"/>
            </w:rPr>
          </w:pPr>
          <w:hyperlink w:anchor="_Toc101123261" w:history="1">
            <w:r w:rsidRPr="008553FD">
              <w:rPr>
                <w:rStyle w:val="Hipervnculo"/>
                <w:noProof/>
                <w:snapToGrid w:val="0"/>
                <w:w w:val="0"/>
              </w:rPr>
              <w:t>3.</w:t>
            </w:r>
            <w:r>
              <w:rPr>
                <w:rFonts w:asciiTheme="minorHAnsi" w:eastAsiaTheme="minorEastAsia" w:hAnsiTheme="minorHAnsi" w:cstheme="minorBidi"/>
                <w:noProof/>
                <w:sz w:val="22"/>
                <w:lang w:bidi="ar-SA"/>
              </w:rPr>
              <w:tab/>
            </w:r>
            <w:r w:rsidRPr="008553FD">
              <w:rPr>
                <w:rStyle w:val="Hipervnculo"/>
                <w:noProof/>
              </w:rPr>
              <w:t>Problema de</w:t>
            </w:r>
            <w:r w:rsidRPr="008553FD">
              <w:rPr>
                <w:rStyle w:val="Hipervnculo"/>
                <w:noProof/>
                <w:spacing w:val="-1"/>
              </w:rPr>
              <w:t xml:space="preserve"> </w:t>
            </w:r>
            <w:r w:rsidRPr="008553FD">
              <w:rPr>
                <w:rStyle w:val="Hipervnculo"/>
                <w:noProof/>
              </w:rPr>
              <w:t>investigación</w:t>
            </w:r>
            <w:r>
              <w:rPr>
                <w:noProof/>
                <w:webHidden/>
              </w:rPr>
              <w:tab/>
            </w:r>
            <w:r>
              <w:rPr>
                <w:noProof/>
                <w:webHidden/>
              </w:rPr>
              <w:fldChar w:fldCharType="begin"/>
            </w:r>
            <w:r>
              <w:rPr>
                <w:noProof/>
                <w:webHidden/>
              </w:rPr>
              <w:instrText xml:space="preserve"> PAGEREF _Toc101123261 \h </w:instrText>
            </w:r>
            <w:r>
              <w:rPr>
                <w:noProof/>
                <w:webHidden/>
              </w:rPr>
            </w:r>
            <w:r>
              <w:rPr>
                <w:noProof/>
                <w:webHidden/>
              </w:rPr>
              <w:fldChar w:fldCharType="separate"/>
            </w:r>
            <w:r>
              <w:rPr>
                <w:noProof/>
                <w:webHidden/>
              </w:rPr>
              <w:t>15</w:t>
            </w:r>
            <w:r>
              <w:rPr>
                <w:noProof/>
                <w:webHidden/>
              </w:rPr>
              <w:fldChar w:fldCharType="end"/>
            </w:r>
          </w:hyperlink>
        </w:p>
        <w:p w:rsidR="0048301E" w:rsidRDefault="0048301E">
          <w:pPr>
            <w:pStyle w:val="TDC1"/>
            <w:rPr>
              <w:rFonts w:asciiTheme="minorHAnsi" w:eastAsiaTheme="minorEastAsia" w:hAnsiTheme="minorHAnsi" w:cstheme="minorBidi"/>
              <w:noProof/>
              <w:sz w:val="22"/>
              <w:lang w:bidi="ar-SA"/>
            </w:rPr>
          </w:pPr>
          <w:hyperlink w:anchor="_Toc101123262" w:history="1">
            <w:r w:rsidRPr="008553FD">
              <w:rPr>
                <w:rStyle w:val="Hipervnculo"/>
                <w:noProof/>
                <w:snapToGrid w:val="0"/>
                <w:w w:val="0"/>
              </w:rPr>
              <w:t>4.</w:t>
            </w:r>
            <w:r>
              <w:rPr>
                <w:rFonts w:asciiTheme="minorHAnsi" w:eastAsiaTheme="minorEastAsia" w:hAnsiTheme="minorHAnsi" w:cstheme="minorBidi"/>
                <w:noProof/>
                <w:sz w:val="22"/>
                <w:lang w:bidi="ar-SA"/>
              </w:rPr>
              <w:tab/>
            </w:r>
            <w:r w:rsidRPr="008553FD">
              <w:rPr>
                <w:rStyle w:val="Hipervnculo"/>
                <w:noProof/>
              </w:rPr>
              <w:t>Objetivos</w:t>
            </w:r>
            <w:r>
              <w:rPr>
                <w:noProof/>
                <w:webHidden/>
              </w:rPr>
              <w:tab/>
            </w:r>
            <w:r>
              <w:rPr>
                <w:noProof/>
                <w:webHidden/>
              </w:rPr>
              <w:fldChar w:fldCharType="begin"/>
            </w:r>
            <w:r>
              <w:rPr>
                <w:noProof/>
                <w:webHidden/>
              </w:rPr>
              <w:instrText xml:space="preserve"> PAGEREF _Toc101123262 \h </w:instrText>
            </w:r>
            <w:r>
              <w:rPr>
                <w:noProof/>
                <w:webHidden/>
              </w:rPr>
            </w:r>
            <w:r>
              <w:rPr>
                <w:noProof/>
                <w:webHidden/>
              </w:rPr>
              <w:fldChar w:fldCharType="separate"/>
            </w:r>
            <w:r>
              <w:rPr>
                <w:noProof/>
                <w:webHidden/>
              </w:rPr>
              <w:t>19</w:t>
            </w:r>
            <w:r>
              <w:rPr>
                <w:noProof/>
                <w:webHidden/>
              </w:rPr>
              <w:fldChar w:fldCharType="end"/>
            </w:r>
          </w:hyperlink>
        </w:p>
        <w:p w:rsidR="0048301E" w:rsidRDefault="0048301E">
          <w:pPr>
            <w:pStyle w:val="TDC2"/>
            <w:rPr>
              <w:rFonts w:asciiTheme="minorHAnsi" w:eastAsiaTheme="minorEastAsia" w:hAnsiTheme="minorHAnsi" w:cstheme="minorBidi"/>
              <w:noProof/>
              <w:sz w:val="22"/>
              <w:lang w:bidi="ar-SA"/>
            </w:rPr>
          </w:pPr>
          <w:hyperlink w:anchor="_Toc101123263" w:history="1">
            <w:r w:rsidRPr="008553FD">
              <w:rPr>
                <w:rStyle w:val="Hipervnculo"/>
                <w:noProof/>
              </w:rPr>
              <w:t>4.1 Objetivo</w:t>
            </w:r>
            <w:r w:rsidRPr="008553FD">
              <w:rPr>
                <w:rStyle w:val="Hipervnculo"/>
                <w:noProof/>
                <w:spacing w:val="-1"/>
              </w:rPr>
              <w:t xml:space="preserve"> </w:t>
            </w:r>
            <w:r w:rsidRPr="008553FD">
              <w:rPr>
                <w:rStyle w:val="Hipervnculo"/>
                <w:noProof/>
              </w:rPr>
              <w:t>General</w:t>
            </w:r>
            <w:r>
              <w:rPr>
                <w:noProof/>
                <w:webHidden/>
              </w:rPr>
              <w:tab/>
            </w:r>
            <w:r>
              <w:rPr>
                <w:noProof/>
                <w:webHidden/>
              </w:rPr>
              <w:fldChar w:fldCharType="begin"/>
            </w:r>
            <w:r>
              <w:rPr>
                <w:noProof/>
                <w:webHidden/>
              </w:rPr>
              <w:instrText xml:space="preserve"> PAGEREF _Toc101123263 \h </w:instrText>
            </w:r>
            <w:r>
              <w:rPr>
                <w:noProof/>
                <w:webHidden/>
              </w:rPr>
            </w:r>
            <w:r>
              <w:rPr>
                <w:noProof/>
                <w:webHidden/>
              </w:rPr>
              <w:fldChar w:fldCharType="separate"/>
            </w:r>
            <w:r>
              <w:rPr>
                <w:noProof/>
                <w:webHidden/>
              </w:rPr>
              <w:t>19</w:t>
            </w:r>
            <w:r>
              <w:rPr>
                <w:noProof/>
                <w:webHidden/>
              </w:rPr>
              <w:fldChar w:fldCharType="end"/>
            </w:r>
          </w:hyperlink>
        </w:p>
        <w:p w:rsidR="0048301E" w:rsidRDefault="0048301E">
          <w:pPr>
            <w:pStyle w:val="TDC2"/>
            <w:rPr>
              <w:rFonts w:asciiTheme="minorHAnsi" w:eastAsiaTheme="minorEastAsia" w:hAnsiTheme="minorHAnsi" w:cstheme="minorBidi"/>
              <w:noProof/>
              <w:sz w:val="22"/>
              <w:lang w:bidi="ar-SA"/>
            </w:rPr>
          </w:pPr>
          <w:hyperlink w:anchor="_Toc101123264" w:history="1">
            <w:r w:rsidRPr="008553FD">
              <w:rPr>
                <w:rStyle w:val="Hipervnculo"/>
                <w:noProof/>
              </w:rPr>
              <w:t>4.2 Objetivos</w:t>
            </w:r>
            <w:r w:rsidRPr="008553FD">
              <w:rPr>
                <w:rStyle w:val="Hipervnculo"/>
                <w:noProof/>
                <w:spacing w:val="-1"/>
              </w:rPr>
              <w:t xml:space="preserve"> </w:t>
            </w:r>
            <w:r w:rsidRPr="008553FD">
              <w:rPr>
                <w:rStyle w:val="Hipervnculo"/>
                <w:noProof/>
              </w:rPr>
              <w:t>Específicos</w:t>
            </w:r>
            <w:r>
              <w:rPr>
                <w:noProof/>
                <w:webHidden/>
              </w:rPr>
              <w:tab/>
            </w:r>
            <w:r>
              <w:rPr>
                <w:noProof/>
                <w:webHidden/>
              </w:rPr>
              <w:fldChar w:fldCharType="begin"/>
            </w:r>
            <w:r>
              <w:rPr>
                <w:noProof/>
                <w:webHidden/>
              </w:rPr>
              <w:instrText xml:space="preserve"> PAGEREF _Toc101123264 \h </w:instrText>
            </w:r>
            <w:r>
              <w:rPr>
                <w:noProof/>
                <w:webHidden/>
              </w:rPr>
            </w:r>
            <w:r>
              <w:rPr>
                <w:noProof/>
                <w:webHidden/>
              </w:rPr>
              <w:fldChar w:fldCharType="separate"/>
            </w:r>
            <w:r>
              <w:rPr>
                <w:noProof/>
                <w:webHidden/>
              </w:rPr>
              <w:t>19</w:t>
            </w:r>
            <w:r>
              <w:rPr>
                <w:noProof/>
                <w:webHidden/>
              </w:rPr>
              <w:fldChar w:fldCharType="end"/>
            </w:r>
          </w:hyperlink>
        </w:p>
        <w:p w:rsidR="0048301E" w:rsidRDefault="0048301E">
          <w:pPr>
            <w:pStyle w:val="TDC1"/>
            <w:rPr>
              <w:rFonts w:asciiTheme="minorHAnsi" w:eastAsiaTheme="minorEastAsia" w:hAnsiTheme="minorHAnsi" w:cstheme="minorBidi"/>
              <w:noProof/>
              <w:sz w:val="22"/>
              <w:lang w:bidi="ar-SA"/>
            </w:rPr>
          </w:pPr>
          <w:hyperlink w:anchor="_Toc101123265" w:history="1">
            <w:r w:rsidRPr="008553FD">
              <w:rPr>
                <w:rStyle w:val="Hipervnculo"/>
                <w:noProof/>
                <w:snapToGrid w:val="0"/>
                <w:w w:val="0"/>
              </w:rPr>
              <w:t>5.</w:t>
            </w:r>
            <w:r>
              <w:rPr>
                <w:rFonts w:asciiTheme="minorHAnsi" w:eastAsiaTheme="minorEastAsia" w:hAnsiTheme="minorHAnsi" w:cstheme="minorBidi"/>
                <w:noProof/>
                <w:sz w:val="22"/>
                <w:lang w:bidi="ar-SA"/>
              </w:rPr>
              <w:tab/>
            </w:r>
            <w:r w:rsidRPr="008553FD">
              <w:rPr>
                <w:rStyle w:val="Hipervnculo"/>
                <w:noProof/>
              </w:rPr>
              <w:t>Alcance</w:t>
            </w:r>
            <w:r>
              <w:rPr>
                <w:noProof/>
                <w:webHidden/>
              </w:rPr>
              <w:tab/>
            </w:r>
            <w:r>
              <w:rPr>
                <w:noProof/>
                <w:webHidden/>
              </w:rPr>
              <w:fldChar w:fldCharType="begin"/>
            </w:r>
            <w:r>
              <w:rPr>
                <w:noProof/>
                <w:webHidden/>
              </w:rPr>
              <w:instrText xml:space="preserve"> PAGEREF _Toc101123265 \h </w:instrText>
            </w:r>
            <w:r>
              <w:rPr>
                <w:noProof/>
                <w:webHidden/>
              </w:rPr>
            </w:r>
            <w:r>
              <w:rPr>
                <w:noProof/>
                <w:webHidden/>
              </w:rPr>
              <w:fldChar w:fldCharType="separate"/>
            </w:r>
            <w:r>
              <w:rPr>
                <w:noProof/>
                <w:webHidden/>
              </w:rPr>
              <w:t>20</w:t>
            </w:r>
            <w:r>
              <w:rPr>
                <w:noProof/>
                <w:webHidden/>
              </w:rPr>
              <w:fldChar w:fldCharType="end"/>
            </w:r>
          </w:hyperlink>
        </w:p>
        <w:p w:rsidR="0048301E" w:rsidRDefault="0048301E">
          <w:pPr>
            <w:pStyle w:val="TDC1"/>
            <w:rPr>
              <w:rFonts w:asciiTheme="minorHAnsi" w:eastAsiaTheme="minorEastAsia" w:hAnsiTheme="minorHAnsi" w:cstheme="minorBidi"/>
              <w:noProof/>
              <w:sz w:val="22"/>
              <w:lang w:bidi="ar-SA"/>
            </w:rPr>
          </w:pPr>
          <w:hyperlink w:anchor="_Toc101123266" w:history="1">
            <w:r w:rsidRPr="008553FD">
              <w:rPr>
                <w:rStyle w:val="Hipervnculo"/>
                <w:noProof/>
                <w:snapToGrid w:val="0"/>
                <w:w w:val="0"/>
              </w:rPr>
              <w:t>6.</w:t>
            </w:r>
            <w:r>
              <w:rPr>
                <w:rFonts w:asciiTheme="minorHAnsi" w:eastAsiaTheme="minorEastAsia" w:hAnsiTheme="minorHAnsi" w:cstheme="minorBidi"/>
                <w:noProof/>
                <w:sz w:val="22"/>
                <w:lang w:bidi="ar-SA"/>
              </w:rPr>
              <w:tab/>
            </w:r>
            <w:r w:rsidRPr="008553FD">
              <w:rPr>
                <w:rStyle w:val="Hipervnculo"/>
                <w:noProof/>
              </w:rPr>
              <w:t>Metodología</w:t>
            </w:r>
            <w:r>
              <w:rPr>
                <w:noProof/>
                <w:webHidden/>
              </w:rPr>
              <w:tab/>
            </w:r>
            <w:r>
              <w:rPr>
                <w:noProof/>
                <w:webHidden/>
              </w:rPr>
              <w:fldChar w:fldCharType="begin"/>
            </w:r>
            <w:r>
              <w:rPr>
                <w:noProof/>
                <w:webHidden/>
              </w:rPr>
              <w:instrText xml:space="preserve"> PAGEREF _Toc101123266 \h </w:instrText>
            </w:r>
            <w:r>
              <w:rPr>
                <w:noProof/>
                <w:webHidden/>
              </w:rPr>
            </w:r>
            <w:r>
              <w:rPr>
                <w:noProof/>
                <w:webHidden/>
              </w:rPr>
              <w:fldChar w:fldCharType="separate"/>
            </w:r>
            <w:r>
              <w:rPr>
                <w:noProof/>
                <w:webHidden/>
              </w:rPr>
              <w:t>21</w:t>
            </w:r>
            <w:r>
              <w:rPr>
                <w:noProof/>
                <w:webHidden/>
              </w:rPr>
              <w:fldChar w:fldCharType="end"/>
            </w:r>
          </w:hyperlink>
        </w:p>
        <w:p w:rsidR="0048301E" w:rsidRDefault="0048301E">
          <w:pPr>
            <w:pStyle w:val="TDC1"/>
            <w:rPr>
              <w:rFonts w:asciiTheme="minorHAnsi" w:eastAsiaTheme="minorEastAsia" w:hAnsiTheme="minorHAnsi" w:cstheme="minorBidi"/>
              <w:noProof/>
              <w:sz w:val="22"/>
              <w:lang w:bidi="ar-SA"/>
            </w:rPr>
          </w:pPr>
          <w:hyperlink w:anchor="_Toc101123267" w:history="1">
            <w:r w:rsidRPr="008553FD">
              <w:rPr>
                <w:rStyle w:val="Hipervnculo"/>
                <w:noProof/>
                <w:snapToGrid w:val="0"/>
                <w:w w:val="0"/>
              </w:rPr>
              <w:t>7.</w:t>
            </w:r>
            <w:r>
              <w:rPr>
                <w:rFonts w:asciiTheme="minorHAnsi" w:eastAsiaTheme="minorEastAsia" w:hAnsiTheme="minorHAnsi" w:cstheme="minorBidi"/>
                <w:noProof/>
                <w:sz w:val="22"/>
                <w:lang w:bidi="ar-SA"/>
              </w:rPr>
              <w:tab/>
            </w:r>
            <w:r w:rsidRPr="008553FD">
              <w:rPr>
                <w:rStyle w:val="Hipervnculo"/>
                <w:noProof/>
              </w:rPr>
              <w:t>Marco Teórico</w:t>
            </w:r>
            <w:r>
              <w:rPr>
                <w:noProof/>
                <w:webHidden/>
              </w:rPr>
              <w:tab/>
            </w:r>
            <w:r>
              <w:rPr>
                <w:noProof/>
                <w:webHidden/>
              </w:rPr>
              <w:fldChar w:fldCharType="begin"/>
            </w:r>
            <w:r>
              <w:rPr>
                <w:noProof/>
                <w:webHidden/>
              </w:rPr>
              <w:instrText xml:space="preserve"> PAGEREF _Toc101123267 \h </w:instrText>
            </w:r>
            <w:r>
              <w:rPr>
                <w:noProof/>
                <w:webHidden/>
              </w:rPr>
            </w:r>
            <w:r>
              <w:rPr>
                <w:noProof/>
                <w:webHidden/>
              </w:rPr>
              <w:fldChar w:fldCharType="separate"/>
            </w:r>
            <w:r>
              <w:rPr>
                <w:noProof/>
                <w:webHidden/>
              </w:rPr>
              <w:t>25</w:t>
            </w:r>
            <w:r>
              <w:rPr>
                <w:noProof/>
                <w:webHidden/>
              </w:rPr>
              <w:fldChar w:fldCharType="end"/>
            </w:r>
          </w:hyperlink>
        </w:p>
        <w:p w:rsidR="0048301E" w:rsidRDefault="0048301E">
          <w:pPr>
            <w:pStyle w:val="TDC2"/>
            <w:rPr>
              <w:rFonts w:asciiTheme="minorHAnsi" w:eastAsiaTheme="minorEastAsia" w:hAnsiTheme="minorHAnsi" w:cstheme="minorBidi"/>
              <w:noProof/>
              <w:sz w:val="22"/>
              <w:lang w:bidi="ar-SA"/>
            </w:rPr>
          </w:pPr>
          <w:hyperlink w:anchor="_Toc101123268" w:history="1">
            <w:r w:rsidRPr="008553FD">
              <w:rPr>
                <w:rStyle w:val="Hipervnculo"/>
                <w:noProof/>
              </w:rPr>
              <w:t>7.1</w:t>
            </w:r>
            <w:r>
              <w:rPr>
                <w:rFonts w:asciiTheme="minorHAnsi" w:eastAsiaTheme="minorEastAsia" w:hAnsiTheme="minorHAnsi" w:cstheme="minorBidi"/>
                <w:noProof/>
                <w:sz w:val="22"/>
                <w:lang w:bidi="ar-SA"/>
              </w:rPr>
              <w:tab/>
            </w:r>
            <w:r w:rsidRPr="008553FD">
              <w:rPr>
                <w:rStyle w:val="Hipervnculo"/>
                <w:noProof/>
              </w:rPr>
              <w:t>Antecedentes</w:t>
            </w:r>
            <w:r>
              <w:rPr>
                <w:noProof/>
                <w:webHidden/>
              </w:rPr>
              <w:tab/>
            </w:r>
            <w:r>
              <w:rPr>
                <w:noProof/>
                <w:webHidden/>
              </w:rPr>
              <w:fldChar w:fldCharType="begin"/>
            </w:r>
            <w:r>
              <w:rPr>
                <w:noProof/>
                <w:webHidden/>
              </w:rPr>
              <w:instrText xml:space="preserve"> PAGEREF _Toc101123268 \h </w:instrText>
            </w:r>
            <w:r>
              <w:rPr>
                <w:noProof/>
                <w:webHidden/>
              </w:rPr>
            </w:r>
            <w:r>
              <w:rPr>
                <w:noProof/>
                <w:webHidden/>
              </w:rPr>
              <w:fldChar w:fldCharType="separate"/>
            </w:r>
            <w:r>
              <w:rPr>
                <w:noProof/>
                <w:webHidden/>
              </w:rPr>
              <w:t>25</w:t>
            </w:r>
            <w:r>
              <w:rPr>
                <w:noProof/>
                <w:webHidden/>
              </w:rPr>
              <w:fldChar w:fldCharType="end"/>
            </w:r>
          </w:hyperlink>
        </w:p>
        <w:p w:rsidR="0048301E" w:rsidRDefault="0048301E">
          <w:pPr>
            <w:pStyle w:val="TDC2"/>
            <w:rPr>
              <w:rFonts w:asciiTheme="minorHAnsi" w:eastAsiaTheme="minorEastAsia" w:hAnsiTheme="minorHAnsi" w:cstheme="minorBidi"/>
              <w:noProof/>
              <w:sz w:val="22"/>
              <w:lang w:bidi="ar-SA"/>
            </w:rPr>
          </w:pPr>
          <w:hyperlink w:anchor="_Toc101123269" w:history="1">
            <w:r w:rsidRPr="008553FD">
              <w:rPr>
                <w:rStyle w:val="Hipervnculo"/>
                <w:noProof/>
              </w:rPr>
              <w:t>7.2</w:t>
            </w:r>
            <w:r>
              <w:rPr>
                <w:rFonts w:asciiTheme="minorHAnsi" w:eastAsiaTheme="minorEastAsia" w:hAnsiTheme="minorHAnsi" w:cstheme="minorBidi"/>
                <w:noProof/>
                <w:sz w:val="22"/>
                <w:lang w:bidi="ar-SA"/>
              </w:rPr>
              <w:tab/>
            </w:r>
            <w:r w:rsidRPr="008553FD">
              <w:rPr>
                <w:rStyle w:val="Hipervnculo"/>
                <w:noProof/>
              </w:rPr>
              <w:t>Demanda</w:t>
            </w:r>
            <w:r>
              <w:rPr>
                <w:noProof/>
                <w:webHidden/>
              </w:rPr>
              <w:tab/>
            </w:r>
            <w:r>
              <w:rPr>
                <w:noProof/>
                <w:webHidden/>
              </w:rPr>
              <w:fldChar w:fldCharType="begin"/>
            </w:r>
            <w:r>
              <w:rPr>
                <w:noProof/>
                <w:webHidden/>
              </w:rPr>
              <w:instrText xml:space="preserve"> PAGEREF _Toc101123269 \h </w:instrText>
            </w:r>
            <w:r>
              <w:rPr>
                <w:noProof/>
                <w:webHidden/>
              </w:rPr>
            </w:r>
            <w:r>
              <w:rPr>
                <w:noProof/>
                <w:webHidden/>
              </w:rPr>
              <w:fldChar w:fldCharType="separate"/>
            </w:r>
            <w:r>
              <w:rPr>
                <w:noProof/>
                <w:webHidden/>
              </w:rPr>
              <w:t>30</w:t>
            </w:r>
            <w:r>
              <w:rPr>
                <w:noProof/>
                <w:webHidden/>
              </w:rPr>
              <w:fldChar w:fldCharType="end"/>
            </w:r>
          </w:hyperlink>
        </w:p>
        <w:p w:rsidR="0048301E" w:rsidRDefault="0048301E">
          <w:pPr>
            <w:pStyle w:val="TDC2"/>
            <w:rPr>
              <w:rFonts w:asciiTheme="minorHAnsi" w:eastAsiaTheme="minorEastAsia" w:hAnsiTheme="minorHAnsi" w:cstheme="minorBidi"/>
              <w:noProof/>
              <w:sz w:val="22"/>
              <w:lang w:bidi="ar-SA"/>
            </w:rPr>
          </w:pPr>
          <w:hyperlink w:anchor="_Toc101123270" w:history="1">
            <w:r w:rsidRPr="008553FD">
              <w:rPr>
                <w:rStyle w:val="Hipervnculo"/>
                <w:noProof/>
              </w:rPr>
              <w:t>7.3</w:t>
            </w:r>
            <w:r>
              <w:rPr>
                <w:rFonts w:asciiTheme="minorHAnsi" w:eastAsiaTheme="minorEastAsia" w:hAnsiTheme="minorHAnsi" w:cstheme="minorBidi"/>
                <w:noProof/>
                <w:sz w:val="22"/>
                <w:lang w:bidi="ar-SA"/>
              </w:rPr>
              <w:tab/>
            </w:r>
            <w:r w:rsidRPr="008553FD">
              <w:rPr>
                <w:rStyle w:val="Hipervnculo"/>
                <w:noProof/>
              </w:rPr>
              <w:t>Gestión de Calidad</w:t>
            </w:r>
            <w:r>
              <w:rPr>
                <w:noProof/>
                <w:webHidden/>
              </w:rPr>
              <w:tab/>
            </w:r>
            <w:r>
              <w:rPr>
                <w:noProof/>
                <w:webHidden/>
              </w:rPr>
              <w:fldChar w:fldCharType="begin"/>
            </w:r>
            <w:r>
              <w:rPr>
                <w:noProof/>
                <w:webHidden/>
              </w:rPr>
              <w:instrText xml:space="preserve"> PAGEREF _Toc101123270 \h </w:instrText>
            </w:r>
            <w:r>
              <w:rPr>
                <w:noProof/>
                <w:webHidden/>
              </w:rPr>
            </w:r>
            <w:r>
              <w:rPr>
                <w:noProof/>
                <w:webHidden/>
              </w:rPr>
              <w:fldChar w:fldCharType="separate"/>
            </w:r>
            <w:r>
              <w:rPr>
                <w:noProof/>
                <w:webHidden/>
              </w:rPr>
              <w:t>33</w:t>
            </w:r>
            <w:r>
              <w:rPr>
                <w:noProof/>
                <w:webHidden/>
              </w:rPr>
              <w:fldChar w:fldCharType="end"/>
            </w:r>
          </w:hyperlink>
        </w:p>
        <w:p w:rsidR="0048301E" w:rsidRDefault="0048301E">
          <w:pPr>
            <w:pStyle w:val="TDC2"/>
            <w:rPr>
              <w:rFonts w:asciiTheme="minorHAnsi" w:eastAsiaTheme="minorEastAsia" w:hAnsiTheme="minorHAnsi" w:cstheme="minorBidi"/>
              <w:noProof/>
              <w:sz w:val="22"/>
              <w:lang w:bidi="ar-SA"/>
            </w:rPr>
          </w:pPr>
          <w:hyperlink w:anchor="_Toc101123271" w:history="1">
            <w:r w:rsidRPr="008553FD">
              <w:rPr>
                <w:rStyle w:val="Hipervnculo"/>
                <w:noProof/>
              </w:rPr>
              <w:t>7.4</w:t>
            </w:r>
            <w:r>
              <w:rPr>
                <w:rFonts w:asciiTheme="minorHAnsi" w:eastAsiaTheme="minorEastAsia" w:hAnsiTheme="minorHAnsi" w:cstheme="minorBidi"/>
                <w:noProof/>
                <w:sz w:val="22"/>
                <w:lang w:bidi="ar-SA"/>
              </w:rPr>
              <w:tab/>
            </w:r>
            <w:r w:rsidRPr="008553FD">
              <w:rPr>
                <w:rStyle w:val="Hipervnculo"/>
                <w:noProof/>
              </w:rPr>
              <w:t>Mantenimiento Centrado en Confiabilidad RCM</w:t>
            </w:r>
            <w:r>
              <w:rPr>
                <w:noProof/>
                <w:webHidden/>
              </w:rPr>
              <w:tab/>
            </w:r>
            <w:r>
              <w:rPr>
                <w:noProof/>
                <w:webHidden/>
              </w:rPr>
              <w:fldChar w:fldCharType="begin"/>
            </w:r>
            <w:r>
              <w:rPr>
                <w:noProof/>
                <w:webHidden/>
              </w:rPr>
              <w:instrText xml:space="preserve"> PAGEREF _Toc101123271 \h </w:instrText>
            </w:r>
            <w:r>
              <w:rPr>
                <w:noProof/>
                <w:webHidden/>
              </w:rPr>
            </w:r>
            <w:r>
              <w:rPr>
                <w:noProof/>
                <w:webHidden/>
              </w:rPr>
              <w:fldChar w:fldCharType="separate"/>
            </w:r>
            <w:r>
              <w:rPr>
                <w:noProof/>
                <w:webHidden/>
              </w:rPr>
              <w:t>39</w:t>
            </w:r>
            <w:r>
              <w:rPr>
                <w:noProof/>
                <w:webHidden/>
              </w:rPr>
              <w:fldChar w:fldCharType="end"/>
            </w:r>
          </w:hyperlink>
        </w:p>
        <w:p w:rsidR="0048301E" w:rsidRDefault="0048301E">
          <w:pPr>
            <w:pStyle w:val="TDC1"/>
            <w:rPr>
              <w:rFonts w:asciiTheme="minorHAnsi" w:eastAsiaTheme="minorEastAsia" w:hAnsiTheme="minorHAnsi" w:cstheme="minorBidi"/>
              <w:noProof/>
              <w:sz w:val="22"/>
              <w:lang w:bidi="ar-SA"/>
            </w:rPr>
          </w:pPr>
          <w:hyperlink w:anchor="_Toc101123272" w:history="1">
            <w:r w:rsidRPr="008553FD">
              <w:rPr>
                <w:rStyle w:val="Hipervnculo"/>
                <w:noProof/>
                <w:snapToGrid w:val="0"/>
                <w:w w:val="0"/>
              </w:rPr>
              <w:t>8.</w:t>
            </w:r>
            <w:r>
              <w:rPr>
                <w:rFonts w:asciiTheme="minorHAnsi" w:eastAsiaTheme="minorEastAsia" w:hAnsiTheme="minorHAnsi" w:cstheme="minorBidi"/>
                <w:noProof/>
                <w:sz w:val="22"/>
                <w:lang w:bidi="ar-SA"/>
              </w:rPr>
              <w:tab/>
            </w:r>
            <w:r w:rsidRPr="008553FD">
              <w:rPr>
                <w:rStyle w:val="Hipervnculo"/>
                <w:noProof/>
              </w:rPr>
              <w:t>Marco Metodológico</w:t>
            </w:r>
            <w:r>
              <w:rPr>
                <w:noProof/>
                <w:webHidden/>
              </w:rPr>
              <w:tab/>
            </w:r>
            <w:r>
              <w:rPr>
                <w:noProof/>
                <w:webHidden/>
              </w:rPr>
              <w:fldChar w:fldCharType="begin"/>
            </w:r>
            <w:r>
              <w:rPr>
                <w:noProof/>
                <w:webHidden/>
              </w:rPr>
              <w:instrText xml:space="preserve"> PAGEREF _Toc101123272 \h </w:instrText>
            </w:r>
            <w:r>
              <w:rPr>
                <w:noProof/>
                <w:webHidden/>
              </w:rPr>
            </w:r>
            <w:r>
              <w:rPr>
                <w:noProof/>
                <w:webHidden/>
              </w:rPr>
              <w:fldChar w:fldCharType="separate"/>
            </w:r>
            <w:r>
              <w:rPr>
                <w:noProof/>
                <w:webHidden/>
              </w:rPr>
              <w:t>45</w:t>
            </w:r>
            <w:r>
              <w:rPr>
                <w:noProof/>
                <w:webHidden/>
              </w:rPr>
              <w:fldChar w:fldCharType="end"/>
            </w:r>
          </w:hyperlink>
        </w:p>
        <w:p w:rsidR="0048301E" w:rsidRDefault="0048301E">
          <w:pPr>
            <w:pStyle w:val="TDC2"/>
            <w:rPr>
              <w:rFonts w:asciiTheme="minorHAnsi" w:eastAsiaTheme="minorEastAsia" w:hAnsiTheme="minorHAnsi" w:cstheme="minorBidi"/>
              <w:noProof/>
              <w:sz w:val="22"/>
              <w:lang w:bidi="ar-SA"/>
            </w:rPr>
          </w:pPr>
          <w:hyperlink w:anchor="_Toc101123273" w:history="1">
            <w:r w:rsidRPr="008553FD">
              <w:rPr>
                <w:rStyle w:val="Hipervnculo"/>
                <w:noProof/>
              </w:rPr>
              <w:t>8.1 Pronósticos de Demanda</w:t>
            </w:r>
            <w:r>
              <w:rPr>
                <w:noProof/>
                <w:webHidden/>
              </w:rPr>
              <w:tab/>
            </w:r>
            <w:r>
              <w:rPr>
                <w:noProof/>
                <w:webHidden/>
              </w:rPr>
              <w:fldChar w:fldCharType="begin"/>
            </w:r>
            <w:r>
              <w:rPr>
                <w:noProof/>
                <w:webHidden/>
              </w:rPr>
              <w:instrText xml:space="preserve"> PAGEREF _Toc101123273 \h </w:instrText>
            </w:r>
            <w:r>
              <w:rPr>
                <w:noProof/>
                <w:webHidden/>
              </w:rPr>
            </w:r>
            <w:r>
              <w:rPr>
                <w:noProof/>
                <w:webHidden/>
              </w:rPr>
              <w:fldChar w:fldCharType="separate"/>
            </w:r>
            <w:r>
              <w:rPr>
                <w:noProof/>
                <w:webHidden/>
              </w:rPr>
              <w:t>45</w:t>
            </w:r>
            <w:r>
              <w:rPr>
                <w:noProof/>
                <w:webHidden/>
              </w:rPr>
              <w:fldChar w:fldCharType="end"/>
            </w:r>
          </w:hyperlink>
        </w:p>
        <w:p w:rsidR="0048301E" w:rsidRDefault="0048301E">
          <w:pPr>
            <w:pStyle w:val="TDC2"/>
            <w:rPr>
              <w:rFonts w:asciiTheme="minorHAnsi" w:eastAsiaTheme="minorEastAsia" w:hAnsiTheme="minorHAnsi" w:cstheme="minorBidi"/>
              <w:noProof/>
              <w:sz w:val="22"/>
              <w:lang w:bidi="ar-SA"/>
            </w:rPr>
          </w:pPr>
          <w:hyperlink w:anchor="_Toc101123274" w:history="1">
            <w:r w:rsidRPr="008553FD">
              <w:rPr>
                <w:rStyle w:val="Hipervnculo"/>
                <w:noProof/>
              </w:rPr>
              <w:t>8.2 Plan de Muestreo.</w:t>
            </w:r>
            <w:r>
              <w:rPr>
                <w:noProof/>
                <w:webHidden/>
              </w:rPr>
              <w:tab/>
            </w:r>
            <w:r>
              <w:rPr>
                <w:noProof/>
                <w:webHidden/>
              </w:rPr>
              <w:fldChar w:fldCharType="begin"/>
            </w:r>
            <w:r>
              <w:rPr>
                <w:noProof/>
                <w:webHidden/>
              </w:rPr>
              <w:instrText xml:space="preserve"> PAGEREF _Toc101123274 \h </w:instrText>
            </w:r>
            <w:r>
              <w:rPr>
                <w:noProof/>
                <w:webHidden/>
              </w:rPr>
            </w:r>
            <w:r>
              <w:rPr>
                <w:noProof/>
                <w:webHidden/>
              </w:rPr>
              <w:fldChar w:fldCharType="separate"/>
            </w:r>
            <w:r>
              <w:rPr>
                <w:noProof/>
                <w:webHidden/>
              </w:rPr>
              <w:t>52</w:t>
            </w:r>
            <w:r>
              <w:rPr>
                <w:noProof/>
                <w:webHidden/>
              </w:rPr>
              <w:fldChar w:fldCharType="end"/>
            </w:r>
          </w:hyperlink>
        </w:p>
        <w:p w:rsidR="0048301E" w:rsidRDefault="0048301E">
          <w:pPr>
            <w:pStyle w:val="TDC2"/>
            <w:rPr>
              <w:rFonts w:asciiTheme="minorHAnsi" w:eastAsiaTheme="minorEastAsia" w:hAnsiTheme="minorHAnsi" w:cstheme="minorBidi"/>
              <w:noProof/>
              <w:sz w:val="22"/>
              <w:lang w:bidi="ar-SA"/>
            </w:rPr>
          </w:pPr>
          <w:hyperlink w:anchor="_Toc101123275" w:history="1">
            <w:r w:rsidRPr="008553FD">
              <w:rPr>
                <w:rStyle w:val="Hipervnculo"/>
                <w:noProof/>
              </w:rPr>
              <w:t>8.3 Control Estadístico de Procesos.</w:t>
            </w:r>
            <w:r>
              <w:rPr>
                <w:noProof/>
                <w:webHidden/>
              </w:rPr>
              <w:tab/>
            </w:r>
            <w:r>
              <w:rPr>
                <w:noProof/>
                <w:webHidden/>
              </w:rPr>
              <w:fldChar w:fldCharType="begin"/>
            </w:r>
            <w:r>
              <w:rPr>
                <w:noProof/>
                <w:webHidden/>
              </w:rPr>
              <w:instrText xml:space="preserve"> PAGEREF _Toc101123275 \h </w:instrText>
            </w:r>
            <w:r>
              <w:rPr>
                <w:noProof/>
                <w:webHidden/>
              </w:rPr>
            </w:r>
            <w:r>
              <w:rPr>
                <w:noProof/>
                <w:webHidden/>
              </w:rPr>
              <w:fldChar w:fldCharType="separate"/>
            </w:r>
            <w:r>
              <w:rPr>
                <w:noProof/>
                <w:webHidden/>
              </w:rPr>
              <w:t>59</w:t>
            </w:r>
            <w:r>
              <w:rPr>
                <w:noProof/>
                <w:webHidden/>
              </w:rPr>
              <w:fldChar w:fldCharType="end"/>
            </w:r>
          </w:hyperlink>
        </w:p>
        <w:p w:rsidR="0048301E" w:rsidRDefault="0048301E">
          <w:pPr>
            <w:pStyle w:val="TDC2"/>
            <w:rPr>
              <w:rFonts w:asciiTheme="minorHAnsi" w:eastAsiaTheme="minorEastAsia" w:hAnsiTheme="minorHAnsi" w:cstheme="minorBidi"/>
              <w:noProof/>
              <w:sz w:val="22"/>
              <w:lang w:bidi="ar-SA"/>
            </w:rPr>
          </w:pPr>
          <w:hyperlink w:anchor="_Toc101123276" w:history="1">
            <w:r w:rsidRPr="008553FD">
              <w:rPr>
                <w:rStyle w:val="Hipervnculo"/>
                <w:noProof/>
              </w:rPr>
              <w:t>8.4 Comportamientos de Vida y falla</w:t>
            </w:r>
            <w:r>
              <w:rPr>
                <w:noProof/>
                <w:webHidden/>
              </w:rPr>
              <w:tab/>
            </w:r>
            <w:r>
              <w:rPr>
                <w:noProof/>
                <w:webHidden/>
              </w:rPr>
              <w:fldChar w:fldCharType="begin"/>
            </w:r>
            <w:r>
              <w:rPr>
                <w:noProof/>
                <w:webHidden/>
              </w:rPr>
              <w:instrText xml:space="preserve"> PAGEREF _Toc101123276 \h </w:instrText>
            </w:r>
            <w:r>
              <w:rPr>
                <w:noProof/>
                <w:webHidden/>
              </w:rPr>
            </w:r>
            <w:r>
              <w:rPr>
                <w:noProof/>
                <w:webHidden/>
              </w:rPr>
              <w:fldChar w:fldCharType="separate"/>
            </w:r>
            <w:r>
              <w:rPr>
                <w:noProof/>
                <w:webHidden/>
              </w:rPr>
              <w:t>64</w:t>
            </w:r>
            <w:r>
              <w:rPr>
                <w:noProof/>
                <w:webHidden/>
              </w:rPr>
              <w:fldChar w:fldCharType="end"/>
            </w:r>
          </w:hyperlink>
        </w:p>
        <w:p w:rsidR="0048301E" w:rsidRDefault="0048301E">
          <w:pPr>
            <w:pStyle w:val="TDC2"/>
            <w:rPr>
              <w:rFonts w:asciiTheme="minorHAnsi" w:eastAsiaTheme="minorEastAsia" w:hAnsiTheme="minorHAnsi" w:cstheme="minorBidi"/>
              <w:noProof/>
              <w:sz w:val="22"/>
              <w:lang w:bidi="ar-SA"/>
            </w:rPr>
          </w:pPr>
          <w:hyperlink w:anchor="_Toc101123277" w:history="1">
            <w:r w:rsidRPr="008553FD">
              <w:rPr>
                <w:rStyle w:val="Hipervnculo"/>
                <w:noProof/>
              </w:rPr>
              <w:t>8.5 Análisis de Costos Globales</w:t>
            </w:r>
            <w:r>
              <w:rPr>
                <w:noProof/>
                <w:webHidden/>
              </w:rPr>
              <w:tab/>
            </w:r>
            <w:r>
              <w:rPr>
                <w:noProof/>
                <w:webHidden/>
              </w:rPr>
              <w:fldChar w:fldCharType="begin"/>
            </w:r>
            <w:r>
              <w:rPr>
                <w:noProof/>
                <w:webHidden/>
              </w:rPr>
              <w:instrText xml:space="preserve"> PAGEREF _Toc101123277 \h </w:instrText>
            </w:r>
            <w:r>
              <w:rPr>
                <w:noProof/>
                <w:webHidden/>
              </w:rPr>
            </w:r>
            <w:r>
              <w:rPr>
                <w:noProof/>
                <w:webHidden/>
              </w:rPr>
              <w:fldChar w:fldCharType="separate"/>
            </w:r>
            <w:r>
              <w:rPr>
                <w:noProof/>
                <w:webHidden/>
              </w:rPr>
              <w:t>87</w:t>
            </w:r>
            <w:r>
              <w:rPr>
                <w:noProof/>
                <w:webHidden/>
              </w:rPr>
              <w:fldChar w:fldCharType="end"/>
            </w:r>
          </w:hyperlink>
        </w:p>
        <w:p w:rsidR="0048301E" w:rsidRDefault="0048301E">
          <w:pPr>
            <w:pStyle w:val="TDC2"/>
            <w:rPr>
              <w:rFonts w:asciiTheme="minorHAnsi" w:eastAsiaTheme="minorEastAsia" w:hAnsiTheme="minorHAnsi" w:cstheme="minorBidi"/>
              <w:noProof/>
              <w:sz w:val="22"/>
              <w:lang w:bidi="ar-SA"/>
            </w:rPr>
          </w:pPr>
          <w:hyperlink w:anchor="_Toc101123278" w:history="1">
            <w:r w:rsidRPr="008553FD">
              <w:rPr>
                <w:rStyle w:val="Hipervnculo"/>
                <w:noProof/>
              </w:rPr>
              <w:t>8.6 Propuesta de Mejora</w:t>
            </w:r>
            <w:r>
              <w:rPr>
                <w:noProof/>
                <w:webHidden/>
              </w:rPr>
              <w:tab/>
            </w:r>
            <w:r>
              <w:rPr>
                <w:noProof/>
                <w:webHidden/>
              </w:rPr>
              <w:fldChar w:fldCharType="begin"/>
            </w:r>
            <w:r>
              <w:rPr>
                <w:noProof/>
                <w:webHidden/>
              </w:rPr>
              <w:instrText xml:space="preserve"> PAGEREF _Toc101123278 \h </w:instrText>
            </w:r>
            <w:r>
              <w:rPr>
                <w:noProof/>
                <w:webHidden/>
              </w:rPr>
            </w:r>
            <w:r>
              <w:rPr>
                <w:noProof/>
                <w:webHidden/>
              </w:rPr>
              <w:fldChar w:fldCharType="separate"/>
            </w:r>
            <w:r>
              <w:rPr>
                <w:noProof/>
                <w:webHidden/>
              </w:rPr>
              <w:t>92</w:t>
            </w:r>
            <w:r>
              <w:rPr>
                <w:noProof/>
                <w:webHidden/>
              </w:rPr>
              <w:fldChar w:fldCharType="end"/>
            </w:r>
          </w:hyperlink>
        </w:p>
        <w:p w:rsidR="0048301E" w:rsidRDefault="0048301E">
          <w:pPr>
            <w:pStyle w:val="TDC1"/>
            <w:rPr>
              <w:rFonts w:asciiTheme="minorHAnsi" w:eastAsiaTheme="minorEastAsia" w:hAnsiTheme="minorHAnsi" w:cstheme="minorBidi"/>
              <w:noProof/>
              <w:sz w:val="22"/>
              <w:lang w:bidi="ar-SA"/>
            </w:rPr>
          </w:pPr>
          <w:hyperlink w:anchor="_Toc101123279" w:history="1">
            <w:r w:rsidRPr="008553FD">
              <w:rPr>
                <w:rStyle w:val="Hipervnculo"/>
                <w:noProof/>
                <w:snapToGrid w:val="0"/>
                <w:w w:val="0"/>
              </w:rPr>
              <w:t>9.</w:t>
            </w:r>
            <w:r>
              <w:rPr>
                <w:rFonts w:asciiTheme="minorHAnsi" w:eastAsiaTheme="minorEastAsia" w:hAnsiTheme="minorHAnsi" w:cstheme="minorBidi"/>
                <w:noProof/>
                <w:sz w:val="22"/>
                <w:lang w:bidi="ar-SA"/>
              </w:rPr>
              <w:tab/>
            </w:r>
            <w:r w:rsidRPr="008553FD">
              <w:rPr>
                <w:rStyle w:val="Hipervnculo"/>
                <w:noProof/>
              </w:rPr>
              <w:t>Conclusiones</w:t>
            </w:r>
            <w:r>
              <w:rPr>
                <w:noProof/>
                <w:webHidden/>
              </w:rPr>
              <w:tab/>
            </w:r>
            <w:r>
              <w:rPr>
                <w:noProof/>
                <w:webHidden/>
              </w:rPr>
              <w:fldChar w:fldCharType="begin"/>
            </w:r>
            <w:r>
              <w:rPr>
                <w:noProof/>
                <w:webHidden/>
              </w:rPr>
              <w:instrText xml:space="preserve"> PAGEREF _Toc101123279 \h </w:instrText>
            </w:r>
            <w:r>
              <w:rPr>
                <w:noProof/>
                <w:webHidden/>
              </w:rPr>
            </w:r>
            <w:r>
              <w:rPr>
                <w:noProof/>
                <w:webHidden/>
              </w:rPr>
              <w:fldChar w:fldCharType="separate"/>
            </w:r>
            <w:r>
              <w:rPr>
                <w:noProof/>
                <w:webHidden/>
              </w:rPr>
              <w:t>97</w:t>
            </w:r>
            <w:r>
              <w:rPr>
                <w:noProof/>
                <w:webHidden/>
              </w:rPr>
              <w:fldChar w:fldCharType="end"/>
            </w:r>
          </w:hyperlink>
        </w:p>
        <w:p w:rsidR="0048301E" w:rsidRDefault="0048301E">
          <w:pPr>
            <w:pStyle w:val="TDC1"/>
            <w:rPr>
              <w:rFonts w:asciiTheme="minorHAnsi" w:eastAsiaTheme="minorEastAsia" w:hAnsiTheme="minorHAnsi" w:cstheme="minorBidi"/>
              <w:noProof/>
              <w:sz w:val="22"/>
              <w:lang w:bidi="ar-SA"/>
            </w:rPr>
          </w:pPr>
          <w:hyperlink w:anchor="_Toc101123280" w:history="1">
            <w:r w:rsidRPr="008553FD">
              <w:rPr>
                <w:rStyle w:val="Hipervnculo"/>
                <w:noProof/>
                <w:snapToGrid w:val="0"/>
                <w:w w:val="0"/>
              </w:rPr>
              <w:t>10.</w:t>
            </w:r>
            <w:r>
              <w:rPr>
                <w:rFonts w:asciiTheme="minorHAnsi" w:eastAsiaTheme="minorEastAsia" w:hAnsiTheme="minorHAnsi" w:cstheme="minorBidi"/>
                <w:noProof/>
                <w:sz w:val="22"/>
                <w:lang w:bidi="ar-SA"/>
              </w:rPr>
              <w:tab/>
            </w:r>
            <w:r w:rsidRPr="008553FD">
              <w:rPr>
                <w:rStyle w:val="Hipervnculo"/>
                <w:noProof/>
              </w:rPr>
              <w:t>Referencias</w:t>
            </w:r>
            <w:r>
              <w:rPr>
                <w:noProof/>
                <w:webHidden/>
              </w:rPr>
              <w:tab/>
            </w:r>
            <w:r>
              <w:rPr>
                <w:noProof/>
                <w:webHidden/>
              </w:rPr>
              <w:fldChar w:fldCharType="begin"/>
            </w:r>
            <w:r>
              <w:rPr>
                <w:noProof/>
                <w:webHidden/>
              </w:rPr>
              <w:instrText xml:space="preserve"> PAGEREF _Toc101123280 \h </w:instrText>
            </w:r>
            <w:r>
              <w:rPr>
                <w:noProof/>
                <w:webHidden/>
              </w:rPr>
            </w:r>
            <w:r>
              <w:rPr>
                <w:noProof/>
                <w:webHidden/>
              </w:rPr>
              <w:fldChar w:fldCharType="separate"/>
            </w:r>
            <w:r>
              <w:rPr>
                <w:noProof/>
                <w:webHidden/>
              </w:rPr>
              <w:t>102</w:t>
            </w:r>
            <w:r>
              <w:rPr>
                <w:noProof/>
                <w:webHidden/>
              </w:rPr>
              <w:fldChar w:fldCharType="end"/>
            </w:r>
          </w:hyperlink>
        </w:p>
        <w:p w:rsidR="0048301E" w:rsidRDefault="0048301E">
          <w:pPr>
            <w:pStyle w:val="TDC1"/>
            <w:rPr>
              <w:rFonts w:asciiTheme="minorHAnsi" w:eastAsiaTheme="minorEastAsia" w:hAnsiTheme="minorHAnsi" w:cstheme="minorBidi"/>
              <w:noProof/>
              <w:sz w:val="22"/>
              <w:lang w:bidi="ar-SA"/>
            </w:rPr>
          </w:pPr>
          <w:hyperlink w:anchor="_Toc101123281" w:history="1">
            <w:r w:rsidRPr="008553FD">
              <w:rPr>
                <w:rStyle w:val="Hipervnculo"/>
                <w:noProof/>
                <w:snapToGrid w:val="0"/>
                <w:w w:val="0"/>
              </w:rPr>
              <w:t>11.</w:t>
            </w:r>
            <w:r>
              <w:rPr>
                <w:rFonts w:asciiTheme="minorHAnsi" w:eastAsiaTheme="minorEastAsia" w:hAnsiTheme="minorHAnsi" w:cstheme="minorBidi"/>
                <w:noProof/>
                <w:sz w:val="22"/>
                <w:lang w:bidi="ar-SA"/>
              </w:rPr>
              <w:tab/>
            </w:r>
            <w:r w:rsidRPr="008553FD">
              <w:rPr>
                <w:rStyle w:val="Hipervnculo"/>
                <w:noProof/>
              </w:rPr>
              <w:t>Anexos</w:t>
            </w:r>
            <w:r>
              <w:rPr>
                <w:noProof/>
                <w:webHidden/>
              </w:rPr>
              <w:tab/>
            </w:r>
            <w:r>
              <w:rPr>
                <w:noProof/>
                <w:webHidden/>
              </w:rPr>
              <w:fldChar w:fldCharType="begin"/>
            </w:r>
            <w:r>
              <w:rPr>
                <w:noProof/>
                <w:webHidden/>
              </w:rPr>
              <w:instrText xml:space="preserve"> PAGEREF _Toc101123281 \h </w:instrText>
            </w:r>
            <w:r>
              <w:rPr>
                <w:noProof/>
                <w:webHidden/>
              </w:rPr>
            </w:r>
            <w:r>
              <w:rPr>
                <w:noProof/>
                <w:webHidden/>
              </w:rPr>
              <w:fldChar w:fldCharType="separate"/>
            </w:r>
            <w:r>
              <w:rPr>
                <w:noProof/>
                <w:webHidden/>
              </w:rPr>
              <w:t>104</w:t>
            </w:r>
            <w:r>
              <w:rPr>
                <w:noProof/>
                <w:webHidden/>
              </w:rPr>
              <w:fldChar w:fldCharType="end"/>
            </w:r>
          </w:hyperlink>
        </w:p>
        <w:p w:rsidR="0048301E" w:rsidRDefault="0048301E">
          <w:pPr>
            <w:pStyle w:val="TDC2"/>
            <w:rPr>
              <w:rFonts w:asciiTheme="minorHAnsi" w:eastAsiaTheme="minorEastAsia" w:hAnsiTheme="minorHAnsi" w:cstheme="minorBidi"/>
              <w:noProof/>
              <w:sz w:val="22"/>
              <w:lang w:bidi="ar-SA"/>
            </w:rPr>
          </w:pPr>
          <w:hyperlink w:anchor="_Toc101123282" w:history="1">
            <w:r w:rsidRPr="008553FD">
              <w:rPr>
                <w:rStyle w:val="Hipervnculo"/>
                <w:noProof/>
              </w:rPr>
              <w:t>Anexo A: Demanda de Cartas Náuticas y publicaciones.</w:t>
            </w:r>
            <w:r>
              <w:rPr>
                <w:noProof/>
                <w:webHidden/>
              </w:rPr>
              <w:tab/>
            </w:r>
            <w:r>
              <w:rPr>
                <w:noProof/>
                <w:webHidden/>
              </w:rPr>
              <w:fldChar w:fldCharType="begin"/>
            </w:r>
            <w:r>
              <w:rPr>
                <w:noProof/>
                <w:webHidden/>
              </w:rPr>
              <w:instrText xml:space="preserve"> PAGEREF _Toc101123282 \h </w:instrText>
            </w:r>
            <w:r>
              <w:rPr>
                <w:noProof/>
                <w:webHidden/>
              </w:rPr>
            </w:r>
            <w:r>
              <w:rPr>
                <w:noProof/>
                <w:webHidden/>
              </w:rPr>
              <w:fldChar w:fldCharType="separate"/>
            </w:r>
            <w:r>
              <w:rPr>
                <w:noProof/>
                <w:webHidden/>
              </w:rPr>
              <w:t>104</w:t>
            </w:r>
            <w:r>
              <w:rPr>
                <w:noProof/>
                <w:webHidden/>
              </w:rPr>
              <w:fldChar w:fldCharType="end"/>
            </w:r>
          </w:hyperlink>
        </w:p>
        <w:p w:rsidR="0048301E" w:rsidRDefault="0048301E">
          <w:pPr>
            <w:pStyle w:val="TDC2"/>
            <w:rPr>
              <w:rFonts w:asciiTheme="minorHAnsi" w:eastAsiaTheme="minorEastAsia" w:hAnsiTheme="minorHAnsi" w:cstheme="minorBidi"/>
              <w:noProof/>
              <w:sz w:val="22"/>
              <w:lang w:bidi="ar-SA"/>
            </w:rPr>
          </w:pPr>
          <w:hyperlink w:anchor="_Toc101123283" w:history="1">
            <w:r w:rsidRPr="008553FD">
              <w:rPr>
                <w:rStyle w:val="Hipervnculo"/>
                <w:noProof/>
              </w:rPr>
              <w:t>Anexo B: Métodos de Pronóstico de Demanda.</w:t>
            </w:r>
            <w:r>
              <w:rPr>
                <w:noProof/>
                <w:webHidden/>
              </w:rPr>
              <w:tab/>
            </w:r>
            <w:r>
              <w:rPr>
                <w:noProof/>
                <w:webHidden/>
              </w:rPr>
              <w:fldChar w:fldCharType="begin"/>
            </w:r>
            <w:r>
              <w:rPr>
                <w:noProof/>
                <w:webHidden/>
              </w:rPr>
              <w:instrText xml:space="preserve"> PAGEREF _Toc101123283 \h </w:instrText>
            </w:r>
            <w:r>
              <w:rPr>
                <w:noProof/>
                <w:webHidden/>
              </w:rPr>
            </w:r>
            <w:r>
              <w:rPr>
                <w:noProof/>
                <w:webHidden/>
              </w:rPr>
              <w:fldChar w:fldCharType="separate"/>
            </w:r>
            <w:r>
              <w:rPr>
                <w:noProof/>
                <w:webHidden/>
              </w:rPr>
              <w:t>108</w:t>
            </w:r>
            <w:r>
              <w:rPr>
                <w:noProof/>
                <w:webHidden/>
              </w:rPr>
              <w:fldChar w:fldCharType="end"/>
            </w:r>
          </w:hyperlink>
        </w:p>
        <w:p w:rsidR="0048301E" w:rsidRDefault="0048301E">
          <w:pPr>
            <w:pStyle w:val="TDC2"/>
            <w:rPr>
              <w:rFonts w:asciiTheme="minorHAnsi" w:eastAsiaTheme="minorEastAsia" w:hAnsiTheme="minorHAnsi" w:cstheme="minorBidi"/>
              <w:noProof/>
              <w:sz w:val="22"/>
              <w:lang w:bidi="ar-SA"/>
            </w:rPr>
          </w:pPr>
          <w:hyperlink w:anchor="_Toc101123284" w:history="1">
            <w:r w:rsidRPr="008553FD">
              <w:rPr>
                <w:rStyle w:val="Hipervnculo"/>
                <w:noProof/>
              </w:rPr>
              <w:t>Anexo C: Monitoreo y Control de Pronósticos de demanda.</w:t>
            </w:r>
            <w:r>
              <w:rPr>
                <w:noProof/>
                <w:webHidden/>
              </w:rPr>
              <w:tab/>
            </w:r>
            <w:r>
              <w:rPr>
                <w:noProof/>
                <w:webHidden/>
              </w:rPr>
              <w:fldChar w:fldCharType="begin"/>
            </w:r>
            <w:r>
              <w:rPr>
                <w:noProof/>
                <w:webHidden/>
              </w:rPr>
              <w:instrText xml:space="preserve"> PAGEREF _Toc101123284 \h </w:instrText>
            </w:r>
            <w:r>
              <w:rPr>
                <w:noProof/>
                <w:webHidden/>
              </w:rPr>
            </w:r>
            <w:r>
              <w:rPr>
                <w:noProof/>
                <w:webHidden/>
              </w:rPr>
              <w:fldChar w:fldCharType="separate"/>
            </w:r>
            <w:r>
              <w:rPr>
                <w:noProof/>
                <w:webHidden/>
              </w:rPr>
              <w:t>112</w:t>
            </w:r>
            <w:r>
              <w:rPr>
                <w:noProof/>
                <w:webHidden/>
              </w:rPr>
              <w:fldChar w:fldCharType="end"/>
            </w:r>
          </w:hyperlink>
        </w:p>
        <w:p w:rsidR="0048301E" w:rsidRDefault="0048301E">
          <w:pPr>
            <w:pStyle w:val="TDC2"/>
            <w:rPr>
              <w:rFonts w:asciiTheme="minorHAnsi" w:eastAsiaTheme="minorEastAsia" w:hAnsiTheme="minorHAnsi" w:cstheme="minorBidi"/>
              <w:noProof/>
              <w:sz w:val="22"/>
              <w:lang w:bidi="ar-SA"/>
            </w:rPr>
          </w:pPr>
          <w:hyperlink w:anchor="_Toc101123285" w:history="1">
            <w:r w:rsidRPr="008553FD">
              <w:rPr>
                <w:rStyle w:val="Hipervnculo"/>
                <w:noProof/>
              </w:rPr>
              <w:t>Anexo D: Concepto de Gestión de Calidad Total (TQM)</w:t>
            </w:r>
            <w:r>
              <w:rPr>
                <w:noProof/>
                <w:webHidden/>
              </w:rPr>
              <w:tab/>
            </w:r>
            <w:r>
              <w:rPr>
                <w:noProof/>
                <w:webHidden/>
              </w:rPr>
              <w:fldChar w:fldCharType="begin"/>
            </w:r>
            <w:r>
              <w:rPr>
                <w:noProof/>
                <w:webHidden/>
              </w:rPr>
              <w:instrText xml:space="preserve"> PAGEREF _Toc101123285 \h </w:instrText>
            </w:r>
            <w:r>
              <w:rPr>
                <w:noProof/>
                <w:webHidden/>
              </w:rPr>
            </w:r>
            <w:r>
              <w:rPr>
                <w:noProof/>
                <w:webHidden/>
              </w:rPr>
              <w:fldChar w:fldCharType="separate"/>
            </w:r>
            <w:r>
              <w:rPr>
                <w:noProof/>
                <w:webHidden/>
              </w:rPr>
              <w:t>126</w:t>
            </w:r>
            <w:r>
              <w:rPr>
                <w:noProof/>
                <w:webHidden/>
              </w:rPr>
              <w:fldChar w:fldCharType="end"/>
            </w:r>
          </w:hyperlink>
        </w:p>
        <w:p w:rsidR="0048301E" w:rsidRDefault="0048301E">
          <w:pPr>
            <w:pStyle w:val="TDC2"/>
            <w:rPr>
              <w:rFonts w:asciiTheme="minorHAnsi" w:eastAsiaTheme="minorEastAsia" w:hAnsiTheme="minorHAnsi" w:cstheme="minorBidi"/>
              <w:noProof/>
              <w:sz w:val="22"/>
              <w:lang w:bidi="ar-SA"/>
            </w:rPr>
          </w:pPr>
          <w:hyperlink w:anchor="_Toc101123286" w:history="1">
            <w:r w:rsidRPr="008553FD">
              <w:rPr>
                <w:rStyle w:val="Hipervnculo"/>
                <w:noProof/>
              </w:rPr>
              <w:t>Anexo E: Tipos Carta de Control y Planes de Muestreo.</w:t>
            </w:r>
            <w:r>
              <w:rPr>
                <w:noProof/>
                <w:webHidden/>
              </w:rPr>
              <w:tab/>
            </w:r>
            <w:r>
              <w:rPr>
                <w:noProof/>
                <w:webHidden/>
              </w:rPr>
              <w:fldChar w:fldCharType="begin"/>
            </w:r>
            <w:r>
              <w:rPr>
                <w:noProof/>
                <w:webHidden/>
              </w:rPr>
              <w:instrText xml:space="preserve"> PAGEREF _Toc101123286 \h </w:instrText>
            </w:r>
            <w:r>
              <w:rPr>
                <w:noProof/>
                <w:webHidden/>
              </w:rPr>
            </w:r>
            <w:r>
              <w:rPr>
                <w:noProof/>
                <w:webHidden/>
              </w:rPr>
              <w:fldChar w:fldCharType="separate"/>
            </w:r>
            <w:r>
              <w:rPr>
                <w:noProof/>
                <w:webHidden/>
              </w:rPr>
              <w:t>134</w:t>
            </w:r>
            <w:r>
              <w:rPr>
                <w:noProof/>
                <w:webHidden/>
              </w:rPr>
              <w:fldChar w:fldCharType="end"/>
            </w:r>
          </w:hyperlink>
        </w:p>
        <w:p w:rsidR="0048301E" w:rsidRDefault="0048301E">
          <w:pPr>
            <w:pStyle w:val="TDC2"/>
            <w:rPr>
              <w:rFonts w:asciiTheme="minorHAnsi" w:eastAsiaTheme="minorEastAsia" w:hAnsiTheme="minorHAnsi" w:cstheme="minorBidi"/>
              <w:noProof/>
              <w:sz w:val="22"/>
              <w:lang w:bidi="ar-SA"/>
            </w:rPr>
          </w:pPr>
          <w:hyperlink w:anchor="_Toc101123287" w:history="1">
            <w:r w:rsidRPr="008553FD">
              <w:rPr>
                <w:rStyle w:val="Hipervnculo"/>
                <w:noProof/>
              </w:rPr>
              <w:t>Anexo F: Conceptos y Modelos de Confiabilidad centrada en Mantenimiento (RCM)</w:t>
            </w:r>
            <w:r>
              <w:rPr>
                <w:noProof/>
                <w:webHidden/>
              </w:rPr>
              <w:tab/>
            </w:r>
            <w:r>
              <w:rPr>
                <w:noProof/>
                <w:webHidden/>
              </w:rPr>
              <w:fldChar w:fldCharType="begin"/>
            </w:r>
            <w:r>
              <w:rPr>
                <w:noProof/>
                <w:webHidden/>
              </w:rPr>
              <w:instrText xml:space="preserve"> PAGEREF _Toc101123287 \h </w:instrText>
            </w:r>
            <w:r>
              <w:rPr>
                <w:noProof/>
                <w:webHidden/>
              </w:rPr>
            </w:r>
            <w:r>
              <w:rPr>
                <w:noProof/>
                <w:webHidden/>
              </w:rPr>
              <w:fldChar w:fldCharType="separate"/>
            </w:r>
            <w:r>
              <w:rPr>
                <w:noProof/>
                <w:webHidden/>
              </w:rPr>
              <w:t>136</w:t>
            </w:r>
            <w:r>
              <w:rPr>
                <w:noProof/>
                <w:webHidden/>
              </w:rPr>
              <w:fldChar w:fldCharType="end"/>
            </w:r>
          </w:hyperlink>
        </w:p>
        <w:p w:rsidR="0048301E" w:rsidRDefault="0048301E">
          <w:pPr>
            <w:pStyle w:val="TDC2"/>
            <w:rPr>
              <w:rFonts w:asciiTheme="minorHAnsi" w:eastAsiaTheme="minorEastAsia" w:hAnsiTheme="minorHAnsi" w:cstheme="minorBidi"/>
              <w:noProof/>
              <w:sz w:val="22"/>
              <w:lang w:bidi="ar-SA"/>
            </w:rPr>
          </w:pPr>
          <w:hyperlink w:anchor="_Toc101123288" w:history="1">
            <w:r w:rsidRPr="008553FD">
              <w:rPr>
                <w:rStyle w:val="Hipervnculo"/>
                <w:noProof/>
              </w:rPr>
              <w:t>Anexo G: Configuración de Sistemas</w:t>
            </w:r>
            <w:r>
              <w:rPr>
                <w:noProof/>
                <w:webHidden/>
              </w:rPr>
              <w:tab/>
            </w:r>
            <w:r>
              <w:rPr>
                <w:noProof/>
                <w:webHidden/>
              </w:rPr>
              <w:fldChar w:fldCharType="begin"/>
            </w:r>
            <w:r>
              <w:rPr>
                <w:noProof/>
                <w:webHidden/>
              </w:rPr>
              <w:instrText xml:space="preserve"> PAGEREF _Toc101123288 \h </w:instrText>
            </w:r>
            <w:r>
              <w:rPr>
                <w:noProof/>
                <w:webHidden/>
              </w:rPr>
            </w:r>
            <w:r>
              <w:rPr>
                <w:noProof/>
                <w:webHidden/>
              </w:rPr>
              <w:fldChar w:fldCharType="separate"/>
            </w:r>
            <w:r>
              <w:rPr>
                <w:noProof/>
                <w:webHidden/>
              </w:rPr>
              <w:t>143</w:t>
            </w:r>
            <w:r>
              <w:rPr>
                <w:noProof/>
                <w:webHidden/>
              </w:rPr>
              <w:fldChar w:fldCharType="end"/>
            </w:r>
          </w:hyperlink>
        </w:p>
        <w:p w:rsidR="0048301E" w:rsidRDefault="0048301E">
          <w:pPr>
            <w:pStyle w:val="TDC2"/>
            <w:rPr>
              <w:rFonts w:asciiTheme="minorHAnsi" w:eastAsiaTheme="minorEastAsia" w:hAnsiTheme="minorHAnsi" w:cstheme="minorBidi"/>
              <w:noProof/>
              <w:sz w:val="22"/>
              <w:lang w:bidi="ar-SA"/>
            </w:rPr>
          </w:pPr>
          <w:hyperlink w:anchor="_Toc101123289" w:history="1">
            <w:r w:rsidRPr="008553FD">
              <w:rPr>
                <w:rStyle w:val="Hipervnculo"/>
                <w:noProof/>
              </w:rPr>
              <w:t>Anexo H: Tipos de Políticas de Mantenimiento</w:t>
            </w:r>
            <w:r>
              <w:rPr>
                <w:noProof/>
                <w:webHidden/>
              </w:rPr>
              <w:tab/>
            </w:r>
            <w:r>
              <w:rPr>
                <w:noProof/>
                <w:webHidden/>
              </w:rPr>
              <w:fldChar w:fldCharType="begin"/>
            </w:r>
            <w:r>
              <w:rPr>
                <w:noProof/>
                <w:webHidden/>
              </w:rPr>
              <w:instrText xml:space="preserve"> PAGEREF _Toc101123289 \h </w:instrText>
            </w:r>
            <w:r>
              <w:rPr>
                <w:noProof/>
                <w:webHidden/>
              </w:rPr>
            </w:r>
            <w:r>
              <w:rPr>
                <w:noProof/>
                <w:webHidden/>
              </w:rPr>
              <w:fldChar w:fldCharType="separate"/>
            </w:r>
            <w:r>
              <w:rPr>
                <w:noProof/>
                <w:webHidden/>
              </w:rPr>
              <w:t>147</w:t>
            </w:r>
            <w:r>
              <w:rPr>
                <w:noProof/>
                <w:webHidden/>
              </w:rPr>
              <w:fldChar w:fldCharType="end"/>
            </w:r>
          </w:hyperlink>
        </w:p>
        <w:p w:rsidR="0048301E" w:rsidRDefault="0048301E">
          <w:pPr>
            <w:pStyle w:val="TDC2"/>
            <w:rPr>
              <w:rFonts w:asciiTheme="minorHAnsi" w:eastAsiaTheme="minorEastAsia" w:hAnsiTheme="minorHAnsi" w:cstheme="minorBidi"/>
              <w:noProof/>
              <w:sz w:val="22"/>
              <w:lang w:bidi="ar-SA"/>
            </w:rPr>
          </w:pPr>
          <w:hyperlink w:anchor="_Toc101123290" w:history="1">
            <w:r w:rsidRPr="008553FD">
              <w:rPr>
                <w:rStyle w:val="Hipervnculo"/>
                <w:noProof/>
              </w:rPr>
              <w:t>Anexo I: Estadísticas de Falla de equipos.</w:t>
            </w:r>
            <w:r>
              <w:rPr>
                <w:noProof/>
                <w:webHidden/>
              </w:rPr>
              <w:tab/>
            </w:r>
            <w:r>
              <w:rPr>
                <w:noProof/>
                <w:webHidden/>
              </w:rPr>
              <w:fldChar w:fldCharType="begin"/>
            </w:r>
            <w:r>
              <w:rPr>
                <w:noProof/>
                <w:webHidden/>
              </w:rPr>
              <w:instrText xml:space="preserve"> PAGEREF _Toc101123290 \h </w:instrText>
            </w:r>
            <w:r>
              <w:rPr>
                <w:noProof/>
                <w:webHidden/>
              </w:rPr>
            </w:r>
            <w:r>
              <w:rPr>
                <w:noProof/>
                <w:webHidden/>
              </w:rPr>
              <w:fldChar w:fldCharType="separate"/>
            </w:r>
            <w:r>
              <w:rPr>
                <w:noProof/>
                <w:webHidden/>
              </w:rPr>
              <w:t>149</w:t>
            </w:r>
            <w:r>
              <w:rPr>
                <w:noProof/>
                <w:webHidden/>
              </w:rPr>
              <w:fldChar w:fldCharType="end"/>
            </w:r>
          </w:hyperlink>
        </w:p>
        <w:p w:rsidR="0048301E" w:rsidRDefault="0048301E">
          <w:pPr>
            <w:pStyle w:val="TDC2"/>
            <w:rPr>
              <w:rFonts w:asciiTheme="minorHAnsi" w:eastAsiaTheme="minorEastAsia" w:hAnsiTheme="minorHAnsi" w:cstheme="minorBidi"/>
              <w:noProof/>
              <w:sz w:val="22"/>
              <w:lang w:bidi="ar-SA"/>
            </w:rPr>
          </w:pPr>
          <w:hyperlink w:anchor="_Toc101123291" w:history="1">
            <w:r w:rsidRPr="008553FD">
              <w:rPr>
                <w:rStyle w:val="Hipervnculo"/>
                <w:noProof/>
              </w:rPr>
              <w:t>Anexo J: Macro para guardar simulaciones.</w:t>
            </w:r>
            <w:r>
              <w:rPr>
                <w:noProof/>
                <w:webHidden/>
              </w:rPr>
              <w:tab/>
            </w:r>
            <w:r>
              <w:rPr>
                <w:noProof/>
                <w:webHidden/>
              </w:rPr>
              <w:fldChar w:fldCharType="begin"/>
            </w:r>
            <w:r>
              <w:rPr>
                <w:noProof/>
                <w:webHidden/>
              </w:rPr>
              <w:instrText xml:space="preserve"> PAGEREF _Toc101123291 \h </w:instrText>
            </w:r>
            <w:r>
              <w:rPr>
                <w:noProof/>
                <w:webHidden/>
              </w:rPr>
            </w:r>
            <w:r>
              <w:rPr>
                <w:noProof/>
                <w:webHidden/>
              </w:rPr>
              <w:fldChar w:fldCharType="separate"/>
            </w:r>
            <w:r>
              <w:rPr>
                <w:noProof/>
                <w:webHidden/>
              </w:rPr>
              <w:t>177</w:t>
            </w:r>
            <w:r>
              <w:rPr>
                <w:noProof/>
                <w:webHidden/>
              </w:rPr>
              <w:fldChar w:fldCharType="end"/>
            </w:r>
          </w:hyperlink>
        </w:p>
        <w:p w:rsidR="0048301E" w:rsidRDefault="0048301E">
          <w:pPr>
            <w:pStyle w:val="TDC2"/>
            <w:rPr>
              <w:rFonts w:asciiTheme="minorHAnsi" w:eastAsiaTheme="minorEastAsia" w:hAnsiTheme="minorHAnsi" w:cstheme="minorBidi"/>
              <w:noProof/>
              <w:sz w:val="22"/>
              <w:lang w:bidi="ar-SA"/>
            </w:rPr>
          </w:pPr>
          <w:hyperlink w:anchor="_Toc101123292" w:history="1">
            <w:r w:rsidRPr="008553FD">
              <w:rPr>
                <w:rStyle w:val="Hipervnculo"/>
                <w:noProof/>
                <w:lang w:val="es-CL"/>
              </w:rPr>
              <w:t>Anexo K: Cálculo de Probabilidad de Aceptación.</w:t>
            </w:r>
            <w:r>
              <w:rPr>
                <w:noProof/>
                <w:webHidden/>
              </w:rPr>
              <w:tab/>
            </w:r>
            <w:r>
              <w:rPr>
                <w:noProof/>
                <w:webHidden/>
              </w:rPr>
              <w:fldChar w:fldCharType="begin"/>
            </w:r>
            <w:r>
              <w:rPr>
                <w:noProof/>
                <w:webHidden/>
              </w:rPr>
              <w:instrText xml:space="preserve"> PAGEREF _Toc101123292 \h </w:instrText>
            </w:r>
            <w:r>
              <w:rPr>
                <w:noProof/>
                <w:webHidden/>
              </w:rPr>
            </w:r>
            <w:r>
              <w:rPr>
                <w:noProof/>
                <w:webHidden/>
              </w:rPr>
              <w:fldChar w:fldCharType="separate"/>
            </w:r>
            <w:r>
              <w:rPr>
                <w:noProof/>
                <w:webHidden/>
              </w:rPr>
              <w:t>178</w:t>
            </w:r>
            <w:r>
              <w:rPr>
                <w:noProof/>
                <w:webHidden/>
              </w:rPr>
              <w:fldChar w:fldCharType="end"/>
            </w:r>
          </w:hyperlink>
        </w:p>
        <w:p w:rsidR="0048301E" w:rsidRDefault="0048301E">
          <w:pPr>
            <w:pStyle w:val="TDC2"/>
            <w:rPr>
              <w:rFonts w:asciiTheme="minorHAnsi" w:eastAsiaTheme="minorEastAsia" w:hAnsiTheme="minorHAnsi" w:cstheme="minorBidi"/>
              <w:noProof/>
              <w:sz w:val="22"/>
              <w:lang w:bidi="ar-SA"/>
            </w:rPr>
          </w:pPr>
          <w:hyperlink w:anchor="_Toc101123293" w:history="1">
            <w:r w:rsidRPr="008553FD">
              <w:rPr>
                <w:rStyle w:val="Hipervnculo"/>
                <w:noProof/>
              </w:rPr>
              <w:t>Anexo L: Resultados de Inspección en base a muestra de un lote.</w:t>
            </w:r>
            <w:r>
              <w:rPr>
                <w:noProof/>
                <w:webHidden/>
              </w:rPr>
              <w:tab/>
            </w:r>
            <w:r>
              <w:rPr>
                <w:noProof/>
                <w:webHidden/>
              </w:rPr>
              <w:fldChar w:fldCharType="begin"/>
            </w:r>
            <w:r>
              <w:rPr>
                <w:noProof/>
                <w:webHidden/>
              </w:rPr>
              <w:instrText xml:space="preserve"> PAGEREF _Toc101123293 \h </w:instrText>
            </w:r>
            <w:r>
              <w:rPr>
                <w:noProof/>
                <w:webHidden/>
              </w:rPr>
            </w:r>
            <w:r>
              <w:rPr>
                <w:noProof/>
                <w:webHidden/>
              </w:rPr>
              <w:fldChar w:fldCharType="separate"/>
            </w:r>
            <w:r>
              <w:rPr>
                <w:noProof/>
                <w:webHidden/>
              </w:rPr>
              <w:t>179</w:t>
            </w:r>
            <w:r>
              <w:rPr>
                <w:noProof/>
                <w:webHidden/>
              </w:rPr>
              <w:fldChar w:fldCharType="end"/>
            </w:r>
          </w:hyperlink>
        </w:p>
        <w:p w:rsidR="0048301E" w:rsidRDefault="0048301E">
          <w:pPr>
            <w:pStyle w:val="TDC2"/>
            <w:rPr>
              <w:rFonts w:asciiTheme="minorHAnsi" w:eastAsiaTheme="minorEastAsia" w:hAnsiTheme="minorHAnsi" w:cstheme="minorBidi"/>
              <w:noProof/>
              <w:sz w:val="22"/>
              <w:lang w:bidi="ar-SA"/>
            </w:rPr>
          </w:pPr>
          <w:hyperlink w:anchor="_Toc101123294" w:history="1">
            <w:r w:rsidRPr="008553FD">
              <w:rPr>
                <w:rStyle w:val="Hipervnculo"/>
                <w:noProof/>
              </w:rPr>
              <w:t>Anexo M: Indicadores de Capacidad</w:t>
            </w:r>
            <w:r>
              <w:rPr>
                <w:noProof/>
                <w:webHidden/>
              </w:rPr>
              <w:tab/>
            </w:r>
            <w:r>
              <w:rPr>
                <w:noProof/>
                <w:webHidden/>
              </w:rPr>
              <w:fldChar w:fldCharType="begin"/>
            </w:r>
            <w:r>
              <w:rPr>
                <w:noProof/>
                <w:webHidden/>
              </w:rPr>
              <w:instrText xml:space="preserve"> PAGEREF _Toc101123294 \h </w:instrText>
            </w:r>
            <w:r>
              <w:rPr>
                <w:noProof/>
                <w:webHidden/>
              </w:rPr>
            </w:r>
            <w:r>
              <w:rPr>
                <w:noProof/>
                <w:webHidden/>
              </w:rPr>
              <w:fldChar w:fldCharType="separate"/>
            </w:r>
            <w:r>
              <w:rPr>
                <w:noProof/>
                <w:webHidden/>
              </w:rPr>
              <w:t>183</w:t>
            </w:r>
            <w:r>
              <w:rPr>
                <w:noProof/>
                <w:webHidden/>
              </w:rPr>
              <w:fldChar w:fldCharType="end"/>
            </w:r>
          </w:hyperlink>
        </w:p>
        <w:p w:rsidR="0048301E" w:rsidRDefault="0048301E">
          <w:pPr>
            <w:pStyle w:val="TDC2"/>
            <w:rPr>
              <w:rFonts w:asciiTheme="minorHAnsi" w:eastAsiaTheme="minorEastAsia" w:hAnsiTheme="minorHAnsi" w:cstheme="minorBidi"/>
              <w:noProof/>
              <w:sz w:val="22"/>
              <w:lang w:bidi="ar-SA"/>
            </w:rPr>
          </w:pPr>
          <w:hyperlink w:anchor="_Toc101123295" w:history="1">
            <w:r w:rsidRPr="008553FD">
              <w:rPr>
                <w:rStyle w:val="Hipervnculo"/>
                <w:noProof/>
              </w:rPr>
              <w:t>Anexo N:  Cálculo del comportamiento de vida y falla</w:t>
            </w:r>
            <w:r>
              <w:rPr>
                <w:noProof/>
                <w:webHidden/>
              </w:rPr>
              <w:tab/>
            </w:r>
            <w:r>
              <w:rPr>
                <w:noProof/>
                <w:webHidden/>
              </w:rPr>
              <w:fldChar w:fldCharType="begin"/>
            </w:r>
            <w:r>
              <w:rPr>
                <w:noProof/>
                <w:webHidden/>
              </w:rPr>
              <w:instrText xml:space="preserve"> PAGEREF _Toc101123295 \h </w:instrText>
            </w:r>
            <w:r>
              <w:rPr>
                <w:noProof/>
                <w:webHidden/>
              </w:rPr>
            </w:r>
            <w:r>
              <w:rPr>
                <w:noProof/>
                <w:webHidden/>
              </w:rPr>
              <w:fldChar w:fldCharType="separate"/>
            </w:r>
            <w:r>
              <w:rPr>
                <w:noProof/>
                <w:webHidden/>
              </w:rPr>
              <w:t>184</w:t>
            </w:r>
            <w:r>
              <w:rPr>
                <w:noProof/>
                <w:webHidden/>
              </w:rPr>
              <w:fldChar w:fldCharType="end"/>
            </w:r>
          </w:hyperlink>
        </w:p>
        <w:p w:rsidR="0048301E" w:rsidRDefault="0048301E">
          <w:pPr>
            <w:pStyle w:val="TDC2"/>
            <w:rPr>
              <w:rFonts w:asciiTheme="minorHAnsi" w:eastAsiaTheme="minorEastAsia" w:hAnsiTheme="minorHAnsi" w:cstheme="minorBidi"/>
              <w:noProof/>
              <w:sz w:val="22"/>
              <w:lang w:bidi="ar-SA"/>
            </w:rPr>
          </w:pPr>
          <w:hyperlink w:anchor="_Toc101123296" w:history="1">
            <w:r w:rsidRPr="008553FD">
              <w:rPr>
                <w:rStyle w:val="Hipervnculo"/>
                <w:noProof/>
              </w:rPr>
              <w:t>Anexo Ñ: Proceso de simulación de disponibilidad de un sistema productivo</w:t>
            </w:r>
            <w:r>
              <w:rPr>
                <w:noProof/>
                <w:webHidden/>
              </w:rPr>
              <w:tab/>
            </w:r>
            <w:r>
              <w:rPr>
                <w:noProof/>
                <w:webHidden/>
              </w:rPr>
              <w:fldChar w:fldCharType="begin"/>
            </w:r>
            <w:r>
              <w:rPr>
                <w:noProof/>
                <w:webHidden/>
              </w:rPr>
              <w:instrText xml:space="preserve"> PAGEREF _Toc101123296 \h </w:instrText>
            </w:r>
            <w:r>
              <w:rPr>
                <w:noProof/>
                <w:webHidden/>
              </w:rPr>
            </w:r>
            <w:r>
              <w:rPr>
                <w:noProof/>
                <w:webHidden/>
              </w:rPr>
              <w:fldChar w:fldCharType="separate"/>
            </w:r>
            <w:r>
              <w:rPr>
                <w:noProof/>
                <w:webHidden/>
              </w:rPr>
              <w:t>187</w:t>
            </w:r>
            <w:r>
              <w:rPr>
                <w:noProof/>
                <w:webHidden/>
              </w:rPr>
              <w:fldChar w:fldCharType="end"/>
            </w:r>
          </w:hyperlink>
        </w:p>
        <w:p w:rsidR="00836C68" w:rsidRDefault="00D55FBF">
          <w:r>
            <w:fldChar w:fldCharType="end"/>
          </w:r>
        </w:p>
        <w:p w:rsidR="00836C68" w:rsidRDefault="00D55FBF"/>
      </w:sdtContent>
    </w:sdt>
    <w:p w:rsidR="00BF0DF5" w:rsidRDefault="00BF0DF5" w:rsidP="00836C68">
      <w:pPr>
        <w:pStyle w:val="Ttulo1"/>
        <w:numPr>
          <w:ilvl w:val="0"/>
          <w:numId w:val="0"/>
        </w:numPr>
        <w:ind w:left="720"/>
        <w:rPr>
          <w:sz w:val="28"/>
        </w:rPr>
      </w:pPr>
    </w:p>
    <w:p w:rsidR="00BF0DF5" w:rsidRDefault="00BF0DF5" w:rsidP="00836C68">
      <w:pPr>
        <w:pStyle w:val="Ttulo1"/>
        <w:numPr>
          <w:ilvl w:val="0"/>
          <w:numId w:val="0"/>
        </w:numPr>
        <w:ind w:left="720"/>
        <w:rPr>
          <w:sz w:val="28"/>
        </w:rPr>
      </w:pPr>
    </w:p>
    <w:p w:rsidR="00BF0DF5" w:rsidRDefault="00BF0DF5" w:rsidP="00836C68">
      <w:pPr>
        <w:pStyle w:val="Ttulo1"/>
        <w:numPr>
          <w:ilvl w:val="0"/>
          <w:numId w:val="0"/>
        </w:numPr>
        <w:ind w:left="720"/>
        <w:rPr>
          <w:sz w:val="28"/>
        </w:rPr>
      </w:pPr>
    </w:p>
    <w:p w:rsidR="00BF0DF5" w:rsidRDefault="00BF0DF5" w:rsidP="00836C68">
      <w:pPr>
        <w:pStyle w:val="Ttulo1"/>
        <w:numPr>
          <w:ilvl w:val="0"/>
          <w:numId w:val="0"/>
        </w:numPr>
        <w:ind w:left="720"/>
        <w:rPr>
          <w:sz w:val="28"/>
        </w:rPr>
      </w:pPr>
    </w:p>
    <w:p w:rsidR="00305804" w:rsidRDefault="00305804" w:rsidP="00836C68">
      <w:pPr>
        <w:pStyle w:val="Ttulo1"/>
        <w:numPr>
          <w:ilvl w:val="0"/>
          <w:numId w:val="0"/>
        </w:numPr>
        <w:ind w:left="720"/>
        <w:rPr>
          <w:sz w:val="28"/>
        </w:rPr>
      </w:pPr>
    </w:p>
    <w:p w:rsidR="00305804" w:rsidRDefault="00305804" w:rsidP="00836C68">
      <w:pPr>
        <w:pStyle w:val="Ttulo1"/>
        <w:numPr>
          <w:ilvl w:val="0"/>
          <w:numId w:val="0"/>
        </w:numPr>
        <w:ind w:left="720"/>
        <w:rPr>
          <w:sz w:val="28"/>
        </w:rPr>
      </w:pPr>
    </w:p>
    <w:p w:rsidR="00305804" w:rsidRDefault="00305804" w:rsidP="00836C68">
      <w:pPr>
        <w:pStyle w:val="Ttulo1"/>
        <w:numPr>
          <w:ilvl w:val="0"/>
          <w:numId w:val="0"/>
        </w:numPr>
        <w:ind w:left="720"/>
        <w:rPr>
          <w:sz w:val="28"/>
        </w:rPr>
      </w:pPr>
    </w:p>
    <w:p w:rsidR="00305804" w:rsidRDefault="00305804" w:rsidP="00836C68">
      <w:pPr>
        <w:pStyle w:val="Ttulo1"/>
        <w:numPr>
          <w:ilvl w:val="0"/>
          <w:numId w:val="0"/>
        </w:numPr>
        <w:ind w:left="720"/>
        <w:rPr>
          <w:sz w:val="28"/>
        </w:rPr>
      </w:pPr>
    </w:p>
    <w:p w:rsidR="00305804" w:rsidRDefault="00305804" w:rsidP="00836C68">
      <w:pPr>
        <w:pStyle w:val="Ttulo1"/>
        <w:numPr>
          <w:ilvl w:val="0"/>
          <w:numId w:val="0"/>
        </w:numPr>
        <w:ind w:left="720"/>
        <w:rPr>
          <w:sz w:val="28"/>
        </w:rPr>
      </w:pPr>
    </w:p>
    <w:p w:rsidR="00305804" w:rsidRDefault="00305804" w:rsidP="00836C68">
      <w:pPr>
        <w:pStyle w:val="Ttulo1"/>
        <w:numPr>
          <w:ilvl w:val="0"/>
          <w:numId w:val="0"/>
        </w:numPr>
        <w:ind w:left="720"/>
        <w:rPr>
          <w:sz w:val="28"/>
        </w:rPr>
      </w:pPr>
    </w:p>
    <w:p w:rsidR="00305804" w:rsidRDefault="00305804" w:rsidP="00836C68">
      <w:pPr>
        <w:pStyle w:val="Ttulo1"/>
        <w:numPr>
          <w:ilvl w:val="0"/>
          <w:numId w:val="0"/>
        </w:numPr>
        <w:ind w:left="720"/>
        <w:rPr>
          <w:sz w:val="28"/>
        </w:rPr>
      </w:pPr>
    </w:p>
    <w:p w:rsidR="00305804" w:rsidRDefault="00305804" w:rsidP="00836C68">
      <w:pPr>
        <w:pStyle w:val="Ttulo1"/>
        <w:numPr>
          <w:ilvl w:val="0"/>
          <w:numId w:val="0"/>
        </w:numPr>
        <w:ind w:left="720"/>
        <w:rPr>
          <w:sz w:val="28"/>
        </w:rPr>
      </w:pPr>
    </w:p>
    <w:p w:rsidR="00305804" w:rsidRDefault="00305804" w:rsidP="00836C68">
      <w:pPr>
        <w:pStyle w:val="Ttulo1"/>
        <w:numPr>
          <w:ilvl w:val="0"/>
          <w:numId w:val="0"/>
        </w:numPr>
        <w:ind w:left="720"/>
        <w:rPr>
          <w:sz w:val="28"/>
        </w:rPr>
      </w:pPr>
    </w:p>
    <w:p w:rsidR="00305804" w:rsidRDefault="00305804" w:rsidP="00836C68">
      <w:pPr>
        <w:pStyle w:val="Ttulo1"/>
        <w:numPr>
          <w:ilvl w:val="0"/>
          <w:numId w:val="0"/>
        </w:numPr>
        <w:ind w:left="720"/>
        <w:rPr>
          <w:sz w:val="28"/>
        </w:rPr>
      </w:pPr>
    </w:p>
    <w:p w:rsidR="00BF0DF5" w:rsidRDefault="00BF0DF5" w:rsidP="00836C68">
      <w:pPr>
        <w:pStyle w:val="Ttulo1"/>
        <w:numPr>
          <w:ilvl w:val="0"/>
          <w:numId w:val="0"/>
        </w:numPr>
        <w:ind w:left="720"/>
        <w:rPr>
          <w:sz w:val="28"/>
        </w:rPr>
      </w:pPr>
    </w:p>
    <w:p w:rsidR="00BF0DF5" w:rsidRDefault="00BF0DF5" w:rsidP="00836C68">
      <w:pPr>
        <w:pStyle w:val="Ttulo1"/>
        <w:numPr>
          <w:ilvl w:val="0"/>
          <w:numId w:val="0"/>
        </w:numPr>
        <w:ind w:left="720"/>
        <w:rPr>
          <w:sz w:val="28"/>
        </w:rPr>
      </w:pPr>
    </w:p>
    <w:p w:rsidR="00836C68" w:rsidRPr="006E56C5" w:rsidRDefault="00836C68" w:rsidP="00836C68">
      <w:pPr>
        <w:pStyle w:val="Ttulo1"/>
        <w:numPr>
          <w:ilvl w:val="0"/>
          <w:numId w:val="0"/>
        </w:numPr>
        <w:ind w:left="720"/>
        <w:rPr>
          <w:sz w:val="28"/>
        </w:rPr>
      </w:pPr>
      <w:bookmarkStart w:id="1" w:name="_Toc101123256"/>
      <w:r w:rsidRPr="006E56C5">
        <w:rPr>
          <w:sz w:val="28"/>
        </w:rPr>
        <w:lastRenderedPageBreak/>
        <w:t>Índice de Tablas</w:t>
      </w:r>
      <w:bookmarkEnd w:id="1"/>
    </w:p>
    <w:p w:rsidR="0048301E" w:rsidRDefault="00D55FBF">
      <w:pPr>
        <w:pStyle w:val="Tabladeilustraciones"/>
        <w:tabs>
          <w:tab w:val="right" w:leader="dot" w:pos="9330"/>
        </w:tabs>
        <w:rPr>
          <w:rFonts w:asciiTheme="minorHAnsi" w:eastAsiaTheme="minorEastAsia" w:hAnsiTheme="minorHAnsi" w:cstheme="minorBidi"/>
          <w:noProof/>
          <w:sz w:val="22"/>
          <w:lang w:bidi="ar-SA"/>
        </w:rPr>
      </w:pPr>
      <w:r>
        <w:fldChar w:fldCharType="begin"/>
      </w:r>
      <w:r w:rsidR="00836C68">
        <w:instrText xml:space="preserve"> TOC \h \z \c "Tabla" </w:instrText>
      </w:r>
      <w:r>
        <w:fldChar w:fldCharType="separate"/>
      </w:r>
      <w:hyperlink w:anchor="_Toc101123297" w:history="1">
        <w:r w:rsidR="0048301E" w:rsidRPr="00DB5DBC">
          <w:rPr>
            <w:rStyle w:val="Hipervnculo"/>
            <w:rFonts w:eastAsiaTheme="majorEastAsia"/>
            <w:noProof/>
          </w:rPr>
          <w:t>Tabla 1.- Tráfico Marítimo de contenedores en Chile.</w:t>
        </w:r>
        <w:r w:rsidR="0048301E">
          <w:rPr>
            <w:noProof/>
            <w:webHidden/>
          </w:rPr>
          <w:tab/>
        </w:r>
        <w:r w:rsidR="0048301E">
          <w:rPr>
            <w:noProof/>
            <w:webHidden/>
          </w:rPr>
          <w:fldChar w:fldCharType="begin"/>
        </w:r>
        <w:r w:rsidR="0048301E">
          <w:rPr>
            <w:noProof/>
            <w:webHidden/>
          </w:rPr>
          <w:instrText xml:space="preserve"> PAGEREF _Toc101123297 \h </w:instrText>
        </w:r>
        <w:r w:rsidR="0048301E">
          <w:rPr>
            <w:noProof/>
            <w:webHidden/>
          </w:rPr>
        </w:r>
        <w:r w:rsidR="0048301E">
          <w:rPr>
            <w:noProof/>
            <w:webHidden/>
          </w:rPr>
          <w:fldChar w:fldCharType="separate"/>
        </w:r>
        <w:r w:rsidR="0048301E">
          <w:rPr>
            <w:noProof/>
            <w:webHidden/>
          </w:rPr>
          <w:t>26</w:t>
        </w:r>
        <w:r w:rsidR="0048301E">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298" w:history="1">
        <w:r w:rsidRPr="00DB5DBC">
          <w:rPr>
            <w:rStyle w:val="Hipervnculo"/>
            <w:rFonts w:eastAsiaTheme="majorEastAsia"/>
            <w:noProof/>
          </w:rPr>
          <w:t>Tabla 2.- Resultados Dócima Individual.</w:t>
        </w:r>
        <w:r>
          <w:rPr>
            <w:noProof/>
            <w:webHidden/>
          </w:rPr>
          <w:tab/>
        </w:r>
        <w:r>
          <w:rPr>
            <w:noProof/>
            <w:webHidden/>
          </w:rPr>
          <w:fldChar w:fldCharType="begin"/>
        </w:r>
        <w:r>
          <w:rPr>
            <w:noProof/>
            <w:webHidden/>
          </w:rPr>
          <w:instrText xml:space="preserve"> PAGEREF _Toc101123298 \h </w:instrText>
        </w:r>
        <w:r>
          <w:rPr>
            <w:noProof/>
            <w:webHidden/>
          </w:rPr>
        </w:r>
        <w:r>
          <w:rPr>
            <w:noProof/>
            <w:webHidden/>
          </w:rPr>
          <w:fldChar w:fldCharType="separate"/>
        </w:r>
        <w:r>
          <w:rPr>
            <w:noProof/>
            <w:webHidden/>
          </w:rPr>
          <w:t>48</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299" w:history="1">
        <w:r w:rsidRPr="00DB5DBC">
          <w:rPr>
            <w:rStyle w:val="Hipervnculo"/>
            <w:rFonts w:eastAsiaTheme="majorEastAsia"/>
            <w:noProof/>
          </w:rPr>
          <w:t>Tabla 3.- Resultados Dócima Individual (Sin Estacionalidad)</w:t>
        </w:r>
        <w:r>
          <w:rPr>
            <w:noProof/>
            <w:webHidden/>
          </w:rPr>
          <w:tab/>
        </w:r>
        <w:r>
          <w:rPr>
            <w:noProof/>
            <w:webHidden/>
          </w:rPr>
          <w:fldChar w:fldCharType="begin"/>
        </w:r>
        <w:r>
          <w:rPr>
            <w:noProof/>
            <w:webHidden/>
          </w:rPr>
          <w:instrText xml:space="preserve"> PAGEREF _Toc101123299 \h </w:instrText>
        </w:r>
        <w:r>
          <w:rPr>
            <w:noProof/>
            <w:webHidden/>
          </w:rPr>
        </w:r>
        <w:r>
          <w:rPr>
            <w:noProof/>
            <w:webHidden/>
          </w:rPr>
          <w:fldChar w:fldCharType="separate"/>
        </w:r>
        <w:r>
          <w:rPr>
            <w:noProof/>
            <w:webHidden/>
          </w:rPr>
          <w:t>49</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00" w:history="1">
        <w:r w:rsidRPr="00DB5DBC">
          <w:rPr>
            <w:rStyle w:val="Hipervnculo"/>
            <w:rFonts w:eastAsiaTheme="majorEastAsia"/>
            <w:noProof/>
          </w:rPr>
          <w:t>Tabla 4.- Valores transversales para planes de muestreo.</w:t>
        </w:r>
        <w:r>
          <w:rPr>
            <w:noProof/>
            <w:webHidden/>
          </w:rPr>
          <w:tab/>
        </w:r>
        <w:r>
          <w:rPr>
            <w:noProof/>
            <w:webHidden/>
          </w:rPr>
          <w:fldChar w:fldCharType="begin"/>
        </w:r>
        <w:r>
          <w:rPr>
            <w:noProof/>
            <w:webHidden/>
          </w:rPr>
          <w:instrText xml:space="preserve"> PAGEREF _Toc101123300 \h </w:instrText>
        </w:r>
        <w:r>
          <w:rPr>
            <w:noProof/>
            <w:webHidden/>
          </w:rPr>
        </w:r>
        <w:r>
          <w:rPr>
            <w:noProof/>
            <w:webHidden/>
          </w:rPr>
          <w:fldChar w:fldCharType="separate"/>
        </w:r>
        <w:r>
          <w:rPr>
            <w:noProof/>
            <w:webHidden/>
          </w:rPr>
          <w:t>54</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01" w:history="1">
        <w:r w:rsidRPr="00DB5DBC">
          <w:rPr>
            <w:rStyle w:val="Hipervnculo"/>
            <w:rFonts w:eastAsiaTheme="majorEastAsia"/>
            <w:noProof/>
          </w:rPr>
          <w:t>Tabla 5.- Costo Total Alternativa sin Inspección.</w:t>
        </w:r>
        <w:r>
          <w:rPr>
            <w:noProof/>
            <w:webHidden/>
          </w:rPr>
          <w:tab/>
        </w:r>
        <w:r>
          <w:rPr>
            <w:noProof/>
            <w:webHidden/>
          </w:rPr>
          <w:fldChar w:fldCharType="begin"/>
        </w:r>
        <w:r>
          <w:rPr>
            <w:noProof/>
            <w:webHidden/>
          </w:rPr>
          <w:instrText xml:space="preserve"> PAGEREF _Toc101123301 \h </w:instrText>
        </w:r>
        <w:r>
          <w:rPr>
            <w:noProof/>
            <w:webHidden/>
          </w:rPr>
        </w:r>
        <w:r>
          <w:rPr>
            <w:noProof/>
            <w:webHidden/>
          </w:rPr>
          <w:fldChar w:fldCharType="separate"/>
        </w:r>
        <w:r>
          <w:rPr>
            <w:noProof/>
            <w:webHidden/>
          </w:rPr>
          <w:t>54</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02" w:history="1">
        <w:r w:rsidRPr="00DB5DBC">
          <w:rPr>
            <w:rStyle w:val="Hipervnculo"/>
            <w:rFonts w:eastAsiaTheme="majorEastAsia"/>
            <w:noProof/>
          </w:rPr>
          <w:t>Tabla 6.- Costo Total Alternativa Inspección al 100%.</w:t>
        </w:r>
        <w:r>
          <w:rPr>
            <w:noProof/>
            <w:webHidden/>
          </w:rPr>
          <w:tab/>
        </w:r>
        <w:r>
          <w:rPr>
            <w:noProof/>
            <w:webHidden/>
          </w:rPr>
          <w:fldChar w:fldCharType="begin"/>
        </w:r>
        <w:r>
          <w:rPr>
            <w:noProof/>
            <w:webHidden/>
          </w:rPr>
          <w:instrText xml:space="preserve"> PAGEREF _Toc101123302 \h </w:instrText>
        </w:r>
        <w:r>
          <w:rPr>
            <w:noProof/>
            <w:webHidden/>
          </w:rPr>
        </w:r>
        <w:r>
          <w:rPr>
            <w:noProof/>
            <w:webHidden/>
          </w:rPr>
          <w:fldChar w:fldCharType="separate"/>
        </w:r>
        <w:r>
          <w:rPr>
            <w:noProof/>
            <w:webHidden/>
          </w:rPr>
          <w:t>54</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03" w:history="1">
        <w:r w:rsidRPr="00DB5DBC">
          <w:rPr>
            <w:rStyle w:val="Hipervnculo"/>
            <w:rFonts w:eastAsiaTheme="majorEastAsia"/>
            <w:noProof/>
          </w:rPr>
          <w:t>Tabla 7.- Resumen Costos de Calidad.</w:t>
        </w:r>
        <w:r>
          <w:rPr>
            <w:noProof/>
            <w:webHidden/>
          </w:rPr>
          <w:tab/>
        </w:r>
        <w:r>
          <w:rPr>
            <w:noProof/>
            <w:webHidden/>
          </w:rPr>
          <w:fldChar w:fldCharType="begin"/>
        </w:r>
        <w:r>
          <w:rPr>
            <w:noProof/>
            <w:webHidden/>
          </w:rPr>
          <w:instrText xml:space="preserve"> PAGEREF _Toc101123303 \h </w:instrText>
        </w:r>
        <w:r>
          <w:rPr>
            <w:noProof/>
            <w:webHidden/>
          </w:rPr>
        </w:r>
        <w:r>
          <w:rPr>
            <w:noProof/>
            <w:webHidden/>
          </w:rPr>
          <w:fldChar w:fldCharType="separate"/>
        </w:r>
        <w:r>
          <w:rPr>
            <w:noProof/>
            <w:webHidden/>
          </w:rPr>
          <w:t>57</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04" w:history="1">
        <w:r w:rsidRPr="00DB5DBC">
          <w:rPr>
            <w:rStyle w:val="Hipervnculo"/>
            <w:rFonts w:eastAsiaTheme="majorEastAsia"/>
            <w:noProof/>
          </w:rPr>
          <w:t>Tabla 8.- Ejemplo de tabla de datos para carta de control tipo P.</w:t>
        </w:r>
        <w:r>
          <w:rPr>
            <w:noProof/>
            <w:webHidden/>
          </w:rPr>
          <w:tab/>
        </w:r>
        <w:r>
          <w:rPr>
            <w:noProof/>
            <w:webHidden/>
          </w:rPr>
          <w:fldChar w:fldCharType="begin"/>
        </w:r>
        <w:r>
          <w:rPr>
            <w:noProof/>
            <w:webHidden/>
          </w:rPr>
          <w:instrText xml:space="preserve"> PAGEREF _Toc101123304 \h </w:instrText>
        </w:r>
        <w:r>
          <w:rPr>
            <w:noProof/>
            <w:webHidden/>
          </w:rPr>
        </w:r>
        <w:r>
          <w:rPr>
            <w:noProof/>
            <w:webHidden/>
          </w:rPr>
          <w:fldChar w:fldCharType="separate"/>
        </w:r>
        <w:r>
          <w:rPr>
            <w:noProof/>
            <w:webHidden/>
          </w:rPr>
          <w:t>60</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05" w:history="1">
        <w:r w:rsidRPr="00DB5DBC">
          <w:rPr>
            <w:rStyle w:val="Hipervnculo"/>
            <w:rFonts w:eastAsiaTheme="majorEastAsia"/>
            <w:noProof/>
          </w:rPr>
          <w:t>Tabla 9.- Índices de Capacidad Cartas Náuticas.</w:t>
        </w:r>
        <w:r>
          <w:rPr>
            <w:noProof/>
            <w:webHidden/>
          </w:rPr>
          <w:tab/>
        </w:r>
        <w:r>
          <w:rPr>
            <w:noProof/>
            <w:webHidden/>
          </w:rPr>
          <w:fldChar w:fldCharType="begin"/>
        </w:r>
        <w:r>
          <w:rPr>
            <w:noProof/>
            <w:webHidden/>
          </w:rPr>
          <w:instrText xml:space="preserve"> PAGEREF _Toc101123305 \h </w:instrText>
        </w:r>
        <w:r>
          <w:rPr>
            <w:noProof/>
            <w:webHidden/>
          </w:rPr>
        </w:r>
        <w:r>
          <w:rPr>
            <w:noProof/>
            <w:webHidden/>
          </w:rPr>
          <w:fldChar w:fldCharType="separate"/>
        </w:r>
        <w:r>
          <w:rPr>
            <w:noProof/>
            <w:webHidden/>
          </w:rPr>
          <w:t>62</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06" w:history="1">
        <w:r w:rsidRPr="00DB5DBC">
          <w:rPr>
            <w:rStyle w:val="Hipervnculo"/>
            <w:rFonts w:eastAsiaTheme="majorEastAsia"/>
            <w:noProof/>
          </w:rPr>
          <w:t>Tabla 10.- Índices de Capacidad Publicaciones Náuticas.</w:t>
        </w:r>
        <w:r>
          <w:rPr>
            <w:noProof/>
            <w:webHidden/>
          </w:rPr>
          <w:tab/>
        </w:r>
        <w:r>
          <w:rPr>
            <w:noProof/>
            <w:webHidden/>
          </w:rPr>
          <w:fldChar w:fldCharType="begin"/>
        </w:r>
        <w:r>
          <w:rPr>
            <w:noProof/>
            <w:webHidden/>
          </w:rPr>
          <w:instrText xml:space="preserve"> PAGEREF _Toc101123306 \h </w:instrText>
        </w:r>
        <w:r>
          <w:rPr>
            <w:noProof/>
            <w:webHidden/>
          </w:rPr>
        </w:r>
        <w:r>
          <w:rPr>
            <w:noProof/>
            <w:webHidden/>
          </w:rPr>
          <w:fldChar w:fldCharType="separate"/>
        </w:r>
        <w:r>
          <w:rPr>
            <w:noProof/>
            <w:webHidden/>
          </w:rPr>
          <w:t>63</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07" w:history="1">
        <w:r w:rsidRPr="00DB5DBC">
          <w:rPr>
            <w:rStyle w:val="Hipervnculo"/>
            <w:rFonts w:eastAsiaTheme="majorEastAsia"/>
            <w:noProof/>
          </w:rPr>
          <w:t>Tabla 11.- Resultados comportamiento de vida Impresora RICOH PRO C751</w:t>
        </w:r>
        <w:r>
          <w:rPr>
            <w:noProof/>
            <w:webHidden/>
          </w:rPr>
          <w:tab/>
        </w:r>
        <w:r>
          <w:rPr>
            <w:noProof/>
            <w:webHidden/>
          </w:rPr>
          <w:fldChar w:fldCharType="begin"/>
        </w:r>
        <w:r>
          <w:rPr>
            <w:noProof/>
            <w:webHidden/>
          </w:rPr>
          <w:instrText xml:space="preserve"> PAGEREF _Toc101123307 \h </w:instrText>
        </w:r>
        <w:r>
          <w:rPr>
            <w:noProof/>
            <w:webHidden/>
          </w:rPr>
        </w:r>
        <w:r>
          <w:rPr>
            <w:noProof/>
            <w:webHidden/>
          </w:rPr>
          <w:fldChar w:fldCharType="separate"/>
        </w:r>
        <w:r>
          <w:rPr>
            <w:noProof/>
            <w:webHidden/>
          </w:rPr>
          <w:t>66</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08" w:history="1">
        <w:r w:rsidRPr="00DB5DBC">
          <w:rPr>
            <w:rStyle w:val="Hipervnculo"/>
            <w:rFonts w:eastAsiaTheme="majorEastAsia"/>
            <w:noProof/>
          </w:rPr>
          <w:t>Tabla 12.- Resultados comportamiento de vida Impresora RICOH PRO C7110</w:t>
        </w:r>
        <w:r>
          <w:rPr>
            <w:noProof/>
            <w:webHidden/>
          </w:rPr>
          <w:tab/>
        </w:r>
        <w:r>
          <w:rPr>
            <w:noProof/>
            <w:webHidden/>
          </w:rPr>
          <w:fldChar w:fldCharType="begin"/>
        </w:r>
        <w:r>
          <w:rPr>
            <w:noProof/>
            <w:webHidden/>
          </w:rPr>
          <w:instrText xml:space="preserve"> PAGEREF _Toc101123308 \h </w:instrText>
        </w:r>
        <w:r>
          <w:rPr>
            <w:noProof/>
            <w:webHidden/>
          </w:rPr>
        </w:r>
        <w:r>
          <w:rPr>
            <w:noProof/>
            <w:webHidden/>
          </w:rPr>
          <w:fldChar w:fldCharType="separate"/>
        </w:r>
        <w:r>
          <w:rPr>
            <w:noProof/>
            <w:webHidden/>
          </w:rPr>
          <w:t>68</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09" w:history="1">
        <w:r w:rsidRPr="00DB5DBC">
          <w:rPr>
            <w:rStyle w:val="Hipervnculo"/>
            <w:rFonts w:eastAsiaTheme="majorEastAsia"/>
            <w:noProof/>
          </w:rPr>
          <w:t>Tabla 13.- Resultados comportamiento de falla Impresora RICOH PRO C751</w:t>
        </w:r>
        <w:r>
          <w:rPr>
            <w:noProof/>
            <w:webHidden/>
          </w:rPr>
          <w:tab/>
        </w:r>
        <w:r>
          <w:rPr>
            <w:noProof/>
            <w:webHidden/>
          </w:rPr>
          <w:fldChar w:fldCharType="begin"/>
        </w:r>
        <w:r>
          <w:rPr>
            <w:noProof/>
            <w:webHidden/>
          </w:rPr>
          <w:instrText xml:space="preserve"> PAGEREF _Toc101123309 \h </w:instrText>
        </w:r>
        <w:r>
          <w:rPr>
            <w:noProof/>
            <w:webHidden/>
          </w:rPr>
        </w:r>
        <w:r>
          <w:rPr>
            <w:noProof/>
            <w:webHidden/>
          </w:rPr>
          <w:fldChar w:fldCharType="separate"/>
        </w:r>
        <w:r>
          <w:rPr>
            <w:noProof/>
            <w:webHidden/>
          </w:rPr>
          <w:t>70</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10" w:history="1">
        <w:r w:rsidRPr="00DB5DBC">
          <w:rPr>
            <w:rStyle w:val="Hipervnculo"/>
            <w:rFonts w:eastAsiaTheme="majorEastAsia"/>
            <w:noProof/>
          </w:rPr>
          <w:t>Tabla 14.- Resultados comportamiento de vida Impresora RICOH PRO C7110</w:t>
        </w:r>
        <w:r>
          <w:rPr>
            <w:noProof/>
            <w:webHidden/>
          </w:rPr>
          <w:tab/>
        </w:r>
        <w:r>
          <w:rPr>
            <w:noProof/>
            <w:webHidden/>
          </w:rPr>
          <w:fldChar w:fldCharType="begin"/>
        </w:r>
        <w:r>
          <w:rPr>
            <w:noProof/>
            <w:webHidden/>
          </w:rPr>
          <w:instrText xml:space="preserve"> PAGEREF _Toc101123310 \h </w:instrText>
        </w:r>
        <w:r>
          <w:rPr>
            <w:noProof/>
            <w:webHidden/>
          </w:rPr>
        </w:r>
        <w:r>
          <w:rPr>
            <w:noProof/>
            <w:webHidden/>
          </w:rPr>
          <w:fldChar w:fldCharType="separate"/>
        </w:r>
        <w:r>
          <w:rPr>
            <w:noProof/>
            <w:webHidden/>
          </w:rPr>
          <w:t>71</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11" w:history="1">
        <w:r w:rsidRPr="00DB5DBC">
          <w:rPr>
            <w:rStyle w:val="Hipervnculo"/>
            <w:rFonts w:eastAsiaTheme="majorEastAsia"/>
            <w:noProof/>
          </w:rPr>
          <w:t>Tabla 15.- Escenarios de funcionamiento de Equipos.</w:t>
        </w:r>
        <w:r>
          <w:rPr>
            <w:noProof/>
            <w:webHidden/>
          </w:rPr>
          <w:tab/>
        </w:r>
        <w:r>
          <w:rPr>
            <w:noProof/>
            <w:webHidden/>
          </w:rPr>
          <w:fldChar w:fldCharType="begin"/>
        </w:r>
        <w:r>
          <w:rPr>
            <w:noProof/>
            <w:webHidden/>
          </w:rPr>
          <w:instrText xml:space="preserve"> PAGEREF _Toc101123311 \h </w:instrText>
        </w:r>
        <w:r>
          <w:rPr>
            <w:noProof/>
            <w:webHidden/>
          </w:rPr>
        </w:r>
        <w:r>
          <w:rPr>
            <w:noProof/>
            <w:webHidden/>
          </w:rPr>
          <w:fldChar w:fldCharType="separate"/>
        </w:r>
        <w:r>
          <w:rPr>
            <w:noProof/>
            <w:webHidden/>
          </w:rPr>
          <w:t>74</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12" w:history="1">
        <w:r w:rsidRPr="00DB5DBC">
          <w:rPr>
            <w:rStyle w:val="Hipervnculo"/>
            <w:rFonts w:eastAsiaTheme="majorEastAsia"/>
            <w:noProof/>
          </w:rPr>
          <w:t>Tabla 16.- Disponibilidad y capacidad del sistema.</w:t>
        </w:r>
        <w:r>
          <w:rPr>
            <w:noProof/>
            <w:webHidden/>
          </w:rPr>
          <w:tab/>
        </w:r>
        <w:r>
          <w:rPr>
            <w:noProof/>
            <w:webHidden/>
          </w:rPr>
          <w:fldChar w:fldCharType="begin"/>
        </w:r>
        <w:r>
          <w:rPr>
            <w:noProof/>
            <w:webHidden/>
          </w:rPr>
          <w:instrText xml:space="preserve"> PAGEREF _Toc101123312 \h </w:instrText>
        </w:r>
        <w:r>
          <w:rPr>
            <w:noProof/>
            <w:webHidden/>
          </w:rPr>
        </w:r>
        <w:r>
          <w:rPr>
            <w:noProof/>
            <w:webHidden/>
          </w:rPr>
          <w:fldChar w:fldCharType="separate"/>
        </w:r>
        <w:r>
          <w:rPr>
            <w:noProof/>
            <w:webHidden/>
          </w:rPr>
          <w:t>75</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13" w:history="1">
        <w:r w:rsidRPr="00DB5DBC">
          <w:rPr>
            <w:rStyle w:val="Hipervnculo"/>
            <w:rFonts w:eastAsiaTheme="majorEastAsia"/>
            <w:noProof/>
          </w:rPr>
          <w:t>Tabla 17.- Resultados Modelamiento Sistema.</w:t>
        </w:r>
        <w:r>
          <w:rPr>
            <w:noProof/>
            <w:webHidden/>
          </w:rPr>
          <w:tab/>
        </w:r>
        <w:r>
          <w:rPr>
            <w:noProof/>
            <w:webHidden/>
          </w:rPr>
          <w:fldChar w:fldCharType="begin"/>
        </w:r>
        <w:r>
          <w:rPr>
            <w:noProof/>
            <w:webHidden/>
          </w:rPr>
          <w:instrText xml:space="preserve"> PAGEREF _Toc101123313 \h </w:instrText>
        </w:r>
        <w:r>
          <w:rPr>
            <w:noProof/>
            <w:webHidden/>
          </w:rPr>
        </w:r>
        <w:r>
          <w:rPr>
            <w:noProof/>
            <w:webHidden/>
          </w:rPr>
          <w:fldChar w:fldCharType="separate"/>
        </w:r>
        <w:r>
          <w:rPr>
            <w:noProof/>
            <w:webHidden/>
          </w:rPr>
          <w:t>77</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14" w:history="1">
        <w:r w:rsidRPr="00DB5DBC">
          <w:rPr>
            <w:rStyle w:val="Hipervnculo"/>
            <w:rFonts w:eastAsiaTheme="majorEastAsia"/>
            <w:noProof/>
          </w:rPr>
          <w:t>Tabla 18.- Tabla comparativa entre ajuste de curvas y base de datos.</w:t>
        </w:r>
        <w:r>
          <w:rPr>
            <w:noProof/>
            <w:webHidden/>
          </w:rPr>
          <w:tab/>
        </w:r>
        <w:r>
          <w:rPr>
            <w:noProof/>
            <w:webHidden/>
          </w:rPr>
          <w:fldChar w:fldCharType="begin"/>
        </w:r>
        <w:r>
          <w:rPr>
            <w:noProof/>
            <w:webHidden/>
          </w:rPr>
          <w:instrText xml:space="preserve"> PAGEREF _Toc101123314 \h </w:instrText>
        </w:r>
        <w:r>
          <w:rPr>
            <w:noProof/>
            <w:webHidden/>
          </w:rPr>
        </w:r>
        <w:r>
          <w:rPr>
            <w:noProof/>
            <w:webHidden/>
          </w:rPr>
          <w:fldChar w:fldCharType="separate"/>
        </w:r>
        <w:r>
          <w:rPr>
            <w:noProof/>
            <w:webHidden/>
          </w:rPr>
          <w:t>77</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15" w:history="1">
        <w:r w:rsidRPr="00DB5DBC">
          <w:rPr>
            <w:rStyle w:val="Hipervnculo"/>
            <w:rFonts w:eastAsiaTheme="majorEastAsia"/>
            <w:noProof/>
          </w:rPr>
          <w:t>Tabla 19.- Resultados primera simulación del sistema.</w:t>
        </w:r>
        <w:r>
          <w:rPr>
            <w:noProof/>
            <w:webHidden/>
          </w:rPr>
          <w:tab/>
        </w:r>
        <w:r>
          <w:rPr>
            <w:noProof/>
            <w:webHidden/>
          </w:rPr>
          <w:fldChar w:fldCharType="begin"/>
        </w:r>
        <w:r>
          <w:rPr>
            <w:noProof/>
            <w:webHidden/>
          </w:rPr>
          <w:instrText xml:space="preserve"> PAGEREF _Toc101123315 \h </w:instrText>
        </w:r>
        <w:r>
          <w:rPr>
            <w:noProof/>
            <w:webHidden/>
          </w:rPr>
        </w:r>
        <w:r>
          <w:rPr>
            <w:noProof/>
            <w:webHidden/>
          </w:rPr>
          <w:fldChar w:fldCharType="separate"/>
        </w:r>
        <w:r>
          <w:rPr>
            <w:noProof/>
            <w:webHidden/>
          </w:rPr>
          <w:t>79</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16" w:history="1">
        <w:r w:rsidRPr="00DB5DBC">
          <w:rPr>
            <w:rStyle w:val="Hipervnculo"/>
            <w:rFonts w:eastAsiaTheme="majorEastAsia"/>
            <w:noProof/>
          </w:rPr>
          <w:t>Tabla 20.- Simulación de Disponibilidades Mensuales y Mínima.</w:t>
        </w:r>
        <w:r>
          <w:rPr>
            <w:noProof/>
            <w:webHidden/>
          </w:rPr>
          <w:tab/>
        </w:r>
        <w:r>
          <w:rPr>
            <w:noProof/>
            <w:webHidden/>
          </w:rPr>
          <w:fldChar w:fldCharType="begin"/>
        </w:r>
        <w:r>
          <w:rPr>
            <w:noProof/>
            <w:webHidden/>
          </w:rPr>
          <w:instrText xml:space="preserve"> PAGEREF _Toc101123316 \h </w:instrText>
        </w:r>
        <w:r>
          <w:rPr>
            <w:noProof/>
            <w:webHidden/>
          </w:rPr>
        </w:r>
        <w:r>
          <w:rPr>
            <w:noProof/>
            <w:webHidden/>
          </w:rPr>
          <w:fldChar w:fldCharType="separate"/>
        </w:r>
        <w:r>
          <w:rPr>
            <w:noProof/>
            <w:webHidden/>
          </w:rPr>
          <w:t>80</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17" w:history="1">
        <w:r w:rsidRPr="00DB5DBC">
          <w:rPr>
            <w:rStyle w:val="Hipervnculo"/>
            <w:rFonts w:eastAsiaTheme="majorEastAsia"/>
            <w:noProof/>
          </w:rPr>
          <w:t>Tabla 21.- Parámetros para Histograma.</w:t>
        </w:r>
        <w:r>
          <w:rPr>
            <w:noProof/>
            <w:webHidden/>
          </w:rPr>
          <w:tab/>
        </w:r>
        <w:r>
          <w:rPr>
            <w:noProof/>
            <w:webHidden/>
          </w:rPr>
          <w:fldChar w:fldCharType="begin"/>
        </w:r>
        <w:r>
          <w:rPr>
            <w:noProof/>
            <w:webHidden/>
          </w:rPr>
          <w:instrText xml:space="preserve"> PAGEREF _Toc101123317 \h </w:instrText>
        </w:r>
        <w:r>
          <w:rPr>
            <w:noProof/>
            <w:webHidden/>
          </w:rPr>
        </w:r>
        <w:r>
          <w:rPr>
            <w:noProof/>
            <w:webHidden/>
          </w:rPr>
          <w:fldChar w:fldCharType="separate"/>
        </w:r>
        <w:r>
          <w:rPr>
            <w:noProof/>
            <w:webHidden/>
          </w:rPr>
          <w:t>81</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18" w:history="1">
        <w:r w:rsidRPr="00DB5DBC">
          <w:rPr>
            <w:rStyle w:val="Hipervnculo"/>
            <w:rFonts w:eastAsiaTheme="majorEastAsia"/>
            <w:noProof/>
          </w:rPr>
          <w:t>Tabla 22.- Histograma de Simulaciones</w:t>
        </w:r>
        <w:r>
          <w:rPr>
            <w:noProof/>
            <w:webHidden/>
          </w:rPr>
          <w:tab/>
        </w:r>
        <w:r>
          <w:rPr>
            <w:noProof/>
            <w:webHidden/>
          </w:rPr>
          <w:fldChar w:fldCharType="begin"/>
        </w:r>
        <w:r>
          <w:rPr>
            <w:noProof/>
            <w:webHidden/>
          </w:rPr>
          <w:instrText xml:space="preserve"> PAGEREF _Toc101123318 \h </w:instrText>
        </w:r>
        <w:r>
          <w:rPr>
            <w:noProof/>
            <w:webHidden/>
          </w:rPr>
        </w:r>
        <w:r>
          <w:rPr>
            <w:noProof/>
            <w:webHidden/>
          </w:rPr>
          <w:fldChar w:fldCharType="separate"/>
        </w:r>
        <w:r>
          <w:rPr>
            <w:noProof/>
            <w:webHidden/>
          </w:rPr>
          <w:t>81</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19" w:history="1">
        <w:r w:rsidRPr="00DB5DBC">
          <w:rPr>
            <w:rStyle w:val="Hipervnculo"/>
            <w:rFonts w:eastAsiaTheme="majorEastAsia"/>
            <w:noProof/>
          </w:rPr>
          <w:t>Tabla 23.- Indicadores Estadísticos de Cantidades a producir.</w:t>
        </w:r>
        <w:r>
          <w:rPr>
            <w:noProof/>
            <w:webHidden/>
          </w:rPr>
          <w:tab/>
        </w:r>
        <w:r>
          <w:rPr>
            <w:noProof/>
            <w:webHidden/>
          </w:rPr>
          <w:fldChar w:fldCharType="begin"/>
        </w:r>
        <w:r>
          <w:rPr>
            <w:noProof/>
            <w:webHidden/>
          </w:rPr>
          <w:instrText xml:space="preserve"> PAGEREF _Toc101123319 \h </w:instrText>
        </w:r>
        <w:r>
          <w:rPr>
            <w:noProof/>
            <w:webHidden/>
          </w:rPr>
        </w:r>
        <w:r>
          <w:rPr>
            <w:noProof/>
            <w:webHidden/>
          </w:rPr>
          <w:fldChar w:fldCharType="separate"/>
        </w:r>
        <w:r>
          <w:rPr>
            <w:noProof/>
            <w:webHidden/>
          </w:rPr>
          <w:t>83</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20" w:history="1">
        <w:r w:rsidRPr="00DB5DBC">
          <w:rPr>
            <w:rStyle w:val="Hipervnculo"/>
            <w:rFonts w:eastAsiaTheme="majorEastAsia"/>
            <w:noProof/>
          </w:rPr>
          <w:t>Tabla 24.- Indicadores de Simetría y Curtosis de Cantidades a producir.</w:t>
        </w:r>
        <w:r>
          <w:rPr>
            <w:noProof/>
            <w:webHidden/>
          </w:rPr>
          <w:tab/>
        </w:r>
        <w:r>
          <w:rPr>
            <w:noProof/>
            <w:webHidden/>
          </w:rPr>
          <w:fldChar w:fldCharType="begin"/>
        </w:r>
        <w:r>
          <w:rPr>
            <w:noProof/>
            <w:webHidden/>
          </w:rPr>
          <w:instrText xml:space="preserve"> PAGEREF _Toc101123320 \h </w:instrText>
        </w:r>
        <w:r>
          <w:rPr>
            <w:noProof/>
            <w:webHidden/>
          </w:rPr>
        </w:r>
        <w:r>
          <w:rPr>
            <w:noProof/>
            <w:webHidden/>
          </w:rPr>
          <w:fldChar w:fldCharType="separate"/>
        </w:r>
        <w:r>
          <w:rPr>
            <w:noProof/>
            <w:webHidden/>
          </w:rPr>
          <w:t>84</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21" w:history="1">
        <w:r w:rsidRPr="00DB5DBC">
          <w:rPr>
            <w:rStyle w:val="Hipervnculo"/>
            <w:rFonts w:eastAsiaTheme="majorEastAsia"/>
            <w:noProof/>
          </w:rPr>
          <w:t>Tabla 25.- BOXPLOT de Cantidades a producir.</w:t>
        </w:r>
        <w:r>
          <w:rPr>
            <w:noProof/>
            <w:webHidden/>
          </w:rPr>
          <w:tab/>
        </w:r>
        <w:r>
          <w:rPr>
            <w:noProof/>
            <w:webHidden/>
          </w:rPr>
          <w:fldChar w:fldCharType="begin"/>
        </w:r>
        <w:r>
          <w:rPr>
            <w:noProof/>
            <w:webHidden/>
          </w:rPr>
          <w:instrText xml:space="preserve"> PAGEREF _Toc101123321 \h </w:instrText>
        </w:r>
        <w:r>
          <w:rPr>
            <w:noProof/>
            <w:webHidden/>
          </w:rPr>
        </w:r>
        <w:r>
          <w:rPr>
            <w:noProof/>
            <w:webHidden/>
          </w:rPr>
          <w:fldChar w:fldCharType="separate"/>
        </w:r>
        <w:r>
          <w:rPr>
            <w:noProof/>
            <w:webHidden/>
          </w:rPr>
          <w:t>84</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22" w:history="1">
        <w:r w:rsidRPr="00DB5DBC">
          <w:rPr>
            <w:rStyle w:val="Hipervnculo"/>
            <w:rFonts w:eastAsiaTheme="majorEastAsia"/>
            <w:noProof/>
          </w:rPr>
          <w:t>Tabla 26.- Escenarios de riesgo en base Disponibilidad Compormetida.</w:t>
        </w:r>
        <w:r>
          <w:rPr>
            <w:noProof/>
            <w:webHidden/>
          </w:rPr>
          <w:tab/>
        </w:r>
        <w:r>
          <w:rPr>
            <w:noProof/>
            <w:webHidden/>
          </w:rPr>
          <w:fldChar w:fldCharType="begin"/>
        </w:r>
        <w:r>
          <w:rPr>
            <w:noProof/>
            <w:webHidden/>
          </w:rPr>
          <w:instrText xml:space="preserve"> PAGEREF _Toc101123322 \h </w:instrText>
        </w:r>
        <w:r>
          <w:rPr>
            <w:noProof/>
            <w:webHidden/>
          </w:rPr>
        </w:r>
        <w:r>
          <w:rPr>
            <w:noProof/>
            <w:webHidden/>
          </w:rPr>
          <w:fldChar w:fldCharType="separate"/>
        </w:r>
        <w:r>
          <w:rPr>
            <w:noProof/>
            <w:webHidden/>
          </w:rPr>
          <w:t>85</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23" w:history="1">
        <w:r w:rsidRPr="00DB5DBC">
          <w:rPr>
            <w:rStyle w:val="Hipervnculo"/>
            <w:rFonts w:eastAsiaTheme="majorEastAsia"/>
            <w:noProof/>
          </w:rPr>
          <w:t>Tabla 27.- Cálculo Disponibilidad Productiva "Situación Actual".</w:t>
        </w:r>
        <w:r>
          <w:rPr>
            <w:noProof/>
            <w:webHidden/>
          </w:rPr>
          <w:tab/>
        </w:r>
        <w:r>
          <w:rPr>
            <w:noProof/>
            <w:webHidden/>
          </w:rPr>
          <w:fldChar w:fldCharType="begin"/>
        </w:r>
        <w:r>
          <w:rPr>
            <w:noProof/>
            <w:webHidden/>
          </w:rPr>
          <w:instrText xml:space="preserve"> PAGEREF _Toc101123323 \h </w:instrText>
        </w:r>
        <w:r>
          <w:rPr>
            <w:noProof/>
            <w:webHidden/>
          </w:rPr>
        </w:r>
        <w:r>
          <w:rPr>
            <w:noProof/>
            <w:webHidden/>
          </w:rPr>
          <w:fldChar w:fldCharType="separate"/>
        </w:r>
        <w:r>
          <w:rPr>
            <w:noProof/>
            <w:webHidden/>
          </w:rPr>
          <w:t>88</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24" w:history="1">
        <w:r w:rsidRPr="00DB5DBC">
          <w:rPr>
            <w:rStyle w:val="Hipervnculo"/>
            <w:rFonts w:eastAsiaTheme="majorEastAsia"/>
            <w:noProof/>
          </w:rPr>
          <w:t>Tabla 28.- Cálculo Disponibilidad Productiva "Situación Propuesta".</w:t>
        </w:r>
        <w:r>
          <w:rPr>
            <w:noProof/>
            <w:webHidden/>
          </w:rPr>
          <w:tab/>
        </w:r>
        <w:r>
          <w:rPr>
            <w:noProof/>
            <w:webHidden/>
          </w:rPr>
          <w:fldChar w:fldCharType="begin"/>
        </w:r>
        <w:r>
          <w:rPr>
            <w:noProof/>
            <w:webHidden/>
          </w:rPr>
          <w:instrText xml:space="preserve"> PAGEREF _Toc101123324 \h </w:instrText>
        </w:r>
        <w:r>
          <w:rPr>
            <w:noProof/>
            <w:webHidden/>
          </w:rPr>
        </w:r>
        <w:r>
          <w:rPr>
            <w:noProof/>
            <w:webHidden/>
          </w:rPr>
          <w:fldChar w:fldCharType="separate"/>
        </w:r>
        <w:r>
          <w:rPr>
            <w:noProof/>
            <w:webHidden/>
          </w:rPr>
          <w:t>88</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25" w:history="1">
        <w:r w:rsidRPr="00DB5DBC">
          <w:rPr>
            <w:rStyle w:val="Hipervnculo"/>
            <w:rFonts w:eastAsiaTheme="majorEastAsia"/>
            <w:noProof/>
          </w:rPr>
          <w:t>Tabla 29.- Costos Globales</w:t>
        </w:r>
        <w:r>
          <w:rPr>
            <w:noProof/>
            <w:webHidden/>
          </w:rPr>
          <w:tab/>
        </w:r>
        <w:r>
          <w:rPr>
            <w:noProof/>
            <w:webHidden/>
          </w:rPr>
          <w:fldChar w:fldCharType="begin"/>
        </w:r>
        <w:r>
          <w:rPr>
            <w:noProof/>
            <w:webHidden/>
          </w:rPr>
          <w:instrText xml:space="preserve"> PAGEREF _Toc101123325 \h </w:instrText>
        </w:r>
        <w:r>
          <w:rPr>
            <w:noProof/>
            <w:webHidden/>
          </w:rPr>
        </w:r>
        <w:r>
          <w:rPr>
            <w:noProof/>
            <w:webHidden/>
          </w:rPr>
          <w:fldChar w:fldCharType="separate"/>
        </w:r>
        <w:r>
          <w:rPr>
            <w:noProof/>
            <w:webHidden/>
          </w:rPr>
          <w:t>90</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26" w:history="1">
        <w:r w:rsidRPr="00DB5DBC">
          <w:rPr>
            <w:rStyle w:val="Hipervnculo"/>
            <w:rFonts w:eastAsiaTheme="majorEastAsia"/>
            <w:noProof/>
          </w:rPr>
          <w:t>Tabla 30.- Comparación de producción con situación actual y propuesta.</w:t>
        </w:r>
        <w:r>
          <w:rPr>
            <w:noProof/>
            <w:webHidden/>
          </w:rPr>
          <w:tab/>
        </w:r>
        <w:r>
          <w:rPr>
            <w:noProof/>
            <w:webHidden/>
          </w:rPr>
          <w:fldChar w:fldCharType="begin"/>
        </w:r>
        <w:r>
          <w:rPr>
            <w:noProof/>
            <w:webHidden/>
          </w:rPr>
          <w:instrText xml:space="preserve"> PAGEREF _Toc101123326 \h </w:instrText>
        </w:r>
        <w:r>
          <w:rPr>
            <w:noProof/>
            <w:webHidden/>
          </w:rPr>
        </w:r>
        <w:r>
          <w:rPr>
            <w:noProof/>
            <w:webHidden/>
          </w:rPr>
          <w:fldChar w:fldCharType="separate"/>
        </w:r>
        <w:r>
          <w:rPr>
            <w:noProof/>
            <w:webHidden/>
          </w:rPr>
          <w:t>91</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27" w:history="1">
        <w:r w:rsidRPr="00DB5DBC">
          <w:rPr>
            <w:rStyle w:val="Hipervnculo"/>
            <w:rFonts w:eastAsiaTheme="majorEastAsia"/>
            <w:noProof/>
          </w:rPr>
          <w:t>Tabla 31.- Análisis sensibilidad horas de trabajo diaria.</w:t>
        </w:r>
        <w:r>
          <w:rPr>
            <w:noProof/>
            <w:webHidden/>
          </w:rPr>
          <w:tab/>
        </w:r>
        <w:r>
          <w:rPr>
            <w:noProof/>
            <w:webHidden/>
          </w:rPr>
          <w:fldChar w:fldCharType="begin"/>
        </w:r>
        <w:r>
          <w:rPr>
            <w:noProof/>
            <w:webHidden/>
          </w:rPr>
          <w:instrText xml:space="preserve"> PAGEREF _Toc101123327 \h </w:instrText>
        </w:r>
        <w:r>
          <w:rPr>
            <w:noProof/>
            <w:webHidden/>
          </w:rPr>
        </w:r>
        <w:r>
          <w:rPr>
            <w:noProof/>
            <w:webHidden/>
          </w:rPr>
          <w:fldChar w:fldCharType="separate"/>
        </w:r>
        <w:r>
          <w:rPr>
            <w:noProof/>
            <w:webHidden/>
          </w:rPr>
          <w:t>91</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28" w:history="1">
        <w:r w:rsidRPr="00DB5DBC">
          <w:rPr>
            <w:rStyle w:val="Hipervnculo"/>
            <w:rFonts w:eastAsiaTheme="majorEastAsia"/>
            <w:noProof/>
          </w:rPr>
          <w:t>Tabla 32.- Cantidad de Cartas y Publicaciones demandadas.</w:t>
        </w:r>
        <w:r>
          <w:rPr>
            <w:noProof/>
            <w:webHidden/>
          </w:rPr>
          <w:tab/>
        </w:r>
        <w:r>
          <w:rPr>
            <w:noProof/>
            <w:webHidden/>
          </w:rPr>
          <w:fldChar w:fldCharType="begin"/>
        </w:r>
        <w:r>
          <w:rPr>
            <w:noProof/>
            <w:webHidden/>
          </w:rPr>
          <w:instrText xml:space="preserve"> PAGEREF _Toc101123328 \h </w:instrText>
        </w:r>
        <w:r>
          <w:rPr>
            <w:noProof/>
            <w:webHidden/>
          </w:rPr>
        </w:r>
        <w:r>
          <w:rPr>
            <w:noProof/>
            <w:webHidden/>
          </w:rPr>
          <w:fldChar w:fldCharType="separate"/>
        </w:r>
        <w:r>
          <w:rPr>
            <w:noProof/>
            <w:webHidden/>
          </w:rPr>
          <w:t>104</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29" w:history="1">
        <w:r w:rsidRPr="00DB5DBC">
          <w:rPr>
            <w:rStyle w:val="Hipervnculo"/>
            <w:rFonts w:eastAsiaTheme="majorEastAsia"/>
            <w:noProof/>
          </w:rPr>
          <w:t>Tabla 33.- Contantes de Suavizamiento.</w:t>
        </w:r>
        <w:r>
          <w:rPr>
            <w:noProof/>
            <w:webHidden/>
          </w:rPr>
          <w:tab/>
        </w:r>
        <w:r>
          <w:rPr>
            <w:noProof/>
            <w:webHidden/>
          </w:rPr>
          <w:fldChar w:fldCharType="begin"/>
        </w:r>
        <w:r>
          <w:rPr>
            <w:noProof/>
            <w:webHidden/>
          </w:rPr>
          <w:instrText xml:space="preserve"> PAGEREF _Toc101123329 \h </w:instrText>
        </w:r>
        <w:r>
          <w:rPr>
            <w:noProof/>
            <w:webHidden/>
          </w:rPr>
        </w:r>
        <w:r>
          <w:rPr>
            <w:noProof/>
            <w:webHidden/>
          </w:rPr>
          <w:fldChar w:fldCharType="separate"/>
        </w:r>
        <w:r>
          <w:rPr>
            <w:noProof/>
            <w:webHidden/>
          </w:rPr>
          <w:t>120</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30" w:history="1">
        <w:r w:rsidRPr="00DB5DBC">
          <w:rPr>
            <w:rStyle w:val="Hipervnculo"/>
            <w:rFonts w:eastAsiaTheme="majorEastAsia"/>
            <w:noProof/>
          </w:rPr>
          <w:t>Tabla 34.- Resultados Dócima Individual (Sin Estacionalidad)</w:t>
        </w:r>
        <w:r>
          <w:rPr>
            <w:noProof/>
            <w:webHidden/>
          </w:rPr>
          <w:tab/>
        </w:r>
        <w:r>
          <w:rPr>
            <w:noProof/>
            <w:webHidden/>
          </w:rPr>
          <w:fldChar w:fldCharType="begin"/>
        </w:r>
        <w:r>
          <w:rPr>
            <w:noProof/>
            <w:webHidden/>
          </w:rPr>
          <w:instrText xml:space="preserve"> PAGEREF _Toc101123330 \h </w:instrText>
        </w:r>
        <w:r>
          <w:rPr>
            <w:noProof/>
            <w:webHidden/>
          </w:rPr>
        </w:r>
        <w:r>
          <w:rPr>
            <w:noProof/>
            <w:webHidden/>
          </w:rPr>
          <w:fldChar w:fldCharType="separate"/>
        </w:r>
        <w:r>
          <w:rPr>
            <w:noProof/>
            <w:webHidden/>
          </w:rPr>
          <w:t>121</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31" w:history="1">
        <w:r w:rsidRPr="00DB5DBC">
          <w:rPr>
            <w:rStyle w:val="Hipervnculo"/>
            <w:rFonts w:eastAsiaTheme="majorEastAsia"/>
            <w:noProof/>
          </w:rPr>
          <w:t>Tabla 35.- Detenciones Impresora "RICOH PRO 751"</w:t>
        </w:r>
        <w:r>
          <w:rPr>
            <w:noProof/>
            <w:webHidden/>
          </w:rPr>
          <w:tab/>
        </w:r>
        <w:r>
          <w:rPr>
            <w:noProof/>
            <w:webHidden/>
          </w:rPr>
          <w:fldChar w:fldCharType="begin"/>
        </w:r>
        <w:r>
          <w:rPr>
            <w:noProof/>
            <w:webHidden/>
          </w:rPr>
          <w:instrText xml:space="preserve"> PAGEREF _Toc101123331 \h </w:instrText>
        </w:r>
        <w:r>
          <w:rPr>
            <w:noProof/>
            <w:webHidden/>
          </w:rPr>
        </w:r>
        <w:r>
          <w:rPr>
            <w:noProof/>
            <w:webHidden/>
          </w:rPr>
          <w:fldChar w:fldCharType="separate"/>
        </w:r>
        <w:r>
          <w:rPr>
            <w:noProof/>
            <w:webHidden/>
          </w:rPr>
          <w:t>149</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32" w:history="1">
        <w:r w:rsidRPr="00DB5DBC">
          <w:rPr>
            <w:rStyle w:val="Hipervnculo"/>
            <w:rFonts w:eastAsiaTheme="majorEastAsia"/>
            <w:noProof/>
          </w:rPr>
          <w:t>Tabla 36.- Detenciones Impresora "RICOH PRO C7110"</w:t>
        </w:r>
        <w:r>
          <w:rPr>
            <w:noProof/>
            <w:webHidden/>
          </w:rPr>
          <w:tab/>
        </w:r>
        <w:r>
          <w:rPr>
            <w:noProof/>
            <w:webHidden/>
          </w:rPr>
          <w:fldChar w:fldCharType="begin"/>
        </w:r>
        <w:r>
          <w:rPr>
            <w:noProof/>
            <w:webHidden/>
          </w:rPr>
          <w:instrText xml:space="preserve"> PAGEREF _Toc101123332 \h </w:instrText>
        </w:r>
        <w:r>
          <w:rPr>
            <w:noProof/>
            <w:webHidden/>
          </w:rPr>
        </w:r>
        <w:r>
          <w:rPr>
            <w:noProof/>
            <w:webHidden/>
          </w:rPr>
          <w:fldChar w:fldCharType="separate"/>
        </w:r>
        <w:r>
          <w:rPr>
            <w:noProof/>
            <w:webHidden/>
          </w:rPr>
          <w:t>150</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33" w:history="1">
        <w:r w:rsidRPr="00DB5DBC">
          <w:rPr>
            <w:rStyle w:val="Hipervnculo"/>
            <w:rFonts w:eastAsiaTheme="majorEastAsia"/>
            <w:noProof/>
          </w:rPr>
          <w:t>Tabla 37.- Fallas simuladas Impresora "RICOH PRO 751"</w:t>
        </w:r>
        <w:r>
          <w:rPr>
            <w:noProof/>
            <w:webHidden/>
          </w:rPr>
          <w:tab/>
        </w:r>
        <w:r>
          <w:rPr>
            <w:noProof/>
            <w:webHidden/>
          </w:rPr>
          <w:fldChar w:fldCharType="begin"/>
        </w:r>
        <w:r>
          <w:rPr>
            <w:noProof/>
            <w:webHidden/>
          </w:rPr>
          <w:instrText xml:space="preserve"> PAGEREF _Toc101123333 \h </w:instrText>
        </w:r>
        <w:r>
          <w:rPr>
            <w:noProof/>
            <w:webHidden/>
          </w:rPr>
        </w:r>
        <w:r>
          <w:rPr>
            <w:noProof/>
            <w:webHidden/>
          </w:rPr>
          <w:fldChar w:fldCharType="separate"/>
        </w:r>
        <w:r>
          <w:rPr>
            <w:noProof/>
            <w:webHidden/>
          </w:rPr>
          <w:t>152</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34" w:history="1">
        <w:r w:rsidRPr="00DB5DBC">
          <w:rPr>
            <w:rStyle w:val="Hipervnculo"/>
            <w:rFonts w:eastAsiaTheme="majorEastAsia"/>
            <w:noProof/>
          </w:rPr>
          <w:t>Tabla 38.- Fallas simuladas Impresora "RICOH PRO C7110"</w:t>
        </w:r>
        <w:r>
          <w:rPr>
            <w:noProof/>
            <w:webHidden/>
          </w:rPr>
          <w:tab/>
        </w:r>
        <w:r>
          <w:rPr>
            <w:noProof/>
            <w:webHidden/>
          </w:rPr>
          <w:fldChar w:fldCharType="begin"/>
        </w:r>
        <w:r>
          <w:rPr>
            <w:noProof/>
            <w:webHidden/>
          </w:rPr>
          <w:instrText xml:space="preserve"> PAGEREF _Toc101123334 \h </w:instrText>
        </w:r>
        <w:r>
          <w:rPr>
            <w:noProof/>
            <w:webHidden/>
          </w:rPr>
        </w:r>
        <w:r>
          <w:rPr>
            <w:noProof/>
            <w:webHidden/>
          </w:rPr>
          <w:fldChar w:fldCharType="separate"/>
        </w:r>
        <w:r>
          <w:rPr>
            <w:noProof/>
            <w:webHidden/>
          </w:rPr>
          <w:t>164</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35" w:history="1">
        <w:r w:rsidRPr="00DB5DBC">
          <w:rPr>
            <w:rStyle w:val="Hipervnculo"/>
            <w:rFonts w:eastAsiaTheme="majorEastAsia"/>
            <w:noProof/>
          </w:rPr>
          <w:t>Tabla 39.- Costo Total Alternativa Inspección por muestreo simple de lotes pequeños.</w:t>
        </w:r>
        <w:r>
          <w:rPr>
            <w:noProof/>
            <w:webHidden/>
          </w:rPr>
          <w:tab/>
        </w:r>
        <w:r>
          <w:rPr>
            <w:noProof/>
            <w:webHidden/>
          </w:rPr>
          <w:fldChar w:fldCharType="begin"/>
        </w:r>
        <w:r>
          <w:rPr>
            <w:noProof/>
            <w:webHidden/>
          </w:rPr>
          <w:instrText xml:space="preserve"> PAGEREF _Toc101123335 \h </w:instrText>
        </w:r>
        <w:r>
          <w:rPr>
            <w:noProof/>
            <w:webHidden/>
          </w:rPr>
        </w:r>
        <w:r>
          <w:rPr>
            <w:noProof/>
            <w:webHidden/>
          </w:rPr>
          <w:fldChar w:fldCharType="separate"/>
        </w:r>
        <w:r>
          <w:rPr>
            <w:noProof/>
            <w:webHidden/>
          </w:rPr>
          <w:t>179</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36" w:history="1">
        <w:r w:rsidRPr="00DB5DBC">
          <w:rPr>
            <w:rStyle w:val="Hipervnculo"/>
            <w:rFonts w:eastAsiaTheme="majorEastAsia"/>
            <w:noProof/>
          </w:rPr>
          <w:t>Tabla 40.- Total Alternativa Inspección por muestreo simple de lotes medianos.</w:t>
        </w:r>
        <w:r>
          <w:rPr>
            <w:noProof/>
            <w:webHidden/>
          </w:rPr>
          <w:tab/>
        </w:r>
        <w:r>
          <w:rPr>
            <w:noProof/>
            <w:webHidden/>
          </w:rPr>
          <w:fldChar w:fldCharType="begin"/>
        </w:r>
        <w:r>
          <w:rPr>
            <w:noProof/>
            <w:webHidden/>
          </w:rPr>
          <w:instrText xml:space="preserve"> PAGEREF _Toc101123336 \h </w:instrText>
        </w:r>
        <w:r>
          <w:rPr>
            <w:noProof/>
            <w:webHidden/>
          </w:rPr>
        </w:r>
        <w:r>
          <w:rPr>
            <w:noProof/>
            <w:webHidden/>
          </w:rPr>
          <w:fldChar w:fldCharType="separate"/>
        </w:r>
        <w:r>
          <w:rPr>
            <w:noProof/>
            <w:webHidden/>
          </w:rPr>
          <w:t>180</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37" w:history="1">
        <w:r w:rsidRPr="00DB5DBC">
          <w:rPr>
            <w:rStyle w:val="Hipervnculo"/>
            <w:rFonts w:eastAsiaTheme="majorEastAsia"/>
            <w:noProof/>
          </w:rPr>
          <w:t>Tabla 41.- Total Alternativa Inspección por muestreo simple de lotes grandes.</w:t>
        </w:r>
        <w:r>
          <w:rPr>
            <w:noProof/>
            <w:webHidden/>
          </w:rPr>
          <w:tab/>
        </w:r>
        <w:r>
          <w:rPr>
            <w:noProof/>
            <w:webHidden/>
          </w:rPr>
          <w:fldChar w:fldCharType="begin"/>
        </w:r>
        <w:r>
          <w:rPr>
            <w:noProof/>
            <w:webHidden/>
          </w:rPr>
          <w:instrText xml:space="preserve"> PAGEREF _Toc101123337 \h </w:instrText>
        </w:r>
        <w:r>
          <w:rPr>
            <w:noProof/>
            <w:webHidden/>
          </w:rPr>
        </w:r>
        <w:r>
          <w:rPr>
            <w:noProof/>
            <w:webHidden/>
          </w:rPr>
          <w:fldChar w:fldCharType="separate"/>
        </w:r>
        <w:r>
          <w:rPr>
            <w:noProof/>
            <w:webHidden/>
          </w:rPr>
          <w:t>181</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38" w:history="1">
        <w:r w:rsidRPr="00DB5DBC">
          <w:rPr>
            <w:rStyle w:val="Hipervnculo"/>
            <w:rFonts w:eastAsiaTheme="majorEastAsia"/>
            <w:noProof/>
          </w:rPr>
          <w:t>Tabla 42.- Formato tabla de Eventos simulados.</w:t>
        </w:r>
        <w:r>
          <w:rPr>
            <w:noProof/>
            <w:webHidden/>
          </w:rPr>
          <w:tab/>
        </w:r>
        <w:r>
          <w:rPr>
            <w:noProof/>
            <w:webHidden/>
          </w:rPr>
          <w:fldChar w:fldCharType="begin"/>
        </w:r>
        <w:r>
          <w:rPr>
            <w:noProof/>
            <w:webHidden/>
          </w:rPr>
          <w:instrText xml:space="preserve"> PAGEREF _Toc101123338 \h </w:instrText>
        </w:r>
        <w:r>
          <w:rPr>
            <w:noProof/>
            <w:webHidden/>
          </w:rPr>
        </w:r>
        <w:r>
          <w:rPr>
            <w:noProof/>
            <w:webHidden/>
          </w:rPr>
          <w:fldChar w:fldCharType="separate"/>
        </w:r>
        <w:r>
          <w:rPr>
            <w:noProof/>
            <w:webHidden/>
          </w:rPr>
          <w:t>187</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39" w:history="1">
        <w:r w:rsidRPr="00DB5DBC">
          <w:rPr>
            <w:rStyle w:val="Hipervnculo"/>
            <w:rFonts w:eastAsiaTheme="majorEastAsia"/>
            <w:noProof/>
          </w:rPr>
          <w:t>Tabla 43.- Simulación de Disponibilidades Mensuales y Mínima.</w:t>
        </w:r>
        <w:r>
          <w:rPr>
            <w:noProof/>
            <w:webHidden/>
          </w:rPr>
          <w:tab/>
        </w:r>
        <w:r>
          <w:rPr>
            <w:noProof/>
            <w:webHidden/>
          </w:rPr>
          <w:fldChar w:fldCharType="begin"/>
        </w:r>
        <w:r>
          <w:rPr>
            <w:noProof/>
            <w:webHidden/>
          </w:rPr>
          <w:instrText xml:space="preserve"> PAGEREF _Toc101123339 \h </w:instrText>
        </w:r>
        <w:r>
          <w:rPr>
            <w:noProof/>
            <w:webHidden/>
          </w:rPr>
        </w:r>
        <w:r>
          <w:rPr>
            <w:noProof/>
            <w:webHidden/>
          </w:rPr>
          <w:fldChar w:fldCharType="separate"/>
        </w:r>
        <w:r>
          <w:rPr>
            <w:noProof/>
            <w:webHidden/>
          </w:rPr>
          <w:t>192</w:t>
        </w:r>
        <w:r>
          <w:rPr>
            <w:noProof/>
            <w:webHidden/>
          </w:rPr>
          <w:fldChar w:fldCharType="end"/>
        </w:r>
      </w:hyperlink>
    </w:p>
    <w:p w:rsidR="00836C68" w:rsidRDefault="00D55FBF" w:rsidP="00836C68">
      <w:r>
        <w:fldChar w:fldCharType="end"/>
      </w:r>
    </w:p>
    <w:p w:rsidR="00433A3D" w:rsidRDefault="00433A3D" w:rsidP="00836C68">
      <w:pPr>
        <w:pStyle w:val="Ttulo1"/>
        <w:numPr>
          <w:ilvl w:val="0"/>
          <w:numId w:val="0"/>
        </w:numPr>
        <w:ind w:left="720"/>
        <w:rPr>
          <w:sz w:val="28"/>
        </w:rPr>
      </w:pPr>
    </w:p>
    <w:p w:rsidR="00433A3D" w:rsidRDefault="00433A3D" w:rsidP="00836C68">
      <w:pPr>
        <w:pStyle w:val="Ttulo1"/>
        <w:numPr>
          <w:ilvl w:val="0"/>
          <w:numId w:val="0"/>
        </w:numPr>
        <w:ind w:left="720"/>
        <w:rPr>
          <w:sz w:val="28"/>
        </w:rPr>
      </w:pPr>
    </w:p>
    <w:p w:rsidR="00433A3D" w:rsidRDefault="00433A3D" w:rsidP="00836C68">
      <w:pPr>
        <w:pStyle w:val="Ttulo1"/>
        <w:numPr>
          <w:ilvl w:val="0"/>
          <w:numId w:val="0"/>
        </w:numPr>
        <w:ind w:left="720"/>
        <w:rPr>
          <w:sz w:val="28"/>
        </w:rPr>
      </w:pPr>
    </w:p>
    <w:p w:rsidR="00836C68" w:rsidRPr="006E56C5" w:rsidRDefault="00836C68" w:rsidP="00836C68">
      <w:pPr>
        <w:pStyle w:val="Ttulo1"/>
        <w:numPr>
          <w:ilvl w:val="0"/>
          <w:numId w:val="0"/>
        </w:numPr>
        <w:ind w:left="720"/>
        <w:rPr>
          <w:sz w:val="28"/>
        </w:rPr>
      </w:pPr>
      <w:bookmarkStart w:id="2" w:name="_Toc101123257"/>
      <w:r w:rsidRPr="006E56C5">
        <w:rPr>
          <w:sz w:val="28"/>
        </w:rPr>
        <w:lastRenderedPageBreak/>
        <w:t>Índice de Figuras</w:t>
      </w:r>
      <w:bookmarkEnd w:id="2"/>
    </w:p>
    <w:p w:rsidR="0048301E" w:rsidRDefault="00D55FBF">
      <w:pPr>
        <w:pStyle w:val="Tabladeilustraciones"/>
        <w:tabs>
          <w:tab w:val="right" w:leader="dot" w:pos="9330"/>
        </w:tabs>
        <w:rPr>
          <w:rFonts w:asciiTheme="minorHAnsi" w:eastAsiaTheme="minorEastAsia" w:hAnsiTheme="minorHAnsi" w:cstheme="minorBidi"/>
          <w:noProof/>
          <w:sz w:val="22"/>
          <w:lang w:bidi="ar-SA"/>
        </w:rPr>
      </w:pPr>
      <w:r w:rsidRPr="00D55FBF">
        <w:fldChar w:fldCharType="begin"/>
      </w:r>
      <w:r w:rsidR="00836C68">
        <w:instrText xml:space="preserve"> TOC \h \z \c "Figura" </w:instrText>
      </w:r>
      <w:r w:rsidRPr="00D55FBF">
        <w:fldChar w:fldCharType="separate"/>
      </w:r>
      <w:hyperlink w:anchor="_Toc101123340" w:history="1">
        <w:r w:rsidR="0048301E" w:rsidRPr="00A268D7">
          <w:rPr>
            <w:rStyle w:val="Hipervnculo"/>
            <w:rFonts w:eastAsiaTheme="majorEastAsia"/>
            <w:noProof/>
          </w:rPr>
          <w:t>Figura 1.- Esquema Metodológico</w:t>
        </w:r>
        <w:r w:rsidR="0048301E">
          <w:rPr>
            <w:noProof/>
            <w:webHidden/>
          </w:rPr>
          <w:tab/>
        </w:r>
        <w:r w:rsidR="0048301E">
          <w:rPr>
            <w:noProof/>
            <w:webHidden/>
          </w:rPr>
          <w:fldChar w:fldCharType="begin"/>
        </w:r>
        <w:r w:rsidR="0048301E">
          <w:rPr>
            <w:noProof/>
            <w:webHidden/>
          </w:rPr>
          <w:instrText xml:space="preserve"> PAGEREF _Toc101123340 \h </w:instrText>
        </w:r>
        <w:r w:rsidR="0048301E">
          <w:rPr>
            <w:noProof/>
            <w:webHidden/>
          </w:rPr>
        </w:r>
        <w:r w:rsidR="0048301E">
          <w:rPr>
            <w:noProof/>
            <w:webHidden/>
          </w:rPr>
          <w:fldChar w:fldCharType="separate"/>
        </w:r>
        <w:r w:rsidR="0048301E">
          <w:rPr>
            <w:noProof/>
            <w:webHidden/>
          </w:rPr>
          <w:t>21</w:t>
        </w:r>
        <w:r w:rsidR="0048301E">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41" w:history="1">
        <w:r w:rsidRPr="00A268D7">
          <w:rPr>
            <w:rStyle w:val="Hipervnculo"/>
            <w:rFonts w:eastAsiaTheme="majorEastAsia"/>
            <w:noProof/>
          </w:rPr>
          <w:t>Figura 2.- Flota de Marina Mercante Nacional.</w:t>
        </w:r>
        <w:r>
          <w:rPr>
            <w:noProof/>
            <w:webHidden/>
          </w:rPr>
          <w:tab/>
        </w:r>
        <w:r>
          <w:rPr>
            <w:noProof/>
            <w:webHidden/>
          </w:rPr>
          <w:fldChar w:fldCharType="begin"/>
        </w:r>
        <w:r>
          <w:rPr>
            <w:noProof/>
            <w:webHidden/>
          </w:rPr>
          <w:instrText xml:space="preserve"> PAGEREF _Toc101123341 \h </w:instrText>
        </w:r>
        <w:r>
          <w:rPr>
            <w:noProof/>
            <w:webHidden/>
          </w:rPr>
        </w:r>
        <w:r>
          <w:rPr>
            <w:noProof/>
            <w:webHidden/>
          </w:rPr>
          <w:fldChar w:fldCharType="separate"/>
        </w:r>
        <w:r>
          <w:rPr>
            <w:noProof/>
            <w:webHidden/>
          </w:rPr>
          <w:t>25</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42" w:history="1">
        <w:r w:rsidRPr="00A268D7">
          <w:rPr>
            <w:rStyle w:val="Hipervnculo"/>
            <w:rFonts w:eastAsiaTheme="majorEastAsia"/>
            <w:noProof/>
          </w:rPr>
          <w:t>Figura 3.- Tráfico marítimo de contenedores en Chile.</w:t>
        </w:r>
        <w:r>
          <w:rPr>
            <w:noProof/>
            <w:webHidden/>
          </w:rPr>
          <w:tab/>
        </w:r>
        <w:r>
          <w:rPr>
            <w:noProof/>
            <w:webHidden/>
          </w:rPr>
          <w:fldChar w:fldCharType="begin"/>
        </w:r>
        <w:r>
          <w:rPr>
            <w:noProof/>
            <w:webHidden/>
          </w:rPr>
          <w:instrText xml:space="preserve"> PAGEREF _Toc101123342 \h </w:instrText>
        </w:r>
        <w:r>
          <w:rPr>
            <w:noProof/>
            <w:webHidden/>
          </w:rPr>
        </w:r>
        <w:r>
          <w:rPr>
            <w:noProof/>
            <w:webHidden/>
          </w:rPr>
          <w:fldChar w:fldCharType="separate"/>
        </w:r>
        <w:r>
          <w:rPr>
            <w:noProof/>
            <w:webHidden/>
          </w:rPr>
          <w:t>26</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43" w:history="1">
        <w:r w:rsidRPr="00A268D7">
          <w:rPr>
            <w:rStyle w:val="Hipervnculo"/>
            <w:rFonts w:eastAsiaTheme="majorEastAsia"/>
            <w:noProof/>
          </w:rPr>
          <w:t>Figura 4.- Cantidad de Cartas Náuticas demandadas.</w:t>
        </w:r>
        <w:r>
          <w:rPr>
            <w:noProof/>
            <w:webHidden/>
          </w:rPr>
          <w:tab/>
        </w:r>
        <w:r>
          <w:rPr>
            <w:noProof/>
            <w:webHidden/>
          </w:rPr>
          <w:fldChar w:fldCharType="begin"/>
        </w:r>
        <w:r>
          <w:rPr>
            <w:noProof/>
            <w:webHidden/>
          </w:rPr>
          <w:instrText xml:space="preserve"> PAGEREF _Toc101123343 \h </w:instrText>
        </w:r>
        <w:r>
          <w:rPr>
            <w:noProof/>
            <w:webHidden/>
          </w:rPr>
        </w:r>
        <w:r>
          <w:rPr>
            <w:noProof/>
            <w:webHidden/>
          </w:rPr>
          <w:fldChar w:fldCharType="separate"/>
        </w:r>
        <w:r>
          <w:rPr>
            <w:noProof/>
            <w:webHidden/>
          </w:rPr>
          <w:t>31</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44" w:history="1">
        <w:r w:rsidRPr="00A268D7">
          <w:rPr>
            <w:rStyle w:val="Hipervnculo"/>
            <w:rFonts w:eastAsiaTheme="majorEastAsia"/>
            <w:noProof/>
          </w:rPr>
          <w:t>Figura 5.- Cantidad de Publicaciones Náuticas demandadas.</w:t>
        </w:r>
        <w:r>
          <w:rPr>
            <w:noProof/>
            <w:webHidden/>
          </w:rPr>
          <w:tab/>
        </w:r>
        <w:r>
          <w:rPr>
            <w:noProof/>
            <w:webHidden/>
          </w:rPr>
          <w:fldChar w:fldCharType="begin"/>
        </w:r>
        <w:r>
          <w:rPr>
            <w:noProof/>
            <w:webHidden/>
          </w:rPr>
          <w:instrText xml:space="preserve"> PAGEREF _Toc101123344 \h </w:instrText>
        </w:r>
        <w:r>
          <w:rPr>
            <w:noProof/>
            <w:webHidden/>
          </w:rPr>
        </w:r>
        <w:r>
          <w:rPr>
            <w:noProof/>
            <w:webHidden/>
          </w:rPr>
          <w:fldChar w:fldCharType="separate"/>
        </w:r>
        <w:r>
          <w:rPr>
            <w:noProof/>
            <w:webHidden/>
          </w:rPr>
          <w:t>32</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45" w:history="1">
        <w:r w:rsidRPr="00A268D7">
          <w:rPr>
            <w:rStyle w:val="Hipervnculo"/>
            <w:rFonts w:eastAsiaTheme="majorEastAsia"/>
            <w:noProof/>
          </w:rPr>
          <w:t>Figura 6.- Pirámide de Calidad Total.</w:t>
        </w:r>
        <w:r>
          <w:rPr>
            <w:noProof/>
            <w:webHidden/>
          </w:rPr>
          <w:tab/>
        </w:r>
        <w:r>
          <w:rPr>
            <w:noProof/>
            <w:webHidden/>
          </w:rPr>
          <w:fldChar w:fldCharType="begin"/>
        </w:r>
        <w:r>
          <w:rPr>
            <w:noProof/>
            <w:webHidden/>
          </w:rPr>
          <w:instrText xml:space="preserve"> PAGEREF _Toc101123345 \h </w:instrText>
        </w:r>
        <w:r>
          <w:rPr>
            <w:noProof/>
            <w:webHidden/>
          </w:rPr>
        </w:r>
        <w:r>
          <w:rPr>
            <w:noProof/>
            <w:webHidden/>
          </w:rPr>
          <w:fldChar w:fldCharType="separate"/>
        </w:r>
        <w:r>
          <w:rPr>
            <w:noProof/>
            <w:webHidden/>
          </w:rPr>
          <w:t>35</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46" w:history="1">
        <w:r w:rsidRPr="00A268D7">
          <w:rPr>
            <w:rStyle w:val="Hipervnculo"/>
            <w:rFonts w:eastAsiaTheme="majorEastAsia"/>
            <w:noProof/>
          </w:rPr>
          <w:t>Figura 7.- Diagrama en Block Proceso fabricación Carta Náutica.</w:t>
        </w:r>
        <w:r>
          <w:rPr>
            <w:noProof/>
            <w:webHidden/>
          </w:rPr>
          <w:tab/>
        </w:r>
        <w:r>
          <w:rPr>
            <w:noProof/>
            <w:webHidden/>
          </w:rPr>
          <w:fldChar w:fldCharType="begin"/>
        </w:r>
        <w:r>
          <w:rPr>
            <w:noProof/>
            <w:webHidden/>
          </w:rPr>
          <w:instrText xml:space="preserve"> PAGEREF _Toc101123346 \h </w:instrText>
        </w:r>
        <w:r>
          <w:rPr>
            <w:noProof/>
            <w:webHidden/>
          </w:rPr>
        </w:r>
        <w:r>
          <w:rPr>
            <w:noProof/>
            <w:webHidden/>
          </w:rPr>
          <w:fldChar w:fldCharType="separate"/>
        </w:r>
        <w:r>
          <w:rPr>
            <w:noProof/>
            <w:webHidden/>
          </w:rPr>
          <w:t>41</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47" w:history="1">
        <w:r w:rsidRPr="00A268D7">
          <w:rPr>
            <w:rStyle w:val="Hipervnculo"/>
            <w:rFonts w:eastAsiaTheme="majorEastAsia"/>
            <w:noProof/>
          </w:rPr>
          <w:t>Figura 8.- Diagrama en Block Proceso fabricación Publicación Náutica.</w:t>
        </w:r>
        <w:r>
          <w:rPr>
            <w:noProof/>
            <w:webHidden/>
          </w:rPr>
          <w:tab/>
        </w:r>
        <w:r>
          <w:rPr>
            <w:noProof/>
            <w:webHidden/>
          </w:rPr>
          <w:fldChar w:fldCharType="begin"/>
        </w:r>
        <w:r>
          <w:rPr>
            <w:noProof/>
            <w:webHidden/>
          </w:rPr>
          <w:instrText xml:space="preserve"> PAGEREF _Toc101123347 \h </w:instrText>
        </w:r>
        <w:r>
          <w:rPr>
            <w:noProof/>
            <w:webHidden/>
          </w:rPr>
        </w:r>
        <w:r>
          <w:rPr>
            <w:noProof/>
            <w:webHidden/>
          </w:rPr>
          <w:fldChar w:fldCharType="separate"/>
        </w:r>
        <w:r>
          <w:rPr>
            <w:noProof/>
            <w:webHidden/>
          </w:rPr>
          <w:t>42</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48" w:history="1">
        <w:r w:rsidRPr="00A268D7">
          <w:rPr>
            <w:rStyle w:val="Hipervnculo"/>
            <w:rFonts w:eastAsiaTheme="majorEastAsia"/>
            <w:noProof/>
          </w:rPr>
          <w:t>Figura 9.- Variabilidad del Error de Métodos de Pronósticos</w:t>
        </w:r>
        <w:r>
          <w:rPr>
            <w:noProof/>
            <w:webHidden/>
          </w:rPr>
          <w:tab/>
        </w:r>
        <w:r>
          <w:rPr>
            <w:noProof/>
            <w:webHidden/>
          </w:rPr>
          <w:fldChar w:fldCharType="begin"/>
        </w:r>
        <w:r>
          <w:rPr>
            <w:noProof/>
            <w:webHidden/>
          </w:rPr>
          <w:instrText xml:space="preserve"> PAGEREF _Toc101123348 \h </w:instrText>
        </w:r>
        <w:r>
          <w:rPr>
            <w:noProof/>
            <w:webHidden/>
          </w:rPr>
        </w:r>
        <w:r>
          <w:rPr>
            <w:noProof/>
            <w:webHidden/>
          </w:rPr>
          <w:fldChar w:fldCharType="separate"/>
        </w:r>
        <w:r>
          <w:rPr>
            <w:noProof/>
            <w:webHidden/>
          </w:rPr>
          <w:t>49</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49" w:history="1">
        <w:r w:rsidRPr="00A268D7">
          <w:rPr>
            <w:rStyle w:val="Hipervnculo"/>
            <w:rFonts w:eastAsiaTheme="majorEastAsia"/>
            <w:noProof/>
          </w:rPr>
          <w:t>Figura 10.- Resultados Dócima Individual Demanda Publicaciones.</w:t>
        </w:r>
        <w:r>
          <w:rPr>
            <w:noProof/>
            <w:webHidden/>
          </w:rPr>
          <w:tab/>
        </w:r>
        <w:r>
          <w:rPr>
            <w:noProof/>
            <w:webHidden/>
          </w:rPr>
          <w:fldChar w:fldCharType="begin"/>
        </w:r>
        <w:r>
          <w:rPr>
            <w:noProof/>
            <w:webHidden/>
          </w:rPr>
          <w:instrText xml:space="preserve"> PAGEREF _Toc101123349 \h </w:instrText>
        </w:r>
        <w:r>
          <w:rPr>
            <w:noProof/>
            <w:webHidden/>
          </w:rPr>
        </w:r>
        <w:r>
          <w:rPr>
            <w:noProof/>
            <w:webHidden/>
          </w:rPr>
          <w:fldChar w:fldCharType="separate"/>
        </w:r>
        <w:r>
          <w:rPr>
            <w:noProof/>
            <w:webHidden/>
          </w:rPr>
          <w:t>50</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50" w:history="1">
        <w:r w:rsidRPr="00A268D7">
          <w:rPr>
            <w:rStyle w:val="Hipervnculo"/>
            <w:rFonts w:eastAsiaTheme="majorEastAsia"/>
            <w:noProof/>
          </w:rPr>
          <w:t>Figura 11.- Variabilidad del Error de Métodos de Pronósticos</w:t>
        </w:r>
        <w:r>
          <w:rPr>
            <w:noProof/>
            <w:webHidden/>
          </w:rPr>
          <w:tab/>
        </w:r>
        <w:r>
          <w:rPr>
            <w:noProof/>
            <w:webHidden/>
          </w:rPr>
          <w:fldChar w:fldCharType="begin"/>
        </w:r>
        <w:r>
          <w:rPr>
            <w:noProof/>
            <w:webHidden/>
          </w:rPr>
          <w:instrText xml:space="preserve"> PAGEREF _Toc101123350 \h </w:instrText>
        </w:r>
        <w:r>
          <w:rPr>
            <w:noProof/>
            <w:webHidden/>
          </w:rPr>
        </w:r>
        <w:r>
          <w:rPr>
            <w:noProof/>
            <w:webHidden/>
          </w:rPr>
          <w:fldChar w:fldCharType="separate"/>
        </w:r>
        <w:r>
          <w:rPr>
            <w:noProof/>
            <w:webHidden/>
          </w:rPr>
          <w:t>51</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51" w:history="1">
        <w:r w:rsidRPr="00A268D7">
          <w:rPr>
            <w:rStyle w:val="Hipervnculo"/>
            <w:rFonts w:eastAsiaTheme="majorEastAsia"/>
            <w:noProof/>
          </w:rPr>
          <w:t>Figura 12.- Comportamiento Plan de muestreo Lote Pequeño.</w:t>
        </w:r>
        <w:r>
          <w:rPr>
            <w:noProof/>
            <w:webHidden/>
          </w:rPr>
          <w:tab/>
        </w:r>
        <w:r>
          <w:rPr>
            <w:noProof/>
            <w:webHidden/>
          </w:rPr>
          <w:fldChar w:fldCharType="begin"/>
        </w:r>
        <w:r>
          <w:rPr>
            <w:noProof/>
            <w:webHidden/>
          </w:rPr>
          <w:instrText xml:space="preserve"> PAGEREF _Toc101123351 \h </w:instrText>
        </w:r>
        <w:r>
          <w:rPr>
            <w:noProof/>
            <w:webHidden/>
          </w:rPr>
        </w:r>
        <w:r>
          <w:rPr>
            <w:noProof/>
            <w:webHidden/>
          </w:rPr>
          <w:fldChar w:fldCharType="separate"/>
        </w:r>
        <w:r>
          <w:rPr>
            <w:noProof/>
            <w:webHidden/>
          </w:rPr>
          <w:t>56</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52" w:history="1">
        <w:r w:rsidRPr="00A268D7">
          <w:rPr>
            <w:rStyle w:val="Hipervnculo"/>
            <w:rFonts w:eastAsiaTheme="majorEastAsia"/>
            <w:noProof/>
          </w:rPr>
          <w:t>Figura 13.- Comportamiento Plan de muestreo Lote Mediano.</w:t>
        </w:r>
        <w:r>
          <w:rPr>
            <w:noProof/>
            <w:webHidden/>
          </w:rPr>
          <w:tab/>
        </w:r>
        <w:r>
          <w:rPr>
            <w:noProof/>
            <w:webHidden/>
          </w:rPr>
          <w:fldChar w:fldCharType="begin"/>
        </w:r>
        <w:r>
          <w:rPr>
            <w:noProof/>
            <w:webHidden/>
          </w:rPr>
          <w:instrText xml:space="preserve"> PAGEREF _Toc101123352 \h </w:instrText>
        </w:r>
        <w:r>
          <w:rPr>
            <w:noProof/>
            <w:webHidden/>
          </w:rPr>
        </w:r>
        <w:r>
          <w:rPr>
            <w:noProof/>
            <w:webHidden/>
          </w:rPr>
          <w:fldChar w:fldCharType="separate"/>
        </w:r>
        <w:r>
          <w:rPr>
            <w:noProof/>
            <w:webHidden/>
          </w:rPr>
          <w:t>56</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53" w:history="1">
        <w:r w:rsidRPr="00A268D7">
          <w:rPr>
            <w:rStyle w:val="Hipervnculo"/>
            <w:rFonts w:eastAsiaTheme="majorEastAsia"/>
            <w:noProof/>
          </w:rPr>
          <w:t>Figura 14.- Comportamiento Plan de muestreo Lote Grande.</w:t>
        </w:r>
        <w:r>
          <w:rPr>
            <w:noProof/>
            <w:webHidden/>
          </w:rPr>
          <w:tab/>
        </w:r>
        <w:r>
          <w:rPr>
            <w:noProof/>
            <w:webHidden/>
          </w:rPr>
          <w:fldChar w:fldCharType="begin"/>
        </w:r>
        <w:r>
          <w:rPr>
            <w:noProof/>
            <w:webHidden/>
          </w:rPr>
          <w:instrText xml:space="preserve"> PAGEREF _Toc101123353 \h </w:instrText>
        </w:r>
        <w:r>
          <w:rPr>
            <w:noProof/>
            <w:webHidden/>
          </w:rPr>
        </w:r>
        <w:r>
          <w:rPr>
            <w:noProof/>
            <w:webHidden/>
          </w:rPr>
          <w:fldChar w:fldCharType="separate"/>
        </w:r>
        <w:r>
          <w:rPr>
            <w:noProof/>
            <w:webHidden/>
          </w:rPr>
          <w:t>57</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54" w:history="1">
        <w:r w:rsidRPr="00A268D7">
          <w:rPr>
            <w:rStyle w:val="Hipervnculo"/>
            <w:rFonts w:eastAsiaTheme="majorEastAsia"/>
            <w:noProof/>
          </w:rPr>
          <w:t>Figura 15.- Gráfico Resumen Costos Totales de Calidad.</w:t>
        </w:r>
        <w:r>
          <w:rPr>
            <w:noProof/>
            <w:webHidden/>
          </w:rPr>
          <w:tab/>
        </w:r>
        <w:r>
          <w:rPr>
            <w:noProof/>
            <w:webHidden/>
          </w:rPr>
          <w:fldChar w:fldCharType="begin"/>
        </w:r>
        <w:r>
          <w:rPr>
            <w:noProof/>
            <w:webHidden/>
          </w:rPr>
          <w:instrText xml:space="preserve"> PAGEREF _Toc101123354 \h </w:instrText>
        </w:r>
        <w:r>
          <w:rPr>
            <w:noProof/>
            <w:webHidden/>
          </w:rPr>
        </w:r>
        <w:r>
          <w:rPr>
            <w:noProof/>
            <w:webHidden/>
          </w:rPr>
          <w:fldChar w:fldCharType="separate"/>
        </w:r>
        <w:r>
          <w:rPr>
            <w:noProof/>
            <w:webHidden/>
          </w:rPr>
          <w:t>58</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55" w:history="1">
        <w:r w:rsidRPr="00A268D7">
          <w:rPr>
            <w:rStyle w:val="Hipervnculo"/>
            <w:rFonts w:eastAsiaTheme="majorEastAsia"/>
            <w:noProof/>
          </w:rPr>
          <w:t>Figura 16.- Carta de Control de Carta Náutica</w:t>
        </w:r>
        <w:r>
          <w:rPr>
            <w:noProof/>
            <w:webHidden/>
          </w:rPr>
          <w:tab/>
        </w:r>
        <w:r>
          <w:rPr>
            <w:noProof/>
            <w:webHidden/>
          </w:rPr>
          <w:fldChar w:fldCharType="begin"/>
        </w:r>
        <w:r>
          <w:rPr>
            <w:noProof/>
            <w:webHidden/>
          </w:rPr>
          <w:instrText xml:space="preserve"> PAGEREF _Toc101123355 \h </w:instrText>
        </w:r>
        <w:r>
          <w:rPr>
            <w:noProof/>
            <w:webHidden/>
          </w:rPr>
        </w:r>
        <w:r>
          <w:rPr>
            <w:noProof/>
            <w:webHidden/>
          </w:rPr>
          <w:fldChar w:fldCharType="separate"/>
        </w:r>
        <w:r>
          <w:rPr>
            <w:noProof/>
            <w:webHidden/>
          </w:rPr>
          <w:t>61</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56" w:history="1">
        <w:r w:rsidRPr="00A268D7">
          <w:rPr>
            <w:rStyle w:val="Hipervnculo"/>
            <w:rFonts w:eastAsiaTheme="majorEastAsia"/>
            <w:noProof/>
          </w:rPr>
          <w:t>Figura 17.- Carta de Control de Publicación Náutica.</w:t>
        </w:r>
        <w:r>
          <w:rPr>
            <w:noProof/>
            <w:webHidden/>
          </w:rPr>
          <w:tab/>
        </w:r>
        <w:r>
          <w:rPr>
            <w:noProof/>
            <w:webHidden/>
          </w:rPr>
          <w:fldChar w:fldCharType="begin"/>
        </w:r>
        <w:r>
          <w:rPr>
            <w:noProof/>
            <w:webHidden/>
          </w:rPr>
          <w:instrText xml:space="preserve"> PAGEREF _Toc101123356 \h </w:instrText>
        </w:r>
        <w:r>
          <w:rPr>
            <w:noProof/>
            <w:webHidden/>
          </w:rPr>
        </w:r>
        <w:r>
          <w:rPr>
            <w:noProof/>
            <w:webHidden/>
          </w:rPr>
          <w:fldChar w:fldCharType="separate"/>
        </w:r>
        <w:r>
          <w:rPr>
            <w:noProof/>
            <w:webHidden/>
          </w:rPr>
          <w:t>61</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57" w:history="1">
        <w:r w:rsidRPr="00A268D7">
          <w:rPr>
            <w:rStyle w:val="Hipervnculo"/>
            <w:rFonts w:eastAsiaTheme="majorEastAsia"/>
            <w:noProof/>
          </w:rPr>
          <w:t>Figura 18.- Ajuste de curvas RICOH PRO C751</w:t>
        </w:r>
        <w:r>
          <w:rPr>
            <w:noProof/>
            <w:webHidden/>
          </w:rPr>
          <w:tab/>
        </w:r>
        <w:r>
          <w:rPr>
            <w:noProof/>
            <w:webHidden/>
          </w:rPr>
          <w:fldChar w:fldCharType="begin"/>
        </w:r>
        <w:r>
          <w:rPr>
            <w:noProof/>
            <w:webHidden/>
          </w:rPr>
          <w:instrText xml:space="preserve"> PAGEREF _Toc101123357 \h </w:instrText>
        </w:r>
        <w:r>
          <w:rPr>
            <w:noProof/>
            <w:webHidden/>
          </w:rPr>
        </w:r>
        <w:r>
          <w:rPr>
            <w:noProof/>
            <w:webHidden/>
          </w:rPr>
          <w:fldChar w:fldCharType="separate"/>
        </w:r>
        <w:r>
          <w:rPr>
            <w:noProof/>
            <w:webHidden/>
          </w:rPr>
          <w:t>67</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58" w:history="1">
        <w:r w:rsidRPr="00A268D7">
          <w:rPr>
            <w:rStyle w:val="Hipervnculo"/>
            <w:rFonts w:eastAsiaTheme="majorEastAsia"/>
            <w:noProof/>
          </w:rPr>
          <w:t>Figura 19.- Ajuste de curvas RICOH PRO C7110</w:t>
        </w:r>
        <w:r>
          <w:rPr>
            <w:noProof/>
            <w:webHidden/>
          </w:rPr>
          <w:tab/>
        </w:r>
        <w:r>
          <w:rPr>
            <w:noProof/>
            <w:webHidden/>
          </w:rPr>
          <w:fldChar w:fldCharType="begin"/>
        </w:r>
        <w:r>
          <w:rPr>
            <w:noProof/>
            <w:webHidden/>
          </w:rPr>
          <w:instrText xml:space="preserve"> PAGEREF _Toc101123358 \h </w:instrText>
        </w:r>
        <w:r>
          <w:rPr>
            <w:noProof/>
            <w:webHidden/>
          </w:rPr>
        </w:r>
        <w:r>
          <w:rPr>
            <w:noProof/>
            <w:webHidden/>
          </w:rPr>
          <w:fldChar w:fldCharType="separate"/>
        </w:r>
        <w:r>
          <w:rPr>
            <w:noProof/>
            <w:webHidden/>
          </w:rPr>
          <w:t>68</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59" w:history="1">
        <w:r w:rsidRPr="00A268D7">
          <w:rPr>
            <w:rStyle w:val="Hipervnculo"/>
            <w:rFonts w:eastAsiaTheme="majorEastAsia"/>
            <w:noProof/>
          </w:rPr>
          <w:t>Figura 20.- Ajuste de curvas RICOH PRO C751</w:t>
        </w:r>
        <w:r>
          <w:rPr>
            <w:noProof/>
            <w:webHidden/>
          </w:rPr>
          <w:tab/>
        </w:r>
        <w:r>
          <w:rPr>
            <w:noProof/>
            <w:webHidden/>
          </w:rPr>
          <w:fldChar w:fldCharType="begin"/>
        </w:r>
        <w:r>
          <w:rPr>
            <w:noProof/>
            <w:webHidden/>
          </w:rPr>
          <w:instrText xml:space="preserve"> PAGEREF _Toc101123359 \h </w:instrText>
        </w:r>
        <w:r>
          <w:rPr>
            <w:noProof/>
            <w:webHidden/>
          </w:rPr>
        </w:r>
        <w:r>
          <w:rPr>
            <w:noProof/>
            <w:webHidden/>
          </w:rPr>
          <w:fldChar w:fldCharType="separate"/>
        </w:r>
        <w:r>
          <w:rPr>
            <w:noProof/>
            <w:webHidden/>
          </w:rPr>
          <w:t>71</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60" w:history="1">
        <w:r w:rsidRPr="00A268D7">
          <w:rPr>
            <w:rStyle w:val="Hipervnculo"/>
            <w:rFonts w:eastAsiaTheme="majorEastAsia"/>
            <w:noProof/>
          </w:rPr>
          <w:t>Figura 21.- Ajuste de curvas RICOH PRO C7110</w:t>
        </w:r>
        <w:r>
          <w:rPr>
            <w:noProof/>
            <w:webHidden/>
          </w:rPr>
          <w:tab/>
        </w:r>
        <w:r>
          <w:rPr>
            <w:noProof/>
            <w:webHidden/>
          </w:rPr>
          <w:fldChar w:fldCharType="begin"/>
        </w:r>
        <w:r>
          <w:rPr>
            <w:noProof/>
            <w:webHidden/>
          </w:rPr>
          <w:instrText xml:space="preserve"> PAGEREF _Toc101123360 \h </w:instrText>
        </w:r>
        <w:r>
          <w:rPr>
            <w:noProof/>
            <w:webHidden/>
          </w:rPr>
        </w:r>
        <w:r>
          <w:rPr>
            <w:noProof/>
            <w:webHidden/>
          </w:rPr>
          <w:fldChar w:fldCharType="separate"/>
        </w:r>
        <w:r>
          <w:rPr>
            <w:noProof/>
            <w:webHidden/>
          </w:rPr>
          <w:t>72</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61" w:history="1">
        <w:r w:rsidRPr="00A268D7">
          <w:rPr>
            <w:rStyle w:val="Hipervnculo"/>
            <w:rFonts w:eastAsiaTheme="majorEastAsia"/>
            <w:noProof/>
          </w:rPr>
          <w:t>Figura 22.- Disponibilidad y capacidad de cada equipo.</w:t>
        </w:r>
        <w:r>
          <w:rPr>
            <w:noProof/>
            <w:webHidden/>
          </w:rPr>
          <w:tab/>
        </w:r>
        <w:r>
          <w:rPr>
            <w:noProof/>
            <w:webHidden/>
          </w:rPr>
          <w:fldChar w:fldCharType="begin"/>
        </w:r>
        <w:r>
          <w:rPr>
            <w:noProof/>
            <w:webHidden/>
          </w:rPr>
          <w:instrText xml:space="preserve"> PAGEREF _Toc101123361 \h </w:instrText>
        </w:r>
        <w:r>
          <w:rPr>
            <w:noProof/>
            <w:webHidden/>
          </w:rPr>
        </w:r>
        <w:r>
          <w:rPr>
            <w:noProof/>
            <w:webHidden/>
          </w:rPr>
          <w:fldChar w:fldCharType="separate"/>
        </w:r>
        <w:r>
          <w:rPr>
            <w:noProof/>
            <w:webHidden/>
          </w:rPr>
          <w:t>73</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62" w:history="1">
        <w:r w:rsidRPr="00A268D7">
          <w:rPr>
            <w:rStyle w:val="Hipervnculo"/>
            <w:rFonts w:eastAsiaTheme="majorEastAsia"/>
            <w:noProof/>
          </w:rPr>
          <w:t>Figura 23.- Proceso Modelamiento Sistema.</w:t>
        </w:r>
        <w:r>
          <w:rPr>
            <w:noProof/>
            <w:webHidden/>
          </w:rPr>
          <w:tab/>
        </w:r>
        <w:r>
          <w:rPr>
            <w:noProof/>
            <w:webHidden/>
          </w:rPr>
          <w:fldChar w:fldCharType="begin"/>
        </w:r>
        <w:r>
          <w:rPr>
            <w:noProof/>
            <w:webHidden/>
          </w:rPr>
          <w:instrText xml:space="preserve"> PAGEREF _Toc101123362 \h </w:instrText>
        </w:r>
        <w:r>
          <w:rPr>
            <w:noProof/>
            <w:webHidden/>
          </w:rPr>
        </w:r>
        <w:r>
          <w:rPr>
            <w:noProof/>
            <w:webHidden/>
          </w:rPr>
          <w:fldChar w:fldCharType="separate"/>
        </w:r>
        <w:r>
          <w:rPr>
            <w:noProof/>
            <w:webHidden/>
          </w:rPr>
          <w:t>75</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63" w:history="1">
        <w:r w:rsidRPr="00A268D7">
          <w:rPr>
            <w:rStyle w:val="Hipervnculo"/>
            <w:rFonts w:eastAsiaTheme="majorEastAsia"/>
            <w:noProof/>
          </w:rPr>
          <w:t>Figura 36.- Proceso de simulación del sistema.</w:t>
        </w:r>
        <w:r>
          <w:rPr>
            <w:noProof/>
            <w:webHidden/>
          </w:rPr>
          <w:tab/>
        </w:r>
        <w:r>
          <w:rPr>
            <w:noProof/>
            <w:webHidden/>
          </w:rPr>
          <w:fldChar w:fldCharType="begin"/>
        </w:r>
        <w:r>
          <w:rPr>
            <w:noProof/>
            <w:webHidden/>
          </w:rPr>
          <w:instrText xml:space="preserve"> PAGEREF _Toc101123363 \h </w:instrText>
        </w:r>
        <w:r>
          <w:rPr>
            <w:noProof/>
            <w:webHidden/>
          </w:rPr>
        </w:r>
        <w:r>
          <w:rPr>
            <w:noProof/>
            <w:webHidden/>
          </w:rPr>
          <w:fldChar w:fldCharType="separate"/>
        </w:r>
        <w:r>
          <w:rPr>
            <w:noProof/>
            <w:webHidden/>
          </w:rPr>
          <w:t>78</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64" w:history="1">
        <w:r w:rsidRPr="00A268D7">
          <w:rPr>
            <w:rStyle w:val="Hipervnculo"/>
            <w:rFonts w:eastAsiaTheme="majorEastAsia"/>
            <w:noProof/>
          </w:rPr>
          <w:t>Figura 25.- Representación gráfica de las Simulaciones.</w:t>
        </w:r>
        <w:r>
          <w:rPr>
            <w:noProof/>
            <w:webHidden/>
          </w:rPr>
          <w:tab/>
        </w:r>
        <w:r>
          <w:rPr>
            <w:noProof/>
            <w:webHidden/>
          </w:rPr>
          <w:fldChar w:fldCharType="begin"/>
        </w:r>
        <w:r>
          <w:rPr>
            <w:noProof/>
            <w:webHidden/>
          </w:rPr>
          <w:instrText xml:space="preserve"> PAGEREF _Toc101123364 \h </w:instrText>
        </w:r>
        <w:r>
          <w:rPr>
            <w:noProof/>
            <w:webHidden/>
          </w:rPr>
        </w:r>
        <w:r>
          <w:rPr>
            <w:noProof/>
            <w:webHidden/>
          </w:rPr>
          <w:fldChar w:fldCharType="separate"/>
        </w:r>
        <w:r>
          <w:rPr>
            <w:noProof/>
            <w:webHidden/>
          </w:rPr>
          <w:t>82</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65" w:history="1">
        <w:r w:rsidRPr="00A268D7">
          <w:rPr>
            <w:rStyle w:val="Hipervnculo"/>
            <w:rFonts w:eastAsiaTheme="majorEastAsia"/>
            <w:noProof/>
          </w:rPr>
          <w:t>Figura 26.- Representación Gráfica de Escenarios de Riesgo.</w:t>
        </w:r>
        <w:r>
          <w:rPr>
            <w:noProof/>
            <w:webHidden/>
          </w:rPr>
          <w:tab/>
        </w:r>
        <w:r>
          <w:rPr>
            <w:noProof/>
            <w:webHidden/>
          </w:rPr>
          <w:fldChar w:fldCharType="begin"/>
        </w:r>
        <w:r>
          <w:rPr>
            <w:noProof/>
            <w:webHidden/>
          </w:rPr>
          <w:instrText xml:space="preserve"> PAGEREF _Toc101123365 \h </w:instrText>
        </w:r>
        <w:r>
          <w:rPr>
            <w:noProof/>
            <w:webHidden/>
          </w:rPr>
        </w:r>
        <w:r>
          <w:rPr>
            <w:noProof/>
            <w:webHidden/>
          </w:rPr>
          <w:fldChar w:fldCharType="separate"/>
        </w:r>
        <w:r>
          <w:rPr>
            <w:noProof/>
            <w:webHidden/>
          </w:rPr>
          <w:t>85</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66" w:history="1">
        <w:r w:rsidRPr="00A268D7">
          <w:rPr>
            <w:rStyle w:val="Hipervnculo"/>
            <w:rFonts w:eastAsiaTheme="majorEastAsia"/>
            <w:noProof/>
          </w:rPr>
          <w:t>Figura 27.- Distribución Normal con Media=0 y MAD=1.</w:t>
        </w:r>
        <w:r>
          <w:rPr>
            <w:noProof/>
            <w:webHidden/>
          </w:rPr>
          <w:tab/>
        </w:r>
        <w:r>
          <w:rPr>
            <w:noProof/>
            <w:webHidden/>
          </w:rPr>
          <w:fldChar w:fldCharType="begin"/>
        </w:r>
        <w:r>
          <w:rPr>
            <w:noProof/>
            <w:webHidden/>
          </w:rPr>
          <w:instrText xml:space="preserve"> PAGEREF _Toc101123366 \h </w:instrText>
        </w:r>
        <w:r>
          <w:rPr>
            <w:noProof/>
            <w:webHidden/>
          </w:rPr>
        </w:r>
        <w:r>
          <w:rPr>
            <w:noProof/>
            <w:webHidden/>
          </w:rPr>
          <w:fldChar w:fldCharType="separate"/>
        </w:r>
        <w:r>
          <w:rPr>
            <w:noProof/>
            <w:webHidden/>
          </w:rPr>
          <w:t>113</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67" w:history="1">
        <w:r w:rsidRPr="00A268D7">
          <w:rPr>
            <w:rStyle w:val="Hipervnculo"/>
            <w:rFonts w:eastAsiaTheme="majorEastAsia"/>
            <w:noProof/>
          </w:rPr>
          <w:t>Figura 28.- Intervalo de Confianza de Distribución Normal.</w:t>
        </w:r>
        <w:r>
          <w:rPr>
            <w:noProof/>
            <w:webHidden/>
          </w:rPr>
          <w:tab/>
        </w:r>
        <w:r>
          <w:rPr>
            <w:noProof/>
            <w:webHidden/>
          </w:rPr>
          <w:fldChar w:fldCharType="begin"/>
        </w:r>
        <w:r>
          <w:rPr>
            <w:noProof/>
            <w:webHidden/>
          </w:rPr>
          <w:instrText xml:space="preserve"> PAGEREF _Toc101123367 \h </w:instrText>
        </w:r>
        <w:r>
          <w:rPr>
            <w:noProof/>
            <w:webHidden/>
          </w:rPr>
        </w:r>
        <w:r>
          <w:rPr>
            <w:noProof/>
            <w:webHidden/>
          </w:rPr>
          <w:fldChar w:fldCharType="separate"/>
        </w:r>
        <w:r>
          <w:rPr>
            <w:noProof/>
            <w:webHidden/>
          </w:rPr>
          <w:t>113</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68" w:history="1">
        <w:r w:rsidRPr="00A268D7">
          <w:rPr>
            <w:rStyle w:val="Hipervnculo"/>
            <w:rFonts w:eastAsiaTheme="majorEastAsia"/>
            <w:noProof/>
          </w:rPr>
          <w:t>Figura 29.- Señal de rastreo método simplista.</w:t>
        </w:r>
        <w:r>
          <w:rPr>
            <w:noProof/>
            <w:webHidden/>
          </w:rPr>
          <w:tab/>
        </w:r>
        <w:r>
          <w:rPr>
            <w:noProof/>
            <w:webHidden/>
          </w:rPr>
          <w:fldChar w:fldCharType="begin"/>
        </w:r>
        <w:r>
          <w:rPr>
            <w:noProof/>
            <w:webHidden/>
          </w:rPr>
          <w:instrText xml:space="preserve"> PAGEREF _Toc101123368 \h </w:instrText>
        </w:r>
        <w:r>
          <w:rPr>
            <w:noProof/>
            <w:webHidden/>
          </w:rPr>
        </w:r>
        <w:r>
          <w:rPr>
            <w:noProof/>
            <w:webHidden/>
          </w:rPr>
          <w:fldChar w:fldCharType="separate"/>
        </w:r>
        <w:r>
          <w:rPr>
            <w:noProof/>
            <w:webHidden/>
          </w:rPr>
          <w:t>115</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69" w:history="1">
        <w:r w:rsidRPr="00A268D7">
          <w:rPr>
            <w:rStyle w:val="Hipervnculo"/>
            <w:rFonts w:eastAsiaTheme="majorEastAsia"/>
            <w:noProof/>
          </w:rPr>
          <w:t>Figura 30.- Señal de Rastreo Media Móvil (3)</w:t>
        </w:r>
        <w:r>
          <w:rPr>
            <w:noProof/>
            <w:webHidden/>
          </w:rPr>
          <w:tab/>
        </w:r>
        <w:r>
          <w:rPr>
            <w:noProof/>
            <w:webHidden/>
          </w:rPr>
          <w:fldChar w:fldCharType="begin"/>
        </w:r>
        <w:r>
          <w:rPr>
            <w:noProof/>
            <w:webHidden/>
          </w:rPr>
          <w:instrText xml:space="preserve"> PAGEREF _Toc101123369 \h </w:instrText>
        </w:r>
        <w:r>
          <w:rPr>
            <w:noProof/>
            <w:webHidden/>
          </w:rPr>
        </w:r>
        <w:r>
          <w:rPr>
            <w:noProof/>
            <w:webHidden/>
          </w:rPr>
          <w:fldChar w:fldCharType="separate"/>
        </w:r>
        <w:r>
          <w:rPr>
            <w:noProof/>
            <w:webHidden/>
          </w:rPr>
          <w:t>116</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70" w:history="1">
        <w:r w:rsidRPr="00A268D7">
          <w:rPr>
            <w:rStyle w:val="Hipervnculo"/>
            <w:rFonts w:eastAsiaTheme="majorEastAsia"/>
            <w:noProof/>
          </w:rPr>
          <w:t>Figura 31.- Señal de rastreo Media Móvil (6)</w:t>
        </w:r>
        <w:r>
          <w:rPr>
            <w:noProof/>
            <w:webHidden/>
          </w:rPr>
          <w:tab/>
        </w:r>
        <w:r>
          <w:rPr>
            <w:noProof/>
            <w:webHidden/>
          </w:rPr>
          <w:fldChar w:fldCharType="begin"/>
        </w:r>
        <w:r>
          <w:rPr>
            <w:noProof/>
            <w:webHidden/>
          </w:rPr>
          <w:instrText xml:space="preserve"> PAGEREF _Toc101123370 \h </w:instrText>
        </w:r>
        <w:r>
          <w:rPr>
            <w:noProof/>
            <w:webHidden/>
          </w:rPr>
        </w:r>
        <w:r>
          <w:rPr>
            <w:noProof/>
            <w:webHidden/>
          </w:rPr>
          <w:fldChar w:fldCharType="separate"/>
        </w:r>
        <w:r>
          <w:rPr>
            <w:noProof/>
            <w:webHidden/>
          </w:rPr>
          <w:t>116</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71" w:history="1">
        <w:r w:rsidRPr="00A268D7">
          <w:rPr>
            <w:rStyle w:val="Hipervnculo"/>
            <w:rFonts w:eastAsiaTheme="majorEastAsia"/>
            <w:noProof/>
          </w:rPr>
          <w:t>Figura 32.- Señal de rastreo Media Móvil (12)</w:t>
        </w:r>
        <w:r>
          <w:rPr>
            <w:noProof/>
            <w:webHidden/>
          </w:rPr>
          <w:tab/>
        </w:r>
        <w:r>
          <w:rPr>
            <w:noProof/>
            <w:webHidden/>
          </w:rPr>
          <w:fldChar w:fldCharType="begin"/>
        </w:r>
        <w:r>
          <w:rPr>
            <w:noProof/>
            <w:webHidden/>
          </w:rPr>
          <w:instrText xml:space="preserve"> PAGEREF _Toc101123371 \h </w:instrText>
        </w:r>
        <w:r>
          <w:rPr>
            <w:noProof/>
            <w:webHidden/>
          </w:rPr>
        </w:r>
        <w:r>
          <w:rPr>
            <w:noProof/>
            <w:webHidden/>
          </w:rPr>
          <w:fldChar w:fldCharType="separate"/>
        </w:r>
        <w:r>
          <w:rPr>
            <w:noProof/>
            <w:webHidden/>
          </w:rPr>
          <w:t>117</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72" w:history="1">
        <w:r w:rsidRPr="00A268D7">
          <w:rPr>
            <w:rStyle w:val="Hipervnculo"/>
            <w:rFonts w:eastAsiaTheme="majorEastAsia"/>
            <w:noProof/>
          </w:rPr>
          <w:t>Figura 33.- Señal de Rastreo Tendencia Lineal.</w:t>
        </w:r>
        <w:r>
          <w:rPr>
            <w:noProof/>
            <w:webHidden/>
          </w:rPr>
          <w:tab/>
        </w:r>
        <w:r>
          <w:rPr>
            <w:noProof/>
            <w:webHidden/>
          </w:rPr>
          <w:fldChar w:fldCharType="begin"/>
        </w:r>
        <w:r>
          <w:rPr>
            <w:noProof/>
            <w:webHidden/>
          </w:rPr>
          <w:instrText xml:space="preserve"> PAGEREF _Toc101123372 \h </w:instrText>
        </w:r>
        <w:r>
          <w:rPr>
            <w:noProof/>
            <w:webHidden/>
          </w:rPr>
        </w:r>
        <w:r>
          <w:rPr>
            <w:noProof/>
            <w:webHidden/>
          </w:rPr>
          <w:fldChar w:fldCharType="separate"/>
        </w:r>
        <w:r>
          <w:rPr>
            <w:noProof/>
            <w:webHidden/>
          </w:rPr>
          <w:t>118</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73" w:history="1">
        <w:r w:rsidRPr="00A268D7">
          <w:rPr>
            <w:rStyle w:val="Hipervnculo"/>
            <w:rFonts w:eastAsiaTheme="majorEastAsia"/>
            <w:noProof/>
          </w:rPr>
          <w:t>Figura 34.- Señal de rastreo Suavizamiento Exponencial Doble.</w:t>
        </w:r>
        <w:r>
          <w:rPr>
            <w:noProof/>
            <w:webHidden/>
          </w:rPr>
          <w:tab/>
        </w:r>
        <w:r>
          <w:rPr>
            <w:noProof/>
            <w:webHidden/>
          </w:rPr>
          <w:fldChar w:fldCharType="begin"/>
        </w:r>
        <w:r>
          <w:rPr>
            <w:noProof/>
            <w:webHidden/>
          </w:rPr>
          <w:instrText xml:space="preserve"> PAGEREF _Toc101123373 \h </w:instrText>
        </w:r>
        <w:r>
          <w:rPr>
            <w:noProof/>
            <w:webHidden/>
          </w:rPr>
        </w:r>
        <w:r>
          <w:rPr>
            <w:noProof/>
            <w:webHidden/>
          </w:rPr>
          <w:fldChar w:fldCharType="separate"/>
        </w:r>
        <w:r>
          <w:rPr>
            <w:noProof/>
            <w:webHidden/>
          </w:rPr>
          <w:t>120</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74" w:history="1">
        <w:r w:rsidRPr="00A268D7">
          <w:rPr>
            <w:rStyle w:val="Hipervnculo"/>
            <w:rFonts w:eastAsiaTheme="majorEastAsia"/>
            <w:noProof/>
          </w:rPr>
          <w:t>Figura 35.- Señal de rastreo con Método de Descomposición.</w:t>
        </w:r>
        <w:r>
          <w:rPr>
            <w:noProof/>
            <w:webHidden/>
          </w:rPr>
          <w:tab/>
        </w:r>
        <w:r>
          <w:rPr>
            <w:noProof/>
            <w:webHidden/>
          </w:rPr>
          <w:fldChar w:fldCharType="begin"/>
        </w:r>
        <w:r>
          <w:rPr>
            <w:noProof/>
            <w:webHidden/>
          </w:rPr>
          <w:instrText xml:space="preserve"> PAGEREF _Toc101123374 \h </w:instrText>
        </w:r>
        <w:r>
          <w:rPr>
            <w:noProof/>
            <w:webHidden/>
          </w:rPr>
        </w:r>
        <w:r>
          <w:rPr>
            <w:noProof/>
            <w:webHidden/>
          </w:rPr>
          <w:fldChar w:fldCharType="separate"/>
        </w:r>
        <w:r>
          <w:rPr>
            <w:noProof/>
            <w:webHidden/>
          </w:rPr>
          <w:t>122</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75" w:history="1">
        <w:r w:rsidRPr="00A268D7">
          <w:rPr>
            <w:rStyle w:val="Hipervnculo"/>
            <w:rFonts w:eastAsiaTheme="majorEastAsia"/>
            <w:noProof/>
          </w:rPr>
          <w:t>Figura 36.- Señal de rastreo método simplista.</w:t>
        </w:r>
        <w:r>
          <w:rPr>
            <w:noProof/>
            <w:webHidden/>
          </w:rPr>
          <w:tab/>
        </w:r>
        <w:r>
          <w:rPr>
            <w:noProof/>
            <w:webHidden/>
          </w:rPr>
          <w:fldChar w:fldCharType="begin"/>
        </w:r>
        <w:r>
          <w:rPr>
            <w:noProof/>
            <w:webHidden/>
          </w:rPr>
          <w:instrText xml:space="preserve"> PAGEREF _Toc101123375 \h </w:instrText>
        </w:r>
        <w:r>
          <w:rPr>
            <w:noProof/>
            <w:webHidden/>
          </w:rPr>
        </w:r>
        <w:r>
          <w:rPr>
            <w:noProof/>
            <w:webHidden/>
          </w:rPr>
          <w:fldChar w:fldCharType="separate"/>
        </w:r>
        <w:r>
          <w:rPr>
            <w:noProof/>
            <w:webHidden/>
          </w:rPr>
          <w:t>123</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76" w:history="1">
        <w:r w:rsidRPr="00A268D7">
          <w:rPr>
            <w:rStyle w:val="Hipervnculo"/>
            <w:rFonts w:eastAsiaTheme="majorEastAsia"/>
            <w:noProof/>
          </w:rPr>
          <w:t>Figura 37.- Señal de rastreo Media Móvil (3)</w:t>
        </w:r>
        <w:r>
          <w:rPr>
            <w:noProof/>
            <w:webHidden/>
          </w:rPr>
          <w:tab/>
        </w:r>
        <w:r>
          <w:rPr>
            <w:noProof/>
            <w:webHidden/>
          </w:rPr>
          <w:fldChar w:fldCharType="begin"/>
        </w:r>
        <w:r>
          <w:rPr>
            <w:noProof/>
            <w:webHidden/>
          </w:rPr>
          <w:instrText xml:space="preserve"> PAGEREF _Toc101123376 \h </w:instrText>
        </w:r>
        <w:r>
          <w:rPr>
            <w:noProof/>
            <w:webHidden/>
          </w:rPr>
        </w:r>
        <w:r>
          <w:rPr>
            <w:noProof/>
            <w:webHidden/>
          </w:rPr>
          <w:fldChar w:fldCharType="separate"/>
        </w:r>
        <w:r>
          <w:rPr>
            <w:noProof/>
            <w:webHidden/>
          </w:rPr>
          <w:t>123</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77" w:history="1">
        <w:r w:rsidRPr="00A268D7">
          <w:rPr>
            <w:rStyle w:val="Hipervnculo"/>
            <w:rFonts w:eastAsiaTheme="majorEastAsia"/>
            <w:noProof/>
          </w:rPr>
          <w:t>Figura 38.- Señal de rastreo Media Móvil 6.</w:t>
        </w:r>
        <w:r>
          <w:rPr>
            <w:noProof/>
            <w:webHidden/>
          </w:rPr>
          <w:tab/>
        </w:r>
        <w:r>
          <w:rPr>
            <w:noProof/>
            <w:webHidden/>
          </w:rPr>
          <w:fldChar w:fldCharType="begin"/>
        </w:r>
        <w:r>
          <w:rPr>
            <w:noProof/>
            <w:webHidden/>
          </w:rPr>
          <w:instrText xml:space="preserve"> PAGEREF _Toc101123377 \h </w:instrText>
        </w:r>
        <w:r>
          <w:rPr>
            <w:noProof/>
            <w:webHidden/>
          </w:rPr>
        </w:r>
        <w:r>
          <w:rPr>
            <w:noProof/>
            <w:webHidden/>
          </w:rPr>
          <w:fldChar w:fldCharType="separate"/>
        </w:r>
        <w:r>
          <w:rPr>
            <w:noProof/>
            <w:webHidden/>
          </w:rPr>
          <w:t>124</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78" w:history="1">
        <w:r w:rsidRPr="00A268D7">
          <w:rPr>
            <w:rStyle w:val="Hipervnculo"/>
            <w:rFonts w:eastAsiaTheme="majorEastAsia"/>
            <w:noProof/>
          </w:rPr>
          <w:t>Figura 39.- Señal de Rastreo Regresión Lineal.</w:t>
        </w:r>
        <w:r>
          <w:rPr>
            <w:noProof/>
            <w:webHidden/>
          </w:rPr>
          <w:tab/>
        </w:r>
        <w:r>
          <w:rPr>
            <w:noProof/>
            <w:webHidden/>
          </w:rPr>
          <w:fldChar w:fldCharType="begin"/>
        </w:r>
        <w:r>
          <w:rPr>
            <w:noProof/>
            <w:webHidden/>
          </w:rPr>
          <w:instrText xml:space="preserve"> PAGEREF _Toc101123378 \h </w:instrText>
        </w:r>
        <w:r>
          <w:rPr>
            <w:noProof/>
            <w:webHidden/>
          </w:rPr>
        </w:r>
        <w:r>
          <w:rPr>
            <w:noProof/>
            <w:webHidden/>
          </w:rPr>
          <w:fldChar w:fldCharType="separate"/>
        </w:r>
        <w:r>
          <w:rPr>
            <w:noProof/>
            <w:webHidden/>
          </w:rPr>
          <w:t>124</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79" w:history="1">
        <w:r w:rsidRPr="00A268D7">
          <w:rPr>
            <w:rStyle w:val="Hipervnculo"/>
            <w:rFonts w:eastAsiaTheme="majorEastAsia"/>
            <w:noProof/>
          </w:rPr>
          <w:t>Figura 40.- Señal de Rastreo Suavizamiento Exponencial Doble.</w:t>
        </w:r>
        <w:r>
          <w:rPr>
            <w:noProof/>
            <w:webHidden/>
          </w:rPr>
          <w:tab/>
        </w:r>
        <w:r>
          <w:rPr>
            <w:noProof/>
            <w:webHidden/>
          </w:rPr>
          <w:fldChar w:fldCharType="begin"/>
        </w:r>
        <w:r>
          <w:rPr>
            <w:noProof/>
            <w:webHidden/>
          </w:rPr>
          <w:instrText xml:space="preserve"> PAGEREF _Toc101123379 \h </w:instrText>
        </w:r>
        <w:r>
          <w:rPr>
            <w:noProof/>
            <w:webHidden/>
          </w:rPr>
        </w:r>
        <w:r>
          <w:rPr>
            <w:noProof/>
            <w:webHidden/>
          </w:rPr>
          <w:fldChar w:fldCharType="separate"/>
        </w:r>
        <w:r>
          <w:rPr>
            <w:noProof/>
            <w:webHidden/>
          </w:rPr>
          <w:t>125</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80" w:history="1">
        <w:r w:rsidRPr="00A268D7">
          <w:rPr>
            <w:rStyle w:val="Hipervnculo"/>
            <w:rFonts w:eastAsiaTheme="majorEastAsia"/>
            <w:noProof/>
          </w:rPr>
          <w:t>Figura 41.- Línea de tiempo Gestión de Calidad.</w:t>
        </w:r>
        <w:r>
          <w:rPr>
            <w:noProof/>
            <w:webHidden/>
          </w:rPr>
          <w:tab/>
        </w:r>
        <w:r>
          <w:rPr>
            <w:noProof/>
            <w:webHidden/>
          </w:rPr>
          <w:fldChar w:fldCharType="begin"/>
        </w:r>
        <w:r>
          <w:rPr>
            <w:noProof/>
            <w:webHidden/>
          </w:rPr>
          <w:instrText xml:space="preserve"> PAGEREF _Toc101123380 \h </w:instrText>
        </w:r>
        <w:r>
          <w:rPr>
            <w:noProof/>
            <w:webHidden/>
          </w:rPr>
        </w:r>
        <w:r>
          <w:rPr>
            <w:noProof/>
            <w:webHidden/>
          </w:rPr>
          <w:fldChar w:fldCharType="separate"/>
        </w:r>
        <w:r>
          <w:rPr>
            <w:noProof/>
            <w:webHidden/>
          </w:rPr>
          <w:t>126</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81" w:history="1">
        <w:r w:rsidRPr="00A268D7">
          <w:rPr>
            <w:rStyle w:val="Hipervnculo"/>
            <w:rFonts w:eastAsiaTheme="majorEastAsia"/>
            <w:noProof/>
          </w:rPr>
          <w:t>Figura 42.- Tipos de Calidad</w:t>
        </w:r>
        <w:r>
          <w:rPr>
            <w:noProof/>
            <w:webHidden/>
          </w:rPr>
          <w:tab/>
        </w:r>
        <w:r>
          <w:rPr>
            <w:noProof/>
            <w:webHidden/>
          </w:rPr>
          <w:fldChar w:fldCharType="begin"/>
        </w:r>
        <w:r>
          <w:rPr>
            <w:noProof/>
            <w:webHidden/>
          </w:rPr>
          <w:instrText xml:space="preserve"> PAGEREF _Toc101123381 \h </w:instrText>
        </w:r>
        <w:r>
          <w:rPr>
            <w:noProof/>
            <w:webHidden/>
          </w:rPr>
        </w:r>
        <w:r>
          <w:rPr>
            <w:noProof/>
            <w:webHidden/>
          </w:rPr>
          <w:fldChar w:fldCharType="separate"/>
        </w:r>
        <w:r>
          <w:rPr>
            <w:noProof/>
            <w:webHidden/>
          </w:rPr>
          <w:t>127</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82" w:history="1">
        <w:r w:rsidRPr="00A268D7">
          <w:rPr>
            <w:rStyle w:val="Hipervnculo"/>
            <w:rFonts w:eastAsiaTheme="majorEastAsia"/>
            <w:noProof/>
          </w:rPr>
          <w:t>Figura 43.- Tipos de Clientes.</w:t>
        </w:r>
        <w:r>
          <w:rPr>
            <w:noProof/>
            <w:webHidden/>
          </w:rPr>
          <w:tab/>
        </w:r>
        <w:r>
          <w:rPr>
            <w:noProof/>
            <w:webHidden/>
          </w:rPr>
          <w:fldChar w:fldCharType="begin"/>
        </w:r>
        <w:r>
          <w:rPr>
            <w:noProof/>
            <w:webHidden/>
          </w:rPr>
          <w:instrText xml:space="preserve"> PAGEREF _Toc101123382 \h </w:instrText>
        </w:r>
        <w:r>
          <w:rPr>
            <w:noProof/>
            <w:webHidden/>
          </w:rPr>
        </w:r>
        <w:r>
          <w:rPr>
            <w:noProof/>
            <w:webHidden/>
          </w:rPr>
          <w:fldChar w:fldCharType="separate"/>
        </w:r>
        <w:r>
          <w:rPr>
            <w:noProof/>
            <w:webHidden/>
          </w:rPr>
          <w:t>128</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83" w:history="1">
        <w:r w:rsidRPr="00A268D7">
          <w:rPr>
            <w:rStyle w:val="Hipervnculo"/>
            <w:rFonts w:eastAsiaTheme="majorEastAsia"/>
            <w:noProof/>
          </w:rPr>
          <w:t>Figura 44.- Pirámide de Calidad Total.</w:t>
        </w:r>
        <w:r>
          <w:rPr>
            <w:noProof/>
            <w:webHidden/>
          </w:rPr>
          <w:tab/>
        </w:r>
        <w:r>
          <w:rPr>
            <w:noProof/>
            <w:webHidden/>
          </w:rPr>
          <w:fldChar w:fldCharType="begin"/>
        </w:r>
        <w:r>
          <w:rPr>
            <w:noProof/>
            <w:webHidden/>
          </w:rPr>
          <w:instrText xml:space="preserve"> PAGEREF _Toc101123383 \h </w:instrText>
        </w:r>
        <w:r>
          <w:rPr>
            <w:noProof/>
            <w:webHidden/>
          </w:rPr>
        </w:r>
        <w:r>
          <w:rPr>
            <w:noProof/>
            <w:webHidden/>
          </w:rPr>
          <w:fldChar w:fldCharType="separate"/>
        </w:r>
        <w:r>
          <w:rPr>
            <w:noProof/>
            <w:webHidden/>
          </w:rPr>
          <w:t>129</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84" w:history="1">
        <w:r w:rsidRPr="00A268D7">
          <w:rPr>
            <w:rStyle w:val="Hipervnculo"/>
            <w:rFonts w:eastAsiaTheme="majorEastAsia"/>
            <w:noProof/>
          </w:rPr>
          <w:t>Figura 45.- Costos de Calidad (Modelo Clásico).</w:t>
        </w:r>
        <w:r>
          <w:rPr>
            <w:noProof/>
            <w:webHidden/>
          </w:rPr>
          <w:tab/>
        </w:r>
        <w:r>
          <w:rPr>
            <w:noProof/>
            <w:webHidden/>
          </w:rPr>
          <w:fldChar w:fldCharType="begin"/>
        </w:r>
        <w:r>
          <w:rPr>
            <w:noProof/>
            <w:webHidden/>
          </w:rPr>
          <w:instrText xml:space="preserve"> PAGEREF _Toc101123384 \h </w:instrText>
        </w:r>
        <w:r>
          <w:rPr>
            <w:noProof/>
            <w:webHidden/>
          </w:rPr>
        </w:r>
        <w:r>
          <w:rPr>
            <w:noProof/>
            <w:webHidden/>
          </w:rPr>
          <w:fldChar w:fldCharType="separate"/>
        </w:r>
        <w:r>
          <w:rPr>
            <w:noProof/>
            <w:webHidden/>
          </w:rPr>
          <w:t>132</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85" w:history="1">
        <w:r w:rsidRPr="00A268D7">
          <w:rPr>
            <w:rStyle w:val="Hipervnculo"/>
            <w:rFonts w:eastAsiaTheme="majorEastAsia"/>
            <w:noProof/>
          </w:rPr>
          <w:t>Figura 46.- Costos de Calidad (Modelo Moderno).</w:t>
        </w:r>
        <w:r>
          <w:rPr>
            <w:noProof/>
            <w:webHidden/>
          </w:rPr>
          <w:tab/>
        </w:r>
        <w:r>
          <w:rPr>
            <w:noProof/>
            <w:webHidden/>
          </w:rPr>
          <w:fldChar w:fldCharType="begin"/>
        </w:r>
        <w:r>
          <w:rPr>
            <w:noProof/>
            <w:webHidden/>
          </w:rPr>
          <w:instrText xml:space="preserve"> PAGEREF _Toc101123385 \h </w:instrText>
        </w:r>
        <w:r>
          <w:rPr>
            <w:noProof/>
            <w:webHidden/>
          </w:rPr>
        </w:r>
        <w:r>
          <w:rPr>
            <w:noProof/>
            <w:webHidden/>
          </w:rPr>
          <w:fldChar w:fldCharType="separate"/>
        </w:r>
        <w:r>
          <w:rPr>
            <w:noProof/>
            <w:webHidden/>
          </w:rPr>
          <w:t>133</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86" w:history="1">
        <w:r w:rsidRPr="00A268D7">
          <w:rPr>
            <w:rStyle w:val="Hipervnculo"/>
            <w:rFonts w:eastAsiaTheme="majorEastAsia"/>
            <w:noProof/>
          </w:rPr>
          <w:t>Figura 47.- Confiabilidad y Probabilidad de falla.</w:t>
        </w:r>
        <w:r>
          <w:rPr>
            <w:noProof/>
            <w:webHidden/>
          </w:rPr>
          <w:tab/>
        </w:r>
        <w:r>
          <w:rPr>
            <w:noProof/>
            <w:webHidden/>
          </w:rPr>
          <w:fldChar w:fldCharType="begin"/>
        </w:r>
        <w:r>
          <w:rPr>
            <w:noProof/>
            <w:webHidden/>
          </w:rPr>
          <w:instrText xml:space="preserve"> PAGEREF _Toc101123386 \h </w:instrText>
        </w:r>
        <w:r>
          <w:rPr>
            <w:noProof/>
            <w:webHidden/>
          </w:rPr>
        </w:r>
        <w:r>
          <w:rPr>
            <w:noProof/>
            <w:webHidden/>
          </w:rPr>
          <w:fldChar w:fldCharType="separate"/>
        </w:r>
        <w:r>
          <w:rPr>
            <w:noProof/>
            <w:webHidden/>
          </w:rPr>
          <w:t>136</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87" w:history="1">
        <w:r w:rsidRPr="00A268D7">
          <w:rPr>
            <w:rStyle w:val="Hipervnculo"/>
            <w:rFonts w:eastAsiaTheme="majorEastAsia"/>
            <w:noProof/>
          </w:rPr>
          <w:t>Figura 48.- Ciclo de vida de un activo.</w:t>
        </w:r>
        <w:r>
          <w:rPr>
            <w:noProof/>
            <w:webHidden/>
          </w:rPr>
          <w:tab/>
        </w:r>
        <w:r>
          <w:rPr>
            <w:noProof/>
            <w:webHidden/>
          </w:rPr>
          <w:fldChar w:fldCharType="begin"/>
        </w:r>
        <w:r>
          <w:rPr>
            <w:noProof/>
            <w:webHidden/>
          </w:rPr>
          <w:instrText xml:space="preserve"> PAGEREF _Toc101123387 \h </w:instrText>
        </w:r>
        <w:r>
          <w:rPr>
            <w:noProof/>
            <w:webHidden/>
          </w:rPr>
        </w:r>
        <w:r>
          <w:rPr>
            <w:noProof/>
            <w:webHidden/>
          </w:rPr>
          <w:fldChar w:fldCharType="separate"/>
        </w:r>
        <w:r>
          <w:rPr>
            <w:noProof/>
            <w:webHidden/>
          </w:rPr>
          <w:t>138</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88" w:history="1">
        <w:r w:rsidRPr="00A268D7">
          <w:rPr>
            <w:rStyle w:val="Hipervnculo"/>
            <w:rFonts w:eastAsiaTheme="majorEastAsia"/>
            <w:noProof/>
          </w:rPr>
          <w:t>Figura 49.- Distribuciones de Probabilidad</w:t>
        </w:r>
        <w:r>
          <w:rPr>
            <w:noProof/>
            <w:webHidden/>
          </w:rPr>
          <w:tab/>
        </w:r>
        <w:r>
          <w:rPr>
            <w:noProof/>
            <w:webHidden/>
          </w:rPr>
          <w:fldChar w:fldCharType="begin"/>
        </w:r>
        <w:r>
          <w:rPr>
            <w:noProof/>
            <w:webHidden/>
          </w:rPr>
          <w:instrText xml:space="preserve"> PAGEREF _Toc101123388 \h </w:instrText>
        </w:r>
        <w:r>
          <w:rPr>
            <w:noProof/>
            <w:webHidden/>
          </w:rPr>
        </w:r>
        <w:r>
          <w:rPr>
            <w:noProof/>
            <w:webHidden/>
          </w:rPr>
          <w:fldChar w:fldCharType="separate"/>
        </w:r>
        <w:r>
          <w:rPr>
            <w:noProof/>
            <w:webHidden/>
          </w:rPr>
          <w:t>141</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89" w:history="1">
        <w:r w:rsidRPr="00A268D7">
          <w:rPr>
            <w:rStyle w:val="Hipervnculo"/>
            <w:rFonts w:eastAsiaTheme="majorEastAsia"/>
            <w:noProof/>
          </w:rPr>
          <w:t>Figura 50.- Sistema en Serie.</w:t>
        </w:r>
        <w:r>
          <w:rPr>
            <w:noProof/>
            <w:webHidden/>
          </w:rPr>
          <w:tab/>
        </w:r>
        <w:r>
          <w:rPr>
            <w:noProof/>
            <w:webHidden/>
          </w:rPr>
          <w:fldChar w:fldCharType="begin"/>
        </w:r>
        <w:r>
          <w:rPr>
            <w:noProof/>
            <w:webHidden/>
          </w:rPr>
          <w:instrText xml:space="preserve"> PAGEREF _Toc101123389 \h </w:instrText>
        </w:r>
        <w:r>
          <w:rPr>
            <w:noProof/>
            <w:webHidden/>
          </w:rPr>
        </w:r>
        <w:r>
          <w:rPr>
            <w:noProof/>
            <w:webHidden/>
          </w:rPr>
          <w:fldChar w:fldCharType="separate"/>
        </w:r>
        <w:r>
          <w:rPr>
            <w:noProof/>
            <w:webHidden/>
          </w:rPr>
          <w:t>143</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90" w:history="1">
        <w:r w:rsidRPr="00A268D7">
          <w:rPr>
            <w:rStyle w:val="Hipervnculo"/>
            <w:rFonts w:eastAsiaTheme="majorEastAsia"/>
            <w:noProof/>
          </w:rPr>
          <w:t>Figura 51.- Tipos y Requisitos para mantenimiento preventivo.</w:t>
        </w:r>
        <w:r>
          <w:rPr>
            <w:noProof/>
            <w:webHidden/>
          </w:rPr>
          <w:tab/>
        </w:r>
        <w:r>
          <w:rPr>
            <w:noProof/>
            <w:webHidden/>
          </w:rPr>
          <w:fldChar w:fldCharType="begin"/>
        </w:r>
        <w:r>
          <w:rPr>
            <w:noProof/>
            <w:webHidden/>
          </w:rPr>
          <w:instrText xml:space="preserve"> PAGEREF _Toc101123390 \h </w:instrText>
        </w:r>
        <w:r>
          <w:rPr>
            <w:noProof/>
            <w:webHidden/>
          </w:rPr>
        </w:r>
        <w:r>
          <w:rPr>
            <w:noProof/>
            <w:webHidden/>
          </w:rPr>
          <w:fldChar w:fldCharType="separate"/>
        </w:r>
        <w:r>
          <w:rPr>
            <w:noProof/>
            <w:webHidden/>
          </w:rPr>
          <w:t>147</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91" w:history="1">
        <w:r w:rsidRPr="00A268D7">
          <w:rPr>
            <w:rStyle w:val="Hipervnculo"/>
            <w:rFonts w:eastAsiaTheme="majorEastAsia"/>
            <w:noProof/>
          </w:rPr>
          <w:t>Figura 52.- Ciclo de Vida y Política de mantenimiento asociada.</w:t>
        </w:r>
        <w:r>
          <w:rPr>
            <w:noProof/>
            <w:webHidden/>
          </w:rPr>
          <w:tab/>
        </w:r>
        <w:r>
          <w:rPr>
            <w:noProof/>
            <w:webHidden/>
          </w:rPr>
          <w:fldChar w:fldCharType="begin"/>
        </w:r>
        <w:r>
          <w:rPr>
            <w:noProof/>
            <w:webHidden/>
          </w:rPr>
          <w:instrText xml:space="preserve"> PAGEREF _Toc101123391 \h </w:instrText>
        </w:r>
        <w:r>
          <w:rPr>
            <w:noProof/>
            <w:webHidden/>
          </w:rPr>
        </w:r>
        <w:r>
          <w:rPr>
            <w:noProof/>
            <w:webHidden/>
          </w:rPr>
          <w:fldChar w:fldCharType="separate"/>
        </w:r>
        <w:r>
          <w:rPr>
            <w:noProof/>
            <w:webHidden/>
          </w:rPr>
          <w:t>148</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92" w:history="1">
        <w:r w:rsidRPr="00A268D7">
          <w:rPr>
            <w:rStyle w:val="Hipervnculo"/>
            <w:rFonts w:eastAsiaTheme="majorEastAsia"/>
            <w:noProof/>
          </w:rPr>
          <w:t>Figura 53.- Comportamiento Plan de muestreo Lote Pequeño.</w:t>
        </w:r>
        <w:r>
          <w:rPr>
            <w:noProof/>
            <w:webHidden/>
          </w:rPr>
          <w:tab/>
        </w:r>
        <w:r>
          <w:rPr>
            <w:noProof/>
            <w:webHidden/>
          </w:rPr>
          <w:fldChar w:fldCharType="begin"/>
        </w:r>
        <w:r>
          <w:rPr>
            <w:noProof/>
            <w:webHidden/>
          </w:rPr>
          <w:instrText xml:space="preserve"> PAGEREF _Toc101123392 \h </w:instrText>
        </w:r>
        <w:r>
          <w:rPr>
            <w:noProof/>
            <w:webHidden/>
          </w:rPr>
        </w:r>
        <w:r>
          <w:rPr>
            <w:noProof/>
            <w:webHidden/>
          </w:rPr>
          <w:fldChar w:fldCharType="separate"/>
        </w:r>
        <w:r>
          <w:rPr>
            <w:noProof/>
            <w:webHidden/>
          </w:rPr>
          <w:t>179</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93" w:history="1">
        <w:r w:rsidRPr="00A268D7">
          <w:rPr>
            <w:rStyle w:val="Hipervnculo"/>
            <w:rFonts w:eastAsiaTheme="majorEastAsia"/>
            <w:noProof/>
          </w:rPr>
          <w:t>Figura 54.- Comportamiento Plan de muestreo Lote Mediano.</w:t>
        </w:r>
        <w:r>
          <w:rPr>
            <w:noProof/>
            <w:webHidden/>
          </w:rPr>
          <w:tab/>
        </w:r>
        <w:r>
          <w:rPr>
            <w:noProof/>
            <w:webHidden/>
          </w:rPr>
          <w:fldChar w:fldCharType="begin"/>
        </w:r>
        <w:r>
          <w:rPr>
            <w:noProof/>
            <w:webHidden/>
          </w:rPr>
          <w:instrText xml:space="preserve"> PAGEREF _Toc101123393 \h </w:instrText>
        </w:r>
        <w:r>
          <w:rPr>
            <w:noProof/>
            <w:webHidden/>
          </w:rPr>
        </w:r>
        <w:r>
          <w:rPr>
            <w:noProof/>
            <w:webHidden/>
          </w:rPr>
          <w:fldChar w:fldCharType="separate"/>
        </w:r>
        <w:r>
          <w:rPr>
            <w:noProof/>
            <w:webHidden/>
          </w:rPr>
          <w:t>180</w:t>
        </w:r>
        <w:r>
          <w:rPr>
            <w:noProof/>
            <w:webHidden/>
          </w:rPr>
          <w:fldChar w:fldCharType="end"/>
        </w:r>
      </w:hyperlink>
    </w:p>
    <w:p w:rsidR="0048301E" w:rsidRDefault="0048301E">
      <w:pPr>
        <w:pStyle w:val="Tabladeilustraciones"/>
        <w:tabs>
          <w:tab w:val="right" w:leader="dot" w:pos="9330"/>
        </w:tabs>
        <w:rPr>
          <w:rFonts w:asciiTheme="minorHAnsi" w:eastAsiaTheme="minorEastAsia" w:hAnsiTheme="minorHAnsi" w:cstheme="minorBidi"/>
          <w:noProof/>
          <w:sz w:val="22"/>
          <w:lang w:bidi="ar-SA"/>
        </w:rPr>
      </w:pPr>
      <w:hyperlink w:anchor="_Toc101123394" w:history="1">
        <w:r w:rsidRPr="00A268D7">
          <w:rPr>
            <w:rStyle w:val="Hipervnculo"/>
            <w:rFonts w:eastAsiaTheme="majorEastAsia"/>
            <w:noProof/>
          </w:rPr>
          <w:t>Figura 55.- Comportamiento Plan de muestreo Lote Grande.</w:t>
        </w:r>
        <w:r>
          <w:rPr>
            <w:noProof/>
            <w:webHidden/>
          </w:rPr>
          <w:tab/>
        </w:r>
        <w:r>
          <w:rPr>
            <w:noProof/>
            <w:webHidden/>
          </w:rPr>
          <w:fldChar w:fldCharType="begin"/>
        </w:r>
        <w:r>
          <w:rPr>
            <w:noProof/>
            <w:webHidden/>
          </w:rPr>
          <w:instrText xml:space="preserve"> PAGEREF _Toc101123394 \h </w:instrText>
        </w:r>
        <w:r>
          <w:rPr>
            <w:noProof/>
            <w:webHidden/>
          </w:rPr>
        </w:r>
        <w:r>
          <w:rPr>
            <w:noProof/>
            <w:webHidden/>
          </w:rPr>
          <w:fldChar w:fldCharType="separate"/>
        </w:r>
        <w:r>
          <w:rPr>
            <w:noProof/>
            <w:webHidden/>
          </w:rPr>
          <w:t>181</w:t>
        </w:r>
        <w:r>
          <w:rPr>
            <w:noProof/>
            <w:webHidden/>
          </w:rPr>
          <w:fldChar w:fldCharType="end"/>
        </w:r>
      </w:hyperlink>
    </w:p>
    <w:p w:rsidR="00836C68" w:rsidRDefault="00D55FBF" w:rsidP="00836C68">
      <w:pPr>
        <w:pStyle w:val="Ttulo1"/>
        <w:numPr>
          <w:ilvl w:val="0"/>
          <w:numId w:val="0"/>
        </w:numPr>
        <w:ind w:left="720"/>
      </w:pPr>
      <w:r>
        <w:fldChar w:fldCharType="end"/>
      </w:r>
    </w:p>
    <w:p w:rsidR="00836C68" w:rsidRDefault="00836C68" w:rsidP="00836C68">
      <w:pPr>
        <w:pStyle w:val="Ttulo1"/>
        <w:numPr>
          <w:ilvl w:val="0"/>
          <w:numId w:val="0"/>
        </w:numPr>
        <w:ind w:left="720"/>
      </w:pPr>
    </w:p>
    <w:p w:rsidR="00836C68" w:rsidRDefault="00836C68" w:rsidP="00836C68">
      <w:pPr>
        <w:pStyle w:val="Ttulo1"/>
        <w:numPr>
          <w:ilvl w:val="0"/>
          <w:numId w:val="0"/>
        </w:numPr>
        <w:ind w:left="720"/>
      </w:pPr>
    </w:p>
    <w:p w:rsidR="00433A3D" w:rsidRDefault="00433A3D" w:rsidP="00836C68">
      <w:pPr>
        <w:pStyle w:val="Ttulo1"/>
        <w:numPr>
          <w:ilvl w:val="0"/>
          <w:numId w:val="0"/>
        </w:numPr>
        <w:ind w:left="720"/>
      </w:pPr>
    </w:p>
    <w:p w:rsidR="00433A3D" w:rsidRDefault="00433A3D" w:rsidP="00836C68">
      <w:pPr>
        <w:pStyle w:val="Ttulo1"/>
        <w:numPr>
          <w:ilvl w:val="0"/>
          <w:numId w:val="0"/>
        </w:numPr>
        <w:ind w:left="720"/>
      </w:pPr>
    </w:p>
    <w:p w:rsidR="00433A3D" w:rsidRDefault="00433A3D" w:rsidP="00836C68">
      <w:pPr>
        <w:pStyle w:val="Ttulo1"/>
        <w:numPr>
          <w:ilvl w:val="0"/>
          <w:numId w:val="0"/>
        </w:numPr>
        <w:ind w:left="720"/>
      </w:pPr>
    </w:p>
    <w:p w:rsidR="00433A3D" w:rsidRDefault="00433A3D" w:rsidP="00836C68">
      <w:pPr>
        <w:pStyle w:val="Ttulo1"/>
        <w:numPr>
          <w:ilvl w:val="0"/>
          <w:numId w:val="0"/>
        </w:numPr>
        <w:ind w:left="720"/>
      </w:pPr>
    </w:p>
    <w:p w:rsidR="00433A3D" w:rsidRDefault="00433A3D" w:rsidP="00836C68">
      <w:pPr>
        <w:pStyle w:val="Ttulo1"/>
        <w:numPr>
          <w:ilvl w:val="0"/>
          <w:numId w:val="0"/>
        </w:numPr>
        <w:ind w:left="720"/>
      </w:pPr>
    </w:p>
    <w:p w:rsidR="00433A3D" w:rsidRDefault="00433A3D" w:rsidP="00836C68">
      <w:pPr>
        <w:pStyle w:val="Ttulo1"/>
        <w:numPr>
          <w:ilvl w:val="0"/>
          <w:numId w:val="0"/>
        </w:numPr>
        <w:ind w:left="720"/>
      </w:pPr>
    </w:p>
    <w:p w:rsidR="00433A3D" w:rsidRDefault="00433A3D" w:rsidP="00836C68">
      <w:pPr>
        <w:pStyle w:val="Ttulo1"/>
        <w:numPr>
          <w:ilvl w:val="0"/>
          <w:numId w:val="0"/>
        </w:numPr>
        <w:ind w:left="720"/>
      </w:pPr>
    </w:p>
    <w:p w:rsidR="00433A3D" w:rsidRDefault="00433A3D" w:rsidP="00836C68">
      <w:pPr>
        <w:pStyle w:val="Ttulo1"/>
        <w:numPr>
          <w:ilvl w:val="0"/>
          <w:numId w:val="0"/>
        </w:numPr>
        <w:ind w:left="720"/>
      </w:pPr>
    </w:p>
    <w:p w:rsidR="00433A3D" w:rsidRDefault="00433A3D" w:rsidP="00836C68">
      <w:pPr>
        <w:pStyle w:val="Ttulo1"/>
        <w:numPr>
          <w:ilvl w:val="0"/>
          <w:numId w:val="0"/>
        </w:numPr>
        <w:ind w:left="720"/>
      </w:pPr>
    </w:p>
    <w:p w:rsidR="00433A3D" w:rsidRDefault="00433A3D" w:rsidP="00836C68">
      <w:pPr>
        <w:pStyle w:val="Ttulo1"/>
        <w:numPr>
          <w:ilvl w:val="0"/>
          <w:numId w:val="0"/>
        </w:numPr>
        <w:ind w:left="720"/>
      </w:pPr>
    </w:p>
    <w:p w:rsidR="00433A3D" w:rsidRDefault="00433A3D" w:rsidP="00836C68">
      <w:pPr>
        <w:pStyle w:val="Ttulo1"/>
        <w:numPr>
          <w:ilvl w:val="0"/>
          <w:numId w:val="0"/>
        </w:numPr>
        <w:ind w:left="720"/>
      </w:pPr>
    </w:p>
    <w:p w:rsidR="00433A3D" w:rsidRDefault="00433A3D" w:rsidP="00836C68">
      <w:pPr>
        <w:pStyle w:val="Ttulo1"/>
        <w:numPr>
          <w:ilvl w:val="0"/>
          <w:numId w:val="0"/>
        </w:numPr>
        <w:ind w:left="720"/>
      </w:pPr>
    </w:p>
    <w:p w:rsidR="00433A3D" w:rsidRDefault="00433A3D" w:rsidP="00836C68">
      <w:pPr>
        <w:pStyle w:val="Ttulo1"/>
        <w:numPr>
          <w:ilvl w:val="0"/>
          <w:numId w:val="0"/>
        </w:numPr>
        <w:ind w:left="720"/>
      </w:pPr>
    </w:p>
    <w:p w:rsidR="004D1207" w:rsidRPr="008F2A88" w:rsidRDefault="004D1207" w:rsidP="004D1207">
      <w:pPr>
        <w:pStyle w:val="Ttulo1"/>
      </w:pPr>
      <w:bookmarkStart w:id="3" w:name="_Toc101123258"/>
      <w:r w:rsidRPr="008F2A88">
        <w:lastRenderedPageBreak/>
        <w:t>Resumen Ejecutivo</w:t>
      </w:r>
      <w:bookmarkEnd w:id="3"/>
    </w:p>
    <w:p w:rsidR="004D1207" w:rsidRDefault="004D1207" w:rsidP="004D1207">
      <w:r>
        <w:t xml:space="preserve">El Servicio Hidrográfico y Oceanográfico de la Armada (SHOA), </w:t>
      </w:r>
      <w:r w:rsidRPr="008D4F98">
        <w:t>es la</w:t>
      </w:r>
      <w:r>
        <w:t xml:space="preserve"> autoridad técnica nacional que </w:t>
      </w:r>
      <w:r w:rsidRPr="008D4F98">
        <w:t>edita y mantiene actualizadas las cartas náuticas, físicas y electr</w:t>
      </w:r>
      <w:r>
        <w:t>ónicas, de las aguas nacionales</w:t>
      </w:r>
      <w:r w:rsidRPr="008D4F98">
        <w:t xml:space="preserve">; además de otras publicaciones </w:t>
      </w:r>
      <w:r>
        <w:t>referentes a la</w:t>
      </w:r>
      <w:r w:rsidRPr="008D4F98">
        <w:t xml:space="preserve"> navegación.</w:t>
      </w:r>
      <w:r>
        <w:t xml:space="preserve"> Al mismo tiempo, el SHOA, como entidad del estado, tiene la </w:t>
      </w:r>
      <w:r w:rsidR="0065656D">
        <w:t xml:space="preserve">obligación </w:t>
      </w:r>
      <w:r>
        <w:t xml:space="preserve">de hacer un uso eficaz y eficiente de los recursos públicos. De este modo, el cumplimiento de lo anterior se ve directamente afectado por </w:t>
      </w:r>
      <w:r w:rsidRPr="008D4F98">
        <w:t>las decisiones y problemáticas típicas como son la estimación de la demanda, la gestión de la calidad total, la confiabilidad operacional</w:t>
      </w:r>
      <w:r>
        <w:t xml:space="preserve"> </w:t>
      </w:r>
      <w:r w:rsidR="0065656D">
        <w:t xml:space="preserve">y </w:t>
      </w:r>
      <w:r w:rsidRPr="008D4F98">
        <w:t>la disponibilidad de sus equipos</w:t>
      </w:r>
      <w:r>
        <w:t>. En base a los problemas anteriores, se identifica la existencia de una posibilidad de mejora en las áreas mencionadas del proceso de producción de publicaciones y cartas náuticas.</w:t>
      </w:r>
    </w:p>
    <w:p w:rsidR="004D1207" w:rsidRDefault="004D1207" w:rsidP="004D1207">
      <w:r>
        <w:t>El presente trabajo, tiene como objetivo principal d</w:t>
      </w:r>
      <w:r w:rsidRPr="008D4F98">
        <w:t>esarrollar una propuesta de mejora en el proceso de fabricación de publicaciones y cartas náuticas mediante herramientas de análisis de Pronóstico de Demanda, Calidad Total y Costos de Ciclo de Vida con el propósito de aumentar la eficiencia y eficacia en el uso de recursos para proceso.</w:t>
      </w:r>
    </w:p>
    <w:p w:rsidR="004D1207" w:rsidRDefault="004D1207" w:rsidP="004D1207">
      <w:r>
        <w:t xml:space="preserve">Para lograr lo anterior, en primer lugar se efectuó la elaboración de pronósticos de demanda con </w:t>
      </w:r>
      <w:r w:rsidR="00305804">
        <w:t>varios</w:t>
      </w:r>
      <w:r>
        <w:t xml:space="preserve"> métodos cuantitativos, los cuales fueron comparados utilizando su señal de rastreo, deviación estándar y MAD, con el propósito de obtener el más adecuado.</w:t>
      </w:r>
      <w:r w:rsidR="00305804">
        <w:t xml:space="preserve"> E</w:t>
      </w:r>
      <w:r>
        <w:t xml:space="preserve">n base a los resultados obtenidos, para el pronóstico de demanda </w:t>
      </w:r>
      <w:r w:rsidR="00305804">
        <w:t>de cartas náuticas se recom</w:t>
      </w:r>
      <w:r w:rsidR="0065656D">
        <w:t>endó</w:t>
      </w:r>
      <w:r>
        <w:t xml:space="preserve"> el método de regresión lineal; mientras</w:t>
      </w:r>
      <w:r w:rsidR="00305804">
        <w:t xml:space="preserve"> que para las publicaciones, el de </w:t>
      </w:r>
      <w:r>
        <w:t>suavizamiento exponencial doble.</w:t>
      </w:r>
    </w:p>
    <w:p w:rsidR="004D1207" w:rsidRDefault="004D1207" w:rsidP="004D1207">
      <w:r>
        <w:t xml:space="preserve">Luego,  desde el punto de vista de la calidad total, se determinó un plan de muestreo de aceptación de productos terminados utilizando como indicador el costo total de calidad; y </w:t>
      </w:r>
      <w:r w:rsidRPr="00F80352">
        <w:t xml:space="preserve">también, un método de Control Estadístico de Procesos (CEP) mediante la naturaleza de los productos terminados. Es así que, considerando los costos calculados, se recomendó mantener el plan de muestreo utilizado en la actualidad, correspondiente a la inspección al 100% de los </w:t>
      </w:r>
      <w:r w:rsidRPr="00F80352">
        <w:lastRenderedPageBreak/>
        <w:t>artículos; y en base a la naturaleza de los productos terminados, se determinó que el método adecuado para el CEP es mediante una carta de control para atributos de proporción de artículos defectuosos (“Carta P”). Después, en consideración que el SHOA, no posee un registro histórico de productos fallados, se debieron simular datos basados en los registros de demanda; lo que permitió verificar su variabilidad</w:t>
      </w:r>
      <w:r>
        <w:t xml:space="preserve"> de la calidad y analizar la capacidad del proceso mediante indicadores como </w:t>
      </w:r>
      <w:r w:rsidRPr="00E1092A">
        <w:t>el Índice de capacidad potencial del proceso (Cp) e Índice de capacidad real del proceso (Cpk)</w:t>
      </w:r>
      <w:r>
        <w:t xml:space="preserve">, con el propósito de ser presentado dentro de la propuesta de mejora. </w:t>
      </w:r>
    </w:p>
    <w:p w:rsidR="004D1207" w:rsidRDefault="004D1207" w:rsidP="004D1207">
      <w:r>
        <w:t xml:space="preserve">A continuación, en el área de la gestión de activos, se modeló el comportamiento de vida y falla del sistema productivo mediante </w:t>
      </w:r>
      <w:r w:rsidR="0065656D">
        <w:t>un</w:t>
      </w:r>
      <w:r>
        <w:t xml:space="preserve"> proceso de ajuste de curvas por método de Benard, </w:t>
      </w:r>
      <w:r w:rsidRPr="008F2A88">
        <w:t>estableciendo como supuesto que estos comportamientos se distribuyen Weibull y Normal, respectivamente. Lo anterior, permitió determinar la Confiabilidad y Disponibilidad histórica, para así presentar 3 grupos de escenarios de riesgos basados en la disponibilidad del sistema denominados como “Conservador”, “Riesgoso” y</w:t>
      </w:r>
      <w:r>
        <w:t xml:space="preserve"> “No Recomendable”.</w:t>
      </w:r>
    </w:p>
    <w:p w:rsidR="004D1207" w:rsidRPr="002B2AC8" w:rsidRDefault="004D1207" w:rsidP="004D1207">
      <w:r>
        <w:t xml:space="preserve">Del mismo modo, el modelamiento anterior, en conjunto con el cálculo de costo de ineficiencia, </w:t>
      </w:r>
      <w:r w:rsidR="0065656D">
        <w:t>demostró</w:t>
      </w:r>
      <w:r>
        <w:t xml:space="preserve"> que por el momento no es conveniente invertir en nuevos equipos debido a que </w:t>
      </w:r>
      <w:r w:rsidRPr="008F2A88">
        <w:t>con la disponibilidad actual del sistema</w:t>
      </w:r>
      <w:r w:rsidR="0065656D">
        <w:t>,</w:t>
      </w:r>
      <w:r w:rsidRPr="008F2A88">
        <w:t xml:space="preserve"> se puede cumplir </w:t>
      </w:r>
      <w:r w:rsidR="0065656D">
        <w:t xml:space="preserve">la demanda </w:t>
      </w:r>
      <w:r w:rsidRPr="008F2A88">
        <w:t>con un amplio margen</w:t>
      </w:r>
      <w:r>
        <w:t xml:space="preserve">. Sin embargo, en </w:t>
      </w:r>
      <w:r w:rsidRPr="002B2AC8">
        <w:t xml:space="preserve">caso exista un aumento en </w:t>
      </w:r>
      <w:r w:rsidR="0065656D">
        <w:t>esta</w:t>
      </w:r>
      <w:r w:rsidRPr="002B2AC8">
        <w:t xml:space="preserve"> demanda, un compromiso de disponibilidad mínima y/o de producción, en este caso sí es conveniente realizar la inversión en activos</w:t>
      </w:r>
      <w:r w:rsidR="0065656D">
        <w:t>,</w:t>
      </w:r>
      <w:r w:rsidRPr="002B2AC8">
        <w:t xml:space="preserve"> con el propósito de disminuir el riesgo de no cumplimiento; pero, debe evaluarse caso a caso con la mi</w:t>
      </w:r>
      <w:r>
        <w:t>s</w:t>
      </w:r>
      <w:r w:rsidRPr="002B2AC8">
        <w:t>ma metodología de "Life Cycle Cost Analisys" (LCCA).</w:t>
      </w:r>
    </w:p>
    <w:p w:rsidR="004D1207" w:rsidRDefault="004D1207" w:rsidP="004D1207">
      <w:r>
        <w:t xml:space="preserve">Finalmente, los estudios anteriores permitieron entregar una propuesta de mejoras </w:t>
      </w:r>
      <w:r w:rsidRPr="00E1092A">
        <w:t xml:space="preserve">alcanzables </w:t>
      </w:r>
      <w:r w:rsidRPr="008F2A88">
        <w:t xml:space="preserve">por la organización y con baja inversión, debido a que todos los cálculos y simulaciones </w:t>
      </w:r>
      <w:r w:rsidR="0065656D">
        <w:t>se realizaron con</w:t>
      </w:r>
      <w:r w:rsidRPr="008F2A88">
        <w:t xml:space="preserve"> Microsoft Excel, que es un software de dominio general y ya implementado en esta organización.</w:t>
      </w:r>
    </w:p>
    <w:p w:rsidR="004D1207" w:rsidRDefault="004D1207" w:rsidP="004D1207">
      <w:pPr>
        <w:pStyle w:val="Ttulo1"/>
        <w:numPr>
          <w:ilvl w:val="0"/>
          <w:numId w:val="44"/>
        </w:numPr>
      </w:pPr>
      <w:bookmarkStart w:id="4" w:name="_Toc101123259"/>
      <w:r w:rsidRPr="008F2A88">
        <w:lastRenderedPageBreak/>
        <w:t>Abstract</w:t>
      </w:r>
      <w:bookmarkEnd w:id="4"/>
    </w:p>
    <w:p w:rsidR="004D1207" w:rsidRPr="002F3B43" w:rsidRDefault="004D1207" w:rsidP="004D1207">
      <w:pPr>
        <w:rPr>
          <w:lang w:val="en-US"/>
        </w:rPr>
      </w:pPr>
      <w:r w:rsidRPr="008F2A88">
        <w:rPr>
          <w:lang w:val="en-US"/>
        </w:rPr>
        <w:t xml:space="preserve">The Hydrographic and Oceanographic Service of the Navy (SHOA) is the national technical authority that edits and maintains updated physical and electronic nautical charts of national waters; in addition to other publications related to navigation. At the same time, SHOA, as a state entity, has the task of making effective and efficient use of public resources. In this way, compliance with the foregoing is directly affected by typical decisions and problems such as demand estimation, total quality management (TQM) of finished products, operational reliability (RCM) and the availability of their teams. Based on the above problems, the existence of a </w:t>
      </w:r>
      <w:r w:rsidRPr="002F3B43">
        <w:rPr>
          <w:lang w:val="en-US"/>
        </w:rPr>
        <w:t>possibility of improvement in the aforementioned areas of the production process of publications and nautical charts is identified.</w:t>
      </w:r>
    </w:p>
    <w:p w:rsidR="004D1207" w:rsidRPr="002F3B43" w:rsidRDefault="004D1207" w:rsidP="004D1207">
      <w:pPr>
        <w:rPr>
          <w:lang w:val="en-US"/>
        </w:rPr>
      </w:pPr>
      <w:r w:rsidRPr="002F3B43">
        <w:rPr>
          <w:lang w:val="en-US"/>
        </w:rPr>
        <w:t>The main objective of this work is to develop a proposal for improvement in the manufacturing process of publications and nautical charts through tools for the analysis of Demand Forecast, Total Quality and Life Cycle Costs with the purpose of increasing the efficiency and effectiveness in the use of resources for processing.</w:t>
      </w:r>
    </w:p>
    <w:p w:rsidR="004D1207" w:rsidRPr="002F3B43" w:rsidRDefault="004D1207" w:rsidP="004D1207">
      <w:pPr>
        <w:rPr>
          <w:lang w:val="en-US"/>
        </w:rPr>
      </w:pPr>
      <w:r w:rsidRPr="002F3B43">
        <w:rPr>
          <w:lang w:val="en-US"/>
        </w:rPr>
        <w:t>To achieve the above, demand forecasts were first prepared with different quantitative methods, which were compared using their tracking signal, standard deviation and MAD, in order to obtain the most appropriate one. Thus, based on the results obtained, the linear regression method is recommended for forecasting the demand for nautical charts; while for publications, double exponential smoothing.</w:t>
      </w:r>
    </w:p>
    <w:p w:rsidR="004D1207" w:rsidRPr="002F3B43" w:rsidRDefault="004D1207" w:rsidP="004D1207">
      <w:pPr>
        <w:rPr>
          <w:lang w:val="en-US"/>
        </w:rPr>
      </w:pPr>
      <w:r w:rsidRPr="002F3B43">
        <w:rPr>
          <w:lang w:val="en-US"/>
        </w:rPr>
        <w:t xml:space="preserve">hen, from the point of view of total quality, an acceptance sampling plan for finished products was determined using the total cost of quality as an indicator; and also, a method of Statistical Process Control (CEP) through the nature of the finished products. Thus, considering the calculated costs, it was recommended to maintain the sampling plan currently used, corresponding to the inspection of 100% of the articles; and based on the nature of the finished </w:t>
      </w:r>
      <w:r w:rsidRPr="002F3B43">
        <w:rPr>
          <w:lang w:val="en-US"/>
        </w:rPr>
        <w:lastRenderedPageBreak/>
        <w:t>products, it was determined that the appropriate method for the CEP is by means of a control letter for attributes of proportion of defective items (“Card P”). Then, considering that SHOA does not have a historical record of failed products, data based on demand records had to be simulated; which allowed verifying its quality variability and analyzing the capacity of the process through indicators such as the Index of potential capacity of the process (Cp) and Index of real capacity of the process (Cpk), with the purpose of being presented within the proposal of gets better.</w:t>
      </w:r>
    </w:p>
    <w:p w:rsidR="004D1207" w:rsidRPr="002F3B43" w:rsidRDefault="004D1207" w:rsidP="004D1207">
      <w:pPr>
        <w:rPr>
          <w:lang w:val="en-US"/>
        </w:rPr>
      </w:pPr>
      <w:r w:rsidRPr="002F3B43">
        <w:rPr>
          <w:lang w:val="en-US"/>
        </w:rPr>
        <w:t>Next, in the area of asset management, the life and failure behavior of the product</w:t>
      </w:r>
      <w:r w:rsidR="0065656D">
        <w:rPr>
          <w:lang w:val="en-US"/>
        </w:rPr>
        <w:t>ive system was modeled through a</w:t>
      </w:r>
      <w:r w:rsidRPr="002F3B43">
        <w:rPr>
          <w:lang w:val="en-US"/>
        </w:rPr>
        <w:t xml:space="preserve"> curve fitting process using the Benard method, assuming that these behaviors are distributed Weibull and Normal, respectively. The foregoing made it possible to determine the Reliability and Historical Availability, in order to present 3 groups of risk scenarios based on the availability of the system called "Conservative", "Risky" and "Not Recommended".</w:t>
      </w:r>
    </w:p>
    <w:p w:rsidR="004D1207" w:rsidRPr="002F3B43" w:rsidRDefault="004D1207" w:rsidP="004D1207">
      <w:pPr>
        <w:rPr>
          <w:lang w:val="en-US"/>
        </w:rPr>
      </w:pPr>
      <w:r w:rsidRPr="002F3B43">
        <w:rPr>
          <w:lang w:val="en-US"/>
        </w:rPr>
        <w:t xml:space="preserve">In the same way, the previous modeling, together with the calculation of the cost of inefficiency, </w:t>
      </w:r>
      <w:r w:rsidR="0065656D">
        <w:rPr>
          <w:lang w:val="en-US"/>
        </w:rPr>
        <w:t>demonstrates</w:t>
      </w:r>
      <w:r w:rsidRPr="002F3B43">
        <w:rPr>
          <w:lang w:val="en-US"/>
        </w:rPr>
        <w:t xml:space="preserve"> that for the moment it is not convenient to invest in new equipment because if it is compared with the real demand of the last year and the forecast, with the Current system availability can be met with a wide margin. However, if there is an increase in demand, a minimum availability and/or production commitment, in this case it is advisable to invest in assets in order to reduce the risk of non-compliance; but, it must be evaluated case by case with the same methodology of "Life Cycle Cost Analysis" (LCCA).</w:t>
      </w:r>
    </w:p>
    <w:p w:rsidR="004D1207" w:rsidRDefault="004D1207" w:rsidP="004D1207">
      <w:pPr>
        <w:rPr>
          <w:lang w:val="en-US"/>
        </w:rPr>
      </w:pPr>
      <w:r w:rsidRPr="002F3B43">
        <w:rPr>
          <w:lang w:val="en-US"/>
        </w:rPr>
        <w:t>Finally, the previous studies allowed us to deliver a proposal for improvements achievable by the organization and with low investment, because Microsoft Excel was used for all the calculations and simulations, since it is a general domain software and already implemented in this organization.</w:t>
      </w:r>
    </w:p>
    <w:p w:rsidR="004D1207" w:rsidRDefault="004D1207" w:rsidP="004D1207">
      <w:pPr>
        <w:pStyle w:val="Ttulo1"/>
      </w:pPr>
      <w:bookmarkStart w:id="5" w:name="_Toc101123260"/>
      <w:r w:rsidRPr="004D1207">
        <w:lastRenderedPageBreak/>
        <w:t>Agradecimientos</w:t>
      </w:r>
      <w:bookmarkEnd w:id="5"/>
    </w:p>
    <w:p w:rsidR="004D1207" w:rsidRPr="004D1207" w:rsidRDefault="004D1207" w:rsidP="004D1207">
      <w:pPr>
        <w:pStyle w:val="Ttulo1"/>
        <w:numPr>
          <w:ilvl w:val="0"/>
          <w:numId w:val="0"/>
        </w:numPr>
        <w:ind w:left="720"/>
      </w:pPr>
    </w:p>
    <w:p w:rsidR="004D1207" w:rsidRDefault="004D1207" w:rsidP="004D1207">
      <w:pPr>
        <w:rPr>
          <w:i/>
        </w:rPr>
      </w:pPr>
      <w:r w:rsidRPr="004D1207">
        <w:rPr>
          <w:i/>
        </w:rPr>
        <w:t>Primero quisiera agradecer infinitamente a toda mi familia, por su constante apoyo y compresión en estos largos años de estudios.</w:t>
      </w:r>
    </w:p>
    <w:p w:rsidR="004D1207" w:rsidRPr="004D1207" w:rsidRDefault="004D1207" w:rsidP="004D1207">
      <w:pPr>
        <w:rPr>
          <w:i/>
        </w:rPr>
      </w:pPr>
    </w:p>
    <w:p w:rsidR="004D1207" w:rsidRDefault="004D1207" w:rsidP="004D1207">
      <w:pPr>
        <w:rPr>
          <w:i/>
        </w:rPr>
      </w:pPr>
      <w:r w:rsidRPr="004D1207">
        <w:rPr>
          <w:i/>
        </w:rPr>
        <w:t>En especial a mi esposa Lucía y mi hija Agustina, que con su compañía y ayuda fueron un pilar fundamental para  llevar a cabo exitosamente este proyecto.</w:t>
      </w:r>
    </w:p>
    <w:p w:rsidR="004D1207" w:rsidRPr="004D1207" w:rsidRDefault="004D1207" w:rsidP="004D1207">
      <w:pPr>
        <w:rPr>
          <w:i/>
        </w:rPr>
      </w:pPr>
    </w:p>
    <w:p w:rsidR="004D1207" w:rsidRDefault="004D1207" w:rsidP="004D1207">
      <w:pPr>
        <w:rPr>
          <w:i/>
        </w:rPr>
      </w:pPr>
      <w:r w:rsidRPr="004D1207">
        <w:rPr>
          <w:i/>
        </w:rPr>
        <w:t>A mis padres, Erika y Carlos, por su permanente preocupación y cooperación desde lo doméstico a lo logístico, permitiendo lograr una tranquilidad mental durante esta época de estudiante.</w:t>
      </w:r>
    </w:p>
    <w:p w:rsidR="004D1207" w:rsidRPr="004D1207" w:rsidRDefault="004D1207" w:rsidP="004D1207">
      <w:pPr>
        <w:rPr>
          <w:i/>
        </w:rPr>
      </w:pPr>
    </w:p>
    <w:p w:rsidR="004D1207" w:rsidRDefault="004D1207" w:rsidP="004D1207">
      <w:pPr>
        <w:rPr>
          <w:i/>
        </w:rPr>
      </w:pPr>
      <w:r w:rsidRPr="004D1207">
        <w:rPr>
          <w:i/>
        </w:rPr>
        <w:t>A mi hermano, Giovani, por sus permanentes consejos académicos y horas de enseñanza, las cuales fueron de tremenda ayuda en los momentos de flaqueza y frustración.</w:t>
      </w:r>
    </w:p>
    <w:p w:rsidR="004D1207" w:rsidRPr="004D1207" w:rsidRDefault="004D1207" w:rsidP="004D1207">
      <w:pPr>
        <w:rPr>
          <w:i/>
        </w:rPr>
      </w:pPr>
    </w:p>
    <w:p w:rsidR="004D1207" w:rsidRPr="004D1207" w:rsidRDefault="004D1207" w:rsidP="004D1207">
      <w:pPr>
        <w:rPr>
          <w:i/>
        </w:rPr>
      </w:pPr>
      <w:r w:rsidRPr="004D1207">
        <w:rPr>
          <w:i/>
        </w:rPr>
        <w:t xml:space="preserve"> Finalmente a mi profesor guía, Pablo Viveros, por aceptarme como memorista y apoyarme durante todo el proceso, ya que siempre tuvo la disposición y buena voluntad para resolver dudas y guiarme de la mejor manera posible para llegar a ser ser ingeniero civil industrial.</w:t>
      </w:r>
    </w:p>
    <w:p w:rsidR="004D1207" w:rsidRPr="004D1207" w:rsidRDefault="004D1207" w:rsidP="004D1207">
      <w:pPr>
        <w:rPr>
          <w:i/>
        </w:rPr>
      </w:pPr>
    </w:p>
    <w:p w:rsidR="004D1207" w:rsidRPr="004D1207" w:rsidRDefault="004D1207" w:rsidP="004D1207">
      <w:pPr>
        <w:jc w:val="right"/>
        <w:rPr>
          <w:i/>
        </w:rPr>
      </w:pPr>
      <w:r w:rsidRPr="004D1207">
        <w:rPr>
          <w:i/>
        </w:rPr>
        <w:t>Raúl Bastidas Hernández</w:t>
      </w:r>
    </w:p>
    <w:p w:rsidR="004D1207" w:rsidRDefault="004D1207" w:rsidP="004D1207">
      <w:pPr>
        <w:pStyle w:val="Ttulo1"/>
        <w:numPr>
          <w:ilvl w:val="0"/>
          <w:numId w:val="0"/>
        </w:numPr>
        <w:ind w:left="720"/>
      </w:pPr>
    </w:p>
    <w:p w:rsidR="004D1207" w:rsidRDefault="004D1207" w:rsidP="004D1207">
      <w:pPr>
        <w:pStyle w:val="Ttulo1"/>
        <w:numPr>
          <w:ilvl w:val="0"/>
          <w:numId w:val="0"/>
        </w:numPr>
        <w:ind w:left="720"/>
      </w:pPr>
    </w:p>
    <w:p w:rsidR="004D1207" w:rsidRDefault="004D1207" w:rsidP="004D1207">
      <w:pPr>
        <w:pStyle w:val="Ttulo1"/>
        <w:numPr>
          <w:ilvl w:val="0"/>
          <w:numId w:val="0"/>
        </w:numPr>
        <w:ind w:left="720"/>
      </w:pPr>
    </w:p>
    <w:p w:rsidR="0042627A" w:rsidRPr="008D4F98" w:rsidRDefault="00972921" w:rsidP="00FD62F6">
      <w:pPr>
        <w:pStyle w:val="Ttulo1"/>
      </w:pPr>
      <w:bookmarkStart w:id="6" w:name="_Toc101123261"/>
      <w:r w:rsidRPr="008D4F98">
        <w:lastRenderedPageBreak/>
        <w:t>Problema de</w:t>
      </w:r>
      <w:r w:rsidR="00512A74" w:rsidRPr="008D4F98">
        <w:rPr>
          <w:spacing w:val="-1"/>
        </w:rPr>
        <w:t xml:space="preserve"> </w:t>
      </w:r>
      <w:r w:rsidRPr="008D4F98">
        <w:t>investigación</w:t>
      </w:r>
      <w:bookmarkEnd w:id="6"/>
    </w:p>
    <w:p w:rsidR="00282E93" w:rsidRPr="008D4F98" w:rsidRDefault="00282E93" w:rsidP="00E23275">
      <w:pPr>
        <w:rPr>
          <w:szCs w:val="24"/>
        </w:rPr>
      </w:pPr>
    </w:p>
    <w:p w:rsidR="00282E93" w:rsidRPr="008D4F98" w:rsidRDefault="00387407" w:rsidP="00E23275">
      <w:pPr>
        <w:rPr>
          <w:rFonts w:eastAsiaTheme="minorHAnsi"/>
          <w:szCs w:val="24"/>
          <w:lang w:eastAsia="en-US" w:bidi="ar-SA"/>
        </w:rPr>
      </w:pPr>
      <w:r w:rsidRPr="008D4F98">
        <w:rPr>
          <w:rFonts w:eastAsiaTheme="minorHAnsi"/>
          <w:szCs w:val="24"/>
          <w:lang w:eastAsia="en-US" w:bidi="ar-SA"/>
        </w:rPr>
        <w:t>Para abordar el problema de investigación, se comenzará tomando como referencia</w:t>
      </w:r>
      <w:r w:rsidR="00E23275" w:rsidRPr="008D4F98">
        <w:rPr>
          <w:rFonts w:eastAsiaTheme="minorHAnsi"/>
          <w:szCs w:val="24"/>
          <w:lang w:eastAsia="en-US" w:bidi="ar-SA"/>
        </w:rPr>
        <w:t xml:space="preserve"> la Convención de las Naciones Unidas sobre el Derecho del Mar en su artículo 22 punto 4</w:t>
      </w:r>
      <w:r w:rsidRPr="008D4F98">
        <w:rPr>
          <w:rFonts w:eastAsiaTheme="minorHAnsi"/>
          <w:szCs w:val="24"/>
          <w:lang w:eastAsia="en-US" w:bidi="ar-SA"/>
        </w:rPr>
        <w:t xml:space="preserve">, el cual </w:t>
      </w:r>
      <w:r w:rsidR="00433A3D">
        <w:rPr>
          <w:rFonts w:eastAsiaTheme="minorHAnsi"/>
          <w:szCs w:val="24"/>
          <w:lang w:eastAsia="en-US" w:bidi="ar-SA"/>
        </w:rPr>
        <w:t>señala</w:t>
      </w:r>
      <w:r w:rsidRPr="008D4F98">
        <w:rPr>
          <w:rFonts w:eastAsiaTheme="minorHAnsi"/>
          <w:szCs w:val="24"/>
          <w:lang w:eastAsia="en-US" w:bidi="ar-SA"/>
        </w:rPr>
        <w:t xml:space="preserve"> que</w:t>
      </w:r>
      <w:r w:rsidR="00E23275" w:rsidRPr="008D4F98">
        <w:rPr>
          <w:rFonts w:eastAsiaTheme="minorHAnsi"/>
          <w:szCs w:val="24"/>
          <w:lang w:eastAsia="en-US" w:bidi="ar-SA"/>
        </w:rPr>
        <w:t xml:space="preserve"> "</w:t>
      </w:r>
      <w:r w:rsidR="00282E93" w:rsidRPr="008D4F98">
        <w:rPr>
          <w:rFonts w:eastAsiaTheme="minorHAnsi"/>
          <w:szCs w:val="24"/>
          <w:lang w:eastAsia="en-US" w:bidi="ar-SA"/>
        </w:rPr>
        <w:t>El Estado ribereño indicará claramente tales vías marítimas y</w:t>
      </w:r>
      <w:r w:rsidR="00E23275" w:rsidRPr="008D4F98">
        <w:rPr>
          <w:rFonts w:eastAsiaTheme="minorHAnsi"/>
          <w:szCs w:val="24"/>
          <w:lang w:eastAsia="en-US" w:bidi="ar-SA"/>
        </w:rPr>
        <w:t xml:space="preserve"> </w:t>
      </w:r>
      <w:r w:rsidR="00282E93" w:rsidRPr="008D4F98">
        <w:rPr>
          <w:rFonts w:eastAsiaTheme="minorHAnsi"/>
          <w:szCs w:val="24"/>
          <w:lang w:eastAsia="en-US" w:bidi="ar-SA"/>
        </w:rPr>
        <w:t xml:space="preserve">dispositivos de separación del tráfico en cartas a las que dará la debida </w:t>
      </w:r>
      <w:r w:rsidR="00E23275" w:rsidRPr="008D4F98">
        <w:rPr>
          <w:rFonts w:eastAsiaTheme="minorHAnsi"/>
          <w:szCs w:val="24"/>
          <w:lang w:eastAsia="en-US" w:bidi="ar-SA"/>
        </w:rPr>
        <w:t>publicidad"</w:t>
      </w:r>
      <w:sdt>
        <w:sdtPr>
          <w:rPr>
            <w:rFonts w:eastAsiaTheme="minorHAnsi"/>
            <w:szCs w:val="24"/>
            <w:lang w:eastAsia="en-US" w:bidi="ar-SA"/>
          </w:rPr>
          <w:id w:val="350224756"/>
          <w:citation/>
        </w:sdtPr>
        <w:sdtContent>
          <w:r w:rsidR="00D55FBF" w:rsidRPr="008D4F98">
            <w:rPr>
              <w:rFonts w:eastAsiaTheme="minorHAnsi"/>
              <w:szCs w:val="24"/>
              <w:lang w:eastAsia="en-US" w:bidi="ar-SA"/>
            </w:rPr>
            <w:fldChar w:fldCharType="begin"/>
          </w:r>
          <w:r w:rsidR="003B72FC" w:rsidRPr="008D4F98">
            <w:rPr>
              <w:rFonts w:eastAsiaTheme="minorHAnsi"/>
              <w:szCs w:val="24"/>
              <w:lang w:val="es-CL" w:eastAsia="en-US" w:bidi="ar-SA"/>
            </w:rPr>
            <w:instrText xml:space="preserve"> CITATION ONU94 \l 13322 </w:instrText>
          </w:r>
          <w:r w:rsidR="00D55FBF" w:rsidRPr="008D4F98">
            <w:rPr>
              <w:rFonts w:eastAsiaTheme="minorHAnsi"/>
              <w:szCs w:val="24"/>
              <w:lang w:eastAsia="en-US" w:bidi="ar-SA"/>
            </w:rPr>
            <w:fldChar w:fldCharType="separate"/>
          </w:r>
          <w:r w:rsidR="00DD6284" w:rsidRPr="008D4F98">
            <w:rPr>
              <w:rFonts w:eastAsiaTheme="minorHAnsi"/>
              <w:noProof/>
              <w:szCs w:val="24"/>
              <w:lang w:val="es-CL" w:eastAsia="en-US" w:bidi="ar-SA"/>
            </w:rPr>
            <w:t xml:space="preserve"> (ONU, 1994)</w:t>
          </w:r>
          <w:r w:rsidR="00D55FBF" w:rsidRPr="008D4F98">
            <w:rPr>
              <w:rFonts w:eastAsiaTheme="minorHAnsi"/>
              <w:szCs w:val="24"/>
              <w:lang w:eastAsia="en-US" w:bidi="ar-SA"/>
            </w:rPr>
            <w:fldChar w:fldCharType="end"/>
          </w:r>
        </w:sdtContent>
      </w:sdt>
      <w:r w:rsidR="00E23275" w:rsidRPr="008D4F98">
        <w:rPr>
          <w:rFonts w:eastAsiaTheme="minorHAnsi"/>
          <w:szCs w:val="24"/>
          <w:lang w:eastAsia="en-US" w:bidi="ar-SA"/>
        </w:rPr>
        <w:t>. Es por lo anterior que</w:t>
      </w:r>
      <w:r w:rsidR="00433A3D">
        <w:rPr>
          <w:rFonts w:eastAsiaTheme="minorHAnsi"/>
          <w:szCs w:val="24"/>
          <w:lang w:eastAsia="en-US" w:bidi="ar-SA"/>
        </w:rPr>
        <w:t>,</w:t>
      </w:r>
      <w:r w:rsidR="00E23275" w:rsidRPr="008D4F98">
        <w:rPr>
          <w:rFonts w:eastAsiaTheme="minorHAnsi"/>
          <w:szCs w:val="24"/>
          <w:lang w:eastAsia="en-US" w:bidi="ar-SA"/>
        </w:rPr>
        <w:t xml:space="preserve"> el Estado de Chile es responsable de la confección de las publicaciones y cartas náuticas asociadas a sus costas y aguas interiores, con el propósito de brindar seguridad a la navegación </w:t>
      </w:r>
      <w:r w:rsidR="00433A3D">
        <w:rPr>
          <w:rFonts w:eastAsiaTheme="minorHAnsi"/>
          <w:szCs w:val="24"/>
          <w:lang w:eastAsia="en-US" w:bidi="ar-SA"/>
        </w:rPr>
        <w:t>de</w:t>
      </w:r>
      <w:r w:rsidR="00E23275" w:rsidRPr="008D4F98">
        <w:rPr>
          <w:rFonts w:eastAsiaTheme="minorHAnsi"/>
          <w:szCs w:val="24"/>
          <w:lang w:eastAsia="en-US" w:bidi="ar-SA"/>
        </w:rPr>
        <w:t xml:space="preserve"> las naves que transitan por estas rutas marítimas. </w:t>
      </w:r>
    </w:p>
    <w:p w:rsidR="00DC5BBD" w:rsidRPr="008D4F98" w:rsidRDefault="00944AD0" w:rsidP="00E23275">
      <w:r w:rsidRPr="008D4F98">
        <w:rPr>
          <w:rFonts w:eastAsiaTheme="minorHAnsi"/>
          <w:szCs w:val="24"/>
          <w:lang w:eastAsia="en-US" w:bidi="ar-SA"/>
        </w:rPr>
        <w:t>La</w:t>
      </w:r>
      <w:r w:rsidR="00E9391C" w:rsidRPr="008D4F98">
        <w:rPr>
          <w:rFonts w:eastAsiaTheme="minorHAnsi"/>
          <w:szCs w:val="24"/>
          <w:lang w:eastAsia="en-US" w:bidi="ar-SA"/>
        </w:rPr>
        <w:t xml:space="preserve"> tarea</w:t>
      </w:r>
      <w:r w:rsidRPr="008D4F98">
        <w:rPr>
          <w:rFonts w:eastAsiaTheme="minorHAnsi"/>
          <w:szCs w:val="24"/>
          <w:lang w:eastAsia="en-US" w:bidi="ar-SA"/>
        </w:rPr>
        <w:t xml:space="preserve"> mencionada en el párrafo anterior</w:t>
      </w:r>
      <w:r w:rsidR="00E9391C" w:rsidRPr="008D4F98">
        <w:rPr>
          <w:rFonts w:eastAsiaTheme="minorHAnsi"/>
          <w:szCs w:val="24"/>
          <w:lang w:eastAsia="en-US" w:bidi="ar-SA"/>
        </w:rPr>
        <w:t xml:space="preserve"> está delegada en el Servicio Hidrográfico y Oceanográfico de la Armada (SHOA), el cual tiene por misión </w:t>
      </w:r>
      <w:r w:rsidR="00E9391C" w:rsidRPr="008D4F98">
        <w:t>principa</w:t>
      </w:r>
      <w:r w:rsidR="00DC5BBD" w:rsidRPr="008D4F98">
        <w:t>l:</w:t>
      </w:r>
    </w:p>
    <w:p w:rsidR="00E23275" w:rsidRPr="008D4F98" w:rsidRDefault="00DC5BBD" w:rsidP="00DC5BBD">
      <w:pPr>
        <w:pStyle w:val="Prrafodelista"/>
        <w:rPr>
          <w:szCs w:val="24"/>
        </w:rPr>
      </w:pPr>
      <w:r w:rsidRPr="008D4F98">
        <w:t>P</w:t>
      </w:r>
      <w:r w:rsidR="00E9391C" w:rsidRPr="008D4F98">
        <w:t xml:space="preserve">roporcionar los elementos técnicos y las informaciones y asistencia técnicas destinadas a dar seguridad a la navegación en las vías fluviales y lacustres y dentro de las aguas interiores y mar territorial chileno, en la alta mar contigua al litoral de Chile. Dicha asistencia e informaciones serán relativas a Hidrografía, Cartografía, Oceanografía, Mareas, Maremotos, Geografía, Navegación, Astronomía, Señales Horarias, Aerofotogrametría aplicada a la Carta Náutica, Señalización Marítima, y demás ciencias, artes o especialidades técnicas necesarias para asegurar la navegación precisa y expedita. Del mismo modo el Instituto Hidrográfico constituye el servicio oficial, técnico y permanente del Estado, en todo lo que se refiere a Hidrografía, levantamiento hidrográfico marítimo, fluvial y lacustre, Cartografía Náutica, confección y publicación de cartas de navegación de aguas nacionales, Oceanografía, planificación y coordinación de todas las actividades oceanográficas nacionales relacionadas con investigaciones físico-químicas, Mareas, Maremotos, Geografía Náutica, Navegación, Astronomía, </w:t>
      </w:r>
      <w:r w:rsidR="00E9391C" w:rsidRPr="008D4F98">
        <w:lastRenderedPageBreak/>
        <w:t>Señales Horarias Oficiales, Aerofotogrametría aplicada a la Carta Náutica y Señalización Marítima</w:t>
      </w:r>
      <w:sdt>
        <w:sdtPr>
          <w:id w:val="350224757"/>
          <w:citation/>
        </w:sdtPr>
        <w:sdtContent>
          <w:r w:rsidR="00D55FBF" w:rsidRPr="008D4F98">
            <w:fldChar w:fldCharType="begin"/>
          </w:r>
          <w:r w:rsidR="003B72FC" w:rsidRPr="008D4F98">
            <w:rPr>
              <w:lang w:val="es-CL"/>
            </w:rPr>
            <w:instrText xml:space="preserve"> CITATION Gob69 \l 13322 </w:instrText>
          </w:r>
          <w:r w:rsidR="00D55FBF" w:rsidRPr="008D4F98">
            <w:fldChar w:fldCharType="separate"/>
          </w:r>
          <w:r w:rsidR="00DD6284" w:rsidRPr="008D4F98">
            <w:rPr>
              <w:noProof/>
              <w:lang w:val="es-CL"/>
            </w:rPr>
            <w:t xml:space="preserve"> (Gobierno de Chile, 1969)</w:t>
          </w:r>
          <w:r w:rsidR="00D55FBF" w:rsidRPr="008D4F98">
            <w:fldChar w:fldCharType="end"/>
          </w:r>
        </w:sdtContent>
      </w:sdt>
      <w:r w:rsidR="00E9391C" w:rsidRPr="008D4F98">
        <w:t>.</w:t>
      </w:r>
    </w:p>
    <w:p w:rsidR="00DC5BBD" w:rsidRPr="008D4F98" w:rsidRDefault="00387407" w:rsidP="00FD62F6">
      <w:r w:rsidRPr="008D4F98">
        <w:t>Es así como e</w:t>
      </w:r>
      <w:r w:rsidR="00DC5BBD" w:rsidRPr="008D4F98">
        <w:t>l Servicio Hidrográfico y Oceanográfico de la Armada</w:t>
      </w:r>
      <w:r w:rsidR="0002216C" w:rsidRPr="008D4F98">
        <w:t xml:space="preserve"> (SHOA), en concordancia con su misión, es la</w:t>
      </w:r>
      <w:r w:rsidR="00DC5BBD" w:rsidRPr="008D4F98">
        <w:t xml:space="preserve"> autoridad técnica nacional del arte de la navegación,</w:t>
      </w:r>
      <w:r w:rsidR="0002216C" w:rsidRPr="008D4F98">
        <w:t xml:space="preserve"> la cual</w:t>
      </w:r>
      <w:r w:rsidR="00DC5BBD" w:rsidRPr="008D4F98">
        <w:t xml:space="preserve"> edita y mantiene actualizadas las cartas </w:t>
      </w:r>
      <w:r w:rsidR="00EB055D" w:rsidRPr="008D4F98">
        <w:t>náuticas</w:t>
      </w:r>
      <w:r w:rsidR="00DC5BBD" w:rsidRPr="008D4F98">
        <w:t>, físicas y electrónicas, de las aguas nacionales, incluida la Antártica; además de otras publicaciones técnicas de navegación</w:t>
      </w:r>
      <w:r w:rsidR="0002216C" w:rsidRPr="008D4F98">
        <w:t>. Para lograr esto tiene un proceso que comienza con la</w:t>
      </w:r>
      <w:r w:rsidR="00DC5BBD" w:rsidRPr="008D4F98">
        <w:t xml:space="preserve"> obtención de la data, sigu</w:t>
      </w:r>
      <w:r w:rsidR="0002216C" w:rsidRPr="008D4F98">
        <w:t>iendo con</w:t>
      </w:r>
      <w:r w:rsidR="00DC5BBD" w:rsidRPr="008D4F98">
        <w:t xml:space="preserve"> un plan de levantamientos hidrográficos y oceanográficos, que ejecuta a bordo de buques de la Armada comisionados para tal efecto</w:t>
      </w:r>
      <w:r w:rsidR="0002216C" w:rsidRPr="008D4F98">
        <w:t>; finalizando con el proceso de producción para la elaboración de estas cartas náuticas y publicaciones</w:t>
      </w:r>
      <w:sdt>
        <w:sdtPr>
          <w:id w:val="350224758"/>
          <w:citation/>
        </w:sdtPr>
        <w:sdtContent>
          <w:r w:rsidR="00D55FBF" w:rsidRPr="008D4F98">
            <w:fldChar w:fldCharType="begin"/>
          </w:r>
          <w:r w:rsidR="00937E27" w:rsidRPr="008D4F98">
            <w:rPr>
              <w:lang w:val="es-CL"/>
            </w:rPr>
            <w:instrText xml:space="preserve"> CITATION Rod09 \l 13322  </w:instrText>
          </w:r>
          <w:r w:rsidR="00D55FBF" w:rsidRPr="008D4F98">
            <w:fldChar w:fldCharType="separate"/>
          </w:r>
          <w:r w:rsidR="00DD6284" w:rsidRPr="008D4F98">
            <w:rPr>
              <w:noProof/>
              <w:lang w:val="es-CL"/>
            </w:rPr>
            <w:t xml:space="preserve"> (Codina, 2009)</w:t>
          </w:r>
          <w:r w:rsidR="00D55FBF" w:rsidRPr="008D4F98">
            <w:fldChar w:fldCharType="end"/>
          </w:r>
        </w:sdtContent>
      </w:sdt>
      <w:r w:rsidR="0002216C" w:rsidRPr="008D4F98">
        <w:t>.</w:t>
      </w:r>
    </w:p>
    <w:p w:rsidR="005B7D0E" w:rsidRPr="008D4F98" w:rsidRDefault="00944AD0" w:rsidP="00FD62F6">
      <w:r w:rsidRPr="008D4F98">
        <w:t>Adicional a las tareas anterior</w:t>
      </w:r>
      <w:r w:rsidR="00387407" w:rsidRPr="008D4F98">
        <w:t>es</w:t>
      </w:r>
      <w:r w:rsidRPr="008D4F98">
        <w:t>, el SHOA como entidad del estado</w:t>
      </w:r>
      <w:r w:rsidR="00126A63" w:rsidRPr="008D4F98">
        <w:t>,</w:t>
      </w:r>
      <w:r w:rsidRPr="008D4F98">
        <w:t xml:space="preserve"> es regida por uno de </w:t>
      </w:r>
      <w:r w:rsidR="005B7D0E" w:rsidRPr="008D4F98">
        <w:t xml:space="preserve">los principios </w:t>
      </w:r>
      <w:r w:rsidRPr="008D4F98">
        <w:t>de la</w:t>
      </w:r>
      <w:r w:rsidR="005B7D0E" w:rsidRPr="008D4F98">
        <w:t xml:space="preserve"> Administración </w:t>
      </w:r>
      <w:r w:rsidR="00126A63" w:rsidRPr="008D4F98">
        <w:t>P</w:t>
      </w:r>
      <w:r w:rsidR="005B7D0E" w:rsidRPr="008D4F98">
        <w:t xml:space="preserve">ública </w:t>
      </w:r>
      <w:r w:rsidRPr="008D4F98">
        <w:t xml:space="preserve">que es </w:t>
      </w:r>
      <w:r w:rsidR="00433A3D">
        <w:t>el de</w:t>
      </w:r>
      <w:r w:rsidR="005B7D0E" w:rsidRPr="008D4F98">
        <w:t xml:space="preserve"> racionalidad</w:t>
      </w:r>
      <w:r w:rsidR="00126A63" w:rsidRPr="008D4F98">
        <w:t>,</w:t>
      </w:r>
      <w:r w:rsidR="005B7D0E" w:rsidRPr="008D4F98">
        <w:t xml:space="preserve"> el cual impone el deber de actuar racionalmente en el uso de los recursos públicos, es decir, hacer un uso eficiente de ellos </w:t>
      </w:r>
      <w:sdt>
        <w:sdtPr>
          <w:id w:val="350224759"/>
          <w:citation/>
        </w:sdtPr>
        <w:sdtContent>
          <w:r w:rsidR="00D55FBF" w:rsidRPr="008D4F98">
            <w:fldChar w:fldCharType="begin"/>
          </w:r>
          <w:r w:rsidR="00937E27" w:rsidRPr="008D4F98">
            <w:rPr>
              <w:lang w:val="es-CL"/>
            </w:rPr>
            <w:instrText xml:space="preserve"> CITATION Esp18 \l 13322 </w:instrText>
          </w:r>
          <w:r w:rsidR="00D55FBF" w:rsidRPr="008D4F98">
            <w:fldChar w:fldCharType="separate"/>
          </w:r>
          <w:r w:rsidR="00DD6284" w:rsidRPr="008D4F98">
            <w:rPr>
              <w:noProof/>
              <w:lang w:val="es-CL"/>
            </w:rPr>
            <w:t>(Linazasoro, 2018)</w:t>
          </w:r>
          <w:r w:rsidR="00D55FBF" w:rsidRPr="008D4F98">
            <w:fldChar w:fldCharType="end"/>
          </w:r>
        </w:sdtContent>
      </w:sdt>
      <w:r w:rsidR="005B7D0E" w:rsidRPr="008D4F98">
        <w:t>.</w:t>
      </w:r>
    </w:p>
    <w:p w:rsidR="00282E93" w:rsidRPr="008D4F98" w:rsidRDefault="00944AD0" w:rsidP="00FD62F6">
      <w:r w:rsidRPr="008D4F98">
        <w:t>Para cumplir lo anterior, e</w:t>
      </w:r>
      <w:r w:rsidR="00E9391C" w:rsidRPr="008D4F98">
        <w:t xml:space="preserve">l </w:t>
      </w:r>
      <w:r w:rsidR="0002216C" w:rsidRPr="008D4F98">
        <w:t xml:space="preserve">proceso productivo del </w:t>
      </w:r>
      <w:r w:rsidR="00E9391C" w:rsidRPr="008D4F98">
        <w:t>SHOA</w:t>
      </w:r>
      <w:r w:rsidR="0002216C" w:rsidRPr="008D4F98">
        <w:t xml:space="preserve"> se ve </w:t>
      </w:r>
      <w:r w:rsidR="00E9391C" w:rsidRPr="008D4F98">
        <w:t xml:space="preserve">afectado </w:t>
      </w:r>
      <w:r w:rsidRPr="008D4F98">
        <w:t xml:space="preserve">constantemente </w:t>
      </w:r>
      <w:r w:rsidR="00E9391C" w:rsidRPr="008D4F98">
        <w:t xml:space="preserve">por las </w:t>
      </w:r>
      <w:r w:rsidR="00C92434" w:rsidRPr="008D4F98">
        <w:t xml:space="preserve">decisiones y </w:t>
      </w:r>
      <w:r w:rsidR="00E9391C" w:rsidRPr="008D4F98">
        <w:t xml:space="preserve">problemáticas </w:t>
      </w:r>
      <w:r w:rsidR="00C92434" w:rsidRPr="008D4F98">
        <w:t xml:space="preserve">típicas </w:t>
      </w:r>
      <w:r w:rsidR="00E9391C" w:rsidRPr="008D4F98">
        <w:t>como son la estimación de la demanda,</w:t>
      </w:r>
      <w:r w:rsidR="00C92434" w:rsidRPr="008D4F98">
        <w:t xml:space="preserve"> la gestión de la calidad total de productos terminados, la confiabilidad operacional y l</w:t>
      </w:r>
      <w:r w:rsidR="002E797A" w:rsidRPr="008D4F98">
        <w:t xml:space="preserve">a disponibilidad de sus equipos, los cuales </w:t>
      </w:r>
      <w:r w:rsidR="00126A63" w:rsidRPr="008D4F98">
        <w:t>inciden</w:t>
      </w:r>
      <w:r w:rsidR="002E797A" w:rsidRPr="008D4F98">
        <w:t xml:space="preserve"> directamente al uso eficiente y eficaz de los recursos.</w:t>
      </w:r>
      <w:r w:rsidR="00E9391C" w:rsidRPr="008D4F98">
        <w:t xml:space="preserve"> </w:t>
      </w:r>
    </w:p>
    <w:p w:rsidR="0002216C" w:rsidRPr="008D4F98" w:rsidRDefault="00944AD0" w:rsidP="00FD62F6">
      <w:r w:rsidRPr="008D4F98">
        <w:t>Es así que</w:t>
      </w:r>
      <w:r w:rsidR="00433A3D">
        <w:t>,</w:t>
      </w:r>
      <w:r w:rsidRPr="008D4F98">
        <w:t xml:space="preserve"> la primera problemática que se presenta es </w:t>
      </w:r>
      <w:r w:rsidR="00464EAB" w:rsidRPr="008D4F98">
        <w:t>la</w:t>
      </w:r>
      <w:r w:rsidR="005B7D0E" w:rsidRPr="008D4F98">
        <w:t xml:space="preserve"> elaboración de pronósticos </w:t>
      </w:r>
      <w:r w:rsidR="00BA4B4A" w:rsidRPr="008D4F98">
        <w:t>de la demanda</w:t>
      </w:r>
      <w:r w:rsidRPr="008D4F98">
        <w:t>, siendo</w:t>
      </w:r>
      <w:r w:rsidR="005B7D0E" w:rsidRPr="008D4F98">
        <w:t xml:space="preserve"> uno de los retos más importantes en </w:t>
      </w:r>
      <w:r w:rsidR="00464EAB" w:rsidRPr="008D4F98">
        <w:t xml:space="preserve">las empresas, donde al inicio del período se tienen las bodegas llenas </w:t>
      </w:r>
      <w:r w:rsidR="005B7D0E" w:rsidRPr="008D4F98">
        <w:t>de productos</w:t>
      </w:r>
      <w:r w:rsidR="00464EAB" w:rsidRPr="008D4F98">
        <w:t xml:space="preserve"> terminados y a</w:t>
      </w:r>
      <w:r w:rsidR="005B7D0E" w:rsidRPr="008D4F98">
        <w:t xml:space="preserve"> medida que pasa el tiempo la cantidad en depósito va decreciendo por la demanda de los clientes y llegado un momento crítico hay que tomar </w:t>
      </w:r>
      <w:r w:rsidR="00126A63" w:rsidRPr="008D4F98">
        <w:t>la decisión para evitar</w:t>
      </w:r>
      <w:r w:rsidR="00464EAB" w:rsidRPr="008D4F98">
        <w:t xml:space="preserve"> quiebres de stock, pero sin caer en sobredimensionamiento de las ventas futuras; por lo que se debe </w:t>
      </w:r>
      <w:r w:rsidR="005B7D0E" w:rsidRPr="008D4F98">
        <w:t xml:space="preserve">estimar la cantidad de </w:t>
      </w:r>
      <w:r w:rsidR="00464EAB" w:rsidRPr="008D4F98">
        <w:t>materias prima</w:t>
      </w:r>
      <w:r w:rsidR="00126A63" w:rsidRPr="008D4F98">
        <w:t>s</w:t>
      </w:r>
      <w:r w:rsidR="005B7D0E" w:rsidRPr="008D4F98">
        <w:t xml:space="preserve"> a adquirir</w:t>
      </w:r>
      <w:r w:rsidR="00464EAB" w:rsidRPr="008D4F98">
        <w:t xml:space="preserve"> y cantidad de </w:t>
      </w:r>
      <w:r w:rsidR="00464EAB" w:rsidRPr="008D4F98">
        <w:lastRenderedPageBreak/>
        <w:t>productos a fabricar</w:t>
      </w:r>
      <w:r w:rsidR="005B7D0E" w:rsidRPr="008D4F98">
        <w:t xml:space="preserve"> para reponer el stock. Es ahí donde entra en juego el pronóstico de la demanda </w:t>
      </w:r>
      <w:r w:rsidR="0002216C" w:rsidRPr="008D4F98">
        <w:t>(</w:t>
      </w:r>
      <w:r w:rsidR="005B7D0E" w:rsidRPr="008D4F98">
        <w:t xml:space="preserve">Garcete et Al, </w:t>
      </w:r>
      <w:r w:rsidR="00464EAB" w:rsidRPr="008D4F98">
        <w:t>2017</w:t>
      </w:r>
      <w:r w:rsidR="0002216C" w:rsidRPr="008D4F98">
        <w:t>)</w:t>
      </w:r>
      <w:r w:rsidR="00126A63" w:rsidRPr="008D4F98">
        <w:t xml:space="preserve"> y s</w:t>
      </w:r>
      <w:r w:rsidR="00BA4B4A" w:rsidRPr="008D4F98">
        <w:t xml:space="preserve">u mejora permite no incurrir en costos extras en materias primas o </w:t>
      </w:r>
      <w:r w:rsidR="00126A63" w:rsidRPr="008D4F98">
        <w:t>por la fabricación de productos finales.</w:t>
      </w:r>
    </w:p>
    <w:p w:rsidR="003B20A9" w:rsidRPr="008D4F98" w:rsidRDefault="00126A63" w:rsidP="00FD62F6">
      <w:r w:rsidRPr="008D4F98">
        <w:t xml:space="preserve">A continuación, </w:t>
      </w:r>
      <w:r w:rsidR="00944AD0" w:rsidRPr="008D4F98">
        <w:t xml:space="preserve">se </w:t>
      </w:r>
      <w:r w:rsidR="00F02461" w:rsidRPr="008D4F98">
        <w:t>consideran las</w:t>
      </w:r>
      <w:r w:rsidR="00944AD0" w:rsidRPr="008D4F98">
        <w:t xml:space="preserve"> decisiones </w:t>
      </w:r>
      <w:r w:rsidRPr="008D4F98">
        <w:t>en base a la G</w:t>
      </w:r>
      <w:r w:rsidR="003B20A9" w:rsidRPr="008D4F98">
        <w:t xml:space="preserve">estión de </w:t>
      </w:r>
      <w:r w:rsidRPr="008D4F98">
        <w:t>C</w:t>
      </w:r>
      <w:r w:rsidR="003B20A9" w:rsidRPr="008D4F98">
        <w:t xml:space="preserve">alidad </w:t>
      </w:r>
      <w:r w:rsidRPr="008D4F98">
        <w:t>T</w:t>
      </w:r>
      <w:r w:rsidR="003B20A9" w:rsidRPr="008D4F98">
        <w:t>otal</w:t>
      </w:r>
      <w:r w:rsidRPr="008D4F98">
        <w:t xml:space="preserve"> (TQM),</w:t>
      </w:r>
      <w:r w:rsidR="003B20A9" w:rsidRPr="008D4F98">
        <w:t xml:space="preserve"> </w:t>
      </w:r>
      <w:r w:rsidR="00944AD0" w:rsidRPr="008D4F98">
        <w:t xml:space="preserve">donde </w:t>
      </w:r>
      <w:r w:rsidR="003B20A9" w:rsidRPr="008D4F98">
        <w:t xml:space="preserve">las empresas planifican su futuro, implementan programas y controlan sus resultados de la función de calidad mediante un proceso de mejora continua, el cual permite minimizar los costos por falla, detección y prevención </w:t>
      </w:r>
      <w:sdt>
        <w:sdtPr>
          <w:id w:val="350224761"/>
          <w:citation/>
        </w:sdtPr>
        <w:sdtContent>
          <w:r w:rsidR="00D55FBF" w:rsidRPr="008D4F98">
            <w:fldChar w:fldCharType="begin"/>
          </w:r>
          <w:r w:rsidR="00937E27" w:rsidRPr="008D4F98">
            <w:rPr>
              <w:lang w:val="es-CL"/>
            </w:rPr>
            <w:instrText xml:space="preserve"> CITATION Ram08 \l 13322 </w:instrText>
          </w:r>
          <w:r w:rsidR="00D55FBF" w:rsidRPr="008D4F98">
            <w:fldChar w:fldCharType="separate"/>
          </w:r>
          <w:r w:rsidR="00DD6284" w:rsidRPr="008D4F98">
            <w:rPr>
              <w:noProof/>
              <w:lang w:val="es-CL"/>
            </w:rPr>
            <w:t>(Mihi, 2008)</w:t>
          </w:r>
          <w:r w:rsidR="00D55FBF" w:rsidRPr="008D4F98">
            <w:fldChar w:fldCharType="end"/>
          </w:r>
        </w:sdtContent>
      </w:sdt>
      <w:r w:rsidR="003B20A9" w:rsidRPr="008D4F98">
        <w:t>.</w:t>
      </w:r>
    </w:p>
    <w:p w:rsidR="0002216C" w:rsidRPr="008D4F98" w:rsidRDefault="00821F2F" w:rsidP="00FD62F6">
      <w:r w:rsidRPr="008D4F98">
        <w:t>Finalmente, un Análisis de Costos de Ciclo de Vida</w:t>
      </w:r>
      <w:r w:rsidR="00126A63" w:rsidRPr="008D4F98">
        <w:t xml:space="preserve"> (LCCA)</w:t>
      </w:r>
      <w:r w:rsidRPr="008D4F98">
        <w:t xml:space="preserve"> permite </w:t>
      </w:r>
      <w:r w:rsidR="00944AD0" w:rsidRPr="008D4F98">
        <w:t xml:space="preserve">abordar la última problemática planteada, que es </w:t>
      </w:r>
      <w:r w:rsidRPr="008D4F98">
        <w:t xml:space="preserve">la estimación de costos basados en la disponibilidad y confiabilidad de los equipos del sistema; donde mediante este cálculo económico se soportan las decisiones asociadas al diseño del proceso, mejora continua, selección, desarrollo y sustitución de activos en un sistema de producción. (Barberá et al, 2012). </w:t>
      </w:r>
    </w:p>
    <w:p w:rsidR="0002216C" w:rsidRPr="008D4F98" w:rsidRDefault="00F0712E" w:rsidP="00FD62F6">
      <w:r w:rsidRPr="008D4F98">
        <w:t xml:space="preserve">En base </w:t>
      </w:r>
      <w:r w:rsidR="00944AD0" w:rsidRPr="008D4F98">
        <w:t>a las problemáticas y decisiones presentadas en los párrafos anteriores</w:t>
      </w:r>
      <w:r w:rsidRPr="008D4F98">
        <w:t xml:space="preserve">, se identifica la existencia de una posibilidad de mejora </w:t>
      </w:r>
      <w:r w:rsidR="002E797A" w:rsidRPr="008D4F98">
        <w:t>en las áreas mencionadas del</w:t>
      </w:r>
      <w:r w:rsidRPr="008D4F98">
        <w:t xml:space="preserve"> proceso de producción de Publicaciones y Cartas Náuticas, es decir, </w:t>
      </w:r>
      <w:r w:rsidR="002E797A" w:rsidRPr="008D4F98">
        <w:t>la búsqueda</w:t>
      </w:r>
      <w:r w:rsidRPr="008D4F98">
        <w:t xml:space="preserve"> de una propuesta de mejora a través del análisis de la predicción de la demanda, la gestión de la calidad Total (TQM) y la Confiabilidad Operacional (RCM).</w:t>
      </w:r>
    </w:p>
    <w:p w:rsidR="00F0712E" w:rsidRPr="008D4F98" w:rsidRDefault="00F0712E" w:rsidP="00FD62F6">
      <w:r w:rsidRPr="008D4F98">
        <w:t>A partir de ellos surgen las siguientes preguntas que guiarán la investigación de este trabajo:</w:t>
      </w:r>
    </w:p>
    <w:p w:rsidR="00F0712E" w:rsidRPr="008D4F98" w:rsidRDefault="00F0712E" w:rsidP="00FD62F6">
      <w:r w:rsidRPr="008D4F98">
        <w:t>1. ¿Cómo se pronostica la demanda de publicaciones y cartas náuticas</w:t>
      </w:r>
      <w:r w:rsidR="00F851A6" w:rsidRPr="008D4F98">
        <w:t>?</w:t>
      </w:r>
      <w:r w:rsidRPr="008D4F98">
        <w:t xml:space="preserve"> ¿Existe un método matemático capaz de modelar de mejor manera la predicción de demanda?</w:t>
      </w:r>
    </w:p>
    <w:p w:rsidR="00F0712E" w:rsidRPr="008D4F98" w:rsidRDefault="00D21BB5" w:rsidP="00FD62F6">
      <w:r w:rsidRPr="008D4F98">
        <w:t>2. Desde el punto de vista de la gestión de calidad, ¿</w:t>
      </w:r>
      <w:r w:rsidR="003B20A9" w:rsidRPr="008D4F98">
        <w:t xml:space="preserve">El proceso de producción de cartas náuticas </w:t>
      </w:r>
      <w:r w:rsidR="007D4495">
        <w:t>utiliza un Control Estadístico de Procesos para verificar que se e</w:t>
      </w:r>
      <w:r w:rsidR="003B20A9" w:rsidRPr="008D4F98">
        <w:t>ncuentr</w:t>
      </w:r>
      <w:r w:rsidR="007D4495">
        <w:t>e</w:t>
      </w:r>
      <w:r w:rsidR="00433A3D">
        <w:t xml:space="preserve"> bajo control</w:t>
      </w:r>
      <w:r w:rsidRPr="008D4F98">
        <w:t>?</w:t>
      </w:r>
      <w:r w:rsidR="003B20A9" w:rsidRPr="008D4F98">
        <w:t>,</w:t>
      </w:r>
      <w:r w:rsidRPr="008D4F98">
        <w:t xml:space="preserve"> ¿Qué medidas se pueden adoptar para disminuir los costos de calidad o mejorar la tasa de </w:t>
      </w:r>
      <w:r w:rsidRPr="008D4F98">
        <w:lastRenderedPageBreak/>
        <w:t>productos fallados?</w:t>
      </w:r>
    </w:p>
    <w:p w:rsidR="00D21BB5" w:rsidRPr="008D4F98" w:rsidRDefault="00D21BB5" w:rsidP="00FD62F6">
      <w:r w:rsidRPr="008D4F98">
        <w:t xml:space="preserve">3. ¿Cuál es la mejor función que representa el comportamiento de vida y falla de los equipos </w:t>
      </w:r>
      <w:r w:rsidR="000F6CA2" w:rsidRPr="008D4F98">
        <w:t>del proceso productivo</w:t>
      </w:r>
      <w:r w:rsidR="00F851A6" w:rsidRPr="008D4F98">
        <w:t>?</w:t>
      </w:r>
      <w:r w:rsidR="000F6CA2" w:rsidRPr="008D4F98">
        <w:t xml:space="preserve"> En</w:t>
      </w:r>
      <w:r w:rsidRPr="008D4F98">
        <w:t xml:space="preserve"> base al resultado anterior, ¿el sistema cumple con la </w:t>
      </w:r>
      <w:r w:rsidR="00433A3D">
        <w:t>d</w:t>
      </w:r>
      <w:r w:rsidRPr="008D4F98">
        <w:t>isponibilidad mínima exigida?</w:t>
      </w:r>
      <w:r w:rsidR="00012330">
        <w:t xml:space="preserve"> y ¿Cuánto es el riesgo que está dispuesto a comprometer?</w:t>
      </w:r>
    </w:p>
    <w:p w:rsidR="0042627A" w:rsidRPr="008D4F98" w:rsidRDefault="00D21BB5" w:rsidP="00012330">
      <w:pPr>
        <w:rPr>
          <w:b/>
          <w:sz w:val="26"/>
        </w:rPr>
      </w:pPr>
      <w:r w:rsidRPr="008D4F98">
        <w:t xml:space="preserve">4. En caso </w:t>
      </w:r>
      <w:r w:rsidR="00012330">
        <w:t>se requiera aumentar la disponibilidad</w:t>
      </w:r>
      <w:r w:rsidRPr="008D4F98">
        <w:t xml:space="preserve">, </w:t>
      </w:r>
      <w:r w:rsidR="00E37C95" w:rsidRPr="008D4F98">
        <w:t xml:space="preserve">desde el punto de vista del costo global, </w:t>
      </w:r>
      <w:r w:rsidRPr="008D4F98">
        <w:t xml:space="preserve">¿es conveniente invertir en equipos y/o mejoras? </w:t>
      </w:r>
    </w:p>
    <w:p w:rsidR="0042627A" w:rsidRPr="008D4F98" w:rsidRDefault="0042627A">
      <w:pPr>
        <w:sectPr w:rsidR="0042627A" w:rsidRPr="008D4F98" w:rsidSect="00433A3D">
          <w:pgSz w:w="12240" w:h="15840"/>
          <w:pgMar w:top="1060" w:right="1300" w:bottom="280" w:left="1600" w:header="720" w:footer="418" w:gutter="0"/>
          <w:cols w:space="720"/>
        </w:sectPr>
      </w:pPr>
    </w:p>
    <w:p w:rsidR="0042627A" w:rsidRPr="008D4F98" w:rsidRDefault="00972921" w:rsidP="00FD62F6">
      <w:pPr>
        <w:pStyle w:val="Ttulo1"/>
      </w:pPr>
      <w:bookmarkStart w:id="7" w:name="_Toc101123262"/>
      <w:r w:rsidRPr="008D4F98">
        <w:lastRenderedPageBreak/>
        <w:t>Objetivos</w:t>
      </w:r>
      <w:bookmarkEnd w:id="7"/>
    </w:p>
    <w:p w:rsidR="0042627A" w:rsidRPr="008D4F98" w:rsidRDefault="009C5C11" w:rsidP="009C5C11">
      <w:pPr>
        <w:pStyle w:val="Ttulo2"/>
      </w:pPr>
      <w:bookmarkStart w:id="8" w:name="_Toc101123263"/>
      <w:r>
        <w:t xml:space="preserve">4.1 </w:t>
      </w:r>
      <w:r w:rsidR="00512A74" w:rsidRPr="008D4F98">
        <w:t>Objetivo</w:t>
      </w:r>
      <w:r w:rsidR="00512A74" w:rsidRPr="008D4F98">
        <w:rPr>
          <w:spacing w:val="-1"/>
        </w:rPr>
        <w:t xml:space="preserve"> </w:t>
      </w:r>
      <w:r w:rsidR="00512A74" w:rsidRPr="008D4F98">
        <w:t>General</w:t>
      </w:r>
      <w:bookmarkEnd w:id="8"/>
    </w:p>
    <w:p w:rsidR="0042627A" w:rsidRPr="008D4F98" w:rsidRDefault="006A67F9" w:rsidP="00816FEB">
      <w:r w:rsidRPr="008D4F98">
        <w:t>Desarrollar</w:t>
      </w:r>
      <w:r w:rsidR="00775401" w:rsidRPr="008D4F98">
        <w:t xml:space="preserve"> una propuesta de mejora en el proceso de fabricación de publicaciones y cartas náuticas mediante herramientas de</w:t>
      </w:r>
      <w:r w:rsidR="00816FEB" w:rsidRPr="008D4F98">
        <w:t xml:space="preserve"> a</w:t>
      </w:r>
      <w:r w:rsidR="009343B7" w:rsidRPr="008D4F98">
        <w:t>nálisis de</w:t>
      </w:r>
      <w:r w:rsidR="00775401" w:rsidRPr="008D4F98">
        <w:t xml:space="preserve"> </w:t>
      </w:r>
      <w:r w:rsidR="00126A63" w:rsidRPr="008D4F98">
        <w:t>P</w:t>
      </w:r>
      <w:r w:rsidR="00775401" w:rsidRPr="008D4F98">
        <w:t xml:space="preserve">ronóstico de </w:t>
      </w:r>
      <w:r w:rsidR="00126A63" w:rsidRPr="008D4F98">
        <w:t>D</w:t>
      </w:r>
      <w:r w:rsidR="00775401" w:rsidRPr="008D4F98">
        <w:t xml:space="preserve">emanda, </w:t>
      </w:r>
      <w:r w:rsidR="009343B7" w:rsidRPr="008D4F98">
        <w:t>Calidad Total</w:t>
      </w:r>
      <w:r w:rsidR="00775401" w:rsidRPr="008D4F98">
        <w:t xml:space="preserve"> y </w:t>
      </w:r>
      <w:r w:rsidR="009343B7" w:rsidRPr="008D4F98">
        <w:t>Costos de</w:t>
      </w:r>
      <w:r w:rsidR="00775401" w:rsidRPr="008D4F98">
        <w:t xml:space="preserve"> Ciclo de Vida con el propósito de </w:t>
      </w:r>
      <w:r w:rsidR="0087196F" w:rsidRPr="008D4F98">
        <w:t xml:space="preserve">aumentar la eficiencia y eficacia </w:t>
      </w:r>
      <w:r w:rsidRPr="008D4F98">
        <w:t>en el uso de recursos para</w:t>
      </w:r>
      <w:r w:rsidR="0087196F" w:rsidRPr="008D4F98">
        <w:t xml:space="preserve"> proceso.</w:t>
      </w:r>
    </w:p>
    <w:p w:rsidR="004070C1" w:rsidRPr="008D4F98" w:rsidRDefault="004070C1" w:rsidP="00816FEB"/>
    <w:p w:rsidR="0042627A" w:rsidRPr="008D4F98" w:rsidRDefault="009C5C11" w:rsidP="009C5C11">
      <w:pPr>
        <w:pStyle w:val="Ttulo2"/>
      </w:pPr>
      <w:bookmarkStart w:id="9" w:name="_Toc101123264"/>
      <w:r>
        <w:t xml:space="preserve">4.2 </w:t>
      </w:r>
      <w:r w:rsidR="00512A74" w:rsidRPr="008D4F98">
        <w:t>Objetivos</w:t>
      </w:r>
      <w:r w:rsidR="00512A74" w:rsidRPr="008D4F98">
        <w:rPr>
          <w:spacing w:val="-1"/>
        </w:rPr>
        <w:t xml:space="preserve"> </w:t>
      </w:r>
      <w:r w:rsidR="00512A74" w:rsidRPr="008D4F98">
        <w:t>Específicos</w:t>
      </w:r>
      <w:bookmarkEnd w:id="9"/>
    </w:p>
    <w:p w:rsidR="0042627A" w:rsidRPr="007D4495" w:rsidRDefault="00512A74" w:rsidP="00FD62F6">
      <w:r w:rsidRPr="008D4F98">
        <w:t>Analizar</w:t>
      </w:r>
      <w:r w:rsidR="00A81AB2" w:rsidRPr="008D4F98">
        <w:t xml:space="preserve"> y proponer</w:t>
      </w:r>
      <w:r w:rsidRPr="008D4F98">
        <w:t xml:space="preserve"> metodologías cuantitativas </w:t>
      </w:r>
      <w:r w:rsidR="00A81AB2" w:rsidRPr="008D4F98">
        <w:t xml:space="preserve">para pronosticar la demanda anual y/o </w:t>
      </w:r>
      <w:r w:rsidR="00A81AB2" w:rsidRPr="007D4495">
        <w:t xml:space="preserve">mensual de </w:t>
      </w:r>
      <w:r w:rsidR="00606788" w:rsidRPr="007D4495">
        <w:t xml:space="preserve">publicaciones y </w:t>
      </w:r>
      <w:r w:rsidR="00A81AB2" w:rsidRPr="007D4495">
        <w:t>cartas náuticas</w:t>
      </w:r>
      <w:r w:rsidRPr="007D4495">
        <w:t xml:space="preserve"> que apoyen la</w:t>
      </w:r>
      <w:r w:rsidR="00606788" w:rsidRPr="007D4495">
        <w:t>s</w:t>
      </w:r>
      <w:r w:rsidRPr="007D4495">
        <w:t xml:space="preserve"> decisiones</w:t>
      </w:r>
      <w:r w:rsidR="00606788" w:rsidRPr="007D4495">
        <w:t xml:space="preserve"> de</w:t>
      </w:r>
      <w:r w:rsidRPr="007D4495">
        <w:t xml:space="preserve"> </w:t>
      </w:r>
      <w:r w:rsidR="00606788" w:rsidRPr="007D4495">
        <w:t>cantidad a producir</w:t>
      </w:r>
      <w:r w:rsidR="00952435" w:rsidRPr="007D4495">
        <w:t>.</w:t>
      </w:r>
    </w:p>
    <w:p w:rsidR="000819A8" w:rsidRPr="008D4F98" w:rsidRDefault="000819A8" w:rsidP="000819A8">
      <w:r w:rsidRPr="007D4495">
        <w:t>Determinar un plan de muestreo de aceptación de productos terminados con el propósito de minimiza</w:t>
      </w:r>
      <w:r>
        <w:t>r los Costos Totales de Calidad.</w:t>
      </w:r>
    </w:p>
    <w:p w:rsidR="002B3F20" w:rsidRPr="007D4495" w:rsidRDefault="007D4495" w:rsidP="00FD62F6">
      <w:r w:rsidRPr="007D4495">
        <w:t>Determinar y proponer un método de Control Estadístico de Procesos adecuado que permita medir</w:t>
      </w:r>
      <w:r w:rsidR="002B3F20" w:rsidRPr="007D4495">
        <w:t xml:space="preserve"> la variabilidad en la calidad de </w:t>
      </w:r>
      <w:r w:rsidR="00582720" w:rsidRPr="007D4495">
        <w:t>bienes</w:t>
      </w:r>
      <w:r w:rsidR="002B3F20" w:rsidRPr="007D4495">
        <w:t xml:space="preserve"> finales </w:t>
      </w:r>
      <w:r w:rsidRPr="007D4495">
        <w:t>y verificar</w:t>
      </w:r>
      <w:r w:rsidR="00606788" w:rsidRPr="007D4495">
        <w:t xml:space="preserve"> </w:t>
      </w:r>
      <w:r w:rsidR="002B3F20" w:rsidRPr="007D4495">
        <w:t xml:space="preserve">si </w:t>
      </w:r>
      <w:r w:rsidR="00582720" w:rsidRPr="007D4495">
        <w:t>éste</w:t>
      </w:r>
      <w:r w:rsidR="002B3F20" w:rsidRPr="007D4495">
        <w:t xml:space="preserve"> se encuentra bajo control</w:t>
      </w:r>
      <w:r w:rsidR="00582720" w:rsidRPr="007D4495">
        <w:t>.</w:t>
      </w:r>
    </w:p>
    <w:p w:rsidR="0042627A" w:rsidRPr="008D4F98" w:rsidRDefault="00512A74" w:rsidP="00FD62F6">
      <w:r w:rsidRPr="008D4F98">
        <w:t xml:space="preserve">Determinar </w:t>
      </w:r>
      <w:r w:rsidR="00582720" w:rsidRPr="008D4F98">
        <w:t>la confiabilidad y disponibilidad del sistema productivo mediante la obtención de funciones que modelen los comportamientos de vida y falla de los equipos del proceso</w:t>
      </w:r>
      <w:r w:rsidR="00571F89" w:rsidRPr="008D4F98">
        <w:t>,</w:t>
      </w:r>
      <w:r w:rsidR="00582720" w:rsidRPr="008D4F98">
        <w:t xml:space="preserve"> </w:t>
      </w:r>
      <w:r w:rsidR="00571F89" w:rsidRPr="008D4F98">
        <w:t>utilizando</w:t>
      </w:r>
      <w:r w:rsidR="00582720" w:rsidRPr="008D4F98">
        <w:t xml:space="preserve"> bases de datos que indiquen tiempos de buen funcionamiento y de reparación</w:t>
      </w:r>
      <w:r w:rsidR="00571F89" w:rsidRPr="008D4F98">
        <w:t xml:space="preserve">, para </w:t>
      </w:r>
      <w:r w:rsidR="00B52127">
        <w:t>presentar escenarios de riesgos que cumplan con los mínimos comprometidos.</w:t>
      </w:r>
    </w:p>
    <w:p w:rsidR="0042627A" w:rsidRPr="008D4F98" w:rsidRDefault="00012330" w:rsidP="00FD62F6">
      <w:r>
        <w:t>Determinar la conveniencia de</w:t>
      </w:r>
      <w:r w:rsidR="00571F89" w:rsidRPr="008D4F98">
        <w:t xml:space="preserve"> </w:t>
      </w:r>
      <w:r>
        <w:t xml:space="preserve">alternativas de inversión o mejora que aumenten la disponibilidad, </w:t>
      </w:r>
      <w:r w:rsidR="00571F89" w:rsidRPr="008D4F98">
        <w:t xml:space="preserve"> mediante el análisis de</w:t>
      </w:r>
      <w:r>
        <w:t xml:space="preserve"> costo global de </w:t>
      </w:r>
      <w:r w:rsidR="00571F89" w:rsidRPr="008D4F98">
        <w:t>ciclo de vida de los equipos</w:t>
      </w:r>
      <w:r>
        <w:t>.</w:t>
      </w:r>
      <w:r w:rsidR="00571F89" w:rsidRPr="008D4F98">
        <w:t xml:space="preserve"> </w:t>
      </w:r>
    </w:p>
    <w:p w:rsidR="00E762C0" w:rsidRDefault="00571F89" w:rsidP="00FD62F6">
      <w:r w:rsidRPr="008D4F98">
        <w:t>Presentar un diagnóstico y propuestas de mejora al sistema productivo basado en todos  los análisis efectuados.</w:t>
      </w:r>
    </w:p>
    <w:p w:rsidR="00952435" w:rsidRDefault="00952435" w:rsidP="00FD62F6"/>
    <w:p w:rsidR="007D4495" w:rsidRPr="008D4F98" w:rsidRDefault="007D4495" w:rsidP="00FD62F6"/>
    <w:p w:rsidR="002D68CA" w:rsidRPr="008D4F98" w:rsidRDefault="002D68CA" w:rsidP="002D68CA">
      <w:pPr>
        <w:pStyle w:val="Ttulo1"/>
      </w:pPr>
      <w:bookmarkStart w:id="10" w:name="_Toc101123265"/>
      <w:r>
        <w:lastRenderedPageBreak/>
        <w:t>Alcance</w:t>
      </w:r>
      <w:bookmarkEnd w:id="10"/>
    </w:p>
    <w:p w:rsidR="002D68CA" w:rsidRDefault="002D68CA" w:rsidP="002D68CA">
      <w:r>
        <w:t>El presente trabajo de título se enmarca en el análisis y la propuesta de mejora para el sistema productivo de cartas y publicaciones náuticas que posee el Servicio Hidrográfico y Oceanográfico de la Armada de Chile (SHOA). Para ello</w:t>
      </w:r>
      <w:r w:rsidR="00433A3D">
        <w:t>,</w:t>
      </w:r>
      <w:r>
        <w:t xml:space="preserve"> el alcance de esta investigación se divide en 3 partes.</w:t>
      </w:r>
    </w:p>
    <w:p w:rsidR="002D68CA" w:rsidRDefault="002D68CA" w:rsidP="002D68CA">
      <w:r>
        <w:t xml:space="preserve">La primera de ellas consiste en un </w:t>
      </w:r>
      <w:r w:rsidR="00035E78">
        <w:t>a</w:t>
      </w:r>
      <w:r>
        <w:t xml:space="preserve">nálisis de la </w:t>
      </w:r>
      <w:r w:rsidR="00035E78">
        <w:t>d</w:t>
      </w:r>
      <w:r>
        <w:t xml:space="preserve">emanda y </w:t>
      </w:r>
      <w:r w:rsidR="00035E78">
        <w:t>proposición de</w:t>
      </w:r>
      <w:r>
        <w:t xml:space="preserve"> un método </w:t>
      </w:r>
      <w:r w:rsidR="00433A3D">
        <w:t xml:space="preserve">más adecuado </w:t>
      </w:r>
      <w:r>
        <w:t>que el actual</w:t>
      </w:r>
      <w:r w:rsidR="00433A3D">
        <w:t>mente</w:t>
      </w:r>
      <w:r>
        <w:t xml:space="preserve"> utilizado para su pronóstico</w:t>
      </w:r>
      <w:r w:rsidR="00433A3D">
        <w:t>,</w:t>
      </w:r>
      <w:r>
        <w:t xml:space="preserve"> con el propósito de </w:t>
      </w:r>
      <w:r w:rsidR="00035E78">
        <w:t xml:space="preserve">evitar un uso ineficiente de recursos </w:t>
      </w:r>
      <w:r>
        <w:t>en la compra de insumos y materias primas.</w:t>
      </w:r>
    </w:p>
    <w:p w:rsidR="002D68CA" w:rsidRDefault="002D68CA" w:rsidP="002D68CA">
      <w:r>
        <w:t xml:space="preserve">La segunda </w:t>
      </w:r>
      <w:r w:rsidR="00035E78">
        <w:t xml:space="preserve">parte </w:t>
      </w:r>
      <w:r>
        <w:t xml:space="preserve">es efectuar un diagnóstico desde el punto de vista de la calidad total, </w:t>
      </w:r>
      <w:r w:rsidR="00035E78">
        <w:t xml:space="preserve">determinando un plan de muestreo, </w:t>
      </w:r>
      <w:r>
        <w:t>verificando que el proceso se encuen</w:t>
      </w:r>
      <w:r w:rsidR="00035E78">
        <w:t xml:space="preserve">tre bajo control estadístico y analizándolo con indicadores de capacidad. </w:t>
      </w:r>
    </w:p>
    <w:p w:rsidR="002D68CA" w:rsidRDefault="002D68CA" w:rsidP="002D68CA">
      <w:r>
        <w:t xml:space="preserve">A continuación, la tercera </w:t>
      </w:r>
      <w:r w:rsidR="00035E78">
        <w:t xml:space="preserve">parte </w:t>
      </w:r>
      <w:r>
        <w:t xml:space="preserve">consiste en efectuar el modelamiento del sistema, con el </w:t>
      </w:r>
      <w:r w:rsidR="00035E78">
        <w:t>fin</w:t>
      </w:r>
      <w:r>
        <w:t xml:space="preserve"> de determinar y simular indicadores relacionados principalmente con confiabilidad y disponibilidad; y así</w:t>
      </w:r>
      <w:r w:rsidR="00035E78">
        <w:t>,</w:t>
      </w:r>
      <w:r>
        <w:t xml:space="preserve"> proponer </w:t>
      </w:r>
      <w:r w:rsidR="00B52127">
        <w:t xml:space="preserve">escenarios de riesgos </w:t>
      </w:r>
      <w:r w:rsidR="00035E78">
        <w:t>como también la</w:t>
      </w:r>
      <w:r w:rsidR="00012330">
        <w:t xml:space="preserve"> conveniencia de invertir en mejoras que aumenten la disponibilidad del sistema. </w:t>
      </w:r>
      <w:r w:rsidRPr="008D4F98">
        <w:t xml:space="preserve"> </w:t>
      </w:r>
    </w:p>
    <w:p w:rsidR="002D68CA" w:rsidRPr="008D4F98" w:rsidRDefault="002D68CA" w:rsidP="002D68CA">
      <w:r>
        <w:t>Finalmente, el entregable de este trabajo sería un diagnóstico con propuestas de mejoras a las falencias detectadas, considerando que éstas deben ser</w:t>
      </w:r>
      <w:r w:rsidR="00035E78">
        <w:t xml:space="preserve"> aterrizadas y de fácil alcance para la organización.</w:t>
      </w:r>
    </w:p>
    <w:p w:rsidR="002D68CA" w:rsidRPr="008D4F98" w:rsidRDefault="002D68CA" w:rsidP="002D68CA"/>
    <w:p w:rsidR="002D68CA" w:rsidRPr="008D4F98" w:rsidRDefault="002D68CA" w:rsidP="002D68CA">
      <w:pPr>
        <w:pStyle w:val="Textoindependiente"/>
        <w:spacing w:before="202"/>
        <w:ind w:left="102" w:right="114" w:firstLine="707"/>
      </w:pPr>
    </w:p>
    <w:p w:rsidR="002D68CA" w:rsidRPr="008D4F98" w:rsidRDefault="002D68CA" w:rsidP="002D68CA"/>
    <w:p w:rsidR="002D68CA" w:rsidRPr="008D4F98" w:rsidRDefault="002D68CA" w:rsidP="002D68CA"/>
    <w:p w:rsidR="002D68CA" w:rsidRPr="008D4F98" w:rsidRDefault="002D68CA" w:rsidP="002D68CA">
      <w:pPr>
        <w:sectPr w:rsidR="002D68CA" w:rsidRPr="008D4F98">
          <w:footerReference w:type="default" r:id="rId10"/>
          <w:pgSz w:w="12240" w:h="15840"/>
          <w:pgMar w:top="1060" w:right="1300" w:bottom="280" w:left="1600" w:header="720" w:footer="720" w:gutter="0"/>
          <w:cols w:space="720"/>
        </w:sectPr>
      </w:pPr>
    </w:p>
    <w:p w:rsidR="002D68CA" w:rsidRPr="00E1092A" w:rsidRDefault="002D68CA" w:rsidP="002D68CA">
      <w:pPr>
        <w:pStyle w:val="Ttulo1"/>
      </w:pPr>
      <w:bookmarkStart w:id="11" w:name="_Toc101123266"/>
      <w:r w:rsidRPr="00E1092A">
        <w:lastRenderedPageBreak/>
        <w:t>Metodología</w:t>
      </w:r>
      <w:bookmarkEnd w:id="11"/>
    </w:p>
    <w:p w:rsidR="00C55999" w:rsidRPr="00E1092A" w:rsidRDefault="00C55999" w:rsidP="00C55999">
      <w:pPr>
        <w:rPr>
          <w:szCs w:val="24"/>
        </w:rPr>
      </w:pPr>
      <w:r w:rsidRPr="00E1092A">
        <w:rPr>
          <w:szCs w:val="24"/>
        </w:rPr>
        <w:t>El presente trabajo de titulación tiene un enfoque mixto (cuantitativo y cualitativo)</w:t>
      </w:r>
      <w:r w:rsidR="00035E78">
        <w:rPr>
          <w:szCs w:val="24"/>
        </w:rPr>
        <w:t>,</w:t>
      </w:r>
      <w:r w:rsidRPr="00E1092A">
        <w:rPr>
          <w:szCs w:val="24"/>
        </w:rPr>
        <w:t xml:space="preserve"> ya que propondrá mejoras para ciertos procesos</w:t>
      </w:r>
      <w:r w:rsidR="00035E78">
        <w:rPr>
          <w:szCs w:val="24"/>
        </w:rPr>
        <w:t>,</w:t>
      </w:r>
      <w:r w:rsidRPr="00E1092A">
        <w:rPr>
          <w:szCs w:val="24"/>
        </w:rPr>
        <w:t xml:space="preserve"> pero bajo una justificación matemática de ellos. En base a lo anterior, se desarrollará de acuerdo </w:t>
      </w:r>
      <w:r w:rsidR="00AB5F18" w:rsidRPr="00E1092A">
        <w:rPr>
          <w:szCs w:val="24"/>
        </w:rPr>
        <w:t>al siguiente esquema:</w:t>
      </w:r>
    </w:p>
    <w:p w:rsidR="00EB2144" w:rsidRPr="00E1092A" w:rsidRDefault="00EB2144" w:rsidP="00EB2144">
      <w:pPr>
        <w:pStyle w:val="Epgrafe"/>
        <w:keepNext/>
        <w:ind w:firstLine="0"/>
        <w:jc w:val="center"/>
      </w:pPr>
      <w:bookmarkStart w:id="12" w:name="_Toc101123340"/>
      <w:r w:rsidRPr="00E1092A">
        <w:t xml:space="preserve">Figura </w:t>
      </w:r>
      <w:fldSimple w:instr=" SEQ Figura \* ARABIC ">
        <w:r w:rsidR="00355041">
          <w:rPr>
            <w:noProof/>
          </w:rPr>
          <w:t>1</w:t>
        </w:r>
      </w:fldSimple>
      <w:r w:rsidRPr="00E1092A">
        <w:t>.- Esquema Metodológico</w:t>
      </w:r>
      <w:bookmarkEnd w:id="12"/>
    </w:p>
    <w:p w:rsidR="00EB2144" w:rsidRPr="00E1092A" w:rsidRDefault="00012330" w:rsidP="00EB2144">
      <w:pPr>
        <w:keepNext/>
        <w:ind w:firstLine="0"/>
        <w:jc w:val="center"/>
      </w:pPr>
      <w:r>
        <w:rPr>
          <w:noProof/>
          <w:lang w:bidi="ar-SA"/>
        </w:rPr>
        <w:drawing>
          <wp:inline distT="0" distB="0" distL="0" distR="0">
            <wp:extent cx="5378122" cy="4075200"/>
            <wp:effectExtent l="19050" t="19050" r="13028" b="20550"/>
            <wp:docPr id="44"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srcRect l="12585" r="13078"/>
                    <a:stretch>
                      <a:fillRect/>
                    </a:stretch>
                  </pic:blipFill>
                  <pic:spPr bwMode="auto">
                    <a:xfrm>
                      <a:off x="0" y="0"/>
                      <a:ext cx="5378122" cy="4075200"/>
                    </a:xfrm>
                    <a:prstGeom prst="rect">
                      <a:avLst/>
                    </a:prstGeom>
                    <a:noFill/>
                    <a:ln w="9525">
                      <a:solidFill>
                        <a:schemeClr val="tx1"/>
                      </a:solidFill>
                      <a:miter lim="800000"/>
                      <a:headEnd/>
                      <a:tailEnd/>
                    </a:ln>
                  </pic:spPr>
                </pic:pic>
              </a:graphicData>
            </a:graphic>
          </wp:inline>
        </w:drawing>
      </w:r>
    </w:p>
    <w:p w:rsidR="00E1092A" w:rsidRPr="00E1092A" w:rsidRDefault="00E1092A" w:rsidP="00E1092A">
      <w:r w:rsidRPr="00E1092A">
        <w:t>Es así que, de esta forma, el presente trabajo se inicia con la identificación y justificación del problema, describiendo claramente los conceptos asociados al tráfico marítimo en aguas nacionales, la definición de estrategia operacional y su enfoque productivo, terminando con la descripción de las prioridades competitivas.</w:t>
      </w:r>
    </w:p>
    <w:p w:rsidR="00E1092A" w:rsidRPr="00E1092A" w:rsidRDefault="00E1092A" w:rsidP="00E1092A">
      <w:r w:rsidRPr="00E1092A">
        <w:t xml:space="preserve">A continuación, se realizará una revisión bibliográfica de 3 grandes temas: Demanda, Gestión de Calidad Total (TQM) y Mantenimiento centrado en confiabilidad (RCM). En el primero de ellos, el resultado a lograr es definir la naturaleza de la </w:t>
      </w:r>
      <w:r w:rsidR="00BC4884">
        <w:t>d</w:t>
      </w:r>
      <w:r w:rsidRPr="00E1092A">
        <w:t xml:space="preserve">emanda, los métodos más </w:t>
      </w:r>
      <w:r w:rsidRPr="00E1092A">
        <w:lastRenderedPageBreak/>
        <w:t xml:space="preserve">utilizados y describir el comportamiento gráfico de la </w:t>
      </w:r>
      <w:r w:rsidR="00BC4884">
        <w:t>d</w:t>
      </w:r>
      <w:r w:rsidRPr="00E1092A">
        <w:t xml:space="preserve">emanda de </w:t>
      </w:r>
      <w:r w:rsidR="00BC4884">
        <w:t>c</w:t>
      </w:r>
      <w:r w:rsidRPr="00E1092A">
        <w:t xml:space="preserve">artas y </w:t>
      </w:r>
      <w:r w:rsidR="00BC4884">
        <w:t>p</w:t>
      </w:r>
      <w:r w:rsidRPr="00E1092A">
        <w:t>ublicaciones náuticas del SHOA, junto con los factores que le afectan. El segundo tema es</w:t>
      </w:r>
      <w:r w:rsidR="00BC4884">
        <w:t xml:space="preserve"> la</w:t>
      </w:r>
      <w:r w:rsidRPr="00E1092A">
        <w:t xml:space="preserve"> Gestión de Calidad Total, cuyo resultado a lograr es describir los conceptos asociados a la ISO9001:2015, los tipos de planes de muestreo, métodos de Control estadístico de Procesos, asociándolo a lo que actualmente se aplica en el SHOA. Finalmente, sobre la revisión de RCM, </w:t>
      </w:r>
      <w:r w:rsidR="00BC4884">
        <w:t>la meta a alcanzar</w:t>
      </w:r>
      <w:r w:rsidRPr="00E1092A">
        <w:t xml:space="preserve"> es definir la configuración de los sistemas existentes y el aplicado en el SHOA, modelando la configuración del sistema, definiendo su diagrama en block y lógica de falla</w:t>
      </w:r>
      <w:r w:rsidR="00332527">
        <w:t>,</w:t>
      </w:r>
      <w:r w:rsidRPr="00E1092A">
        <w:t xml:space="preserve"> describir la metodología de "Life Cicle Cost Analysis", funciones de probabilidad que modelan los comportamiento de vida y falla de los sistemas</w:t>
      </w:r>
      <w:r w:rsidR="00BC4884">
        <w:t>;</w:t>
      </w:r>
      <w:r w:rsidRPr="00E1092A">
        <w:t xml:space="preserve"> y</w:t>
      </w:r>
      <w:r w:rsidR="00BC4884">
        <w:t>,</w:t>
      </w:r>
      <w:r w:rsidRPr="00E1092A">
        <w:t xml:space="preserve"> los diferentes tipos de políticas de mantenimiento existentes.</w:t>
      </w:r>
    </w:p>
    <w:p w:rsidR="00332527" w:rsidRDefault="00E1092A" w:rsidP="00E1092A">
      <w:r w:rsidRPr="00E1092A">
        <w:t>Una vez finalizada la revisión bibliográfic</w:t>
      </w:r>
      <w:r w:rsidR="00BC4884">
        <w:t>a</w:t>
      </w:r>
      <w:r w:rsidRPr="00E1092A">
        <w:t xml:space="preserve">, el resultado a obtener es la finalización del </w:t>
      </w:r>
      <w:r w:rsidR="00BC4884">
        <w:t>m</w:t>
      </w:r>
      <w:r w:rsidRPr="00E1092A">
        <w:t>arco teórico del present</w:t>
      </w:r>
      <w:r w:rsidR="00332527">
        <w:t>e</w:t>
      </w:r>
      <w:r w:rsidRPr="00E1092A">
        <w:t xml:space="preserve"> trabajo; para luego dar paso a la elaboración de pronósticos de demanda con diferentes métodos cuantitativos utilizando Microsoft Excel, con el prop</w:t>
      </w:r>
      <w:r w:rsidR="00BC4884">
        <w:t>ósito de compararlos y definir uno</w:t>
      </w:r>
      <w:r w:rsidRPr="00E1092A">
        <w:t xml:space="preserve"> adecuado mediante el cálculo de indicadores como Desviación estándar y Desviación Media Absoluta (MAD), permitiendo lograr el primer objetivo</w:t>
      </w:r>
      <w:r w:rsidR="00332527">
        <w:t>.</w:t>
      </w:r>
    </w:p>
    <w:p w:rsidR="00E1092A" w:rsidRPr="00E1092A" w:rsidRDefault="00E1092A" w:rsidP="00E1092A">
      <w:r w:rsidRPr="00E1092A">
        <w:t xml:space="preserve">A continuación, para lograr el segundo objetivo </w:t>
      </w:r>
      <w:r w:rsidR="00BC4884">
        <w:t>correspondiente a</w:t>
      </w:r>
      <w:r w:rsidRPr="00E1092A">
        <w:t xml:space="preserve"> la determinación de un plan de muestreo de aceptación de productos terminados, definiendo como indicador a comparar el Costo Total asociado a la gestión de calidad de cada uno de los planes propuestos, selecciona</w:t>
      </w:r>
      <w:r w:rsidR="00BC4884">
        <w:t>n</w:t>
      </w:r>
      <w:r w:rsidRPr="00E1092A">
        <w:t xml:space="preserve">do aquél que tiene el menor de ellos. </w:t>
      </w:r>
      <w:r w:rsidR="00BC4884">
        <w:t>Para ello se debe considerar</w:t>
      </w:r>
      <w:r w:rsidRPr="00E1092A">
        <w:t xml:space="preserve"> que para llegar a este indicador, </w:t>
      </w:r>
      <w:r w:rsidR="00BC4884">
        <w:t>hay que</w:t>
      </w:r>
      <w:r w:rsidRPr="00E1092A">
        <w:t xml:space="preserve"> identificar claramente los costos de las alternativas de inspección (Cero Inspección, Inspección al 100% o plan de muestreo definiendo la cantidad de artículos en el lote (N), el tamaño de la muestra (n) y el criterio de aceptación (c)).</w:t>
      </w:r>
    </w:p>
    <w:p w:rsidR="00E1092A" w:rsidRPr="00E1092A" w:rsidRDefault="00E1092A" w:rsidP="00E1092A">
      <w:r w:rsidRPr="00E1092A">
        <w:t xml:space="preserve">Luego, para continuar con el </w:t>
      </w:r>
      <w:r w:rsidR="00BC4884">
        <w:t>cumplimiento</w:t>
      </w:r>
      <w:r w:rsidRPr="00E1092A">
        <w:t xml:space="preserve"> del tercer objetivo, el cual corresponde a la proposición de un método de Control Estadístico de Procesos, se estima que  la carta de control </w:t>
      </w:r>
      <w:r w:rsidRPr="00E1092A">
        <w:lastRenderedPageBreak/>
        <w:t>adecuada sería del tipo para atributos de proporción de artículos defectuosos</w:t>
      </w:r>
      <w:r w:rsidR="00BC4884">
        <w:t>,</w:t>
      </w:r>
      <w:r w:rsidRPr="00E1092A">
        <w:t xml:space="preserve"> ya que se considera que la forma de producción del SHOA es de lotes variables en tamaño. Esta carta de control permite verificar la variabilidad de la calidad de los productos finales mediante la verificación si el proceso se encuentra bajo control estadístico o no; y, </w:t>
      </w:r>
      <w:r w:rsidR="00355041" w:rsidRPr="00E1092A">
        <w:t>analizándo</w:t>
      </w:r>
      <w:r w:rsidR="00355041">
        <w:t>lo</w:t>
      </w:r>
      <w:r w:rsidR="00BC4884">
        <w:t xml:space="preserve"> </w:t>
      </w:r>
      <w:r w:rsidRPr="00E1092A">
        <w:t>mediante el Índice de capacidad potencial del proceso (Cp) e Índice de capacidad real del proceso (Cpk), todo lo anterior utilizando herramientas de Microsoft Excel.</w:t>
      </w:r>
    </w:p>
    <w:p w:rsidR="007C27E2" w:rsidRDefault="00E1092A" w:rsidP="00E1092A">
      <w:r w:rsidRPr="00E1092A">
        <w:t>A continuación, se debe obtener y digitalizar la base de datos las fallas del sistema productivo (</w:t>
      </w:r>
      <w:r w:rsidR="00BC4884">
        <w:t>a</w:t>
      </w:r>
      <w:r w:rsidRPr="00E1092A">
        <w:t xml:space="preserve">ctualmente en bitácoras de papel), para obtener los tiempo de buen funcionamiento y de reparación. Lo anterior permite, mediante la base de datos </w:t>
      </w:r>
      <w:r w:rsidR="00BC4884">
        <w:t>ingresada</w:t>
      </w:r>
      <w:r w:rsidRPr="00E1092A">
        <w:t xml:space="preserve">, obtener la función que modela el comportamiento de vida y reparación de cada equipo </w:t>
      </w:r>
      <w:r w:rsidR="00BC4884">
        <w:t>utilizando</w:t>
      </w:r>
      <w:r w:rsidRPr="00E1092A">
        <w:t xml:space="preserve"> un proceso de ajuste de curvas </w:t>
      </w:r>
      <w:r w:rsidR="00BC4884">
        <w:t>por</w:t>
      </w:r>
      <w:r w:rsidRPr="00E1092A">
        <w:t xml:space="preserve"> el método de Benard, asumiendo el supuesto que el comportamiento de vida se distribuye Weibull</w:t>
      </w:r>
      <w:r w:rsidR="00BC4884">
        <w:t>;</w:t>
      </w:r>
      <w:r w:rsidRPr="00E1092A">
        <w:t xml:space="preserve"> y</w:t>
      </w:r>
      <w:r w:rsidR="00BC4884">
        <w:t>,</w:t>
      </w:r>
      <w:r w:rsidRPr="00E1092A">
        <w:t xml:space="preserve"> el de falla, Normal. Lo anterior, permitirá en primer lugar, lograr el cuarto objetivo que es la determinación de la </w:t>
      </w:r>
      <w:r w:rsidR="00BC4884">
        <w:t>confiabilidad y d</w:t>
      </w:r>
      <w:r w:rsidRPr="00E1092A">
        <w:t xml:space="preserve">isponibilidad histórica; y, realizando simulaciones de disponibilidad anual y mínima del año para modelar posibles escenarios de riesgos, presentándolos mediante la construcción de histogramas; todo ello en Microsoft Excel con su herramienta Visual Basic, con el propósito de </w:t>
      </w:r>
      <w:r w:rsidR="00B52127">
        <w:t xml:space="preserve">presentar escenarios de acuerdo a la disponibilidad del sistema </w:t>
      </w:r>
      <w:r w:rsidRPr="00E1092A">
        <w:t xml:space="preserve">y efectuar recomendaciones respecto a la cantidad a comprometer. </w:t>
      </w:r>
    </w:p>
    <w:p w:rsidR="00E1092A" w:rsidRPr="00E1092A" w:rsidRDefault="00E1092A" w:rsidP="00E1092A">
      <w:r w:rsidRPr="00E1092A">
        <w:t>A su vez, con el modelamiento de los comportamientos de vida y falla, se puede alcanz</w:t>
      </w:r>
      <w:r w:rsidR="00012330">
        <w:t>ar el quinto objetivo que es la determinación de conveniencia de invertir en nuevos equipos que aumenten la disponibilidad del sistema</w:t>
      </w:r>
      <w:r w:rsidR="00BC4884">
        <w:t>,</w:t>
      </w:r>
      <w:r w:rsidR="00012330">
        <w:t xml:space="preserve"> utilizando como indicador de comparación el Costo Global del Análisis de ciclo de vida de los activos </w:t>
      </w:r>
      <w:r w:rsidRPr="00E1092A">
        <w:t xml:space="preserve">y seleccionando la alternativa que tenga el menor valor. Para ello es necesario determinar, además de los comportamientos anteriores, los costos de </w:t>
      </w:r>
      <w:r w:rsidR="00012330">
        <w:t>ineficiencia</w:t>
      </w:r>
      <w:r w:rsidRPr="00E1092A">
        <w:t>, los</w:t>
      </w:r>
      <w:r w:rsidR="00012330">
        <w:t xml:space="preserve"> valores </w:t>
      </w:r>
      <w:r w:rsidR="00BC4884">
        <w:t>de las inversiones para aumentar</w:t>
      </w:r>
      <w:r w:rsidR="00012330">
        <w:t xml:space="preserve"> disponibilidad y la tasa de descuento que se utiliza en las entidades públicas. </w:t>
      </w:r>
      <w:r w:rsidRPr="00E1092A">
        <w:t xml:space="preserve"> </w:t>
      </w:r>
    </w:p>
    <w:p w:rsidR="00E1092A" w:rsidRPr="00E1092A" w:rsidRDefault="00E1092A" w:rsidP="00E1092A">
      <w:r w:rsidRPr="00E1092A">
        <w:lastRenderedPageBreak/>
        <w:t xml:space="preserve">Finalmente, mediante todas las recomendaciones y justificaciones anteriores, se elabora y presenta un listado final de diagnóstico, observaciones y propuesta de mejoras para </w:t>
      </w:r>
      <w:r w:rsidR="00BC4884">
        <w:t>el proceso productivo de esta organización</w:t>
      </w:r>
      <w:r w:rsidRPr="00E1092A">
        <w:t>. De este modo, este entregable permite lograr el sexto y último objetivo del presente trabajo de investigación.</w:t>
      </w:r>
    </w:p>
    <w:p w:rsidR="002D68CA" w:rsidRPr="005B6004" w:rsidRDefault="00E1092A" w:rsidP="002D68CA">
      <w:r w:rsidRPr="00E1092A">
        <w:t>S</w:t>
      </w:r>
      <w:r w:rsidR="002D68CA" w:rsidRPr="00E1092A">
        <w:t>e debe considerar que la idea del presente trabajo es proponer mejoras alcanzables fácilmente por la organización y de preferencia con la menor inversión, por lo que para todos los cálculos y simulación se utilizará Microsoft Excel, ya que es un software de dominio general y ya implementado en esta organización.</w:t>
      </w:r>
    </w:p>
    <w:p w:rsidR="002D68CA" w:rsidRDefault="002D68CA" w:rsidP="002D68CA">
      <w:pPr>
        <w:pStyle w:val="Ttulo1"/>
        <w:numPr>
          <w:ilvl w:val="0"/>
          <w:numId w:val="0"/>
        </w:numPr>
        <w:ind w:left="720"/>
      </w:pPr>
    </w:p>
    <w:p w:rsidR="002D68CA" w:rsidRDefault="002D68CA" w:rsidP="002D68CA">
      <w:pPr>
        <w:pStyle w:val="Ttulo1"/>
        <w:numPr>
          <w:ilvl w:val="0"/>
          <w:numId w:val="0"/>
        </w:numPr>
        <w:ind w:left="720"/>
      </w:pPr>
    </w:p>
    <w:p w:rsidR="002D68CA" w:rsidRDefault="002D68CA" w:rsidP="002D68CA">
      <w:pPr>
        <w:pStyle w:val="Ttulo1"/>
        <w:numPr>
          <w:ilvl w:val="0"/>
          <w:numId w:val="0"/>
        </w:numPr>
        <w:ind w:left="720"/>
      </w:pPr>
    </w:p>
    <w:p w:rsidR="002D68CA" w:rsidRDefault="002D68CA" w:rsidP="002D68CA">
      <w:pPr>
        <w:pStyle w:val="Ttulo1"/>
        <w:numPr>
          <w:ilvl w:val="0"/>
          <w:numId w:val="0"/>
        </w:numPr>
        <w:ind w:left="720"/>
      </w:pPr>
    </w:p>
    <w:p w:rsidR="002D68CA" w:rsidRDefault="002D68CA" w:rsidP="002D68CA">
      <w:pPr>
        <w:pStyle w:val="Ttulo1"/>
        <w:numPr>
          <w:ilvl w:val="0"/>
          <w:numId w:val="0"/>
        </w:numPr>
        <w:ind w:left="720"/>
      </w:pPr>
    </w:p>
    <w:p w:rsidR="002D68CA" w:rsidRDefault="002D68CA" w:rsidP="002D68CA">
      <w:pPr>
        <w:pStyle w:val="Ttulo1"/>
        <w:numPr>
          <w:ilvl w:val="0"/>
          <w:numId w:val="0"/>
        </w:numPr>
        <w:ind w:left="720"/>
      </w:pPr>
    </w:p>
    <w:p w:rsidR="002D68CA" w:rsidRDefault="002D68CA" w:rsidP="002D68CA">
      <w:pPr>
        <w:pStyle w:val="Ttulo1"/>
        <w:numPr>
          <w:ilvl w:val="0"/>
          <w:numId w:val="0"/>
        </w:numPr>
        <w:ind w:left="720"/>
      </w:pPr>
    </w:p>
    <w:p w:rsidR="00AA0C74" w:rsidRDefault="00AA0C74" w:rsidP="002D68CA">
      <w:pPr>
        <w:pStyle w:val="Ttulo1"/>
        <w:numPr>
          <w:ilvl w:val="0"/>
          <w:numId w:val="0"/>
        </w:numPr>
        <w:ind w:left="720"/>
      </w:pPr>
    </w:p>
    <w:p w:rsidR="00AA0C74" w:rsidRDefault="00AA0C74" w:rsidP="002D68CA">
      <w:pPr>
        <w:pStyle w:val="Ttulo1"/>
        <w:numPr>
          <w:ilvl w:val="0"/>
          <w:numId w:val="0"/>
        </w:numPr>
        <w:ind w:left="720"/>
      </w:pPr>
    </w:p>
    <w:p w:rsidR="00AA0C74" w:rsidRDefault="00AA0C74" w:rsidP="002D68CA">
      <w:pPr>
        <w:pStyle w:val="Ttulo1"/>
        <w:numPr>
          <w:ilvl w:val="0"/>
          <w:numId w:val="0"/>
        </w:numPr>
        <w:ind w:left="720"/>
      </w:pPr>
    </w:p>
    <w:p w:rsidR="00AA0C74" w:rsidRDefault="00AA0C74" w:rsidP="002D68CA">
      <w:pPr>
        <w:pStyle w:val="Ttulo1"/>
        <w:numPr>
          <w:ilvl w:val="0"/>
          <w:numId w:val="0"/>
        </w:numPr>
        <w:ind w:left="720"/>
      </w:pPr>
    </w:p>
    <w:p w:rsidR="00AA0C74" w:rsidRDefault="00AA0C74" w:rsidP="002D68CA">
      <w:pPr>
        <w:pStyle w:val="Ttulo1"/>
        <w:numPr>
          <w:ilvl w:val="0"/>
          <w:numId w:val="0"/>
        </w:numPr>
        <w:ind w:left="720"/>
      </w:pPr>
    </w:p>
    <w:p w:rsidR="00AA0C74" w:rsidRDefault="00AA0C74" w:rsidP="002D68CA">
      <w:pPr>
        <w:pStyle w:val="Ttulo1"/>
        <w:numPr>
          <w:ilvl w:val="0"/>
          <w:numId w:val="0"/>
        </w:numPr>
        <w:ind w:left="720"/>
      </w:pPr>
    </w:p>
    <w:p w:rsidR="00AA0C74" w:rsidRDefault="00AA0C74" w:rsidP="002D68CA">
      <w:pPr>
        <w:pStyle w:val="Ttulo1"/>
        <w:numPr>
          <w:ilvl w:val="0"/>
          <w:numId w:val="0"/>
        </w:numPr>
        <w:ind w:left="720"/>
      </w:pPr>
    </w:p>
    <w:p w:rsidR="00AA0C74" w:rsidRDefault="00AA0C74" w:rsidP="002D68CA">
      <w:pPr>
        <w:pStyle w:val="Ttulo1"/>
        <w:numPr>
          <w:ilvl w:val="0"/>
          <w:numId w:val="0"/>
        </w:numPr>
        <w:ind w:left="720"/>
      </w:pPr>
    </w:p>
    <w:p w:rsidR="00BC4884" w:rsidRDefault="00BC4884" w:rsidP="002D68CA">
      <w:pPr>
        <w:pStyle w:val="Ttulo1"/>
        <w:numPr>
          <w:ilvl w:val="0"/>
          <w:numId w:val="0"/>
        </w:numPr>
        <w:ind w:left="720"/>
      </w:pPr>
    </w:p>
    <w:p w:rsidR="004070C1" w:rsidRDefault="00E762C0" w:rsidP="004070C1">
      <w:pPr>
        <w:pStyle w:val="Ttulo1"/>
      </w:pPr>
      <w:bookmarkStart w:id="13" w:name="_Toc101123267"/>
      <w:r w:rsidRPr="008D4F98">
        <w:lastRenderedPageBreak/>
        <w:t>Marco Teórico</w:t>
      </w:r>
      <w:bookmarkEnd w:id="13"/>
    </w:p>
    <w:p w:rsidR="00AF1479" w:rsidRPr="008D4F98" w:rsidRDefault="00AF1479" w:rsidP="00AF1479">
      <w:pPr>
        <w:pStyle w:val="Ttulo1"/>
        <w:numPr>
          <w:ilvl w:val="0"/>
          <w:numId w:val="0"/>
        </w:numPr>
        <w:ind w:left="720"/>
      </w:pPr>
    </w:p>
    <w:p w:rsidR="004070C1" w:rsidRPr="008D4F98" w:rsidRDefault="004070C1" w:rsidP="004070C1">
      <w:pPr>
        <w:pStyle w:val="Ttulo2"/>
        <w:numPr>
          <w:ilvl w:val="1"/>
          <w:numId w:val="15"/>
        </w:numPr>
        <w:ind w:left="426" w:hanging="426"/>
      </w:pPr>
      <w:bookmarkStart w:id="14" w:name="_Toc101123268"/>
      <w:r w:rsidRPr="008D4F98">
        <w:t>Antecedentes</w:t>
      </w:r>
      <w:bookmarkEnd w:id="14"/>
    </w:p>
    <w:p w:rsidR="00530458" w:rsidRPr="008D4F98" w:rsidRDefault="00530458" w:rsidP="004F628D">
      <w:r w:rsidRPr="008D4F98">
        <w:t xml:space="preserve">De acuerdo al Boletín Estadístico </w:t>
      </w:r>
      <w:r w:rsidR="00BC4884">
        <w:t xml:space="preserve">de </w:t>
      </w:r>
      <w:r w:rsidRPr="008D4F98">
        <w:t>2021 de la Dirección General del Territorio Marítimo y Marina Mercante Nacional (DGTM), desde el año 2011 existe una tendencia al alza de la cantidad de naves con bandera chilena que componen la flota de Marina Mercante Nacional, con un aumento de 207 a 266 barcos en los últimos 10 años.</w:t>
      </w:r>
    </w:p>
    <w:p w:rsidR="00530458" w:rsidRPr="008D4F98" w:rsidRDefault="00530458" w:rsidP="00530458">
      <w:pPr>
        <w:pStyle w:val="Epgrafe"/>
        <w:keepNext/>
        <w:jc w:val="center"/>
      </w:pPr>
      <w:bookmarkStart w:id="15" w:name="_Toc101123341"/>
      <w:r w:rsidRPr="008D4F98">
        <w:t xml:space="preserve">Figura </w:t>
      </w:r>
      <w:fldSimple w:instr=" SEQ Figura \* ARABIC ">
        <w:r w:rsidR="00355041">
          <w:rPr>
            <w:noProof/>
          </w:rPr>
          <w:t>2</w:t>
        </w:r>
      </w:fldSimple>
      <w:r w:rsidRPr="008D4F98">
        <w:t>.- Flota de Marina Mercante Nacional.</w:t>
      </w:r>
      <w:bookmarkEnd w:id="15"/>
    </w:p>
    <w:p w:rsidR="00530458" w:rsidRPr="008D4F98" w:rsidRDefault="00530458" w:rsidP="00530458">
      <w:pPr>
        <w:jc w:val="center"/>
      </w:pPr>
      <w:r w:rsidRPr="008D4F98">
        <w:rPr>
          <w:noProof/>
          <w:lang w:bidi="ar-SA"/>
        </w:rPr>
        <w:drawing>
          <wp:inline distT="0" distB="0" distL="0" distR="0">
            <wp:extent cx="4470262" cy="2713489"/>
            <wp:effectExtent l="19050" t="0" r="6488" b="0"/>
            <wp:docPr id="14"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srcRect l="12852" t="11456" r="11641" b="7097"/>
                    <a:stretch>
                      <a:fillRect/>
                    </a:stretch>
                  </pic:blipFill>
                  <pic:spPr bwMode="auto">
                    <a:xfrm>
                      <a:off x="0" y="0"/>
                      <a:ext cx="4470262" cy="2713489"/>
                    </a:xfrm>
                    <a:prstGeom prst="rect">
                      <a:avLst/>
                    </a:prstGeom>
                    <a:noFill/>
                    <a:ln w="9525">
                      <a:noFill/>
                      <a:miter lim="800000"/>
                      <a:headEnd/>
                      <a:tailEnd/>
                    </a:ln>
                  </pic:spPr>
                </pic:pic>
              </a:graphicData>
            </a:graphic>
          </wp:inline>
        </w:drawing>
      </w:r>
    </w:p>
    <w:p w:rsidR="00530458" w:rsidRDefault="00530458" w:rsidP="004F628D">
      <w:r w:rsidRPr="008D4F98">
        <w:rPr>
          <w:i/>
        </w:rPr>
        <w:t xml:space="preserve">Nota: </w:t>
      </w:r>
      <w:r w:rsidRPr="008D4F98">
        <w:t>El gráfico representa la evolución en el tiempo de la cantidad de naves que componen la Flota de Marina Mercante Nacional. Tomado de Boletín Estadístico Marítimo 2021 (p.22)  por DGTM.</w:t>
      </w:r>
    </w:p>
    <w:p w:rsidR="00AF1479" w:rsidRPr="008D4F98" w:rsidRDefault="00AF1479" w:rsidP="004F628D"/>
    <w:p w:rsidR="001314C2" w:rsidRDefault="001314C2" w:rsidP="004F628D">
      <w:r w:rsidRPr="008D4F98">
        <w:t>Adicionalmente, de acuerdo a la base de datos del Banco Mundial, Chile ha pres</w:t>
      </w:r>
      <w:r w:rsidR="00A03105" w:rsidRPr="008D4F98">
        <w:t>e</w:t>
      </w:r>
      <w:r w:rsidRPr="008D4F98">
        <w:t>ntado un alza en el tráfico marítimo de contenedores, lo que se traduce en un a</w:t>
      </w:r>
      <w:r w:rsidR="00BC4884">
        <w:t>u</w:t>
      </w:r>
      <w:r w:rsidRPr="008D4F98">
        <w:t>mento de naves que navegan en aguas nacionales; esta información se puede apreciar en la siguiente tabla y gráfico</w:t>
      </w:r>
      <w:sdt>
        <w:sdtPr>
          <w:id w:val="578845407"/>
          <w:citation/>
        </w:sdtPr>
        <w:sdtContent>
          <w:r w:rsidR="00D55FBF" w:rsidRPr="008D4F98">
            <w:fldChar w:fldCharType="begin"/>
          </w:r>
          <w:r w:rsidR="00CC129A" w:rsidRPr="008D4F98">
            <w:rPr>
              <w:lang w:val="es-CL"/>
            </w:rPr>
            <w:instrText xml:space="preserve"> CITATION Ban21 \l 13322 </w:instrText>
          </w:r>
          <w:r w:rsidR="00D55FBF" w:rsidRPr="008D4F98">
            <w:fldChar w:fldCharType="separate"/>
          </w:r>
          <w:r w:rsidR="00DD6284" w:rsidRPr="008D4F98">
            <w:rPr>
              <w:noProof/>
              <w:lang w:val="es-CL"/>
            </w:rPr>
            <w:t xml:space="preserve"> (Banco Mundial, 2021)</w:t>
          </w:r>
          <w:r w:rsidR="00D55FBF" w:rsidRPr="008D4F98">
            <w:fldChar w:fldCharType="end"/>
          </w:r>
        </w:sdtContent>
      </w:sdt>
      <w:r w:rsidRPr="008D4F98">
        <w:t>:</w:t>
      </w:r>
    </w:p>
    <w:p w:rsidR="004668B3" w:rsidRPr="008D4F98" w:rsidRDefault="004668B3" w:rsidP="004668B3">
      <w:pPr>
        <w:pStyle w:val="Epgrafe"/>
        <w:keepNext/>
        <w:jc w:val="center"/>
      </w:pPr>
      <w:bookmarkStart w:id="16" w:name="_Toc101123297"/>
      <w:r w:rsidRPr="008D4F98">
        <w:lastRenderedPageBreak/>
        <w:t xml:space="preserve">Tabla </w:t>
      </w:r>
      <w:r w:rsidR="00D55FBF">
        <w:fldChar w:fldCharType="begin"/>
      </w:r>
      <w:r w:rsidR="00177F3C">
        <w:instrText xml:space="preserve"> SEQ Tabla \* ARABIC </w:instrText>
      </w:r>
      <w:r w:rsidR="00D55FBF">
        <w:fldChar w:fldCharType="separate"/>
      </w:r>
      <w:r w:rsidR="00355041">
        <w:rPr>
          <w:noProof/>
        </w:rPr>
        <w:t>1</w:t>
      </w:r>
      <w:r w:rsidR="00D55FBF">
        <w:rPr>
          <w:noProof/>
        </w:rPr>
        <w:fldChar w:fldCharType="end"/>
      </w:r>
      <w:r w:rsidRPr="008D4F98">
        <w:rPr>
          <w:noProof/>
        </w:rPr>
        <w:t xml:space="preserve">.- </w:t>
      </w:r>
      <w:r w:rsidR="00A03105" w:rsidRPr="008D4F98">
        <w:rPr>
          <w:noProof/>
        </w:rPr>
        <w:t>Tráfico Ma</w:t>
      </w:r>
      <w:r w:rsidRPr="008D4F98">
        <w:rPr>
          <w:noProof/>
        </w:rPr>
        <w:t>rítimo de contenedores en Chile.</w:t>
      </w:r>
      <w:bookmarkEnd w:id="16"/>
    </w:p>
    <w:tbl>
      <w:tblPr>
        <w:tblStyle w:val="Cuadrculamedia3-nfasis1"/>
        <w:tblW w:w="6856" w:type="dxa"/>
        <w:jc w:val="center"/>
        <w:tblLook w:val="0420"/>
      </w:tblPr>
      <w:tblGrid>
        <w:gridCol w:w="772"/>
        <w:gridCol w:w="2476"/>
        <w:gridCol w:w="236"/>
        <w:gridCol w:w="896"/>
        <w:gridCol w:w="2476"/>
      </w:tblGrid>
      <w:tr w:rsidR="00A55599" w:rsidRPr="008D4F98" w:rsidTr="004668B3">
        <w:trPr>
          <w:cnfStyle w:val="100000000000"/>
          <w:trHeight w:val="300"/>
          <w:jc w:val="center"/>
        </w:trPr>
        <w:tc>
          <w:tcPr>
            <w:tcW w:w="772" w:type="dxa"/>
            <w:noWrap/>
            <w:hideMark/>
          </w:tcPr>
          <w:p w:rsidR="00A55599" w:rsidRPr="008D4F98" w:rsidRDefault="00A55599" w:rsidP="00A55599">
            <w:pPr>
              <w:widowControl/>
              <w:autoSpaceDE/>
              <w:autoSpaceDN/>
              <w:spacing w:line="240" w:lineRule="auto"/>
              <w:ind w:firstLine="0"/>
              <w:jc w:val="center"/>
              <w:rPr>
                <w:rFonts w:ascii="Calibri" w:hAnsi="Calibri"/>
                <w:lang w:bidi="ar-SA"/>
              </w:rPr>
            </w:pPr>
            <w:r w:rsidRPr="008D4F98">
              <w:rPr>
                <w:rFonts w:ascii="Calibri" w:hAnsi="Calibri"/>
                <w:lang w:bidi="ar-SA"/>
              </w:rPr>
              <w:t>Año</w:t>
            </w:r>
          </w:p>
        </w:tc>
        <w:tc>
          <w:tcPr>
            <w:tcW w:w="2476" w:type="dxa"/>
            <w:noWrap/>
            <w:hideMark/>
          </w:tcPr>
          <w:p w:rsidR="00A55599" w:rsidRPr="008D4F98" w:rsidRDefault="00A55599" w:rsidP="00A55599">
            <w:pPr>
              <w:widowControl/>
              <w:autoSpaceDE/>
              <w:autoSpaceDN/>
              <w:spacing w:line="240" w:lineRule="auto"/>
              <w:ind w:firstLine="0"/>
              <w:jc w:val="center"/>
              <w:rPr>
                <w:rFonts w:ascii="Calibri" w:hAnsi="Calibri"/>
                <w:lang w:bidi="ar-SA"/>
              </w:rPr>
            </w:pPr>
            <w:r w:rsidRPr="008D4F98">
              <w:rPr>
                <w:rFonts w:ascii="Calibri" w:hAnsi="Calibri"/>
                <w:lang w:bidi="ar-SA"/>
              </w:rPr>
              <w:t>Cantidad Contenedores</w:t>
            </w:r>
          </w:p>
        </w:tc>
        <w:tc>
          <w:tcPr>
            <w:tcW w:w="236" w:type="dxa"/>
          </w:tcPr>
          <w:p w:rsidR="00A55599" w:rsidRPr="008D4F98" w:rsidRDefault="00A55599" w:rsidP="00A55599">
            <w:pPr>
              <w:widowControl/>
              <w:autoSpaceDE/>
              <w:autoSpaceDN/>
              <w:spacing w:line="240" w:lineRule="auto"/>
              <w:ind w:firstLine="0"/>
              <w:jc w:val="center"/>
              <w:rPr>
                <w:rFonts w:ascii="Calibri" w:hAnsi="Calibri"/>
                <w:lang w:bidi="ar-SA"/>
              </w:rPr>
            </w:pPr>
          </w:p>
        </w:tc>
        <w:tc>
          <w:tcPr>
            <w:tcW w:w="896" w:type="dxa"/>
            <w:noWrap/>
            <w:hideMark/>
          </w:tcPr>
          <w:p w:rsidR="00A55599" w:rsidRPr="008D4F98" w:rsidRDefault="00A55599" w:rsidP="00A55599">
            <w:pPr>
              <w:widowControl/>
              <w:autoSpaceDE/>
              <w:autoSpaceDN/>
              <w:spacing w:line="240" w:lineRule="auto"/>
              <w:ind w:firstLine="0"/>
              <w:jc w:val="center"/>
              <w:rPr>
                <w:rFonts w:ascii="Calibri" w:hAnsi="Calibri"/>
                <w:lang w:bidi="ar-SA"/>
              </w:rPr>
            </w:pPr>
            <w:r w:rsidRPr="008D4F98">
              <w:rPr>
                <w:rFonts w:ascii="Calibri" w:hAnsi="Calibri"/>
                <w:lang w:bidi="ar-SA"/>
              </w:rPr>
              <w:t>Año</w:t>
            </w:r>
          </w:p>
        </w:tc>
        <w:tc>
          <w:tcPr>
            <w:tcW w:w="2476" w:type="dxa"/>
            <w:noWrap/>
            <w:hideMark/>
          </w:tcPr>
          <w:p w:rsidR="00A55599" w:rsidRPr="008D4F98" w:rsidRDefault="00A55599" w:rsidP="00A55599">
            <w:pPr>
              <w:widowControl/>
              <w:autoSpaceDE/>
              <w:autoSpaceDN/>
              <w:spacing w:line="240" w:lineRule="auto"/>
              <w:ind w:firstLine="0"/>
              <w:jc w:val="center"/>
              <w:rPr>
                <w:rFonts w:ascii="Calibri" w:hAnsi="Calibri"/>
                <w:lang w:bidi="ar-SA"/>
              </w:rPr>
            </w:pPr>
            <w:r w:rsidRPr="008D4F98">
              <w:rPr>
                <w:rFonts w:ascii="Calibri" w:hAnsi="Calibri"/>
                <w:lang w:bidi="ar-SA"/>
              </w:rPr>
              <w:t>Cantidad Contenedores</w:t>
            </w:r>
          </w:p>
        </w:tc>
      </w:tr>
      <w:tr w:rsidR="00A55599" w:rsidRPr="008D4F98" w:rsidTr="004668B3">
        <w:trPr>
          <w:cnfStyle w:val="000000100000"/>
          <w:trHeight w:val="300"/>
          <w:jc w:val="center"/>
        </w:trPr>
        <w:tc>
          <w:tcPr>
            <w:tcW w:w="772" w:type="dxa"/>
            <w:noWrap/>
            <w:hideMark/>
          </w:tcPr>
          <w:p w:rsidR="00A55599" w:rsidRPr="008D4F98" w:rsidRDefault="00A55599" w:rsidP="00A55599">
            <w:pPr>
              <w:widowControl/>
              <w:autoSpaceDE/>
              <w:autoSpaceDN/>
              <w:spacing w:line="240" w:lineRule="auto"/>
              <w:ind w:firstLine="0"/>
              <w:jc w:val="center"/>
              <w:rPr>
                <w:rFonts w:ascii="Calibri" w:hAnsi="Calibri"/>
                <w:color w:val="000000"/>
                <w:lang w:bidi="ar-SA"/>
              </w:rPr>
            </w:pPr>
            <w:r w:rsidRPr="008D4F98">
              <w:rPr>
                <w:rFonts w:ascii="Calibri" w:hAnsi="Calibri"/>
                <w:color w:val="000000"/>
                <w:lang w:bidi="ar-SA"/>
              </w:rPr>
              <w:t>2000</w:t>
            </w:r>
          </w:p>
        </w:tc>
        <w:tc>
          <w:tcPr>
            <w:tcW w:w="2476" w:type="dxa"/>
            <w:noWrap/>
            <w:hideMark/>
          </w:tcPr>
          <w:p w:rsidR="00A55599" w:rsidRPr="008D4F98" w:rsidRDefault="00A55599" w:rsidP="00A55599">
            <w:pPr>
              <w:widowControl/>
              <w:autoSpaceDE/>
              <w:autoSpaceDN/>
              <w:spacing w:line="240" w:lineRule="auto"/>
              <w:ind w:firstLine="0"/>
              <w:jc w:val="center"/>
              <w:rPr>
                <w:rFonts w:ascii="Calibri" w:hAnsi="Calibri"/>
                <w:color w:val="000000"/>
                <w:lang w:bidi="ar-SA"/>
              </w:rPr>
            </w:pPr>
            <w:r w:rsidRPr="008D4F98">
              <w:rPr>
                <w:rFonts w:ascii="Calibri" w:hAnsi="Calibri"/>
                <w:color w:val="000000"/>
                <w:lang w:bidi="ar-SA"/>
              </w:rPr>
              <w:t>1253131</w:t>
            </w:r>
          </w:p>
        </w:tc>
        <w:tc>
          <w:tcPr>
            <w:tcW w:w="236" w:type="dxa"/>
          </w:tcPr>
          <w:p w:rsidR="00A55599" w:rsidRPr="008D4F98" w:rsidRDefault="00A55599" w:rsidP="00A55599">
            <w:pPr>
              <w:widowControl/>
              <w:autoSpaceDE/>
              <w:autoSpaceDN/>
              <w:spacing w:line="240" w:lineRule="auto"/>
              <w:ind w:firstLine="0"/>
              <w:jc w:val="center"/>
              <w:rPr>
                <w:rFonts w:ascii="Calibri" w:hAnsi="Calibri"/>
                <w:color w:val="000000"/>
                <w:lang w:bidi="ar-SA"/>
              </w:rPr>
            </w:pPr>
          </w:p>
        </w:tc>
        <w:tc>
          <w:tcPr>
            <w:tcW w:w="896" w:type="dxa"/>
            <w:noWrap/>
            <w:hideMark/>
          </w:tcPr>
          <w:p w:rsidR="00A55599" w:rsidRPr="008D4F98" w:rsidRDefault="00A55599" w:rsidP="00A55599">
            <w:pPr>
              <w:widowControl/>
              <w:autoSpaceDE/>
              <w:autoSpaceDN/>
              <w:spacing w:line="240" w:lineRule="auto"/>
              <w:ind w:firstLine="0"/>
              <w:jc w:val="center"/>
              <w:rPr>
                <w:rFonts w:ascii="Calibri" w:hAnsi="Calibri"/>
                <w:color w:val="000000"/>
                <w:lang w:bidi="ar-SA"/>
              </w:rPr>
            </w:pPr>
            <w:r w:rsidRPr="008D4F98">
              <w:rPr>
                <w:rFonts w:ascii="Calibri" w:hAnsi="Calibri"/>
                <w:color w:val="000000"/>
                <w:lang w:bidi="ar-SA"/>
              </w:rPr>
              <w:t>2010</w:t>
            </w:r>
          </w:p>
        </w:tc>
        <w:tc>
          <w:tcPr>
            <w:tcW w:w="2476" w:type="dxa"/>
            <w:noWrap/>
            <w:hideMark/>
          </w:tcPr>
          <w:p w:rsidR="00A55599" w:rsidRPr="008D4F98" w:rsidRDefault="00A55599" w:rsidP="00A55599">
            <w:pPr>
              <w:widowControl/>
              <w:autoSpaceDE/>
              <w:autoSpaceDN/>
              <w:spacing w:line="240" w:lineRule="auto"/>
              <w:ind w:firstLine="0"/>
              <w:jc w:val="center"/>
              <w:rPr>
                <w:rFonts w:ascii="Calibri" w:hAnsi="Calibri"/>
                <w:color w:val="000000"/>
                <w:lang w:bidi="ar-SA"/>
              </w:rPr>
            </w:pPr>
            <w:r w:rsidRPr="008D4F98">
              <w:rPr>
                <w:rFonts w:ascii="Calibri" w:hAnsi="Calibri"/>
                <w:color w:val="000000"/>
                <w:lang w:bidi="ar-SA"/>
              </w:rPr>
              <w:t>3167305</w:t>
            </w:r>
          </w:p>
        </w:tc>
      </w:tr>
      <w:tr w:rsidR="00A55599" w:rsidRPr="008D4F98" w:rsidTr="004668B3">
        <w:trPr>
          <w:trHeight w:val="300"/>
          <w:jc w:val="center"/>
        </w:trPr>
        <w:tc>
          <w:tcPr>
            <w:tcW w:w="772" w:type="dxa"/>
            <w:noWrap/>
            <w:hideMark/>
          </w:tcPr>
          <w:p w:rsidR="00A55599" w:rsidRPr="008D4F98" w:rsidRDefault="00A55599" w:rsidP="00A55599">
            <w:pPr>
              <w:widowControl/>
              <w:autoSpaceDE/>
              <w:autoSpaceDN/>
              <w:spacing w:line="240" w:lineRule="auto"/>
              <w:ind w:firstLine="0"/>
              <w:jc w:val="center"/>
              <w:rPr>
                <w:rFonts w:ascii="Calibri" w:hAnsi="Calibri"/>
                <w:color w:val="000000"/>
                <w:lang w:bidi="ar-SA"/>
              </w:rPr>
            </w:pPr>
            <w:r w:rsidRPr="008D4F98">
              <w:rPr>
                <w:rFonts w:ascii="Calibri" w:hAnsi="Calibri"/>
                <w:color w:val="000000"/>
                <w:lang w:bidi="ar-SA"/>
              </w:rPr>
              <w:t>2001</w:t>
            </w:r>
          </w:p>
        </w:tc>
        <w:tc>
          <w:tcPr>
            <w:tcW w:w="2476" w:type="dxa"/>
            <w:noWrap/>
            <w:hideMark/>
          </w:tcPr>
          <w:p w:rsidR="00A55599" w:rsidRPr="008D4F98" w:rsidRDefault="00A55599" w:rsidP="00A55599">
            <w:pPr>
              <w:widowControl/>
              <w:autoSpaceDE/>
              <w:autoSpaceDN/>
              <w:spacing w:line="240" w:lineRule="auto"/>
              <w:ind w:firstLine="0"/>
              <w:jc w:val="center"/>
              <w:rPr>
                <w:rFonts w:ascii="Calibri" w:hAnsi="Calibri"/>
                <w:color w:val="000000"/>
                <w:lang w:bidi="ar-SA"/>
              </w:rPr>
            </w:pPr>
            <w:r w:rsidRPr="008D4F98">
              <w:rPr>
                <w:rFonts w:ascii="Calibri" w:hAnsi="Calibri"/>
                <w:color w:val="000000"/>
                <w:lang w:bidi="ar-SA"/>
              </w:rPr>
              <w:t>1080545</w:t>
            </w:r>
          </w:p>
        </w:tc>
        <w:tc>
          <w:tcPr>
            <w:tcW w:w="236" w:type="dxa"/>
          </w:tcPr>
          <w:p w:rsidR="00A55599" w:rsidRPr="008D4F98" w:rsidRDefault="00A55599" w:rsidP="00A55599">
            <w:pPr>
              <w:widowControl/>
              <w:autoSpaceDE/>
              <w:autoSpaceDN/>
              <w:spacing w:line="240" w:lineRule="auto"/>
              <w:ind w:firstLine="0"/>
              <w:jc w:val="center"/>
              <w:rPr>
                <w:rFonts w:ascii="Calibri" w:hAnsi="Calibri"/>
                <w:color w:val="000000"/>
                <w:lang w:bidi="ar-SA"/>
              </w:rPr>
            </w:pPr>
          </w:p>
        </w:tc>
        <w:tc>
          <w:tcPr>
            <w:tcW w:w="896" w:type="dxa"/>
            <w:noWrap/>
            <w:hideMark/>
          </w:tcPr>
          <w:p w:rsidR="00A55599" w:rsidRPr="008D4F98" w:rsidRDefault="00A55599" w:rsidP="00A55599">
            <w:pPr>
              <w:widowControl/>
              <w:autoSpaceDE/>
              <w:autoSpaceDN/>
              <w:spacing w:line="240" w:lineRule="auto"/>
              <w:ind w:firstLine="0"/>
              <w:jc w:val="center"/>
              <w:rPr>
                <w:rFonts w:ascii="Calibri" w:hAnsi="Calibri"/>
                <w:color w:val="000000"/>
                <w:lang w:bidi="ar-SA"/>
              </w:rPr>
            </w:pPr>
            <w:r w:rsidRPr="008D4F98">
              <w:rPr>
                <w:rFonts w:ascii="Calibri" w:hAnsi="Calibri"/>
                <w:color w:val="000000"/>
                <w:lang w:bidi="ar-SA"/>
              </w:rPr>
              <w:t>2011</w:t>
            </w:r>
          </w:p>
        </w:tc>
        <w:tc>
          <w:tcPr>
            <w:tcW w:w="2476" w:type="dxa"/>
            <w:noWrap/>
            <w:hideMark/>
          </w:tcPr>
          <w:p w:rsidR="00A55599" w:rsidRPr="008D4F98" w:rsidRDefault="00A55599" w:rsidP="00A55599">
            <w:pPr>
              <w:widowControl/>
              <w:autoSpaceDE/>
              <w:autoSpaceDN/>
              <w:spacing w:line="240" w:lineRule="auto"/>
              <w:ind w:firstLine="0"/>
              <w:jc w:val="center"/>
              <w:rPr>
                <w:rFonts w:ascii="Calibri" w:hAnsi="Calibri"/>
                <w:color w:val="000000"/>
                <w:lang w:bidi="ar-SA"/>
              </w:rPr>
            </w:pPr>
            <w:r w:rsidRPr="008D4F98">
              <w:rPr>
                <w:rFonts w:ascii="Calibri" w:hAnsi="Calibri"/>
                <w:color w:val="000000"/>
                <w:lang w:bidi="ar-SA"/>
              </w:rPr>
              <w:t>3392436</w:t>
            </w:r>
          </w:p>
        </w:tc>
      </w:tr>
      <w:tr w:rsidR="00A55599" w:rsidRPr="008D4F98" w:rsidTr="004668B3">
        <w:trPr>
          <w:cnfStyle w:val="000000100000"/>
          <w:trHeight w:val="300"/>
          <w:jc w:val="center"/>
        </w:trPr>
        <w:tc>
          <w:tcPr>
            <w:tcW w:w="772" w:type="dxa"/>
            <w:noWrap/>
            <w:hideMark/>
          </w:tcPr>
          <w:p w:rsidR="00A55599" w:rsidRPr="008D4F98" w:rsidRDefault="00A55599" w:rsidP="00A55599">
            <w:pPr>
              <w:widowControl/>
              <w:autoSpaceDE/>
              <w:autoSpaceDN/>
              <w:spacing w:line="240" w:lineRule="auto"/>
              <w:ind w:firstLine="0"/>
              <w:jc w:val="center"/>
              <w:rPr>
                <w:rFonts w:ascii="Calibri" w:hAnsi="Calibri"/>
                <w:color w:val="000000"/>
                <w:lang w:bidi="ar-SA"/>
              </w:rPr>
            </w:pPr>
            <w:r w:rsidRPr="008D4F98">
              <w:rPr>
                <w:rFonts w:ascii="Calibri" w:hAnsi="Calibri"/>
                <w:color w:val="000000"/>
                <w:lang w:bidi="ar-SA"/>
              </w:rPr>
              <w:t>2002</w:t>
            </w:r>
          </w:p>
        </w:tc>
        <w:tc>
          <w:tcPr>
            <w:tcW w:w="2476" w:type="dxa"/>
            <w:noWrap/>
            <w:hideMark/>
          </w:tcPr>
          <w:p w:rsidR="00A55599" w:rsidRPr="008D4F98" w:rsidRDefault="00A55599" w:rsidP="00A55599">
            <w:pPr>
              <w:widowControl/>
              <w:autoSpaceDE/>
              <w:autoSpaceDN/>
              <w:spacing w:line="240" w:lineRule="auto"/>
              <w:ind w:firstLine="0"/>
              <w:jc w:val="center"/>
              <w:rPr>
                <w:rFonts w:ascii="Calibri" w:hAnsi="Calibri"/>
                <w:color w:val="000000"/>
                <w:lang w:bidi="ar-SA"/>
              </w:rPr>
            </w:pPr>
            <w:r w:rsidRPr="008D4F98">
              <w:rPr>
                <w:rFonts w:ascii="Calibri" w:hAnsi="Calibri"/>
                <w:color w:val="000000"/>
                <w:lang w:bidi="ar-SA"/>
              </w:rPr>
              <w:t>1167880</w:t>
            </w:r>
          </w:p>
        </w:tc>
        <w:tc>
          <w:tcPr>
            <w:tcW w:w="236" w:type="dxa"/>
          </w:tcPr>
          <w:p w:rsidR="00A55599" w:rsidRPr="008D4F98" w:rsidRDefault="00A55599" w:rsidP="00A55599">
            <w:pPr>
              <w:widowControl/>
              <w:autoSpaceDE/>
              <w:autoSpaceDN/>
              <w:spacing w:line="240" w:lineRule="auto"/>
              <w:ind w:firstLine="0"/>
              <w:jc w:val="center"/>
              <w:rPr>
                <w:rFonts w:ascii="Calibri" w:hAnsi="Calibri"/>
                <w:color w:val="000000"/>
                <w:lang w:bidi="ar-SA"/>
              </w:rPr>
            </w:pPr>
          </w:p>
        </w:tc>
        <w:tc>
          <w:tcPr>
            <w:tcW w:w="896" w:type="dxa"/>
            <w:noWrap/>
            <w:hideMark/>
          </w:tcPr>
          <w:p w:rsidR="00A55599" w:rsidRPr="008D4F98" w:rsidRDefault="00A55599" w:rsidP="00A55599">
            <w:pPr>
              <w:widowControl/>
              <w:autoSpaceDE/>
              <w:autoSpaceDN/>
              <w:spacing w:line="240" w:lineRule="auto"/>
              <w:ind w:firstLine="0"/>
              <w:jc w:val="center"/>
              <w:rPr>
                <w:rFonts w:ascii="Calibri" w:hAnsi="Calibri"/>
                <w:color w:val="000000"/>
                <w:lang w:bidi="ar-SA"/>
              </w:rPr>
            </w:pPr>
            <w:r w:rsidRPr="008D4F98">
              <w:rPr>
                <w:rFonts w:ascii="Calibri" w:hAnsi="Calibri"/>
                <w:color w:val="000000"/>
                <w:lang w:bidi="ar-SA"/>
              </w:rPr>
              <w:t>2012</w:t>
            </w:r>
          </w:p>
        </w:tc>
        <w:tc>
          <w:tcPr>
            <w:tcW w:w="2476" w:type="dxa"/>
            <w:noWrap/>
            <w:hideMark/>
          </w:tcPr>
          <w:p w:rsidR="00A55599" w:rsidRPr="008D4F98" w:rsidRDefault="00A55599" w:rsidP="00A55599">
            <w:pPr>
              <w:widowControl/>
              <w:autoSpaceDE/>
              <w:autoSpaceDN/>
              <w:spacing w:line="240" w:lineRule="auto"/>
              <w:ind w:firstLine="0"/>
              <w:jc w:val="center"/>
              <w:rPr>
                <w:rFonts w:ascii="Calibri" w:hAnsi="Calibri"/>
                <w:color w:val="000000"/>
                <w:lang w:bidi="ar-SA"/>
              </w:rPr>
            </w:pPr>
            <w:r w:rsidRPr="008D4F98">
              <w:rPr>
                <w:rFonts w:ascii="Calibri" w:hAnsi="Calibri"/>
                <w:color w:val="000000"/>
                <w:lang w:bidi="ar-SA"/>
              </w:rPr>
              <w:t>3514149</w:t>
            </w:r>
          </w:p>
        </w:tc>
      </w:tr>
      <w:tr w:rsidR="00A55599" w:rsidRPr="008D4F98" w:rsidTr="004668B3">
        <w:trPr>
          <w:trHeight w:val="300"/>
          <w:jc w:val="center"/>
        </w:trPr>
        <w:tc>
          <w:tcPr>
            <w:tcW w:w="772" w:type="dxa"/>
            <w:noWrap/>
            <w:hideMark/>
          </w:tcPr>
          <w:p w:rsidR="00A55599" w:rsidRPr="008D4F98" w:rsidRDefault="00A55599" w:rsidP="00A55599">
            <w:pPr>
              <w:widowControl/>
              <w:autoSpaceDE/>
              <w:autoSpaceDN/>
              <w:spacing w:line="240" w:lineRule="auto"/>
              <w:ind w:firstLine="0"/>
              <w:jc w:val="center"/>
              <w:rPr>
                <w:rFonts w:ascii="Calibri" w:hAnsi="Calibri"/>
                <w:color w:val="000000"/>
                <w:lang w:bidi="ar-SA"/>
              </w:rPr>
            </w:pPr>
            <w:r w:rsidRPr="008D4F98">
              <w:rPr>
                <w:rFonts w:ascii="Calibri" w:hAnsi="Calibri"/>
                <w:color w:val="000000"/>
                <w:lang w:bidi="ar-SA"/>
              </w:rPr>
              <w:t>2003</w:t>
            </w:r>
          </w:p>
        </w:tc>
        <w:tc>
          <w:tcPr>
            <w:tcW w:w="2476" w:type="dxa"/>
            <w:noWrap/>
            <w:hideMark/>
          </w:tcPr>
          <w:p w:rsidR="00A55599" w:rsidRPr="008D4F98" w:rsidRDefault="00A55599" w:rsidP="00A55599">
            <w:pPr>
              <w:widowControl/>
              <w:autoSpaceDE/>
              <w:autoSpaceDN/>
              <w:spacing w:line="240" w:lineRule="auto"/>
              <w:ind w:firstLine="0"/>
              <w:jc w:val="center"/>
              <w:rPr>
                <w:rFonts w:ascii="Calibri" w:hAnsi="Calibri"/>
                <w:color w:val="000000"/>
                <w:lang w:bidi="ar-SA"/>
              </w:rPr>
            </w:pPr>
            <w:r w:rsidRPr="008D4F98">
              <w:rPr>
                <w:rFonts w:ascii="Calibri" w:hAnsi="Calibri"/>
                <w:color w:val="000000"/>
                <w:lang w:bidi="ar-SA"/>
              </w:rPr>
              <w:t>1250126</w:t>
            </w:r>
          </w:p>
        </w:tc>
        <w:tc>
          <w:tcPr>
            <w:tcW w:w="236" w:type="dxa"/>
          </w:tcPr>
          <w:p w:rsidR="00A55599" w:rsidRPr="008D4F98" w:rsidRDefault="00A55599" w:rsidP="00A55599">
            <w:pPr>
              <w:widowControl/>
              <w:autoSpaceDE/>
              <w:autoSpaceDN/>
              <w:spacing w:line="240" w:lineRule="auto"/>
              <w:ind w:firstLine="0"/>
              <w:jc w:val="center"/>
              <w:rPr>
                <w:rFonts w:ascii="Calibri" w:hAnsi="Calibri"/>
                <w:color w:val="000000"/>
                <w:lang w:bidi="ar-SA"/>
              </w:rPr>
            </w:pPr>
          </w:p>
        </w:tc>
        <w:tc>
          <w:tcPr>
            <w:tcW w:w="896" w:type="dxa"/>
            <w:noWrap/>
            <w:hideMark/>
          </w:tcPr>
          <w:p w:rsidR="00A55599" w:rsidRPr="008D4F98" w:rsidRDefault="00A55599" w:rsidP="00A55599">
            <w:pPr>
              <w:widowControl/>
              <w:autoSpaceDE/>
              <w:autoSpaceDN/>
              <w:spacing w:line="240" w:lineRule="auto"/>
              <w:ind w:firstLine="0"/>
              <w:jc w:val="center"/>
              <w:rPr>
                <w:rFonts w:ascii="Calibri" w:hAnsi="Calibri"/>
                <w:color w:val="000000"/>
                <w:lang w:bidi="ar-SA"/>
              </w:rPr>
            </w:pPr>
            <w:r w:rsidRPr="008D4F98">
              <w:rPr>
                <w:rFonts w:ascii="Calibri" w:hAnsi="Calibri"/>
                <w:color w:val="000000"/>
                <w:lang w:bidi="ar-SA"/>
              </w:rPr>
              <w:t>2013</w:t>
            </w:r>
          </w:p>
        </w:tc>
        <w:tc>
          <w:tcPr>
            <w:tcW w:w="2476" w:type="dxa"/>
            <w:noWrap/>
            <w:hideMark/>
          </w:tcPr>
          <w:p w:rsidR="00A55599" w:rsidRPr="008D4F98" w:rsidRDefault="00A55599" w:rsidP="00A55599">
            <w:pPr>
              <w:widowControl/>
              <w:autoSpaceDE/>
              <w:autoSpaceDN/>
              <w:spacing w:line="240" w:lineRule="auto"/>
              <w:ind w:firstLine="0"/>
              <w:jc w:val="center"/>
              <w:rPr>
                <w:rFonts w:ascii="Calibri" w:hAnsi="Calibri"/>
                <w:color w:val="000000"/>
                <w:lang w:bidi="ar-SA"/>
              </w:rPr>
            </w:pPr>
            <w:r w:rsidRPr="008D4F98">
              <w:rPr>
                <w:rFonts w:ascii="Calibri" w:hAnsi="Calibri"/>
                <w:color w:val="000000"/>
                <w:lang w:bidi="ar-SA"/>
              </w:rPr>
              <w:t>3853580</w:t>
            </w:r>
          </w:p>
        </w:tc>
      </w:tr>
      <w:tr w:rsidR="00A55599" w:rsidRPr="008D4F98" w:rsidTr="004668B3">
        <w:trPr>
          <w:cnfStyle w:val="000000100000"/>
          <w:trHeight w:val="300"/>
          <w:jc w:val="center"/>
        </w:trPr>
        <w:tc>
          <w:tcPr>
            <w:tcW w:w="772" w:type="dxa"/>
            <w:noWrap/>
            <w:hideMark/>
          </w:tcPr>
          <w:p w:rsidR="00A55599" w:rsidRPr="008D4F98" w:rsidRDefault="00A55599" w:rsidP="00A55599">
            <w:pPr>
              <w:widowControl/>
              <w:autoSpaceDE/>
              <w:autoSpaceDN/>
              <w:spacing w:line="240" w:lineRule="auto"/>
              <w:ind w:firstLine="0"/>
              <w:jc w:val="center"/>
              <w:rPr>
                <w:rFonts w:ascii="Calibri" w:hAnsi="Calibri"/>
                <w:color w:val="000000"/>
                <w:lang w:bidi="ar-SA"/>
              </w:rPr>
            </w:pPr>
            <w:r w:rsidRPr="008D4F98">
              <w:rPr>
                <w:rFonts w:ascii="Calibri" w:hAnsi="Calibri"/>
                <w:color w:val="000000"/>
                <w:lang w:bidi="ar-SA"/>
              </w:rPr>
              <w:t>2004</w:t>
            </w:r>
          </w:p>
        </w:tc>
        <w:tc>
          <w:tcPr>
            <w:tcW w:w="2476" w:type="dxa"/>
            <w:noWrap/>
            <w:hideMark/>
          </w:tcPr>
          <w:p w:rsidR="00A55599" w:rsidRPr="008D4F98" w:rsidRDefault="00A55599" w:rsidP="00A55599">
            <w:pPr>
              <w:widowControl/>
              <w:autoSpaceDE/>
              <w:autoSpaceDN/>
              <w:spacing w:line="240" w:lineRule="auto"/>
              <w:ind w:firstLine="0"/>
              <w:jc w:val="center"/>
              <w:rPr>
                <w:rFonts w:ascii="Calibri" w:hAnsi="Calibri"/>
                <w:color w:val="000000"/>
                <w:lang w:bidi="ar-SA"/>
              </w:rPr>
            </w:pPr>
            <w:r w:rsidRPr="008D4F98">
              <w:rPr>
                <w:rFonts w:ascii="Calibri" w:hAnsi="Calibri"/>
                <w:color w:val="000000"/>
                <w:lang w:bidi="ar-SA"/>
              </w:rPr>
              <w:t>1658672</w:t>
            </w:r>
          </w:p>
        </w:tc>
        <w:tc>
          <w:tcPr>
            <w:tcW w:w="236" w:type="dxa"/>
          </w:tcPr>
          <w:p w:rsidR="00A55599" w:rsidRPr="008D4F98" w:rsidRDefault="00A55599" w:rsidP="00A55599">
            <w:pPr>
              <w:widowControl/>
              <w:autoSpaceDE/>
              <w:autoSpaceDN/>
              <w:spacing w:line="240" w:lineRule="auto"/>
              <w:ind w:firstLine="0"/>
              <w:jc w:val="center"/>
              <w:rPr>
                <w:rFonts w:ascii="Calibri" w:hAnsi="Calibri"/>
                <w:color w:val="000000"/>
                <w:lang w:bidi="ar-SA"/>
              </w:rPr>
            </w:pPr>
          </w:p>
        </w:tc>
        <w:tc>
          <w:tcPr>
            <w:tcW w:w="896" w:type="dxa"/>
            <w:noWrap/>
            <w:hideMark/>
          </w:tcPr>
          <w:p w:rsidR="00A55599" w:rsidRPr="008D4F98" w:rsidRDefault="00A55599" w:rsidP="00A55599">
            <w:pPr>
              <w:widowControl/>
              <w:autoSpaceDE/>
              <w:autoSpaceDN/>
              <w:spacing w:line="240" w:lineRule="auto"/>
              <w:ind w:firstLine="0"/>
              <w:jc w:val="center"/>
              <w:rPr>
                <w:rFonts w:ascii="Calibri" w:hAnsi="Calibri"/>
                <w:color w:val="000000"/>
                <w:lang w:bidi="ar-SA"/>
              </w:rPr>
            </w:pPr>
            <w:r w:rsidRPr="008D4F98">
              <w:rPr>
                <w:rFonts w:ascii="Calibri" w:hAnsi="Calibri"/>
                <w:color w:val="000000"/>
                <w:lang w:bidi="ar-SA"/>
              </w:rPr>
              <w:t>2014</w:t>
            </w:r>
          </w:p>
        </w:tc>
        <w:tc>
          <w:tcPr>
            <w:tcW w:w="2476" w:type="dxa"/>
            <w:noWrap/>
            <w:hideMark/>
          </w:tcPr>
          <w:p w:rsidR="00A55599" w:rsidRPr="008D4F98" w:rsidRDefault="00A55599" w:rsidP="00A55599">
            <w:pPr>
              <w:widowControl/>
              <w:autoSpaceDE/>
              <w:autoSpaceDN/>
              <w:spacing w:line="240" w:lineRule="auto"/>
              <w:ind w:firstLine="0"/>
              <w:jc w:val="center"/>
              <w:rPr>
                <w:rFonts w:ascii="Calibri" w:hAnsi="Calibri"/>
                <w:color w:val="000000"/>
                <w:lang w:bidi="ar-SA"/>
              </w:rPr>
            </w:pPr>
            <w:r w:rsidRPr="008D4F98">
              <w:rPr>
                <w:rFonts w:ascii="Calibri" w:hAnsi="Calibri"/>
                <w:color w:val="000000"/>
                <w:lang w:bidi="ar-SA"/>
              </w:rPr>
              <w:t>3951738</w:t>
            </w:r>
          </w:p>
        </w:tc>
      </w:tr>
      <w:tr w:rsidR="00A55599" w:rsidRPr="008D4F98" w:rsidTr="004668B3">
        <w:trPr>
          <w:trHeight w:val="300"/>
          <w:jc w:val="center"/>
        </w:trPr>
        <w:tc>
          <w:tcPr>
            <w:tcW w:w="772" w:type="dxa"/>
            <w:noWrap/>
            <w:hideMark/>
          </w:tcPr>
          <w:p w:rsidR="00A55599" w:rsidRPr="008D4F98" w:rsidRDefault="00A55599" w:rsidP="00A55599">
            <w:pPr>
              <w:widowControl/>
              <w:autoSpaceDE/>
              <w:autoSpaceDN/>
              <w:spacing w:line="240" w:lineRule="auto"/>
              <w:ind w:firstLine="0"/>
              <w:jc w:val="center"/>
              <w:rPr>
                <w:rFonts w:ascii="Calibri" w:hAnsi="Calibri"/>
                <w:color w:val="000000"/>
                <w:lang w:bidi="ar-SA"/>
              </w:rPr>
            </w:pPr>
            <w:r w:rsidRPr="008D4F98">
              <w:rPr>
                <w:rFonts w:ascii="Calibri" w:hAnsi="Calibri"/>
                <w:color w:val="000000"/>
                <w:lang w:bidi="ar-SA"/>
              </w:rPr>
              <w:t>2005</w:t>
            </w:r>
          </w:p>
        </w:tc>
        <w:tc>
          <w:tcPr>
            <w:tcW w:w="2476" w:type="dxa"/>
            <w:noWrap/>
            <w:hideMark/>
          </w:tcPr>
          <w:p w:rsidR="00A55599" w:rsidRPr="008D4F98" w:rsidRDefault="00A55599" w:rsidP="00A55599">
            <w:pPr>
              <w:widowControl/>
              <w:autoSpaceDE/>
              <w:autoSpaceDN/>
              <w:spacing w:line="240" w:lineRule="auto"/>
              <w:ind w:firstLine="0"/>
              <w:jc w:val="center"/>
              <w:rPr>
                <w:rFonts w:ascii="Calibri" w:hAnsi="Calibri"/>
                <w:color w:val="000000"/>
                <w:lang w:bidi="ar-SA"/>
              </w:rPr>
            </w:pPr>
            <w:r w:rsidRPr="008D4F98">
              <w:rPr>
                <w:rFonts w:ascii="Calibri" w:hAnsi="Calibri"/>
                <w:color w:val="000000"/>
                <w:lang w:bidi="ar-SA"/>
              </w:rPr>
              <w:t>1804236</w:t>
            </w:r>
          </w:p>
        </w:tc>
        <w:tc>
          <w:tcPr>
            <w:tcW w:w="236" w:type="dxa"/>
          </w:tcPr>
          <w:p w:rsidR="00A55599" w:rsidRPr="008D4F98" w:rsidRDefault="00A55599" w:rsidP="00A55599">
            <w:pPr>
              <w:widowControl/>
              <w:autoSpaceDE/>
              <w:autoSpaceDN/>
              <w:spacing w:line="240" w:lineRule="auto"/>
              <w:ind w:firstLine="0"/>
              <w:jc w:val="center"/>
              <w:rPr>
                <w:rFonts w:ascii="Calibri" w:hAnsi="Calibri"/>
                <w:color w:val="000000"/>
                <w:lang w:bidi="ar-SA"/>
              </w:rPr>
            </w:pPr>
          </w:p>
        </w:tc>
        <w:tc>
          <w:tcPr>
            <w:tcW w:w="896" w:type="dxa"/>
            <w:noWrap/>
            <w:hideMark/>
          </w:tcPr>
          <w:p w:rsidR="00A55599" w:rsidRPr="008D4F98" w:rsidRDefault="00A55599" w:rsidP="00A55599">
            <w:pPr>
              <w:widowControl/>
              <w:autoSpaceDE/>
              <w:autoSpaceDN/>
              <w:spacing w:line="240" w:lineRule="auto"/>
              <w:ind w:firstLine="0"/>
              <w:jc w:val="center"/>
              <w:rPr>
                <w:rFonts w:ascii="Calibri" w:hAnsi="Calibri"/>
                <w:color w:val="000000"/>
                <w:lang w:bidi="ar-SA"/>
              </w:rPr>
            </w:pPr>
            <w:r w:rsidRPr="008D4F98">
              <w:rPr>
                <w:rFonts w:ascii="Calibri" w:hAnsi="Calibri"/>
                <w:color w:val="000000"/>
                <w:lang w:bidi="ar-SA"/>
              </w:rPr>
              <w:t>2015</w:t>
            </w:r>
          </w:p>
        </w:tc>
        <w:tc>
          <w:tcPr>
            <w:tcW w:w="2476" w:type="dxa"/>
            <w:noWrap/>
            <w:hideMark/>
          </w:tcPr>
          <w:p w:rsidR="00A55599" w:rsidRPr="008D4F98" w:rsidRDefault="00A55599" w:rsidP="00A55599">
            <w:pPr>
              <w:widowControl/>
              <w:autoSpaceDE/>
              <w:autoSpaceDN/>
              <w:spacing w:line="240" w:lineRule="auto"/>
              <w:ind w:firstLine="0"/>
              <w:jc w:val="center"/>
              <w:rPr>
                <w:rFonts w:ascii="Calibri" w:hAnsi="Calibri"/>
                <w:color w:val="000000"/>
                <w:lang w:bidi="ar-SA"/>
              </w:rPr>
            </w:pPr>
            <w:r w:rsidRPr="008D4F98">
              <w:rPr>
                <w:rFonts w:ascii="Calibri" w:hAnsi="Calibri"/>
                <w:color w:val="000000"/>
                <w:lang w:bidi="ar-SA"/>
              </w:rPr>
              <w:t>3960200</w:t>
            </w:r>
          </w:p>
        </w:tc>
      </w:tr>
      <w:tr w:rsidR="00A55599" w:rsidRPr="008D4F98" w:rsidTr="004668B3">
        <w:trPr>
          <w:cnfStyle w:val="000000100000"/>
          <w:trHeight w:val="300"/>
          <w:jc w:val="center"/>
        </w:trPr>
        <w:tc>
          <w:tcPr>
            <w:tcW w:w="772" w:type="dxa"/>
            <w:noWrap/>
            <w:hideMark/>
          </w:tcPr>
          <w:p w:rsidR="00A55599" w:rsidRPr="008D4F98" w:rsidRDefault="00A55599" w:rsidP="00A55599">
            <w:pPr>
              <w:widowControl/>
              <w:autoSpaceDE/>
              <w:autoSpaceDN/>
              <w:spacing w:line="240" w:lineRule="auto"/>
              <w:ind w:firstLine="0"/>
              <w:jc w:val="center"/>
              <w:rPr>
                <w:rFonts w:ascii="Calibri" w:hAnsi="Calibri"/>
                <w:color w:val="000000"/>
                <w:lang w:bidi="ar-SA"/>
              </w:rPr>
            </w:pPr>
            <w:r w:rsidRPr="008D4F98">
              <w:rPr>
                <w:rFonts w:ascii="Calibri" w:hAnsi="Calibri"/>
                <w:color w:val="000000"/>
                <w:lang w:bidi="ar-SA"/>
              </w:rPr>
              <w:t>2006</w:t>
            </w:r>
          </w:p>
        </w:tc>
        <w:tc>
          <w:tcPr>
            <w:tcW w:w="2476" w:type="dxa"/>
            <w:noWrap/>
            <w:hideMark/>
          </w:tcPr>
          <w:p w:rsidR="00A55599" w:rsidRPr="008D4F98" w:rsidRDefault="00A55599" w:rsidP="00A55599">
            <w:pPr>
              <w:widowControl/>
              <w:autoSpaceDE/>
              <w:autoSpaceDN/>
              <w:spacing w:line="240" w:lineRule="auto"/>
              <w:ind w:firstLine="0"/>
              <w:jc w:val="center"/>
              <w:rPr>
                <w:rFonts w:ascii="Calibri" w:hAnsi="Calibri"/>
                <w:color w:val="000000"/>
                <w:lang w:bidi="ar-SA"/>
              </w:rPr>
            </w:pPr>
            <w:r w:rsidRPr="008D4F98">
              <w:rPr>
                <w:rFonts w:ascii="Calibri" w:hAnsi="Calibri"/>
                <w:color w:val="000000"/>
                <w:lang w:bidi="ar-SA"/>
              </w:rPr>
              <w:t>2126811</w:t>
            </w:r>
          </w:p>
        </w:tc>
        <w:tc>
          <w:tcPr>
            <w:tcW w:w="236" w:type="dxa"/>
          </w:tcPr>
          <w:p w:rsidR="00A55599" w:rsidRPr="008D4F98" w:rsidRDefault="00A55599" w:rsidP="00A55599">
            <w:pPr>
              <w:widowControl/>
              <w:autoSpaceDE/>
              <w:autoSpaceDN/>
              <w:spacing w:line="240" w:lineRule="auto"/>
              <w:ind w:firstLine="0"/>
              <w:jc w:val="center"/>
              <w:rPr>
                <w:rFonts w:ascii="Calibri" w:hAnsi="Calibri"/>
                <w:color w:val="000000"/>
                <w:lang w:bidi="ar-SA"/>
              </w:rPr>
            </w:pPr>
          </w:p>
        </w:tc>
        <w:tc>
          <w:tcPr>
            <w:tcW w:w="896" w:type="dxa"/>
            <w:noWrap/>
            <w:hideMark/>
          </w:tcPr>
          <w:p w:rsidR="00A55599" w:rsidRPr="008D4F98" w:rsidRDefault="00A55599" w:rsidP="00A55599">
            <w:pPr>
              <w:widowControl/>
              <w:autoSpaceDE/>
              <w:autoSpaceDN/>
              <w:spacing w:line="240" w:lineRule="auto"/>
              <w:ind w:firstLine="0"/>
              <w:jc w:val="center"/>
              <w:rPr>
                <w:rFonts w:ascii="Calibri" w:hAnsi="Calibri"/>
                <w:color w:val="000000"/>
                <w:lang w:bidi="ar-SA"/>
              </w:rPr>
            </w:pPr>
            <w:r w:rsidRPr="008D4F98">
              <w:rPr>
                <w:rFonts w:ascii="Calibri" w:hAnsi="Calibri"/>
                <w:color w:val="000000"/>
                <w:lang w:bidi="ar-SA"/>
              </w:rPr>
              <w:t>2016</w:t>
            </w:r>
          </w:p>
        </w:tc>
        <w:tc>
          <w:tcPr>
            <w:tcW w:w="2476" w:type="dxa"/>
            <w:noWrap/>
            <w:hideMark/>
          </w:tcPr>
          <w:p w:rsidR="00A55599" w:rsidRPr="008D4F98" w:rsidRDefault="00A55599" w:rsidP="00A55599">
            <w:pPr>
              <w:widowControl/>
              <w:autoSpaceDE/>
              <w:autoSpaceDN/>
              <w:spacing w:line="240" w:lineRule="auto"/>
              <w:ind w:firstLine="0"/>
              <w:jc w:val="center"/>
              <w:rPr>
                <w:rFonts w:ascii="Calibri" w:hAnsi="Calibri"/>
                <w:color w:val="000000"/>
                <w:lang w:bidi="ar-SA"/>
              </w:rPr>
            </w:pPr>
            <w:r w:rsidRPr="008D4F98">
              <w:rPr>
                <w:rFonts w:ascii="Calibri" w:hAnsi="Calibri"/>
                <w:color w:val="000000"/>
                <w:lang w:bidi="ar-SA"/>
              </w:rPr>
              <w:t>4141800</w:t>
            </w:r>
          </w:p>
        </w:tc>
      </w:tr>
      <w:tr w:rsidR="00A55599" w:rsidRPr="008D4F98" w:rsidTr="004668B3">
        <w:trPr>
          <w:trHeight w:val="300"/>
          <w:jc w:val="center"/>
        </w:trPr>
        <w:tc>
          <w:tcPr>
            <w:tcW w:w="772" w:type="dxa"/>
            <w:noWrap/>
            <w:hideMark/>
          </w:tcPr>
          <w:p w:rsidR="00A55599" w:rsidRPr="008D4F98" w:rsidRDefault="00A55599" w:rsidP="00A55599">
            <w:pPr>
              <w:widowControl/>
              <w:autoSpaceDE/>
              <w:autoSpaceDN/>
              <w:spacing w:line="240" w:lineRule="auto"/>
              <w:ind w:firstLine="0"/>
              <w:jc w:val="center"/>
              <w:rPr>
                <w:rFonts w:ascii="Calibri" w:hAnsi="Calibri"/>
                <w:color w:val="000000"/>
                <w:lang w:bidi="ar-SA"/>
              </w:rPr>
            </w:pPr>
            <w:r w:rsidRPr="008D4F98">
              <w:rPr>
                <w:rFonts w:ascii="Calibri" w:hAnsi="Calibri"/>
                <w:color w:val="000000"/>
                <w:lang w:bidi="ar-SA"/>
              </w:rPr>
              <w:t>2007</w:t>
            </w:r>
          </w:p>
        </w:tc>
        <w:tc>
          <w:tcPr>
            <w:tcW w:w="2476" w:type="dxa"/>
            <w:noWrap/>
            <w:hideMark/>
          </w:tcPr>
          <w:p w:rsidR="00A55599" w:rsidRPr="008D4F98" w:rsidRDefault="00A55599" w:rsidP="00A55599">
            <w:pPr>
              <w:widowControl/>
              <w:autoSpaceDE/>
              <w:autoSpaceDN/>
              <w:spacing w:line="240" w:lineRule="auto"/>
              <w:ind w:firstLine="0"/>
              <w:jc w:val="center"/>
              <w:rPr>
                <w:rFonts w:ascii="Calibri" w:hAnsi="Calibri"/>
                <w:color w:val="000000"/>
                <w:lang w:bidi="ar-SA"/>
              </w:rPr>
            </w:pPr>
            <w:r w:rsidRPr="008D4F98">
              <w:rPr>
                <w:rFonts w:ascii="Calibri" w:hAnsi="Calibri"/>
                <w:color w:val="000000"/>
                <w:lang w:bidi="ar-SA"/>
              </w:rPr>
              <w:t>2725218</w:t>
            </w:r>
          </w:p>
        </w:tc>
        <w:tc>
          <w:tcPr>
            <w:tcW w:w="236" w:type="dxa"/>
          </w:tcPr>
          <w:p w:rsidR="00A55599" w:rsidRPr="008D4F98" w:rsidRDefault="00A55599" w:rsidP="00A55599">
            <w:pPr>
              <w:widowControl/>
              <w:autoSpaceDE/>
              <w:autoSpaceDN/>
              <w:spacing w:line="240" w:lineRule="auto"/>
              <w:ind w:firstLine="0"/>
              <w:jc w:val="center"/>
              <w:rPr>
                <w:rFonts w:ascii="Calibri" w:hAnsi="Calibri"/>
                <w:color w:val="000000"/>
                <w:lang w:bidi="ar-SA"/>
              </w:rPr>
            </w:pPr>
          </w:p>
        </w:tc>
        <w:tc>
          <w:tcPr>
            <w:tcW w:w="896" w:type="dxa"/>
            <w:noWrap/>
            <w:hideMark/>
          </w:tcPr>
          <w:p w:rsidR="00A55599" w:rsidRPr="008D4F98" w:rsidRDefault="00A55599" w:rsidP="00A55599">
            <w:pPr>
              <w:widowControl/>
              <w:autoSpaceDE/>
              <w:autoSpaceDN/>
              <w:spacing w:line="240" w:lineRule="auto"/>
              <w:ind w:firstLine="0"/>
              <w:jc w:val="center"/>
              <w:rPr>
                <w:rFonts w:ascii="Calibri" w:hAnsi="Calibri"/>
                <w:color w:val="000000"/>
                <w:lang w:bidi="ar-SA"/>
              </w:rPr>
            </w:pPr>
            <w:r w:rsidRPr="008D4F98">
              <w:rPr>
                <w:rFonts w:ascii="Calibri" w:hAnsi="Calibri"/>
                <w:color w:val="000000"/>
                <w:lang w:bidi="ar-SA"/>
              </w:rPr>
              <w:t>2017</w:t>
            </w:r>
          </w:p>
        </w:tc>
        <w:tc>
          <w:tcPr>
            <w:tcW w:w="2476" w:type="dxa"/>
            <w:noWrap/>
            <w:hideMark/>
          </w:tcPr>
          <w:p w:rsidR="00A55599" w:rsidRPr="008D4F98" w:rsidRDefault="00A55599" w:rsidP="00A55599">
            <w:pPr>
              <w:widowControl/>
              <w:autoSpaceDE/>
              <w:autoSpaceDN/>
              <w:spacing w:line="240" w:lineRule="auto"/>
              <w:ind w:firstLine="0"/>
              <w:jc w:val="center"/>
              <w:rPr>
                <w:rFonts w:ascii="Calibri" w:hAnsi="Calibri"/>
                <w:color w:val="000000"/>
                <w:lang w:bidi="ar-SA"/>
              </w:rPr>
            </w:pPr>
            <w:r w:rsidRPr="008D4F98">
              <w:rPr>
                <w:rFonts w:ascii="Calibri" w:hAnsi="Calibri"/>
                <w:color w:val="000000"/>
                <w:lang w:bidi="ar-SA"/>
              </w:rPr>
              <w:t>4407900</w:t>
            </w:r>
          </w:p>
        </w:tc>
      </w:tr>
      <w:tr w:rsidR="00A55599" w:rsidRPr="008D4F98" w:rsidTr="004668B3">
        <w:trPr>
          <w:cnfStyle w:val="000000100000"/>
          <w:trHeight w:val="300"/>
          <w:jc w:val="center"/>
        </w:trPr>
        <w:tc>
          <w:tcPr>
            <w:tcW w:w="772" w:type="dxa"/>
            <w:noWrap/>
            <w:hideMark/>
          </w:tcPr>
          <w:p w:rsidR="00A55599" w:rsidRPr="008D4F98" w:rsidRDefault="00A55599" w:rsidP="00A55599">
            <w:pPr>
              <w:widowControl/>
              <w:autoSpaceDE/>
              <w:autoSpaceDN/>
              <w:spacing w:line="240" w:lineRule="auto"/>
              <w:ind w:firstLine="0"/>
              <w:jc w:val="center"/>
              <w:rPr>
                <w:rFonts w:ascii="Calibri" w:hAnsi="Calibri"/>
                <w:color w:val="000000"/>
                <w:lang w:bidi="ar-SA"/>
              </w:rPr>
            </w:pPr>
            <w:r w:rsidRPr="008D4F98">
              <w:rPr>
                <w:rFonts w:ascii="Calibri" w:hAnsi="Calibri"/>
                <w:color w:val="000000"/>
                <w:lang w:bidi="ar-SA"/>
              </w:rPr>
              <w:t>2008</w:t>
            </w:r>
          </w:p>
        </w:tc>
        <w:tc>
          <w:tcPr>
            <w:tcW w:w="2476" w:type="dxa"/>
            <w:noWrap/>
            <w:hideMark/>
          </w:tcPr>
          <w:p w:rsidR="00A55599" w:rsidRPr="008D4F98" w:rsidRDefault="00A55599" w:rsidP="00A55599">
            <w:pPr>
              <w:widowControl/>
              <w:autoSpaceDE/>
              <w:autoSpaceDN/>
              <w:spacing w:line="240" w:lineRule="auto"/>
              <w:ind w:firstLine="0"/>
              <w:jc w:val="center"/>
              <w:rPr>
                <w:rFonts w:ascii="Calibri" w:hAnsi="Calibri"/>
                <w:color w:val="000000"/>
                <w:lang w:bidi="ar-SA"/>
              </w:rPr>
            </w:pPr>
            <w:r w:rsidRPr="008D4F98">
              <w:rPr>
                <w:rFonts w:ascii="Calibri" w:hAnsi="Calibri"/>
                <w:color w:val="000000"/>
                <w:lang w:bidi="ar-SA"/>
              </w:rPr>
              <w:t>3164137</w:t>
            </w:r>
          </w:p>
        </w:tc>
        <w:tc>
          <w:tcPr>
            <w:tcW w:w="236" w:type="dxa"/>
          </w:tcPr>
          <w:p w:rsidR="00A55599" w:rsidRPr="008D4F98" w:rsidRDefault="00A55599" w:rsidP="00A55599">
            <w:pPr>
              <w:widowControl/>
              <w:autoSpaceDE/>
              <w:autoSpaceDN/>
              <w:spacing w:line="240" w:lineRule="auto"/>
              <w:ind w:firstLine="0"/>
              <w:jc w:val="center"/>
              <w:rPr>
                <w:rFonts w:ascii="Calibri" w:hAnsi="Calibri"/>
                <w:color w:val="000000"/>
                <w:lang w:bidi="ar-SA"/>
              </w:rPr>
            </w:pPr>
          </w:p>
        </w:tc>
        <w:tc>
          <w:tcPr>
            <w:tcW w:w="896" w:type="dxa"/>
            <w:noWrap/>
            <w:hideMark/>
          </w:tcPr>
          <w:p w:rsidR="00A55599" w:rsidRPr="008D4F98" w:rsidRDefault="00A55599" w:rsidP="00A55599">
            <w:pPr>
              <w:widowControl/>
              <w:autoSpaceDE/>
              <w:autoSpaceDN/>
              <w:spacing w:line="240" w:lineRule="auto"/>
              <w:ind w:firstLine="0"/>
              <w:jc w:val="center"/>
              <w:rPr>
                <w:rFonts w:ascii="Calibri" w:hAnsi="Calibri"/>
                <w:color w:val="000000"/>
                <w:lang w:bidi="ar-SA"/>
              </w:rPr>
            </w:pPr>
            <w:r w:rsidRPr="008D4F98">
              <w:rPr>
                <w:rFonts w:ascii="Calibri" w:hAnsi="Calibri"/>
                <w:color w:val="000000"/>
                <w:lang w:bidi="ar-SA"/>
              </w:rPr>
              <w:t>2018</w:t>
            </w:r>
          </w:p>
        </w:tc>
        <w:tc>
          <w:tcPr>
            <w:tcW w:w="2476" w:type="dxa"/>
            <w:noWrap/>
            <w:hideMark/>
          </w:tcPr>
          <w:p w:rsidR="00A55599" w:rsidRPr="008D4F98" w:rsidRDefault="00A55599" w:rsidP="00A55599">
            <w:pPr>
              <w:widowControl/>
              <w:autoSpaceDE/>
              <w:autoSpaceDN/>
              <w:spacing w:line="240" w:lineRule="auto"/>
              <w:ind w:firstLine="0"/>
              <w:jc w:val="center"/>
              <w:rPr>
                <w:rFonts w:ascii="Calibri" w:hAnsi="Calibri"/>
                <w:color w:val="000000"/>
                <w:lang w:bidi="ar-SA"/>
              </w:rPr>
            </w:pPr>
            <w:r w:rsidRPr="008D4F98">
              <w:rPr>
                <w:rFonts w:ascii="Calibri" w:hAnsi="Calibri"/>
                <w:color w:val="000000"/>
                <w:lang w:bidi="ar-SA"/>
              </w:rPr>
              <w:t>4662910</w:t>
            </w:r>
          </w:p>
        </w:tc>
      </w:tr>
      <w:tr w:rsidR="00A55599" w:rsidRPr="008D4F98" w:rsidTr="004668B3">
        <w:trPr>
          <w:trHeight w:val="300"/>
          <w:jc w:val="center"/>
        </w:trPr>
        <w:tc>
          <w:tcPr>
            <w:tcW w:w="772" w:type="dxa"/>
            <w:noWrap/>
            <w:hideMark/>
          </w:tcPr>
          <w:p w:rsidR="00A55599" w:rsidRPr="008D4F98" w:rsidRDefault="00A55599" w:rsidP="00A55599">
            <w:pPr>
              <w:widowControl/>
              <w:autoSpaceDE/>
              <w:autoSpaceDN/>
              <w:spacing w:line="240" w:lineRule="auto"/>
              <w:ind w:firstLine="0"/>
              <w:jc w:val="center"/>
              <w:rPr>
                <w:rFonts w:ascii="Calibri" w:hAnsi="Calibri"/>
                <w:color w:val="000000"/>
                <w:lang w:bidi="ar-SA"/>
              </w:rPr>
            </w:pPr>
            <w:r w:rsidRPr="008D4F98">
              <w:rPr>
                <w:rFonts w:ascii="Calibri" w:hAnsi="Calibri"/>
                <w:color w:val="000000"/>
                <w:lang w:bidi="ar-SA"/>
              </w:rPr>
              <w:t>2009</w:t>
            </w:r>
          </w:p>
        </w:tc>
        <w:tc>
          <w:tcPr>
            <w:tcW w:w="2476" w:type="dxa"/>
            <w:noWrap/>
            <w:hideMark/>
          </w:tcPr>
          <w:p w:rsidR="00A55599" w:rsidRPr="008D4F98" w:rsidRDefault="00A55599" w:rsidP="00A55599">
            <w:pPr>
              <w:widowControl/>
              <w:autoSpaceDE/>
              <w:autoSpaceDN/>
              <w:spacing w:line="240" w:lineRule="auto"/>
              <w:ind w:firstLine="0"/>
              <w:jc w:val="center"/>
              <w:rPr>
                <w:rFonts w:ascii="Calibri" w:hAnsi="Calibri"/>
                <w:color w:val="000000"/>
                <w:lang w:bidi="ar-SA"/>
              </w:rPr>
            </w:pPr>
            <w:r w:rsidRPr="008D4F98">
              <w:rPr>
                <w:rFonts w:ascii="Calibri" w:hAnsi="Calibri"/>
                <w:color w:val="000000"/>
                <w:lang w:bidi="ar-SA"/>
              </w:rPr>
              <w:t>2795990,2</w:t>
            </w:r>
          </w:p>
        </w:tc>
        <w:tc>
          <w:tcPr>
            <w:tcW w:w="236" w:type="dxa"/>
          </w:tcPr>
          <w:p w:rsidR="00A55599" w:rsidRPr="008D4F98" w:rsidRDefault="00A55599" w:rsidP="00A55599">
            <w:pPr>
              <w:widowControl/>
              <w:autoSpaceDE/>
              <w:autoSpaceDN/>
              <w:spacing w:line="240" w:lineRule="auto"/>
              <w:ind w:firstLine="0"/>
              <w:jc w:val="center"/>
              <w:rPr>
                <w:rFonts w:ascii="Calibri" w:hAnsi="Calibri"/>
                <w:color w:val="000000"/>
                <w:lang w:bidi="ar-SA"/>
              </w:rPr>
            </w:pPr>
          </w:p>
        </w:tc>
        <w:tc>
          <w:tcPr>
            <w:tcW w:w="896" w:type="dxa"/>
            <w:noWrap/>
            <w:hideMark/>
          </w:tcPr>
          <w:p w:rsidR="00A55599" w:rsidRPr="008D4F98" w:rsidRDefault="00A55599" w:rsidP="00A55599">
            <w:pPr>
              <w:widowControl/>
              <w:autoSpaceDE/>
              <w:autoSpaceDN/>
              <w:spacing w:line="240" w:lineRule="auto"/>
              <w:ind w:firstLine="0"/>
              <w:jc w:val="center"/>
              <w:rPr>
                <w:rFonts w:ascii="Calibri" w:hAnsi="Calibri"/>
                <w:color w:val="000000"/>
                <w:lang w:bidi="ar-SA"/>
              </w:rPr>
            </w:pPr>
            <w:r w:rsidRPr="008D4F98">
              <w:rPr>
                <w:rFonts w:ascii="Calibri" w:hAnsi="Calibri"/>
                <w:color w:val="000000"/>
                <w:lang w:bidi="ar-SA"/>
              </w:rPr>
              <w:t>2019</w:t>
            </w:r>
          </w:p>
        </w:tc>
        <w:tc>
          <w:tcPr>
            <w:tcW w:w="2476" w:type="dxa"/>
            <w:noWrap/>
            <w:hideMark/>
          </w:tcPr>
          <w:p w:rsidR="00A55599" w:rsidRPr="008D4F98" w:rsidRDefault="00A55599" w:rsidP="00A55599">
            <w:pPr>
              <w:widowControl/>
              <w:autoSpaceDE/>
              <w:autoSpaceDN/>
              <w:spacing w:line="240" w:lineRule="auto"/>
              <w:ind w:firstLine="0"/>
              <w:jc w:val="center"/>
              <w:rPr>
                <w:rFonts w:ascii="Calibri" w:hAnsi="Calibri"/>
                <w:color w:val="000000"/>
                <w:lang w:bidi="ar-SA"/>
              </w:rPr>
            </w:pPr>
            <w:r w:rsidRPr="008D4F98">
              <w:rPr>
                <w:rFonts w:ascii="Calibri" w:hAnsi="Calibri"/>
                <w:color w:val="000000"/>
                <w:lang w:bidi="ar-SA"/>
              </w:rPr>
              <w:t>4658310</w:t>
            </w:r>
          </w:p>
        </w:tc>
      </w:tr>
    </w:tbl>
    <w:p w:rsidR="00CC129A" w:rsidRDefault="00774517" w:rsidP="00CC129A">
      <w:r w:rsidRPr="008D4F98">
        <w:rPr>
          <w:i/>
        </w:rPr>
        <w:t xml:space="preserve">Nota: </w:t>
      </w:r>
      <w:r w:rsidRPr="008D4F98">
        <w:t>La tabla</w:t>
      </w:r>
      <w:r w:rsidR="00CC129A" w:rsidRPr="008D4F98">
        <w:t xml:space="preserve"> representa la evolución en el tiempo de la cantidad de contenedores que transitan anualmente en </w:t>
      </w:r>
      <w:r w:rsidR="00004A92" w:rsidRPr="008D4F98">
        <w:t>las</w:t>
      </w:r>
      <w:r w:rsidR="00CC129A" w:rsidRPr="008D4F98">
        <w:t xml:space="preserve"> aguas chilenas.</w:t>
      </w:r>
    </w:p>
    <w:p w:rsidR="00355041" w:rsidRPr="008D4F98" w:rsidRDefault="00355041" w:rsidP="00CC129A"/>
    <w:p w:rsidR="004668B3" w:rsidRPr="008D4F98" w:rsidRDefault="004668B3" w:rsidP="004668B3">
      <w:pPr>
        <w:pStyle w:val="Epgrafe"/>
        <w:keepNext/>
        <w:jc w:val="center"/>
      </w:pPr>
      <w:bookmarkStart w:id="17" w:name="_Toc101123342"/>
      <w:r w:rsidRPr="008D4F98">
        <w:t xml:space="preserve">Figura </w:t>
      </w:r>
      <w:fldSimple w:instr=" SEQ Figura \* ARABIC ">
        <w:r w:rsidR="001776C1">
          <w:rPr>
            <w:noProof/>
          </w:rPr>
          <w:t>3</w:t>
        </w:r>
      </w:fldSimple>
      <w:r w:rsidRPr="008D4F98">
        <w:t>.- Tráfico marítimo de contenedores en Chile.</w:t>
      </w:r>
      <w:bookmarkEnd w:id="17"/>
    </w:p>
    <w:p w:rsidR="00A67B04" w:rsidRPr="008D4F98" w:rsidRDefault="004668B3" w:rsidP="004F628D">
      <w:r w:rsidRPr="008D4F98">
        <w:rPr>
          <w:noProof/>
          <w:lang w:bidi="ar-SA"/>
        </w:rPr>
        <w:drawing>
          <wp:inline distT="0" distB="0" distL="0" distR="0">
            <wp:extent cx="5612130" cy="3376295"/>
            <wp:effectExtent l="19050" t="0" r="26670" b="0"/>
            <wp:docPr id="18" name="Gráfico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4668B3" w:rsidRDefault="00A03105" w:rsidP="004F628D">
      <w:r w:rsidRPr="002D68CA">
        <w:rPr>
          <w:i/>
        </w:rPr>
        <w:t xml:space="preserve">Nota: </w:t>
      </w:r>
      <w:r w:rsidRPr="002D68CA">
        <w:t xml:space="preserve">El gráfico representa la evolución en el tiempo de la cantidad de contenedores que transitan anualmente en </w:t>
      </w:r>
      <w:r w:rsidR="00004A92" w:rsidRPr="002D68CA">
        <w:t>las</w:t>
      </w:r>
      <w:r w:rsidRPr="002D68CA">
        <w:t xml:space="preserve"> aguas chilenas.</w:t>
      </w:r>
    </w:p>
    <w:p w:rsidR="00AF1479" w:rsidRPr="002D68CA" w:rsidRDefault="00AF1479" w:rsidP="004F628D"/>
    <w:p w:rsidR="00530458" w:rsidRPr="008D4F98" w:rsidRDefault="00530458" w:rsidP="004F628D">
      <w:r w:rsidRPr="002D68CA">
        <w:lastRenderedPageBreak/>
        <w:t>En consecuencia de lo anterior,</w:t>
      </w:r>
      <w:r w:rsidR="004A43D3" w:rsidRPr="002D68CA">
        <w:t xml:space="preserve"> y basado en la información obtenida a través Jefe de Departamento de Servicios a Terceros (H. Urbina, comunicación personal, Agosto 2021),</w:t>
      </w:r>
      <w:r w:rsidRPr="002D68CA">
        <w:t xml:space="preserve"> el SHOA, como proveedor de Publicaciones y Cartas náuticas, ha experimentado un aumento en el mercado de los productos mencionados, lo que se traduce en un </w:t>
      </w:r>
      <w:r w:rsidR="00BC4884">
        <w:t>alza</w:t>
      </w:r>
      <w:r w:rsidRPr="002D68CA">
        <w:t xml:space="preserve"> en la demanda</w:t>
      </w:r>
      <w:r w:rsidR="00BC4884">
        <w:t>;</w:t>
      </w:r>
      <w:r w:rsidRPr="002D68CA">
        <w:t xml:space="preserve"> junto con el mejoramiento de sus procesos de producción y control de calidad, por lo que ante este nuevo escenario ha debido actualizar su Estrategia Operacional.</w:t>
      </w:r>
    </w:p>
    <w:p w:rsidR="004A43D3" w:rsidRPr="008D4F98" w:rsidRDefault="004A43D3" w:rsidP="004176EE">
      <w:r w:rsidRPr="008D4F98">
        <w:t>En la actualidad</w:t>
      </w:r>
      <w:r w:rsidR="001902E3" w:rsidRPr="008D4F98">
        <w:t>,</w:t>
      </w:r>
      <w:r w:rsidRPr="008D4F98">
        <w:t xml:space="preserve"> </w:t>
      </w:r>
      <w:r w:rsidR="001902E3" w:rsidRPr="008D4F98">
        <w:t xml:space="preserve">un criterio de éxito para </w:t>
      </w:r>
      <w:r w:rsidRPr="008D4F98">
        <w:t xml:space="preserve">toda </w:t>
      </w:r>
      <w:r w:rsidR="001902E3" w:rsidRPr="008D4F98">
        <w:t>organización</w:t>
      </w:r>
      <w:r w:rsidRPr="008D4F98">
        <w:t xml:space="preserve"> </w:t>
      </w:r>
      <w:r w:rsidR="001902E3" w:rsidRPr="008D4F98">
        <w:t xml:space="preserve">es la flexibilidad y capacidad de adaptación al cambio, con el fin de modificar y asimilar sus estrategias y/o tácticas </w:t>
      </w:r>
      <w:r w:rsidR="00BC4884">
        <w:t>para</w:t>
      </w:r>
      <w:r w:rsidR="001902E3" w:rsidRPr="008D4F98">
        <w:t xml:space="preserve"> los nuevos desafíos o escenarios que se le presentan.</w:t>
      </w:r>
    </w:p>
    <w:p w:rsidR="004176EE" w:rsidRPr="008D4F98" w:rsidRDefault="001902E3" w:rsidP="004176EE">
      <w:r w:rsidRPr="008D4F98">
        <w:t>En base a lo anterior, e</w:t>
      </w:r>
      <w:r w:rsidR="004176EE" w:rsidRPr="008D4F98">
        <w:t xml:space="preserve">n primer lugar, se define como Estrategia Operacional a la manera que las empresas usan sus recursos para lograr sus metas competitivas. </w:t>
      </w:r>
      <w:r w:rsidR="00582643" w:rsidRPr="008D4F98">
        <w:t>Para lo cual, existen elementos determinantes para la elección de una estrategia, los cuales son</w:t>
      </w:r>
      <w:r w:rsidR="00665F31" w:rsidRPr="008D4F98">
        <w:t xml:space="preserve"> </w:t>
      </w:r>
      <w:r w:rsidR="00665F31" w:rsidRPr="008D4F98">
        <w:rPr>
          <w:noProof/>
          <w:lang w:val="es-CL"/>
        </w:rPr>
        <w:t>(Chase</w:t>
      </w:r>
      <w:r w:rsidR="00665F31" w:rsidRPr="008D4F98">
        <w:t xml:space="preserve"> et al.</w:t>
      </w:r>
      <w:r w:rsidR="00F851A6" w:rsidRPr="008D4F98">
        <w:t>, 2009</w:t>
      </w:r>
      <w:r w:rsidR="00665F31" w:rsidRPr="008D4F98">
        <w:t>)</w:t>
      </w:r>
      <w:r w:rsidR="00F851A6" w:rsidRPr="008D4F98">
        <w:t>:</w:t>
      </w:r>
    </w:p>
    <w:p w:rsidR="00582643" w:rsidRPr="008D4F98" w:rsidRDefault="00582643" w:rsidP="004176EE">
      <w:r w:rsidRPr="008D4F98">
        <w:t>a) Condiciones de Factor: tales como estructura fiscal, política, entorno macroeconómico, entr</w:t>
      </w:r>
      <w:r w:rsidR="003B68EE" w:rsidRPr="008D4F98">
        <w:t>e</w:t>
      </w:r>
      <w:r w:rsidRPr="008D4F98">
        <w:t xml:space="preserve"> otros.</w:t>
      </w:r>
    </w:p>
    <w:p w:rsidR="00582643" w:rsidRPr="008D4F98" w:rsidRDefault="00582643" w:rsidP="004176EE">
      <w:r w:rsidRPr="008D4F98">
        <w:t>b) Condiciones de Demanda:</w:t>
      </w:r>
      <w:r w:rsidR="000A406C" w:rsidRPr="008D4F98">
        <w:t xml:space="preserve"> los clientes presionan para que la industria tenga un ma</w:t>
      </w:r>
      <w:r w:rsidR="003B68EE" w:rsidRPr="008D4F98">
        <w:t>y</w:t>
      </w:r>
      <w:r w:rsidR="000A406C" w:rsidRPr="008D4F98">
        <w:t>or nivel de desempeño.</w:t>
      </w:r>
    </w:p>
    <w:p w:rsidR="00582643" w:rsidRPr="008D4F98" w:rsidRDefault="00582643" w:rsidP="004176EE">
      <w:r w:rsidRPr="008D4F98">
        <w:t>c) Industrias relacionadas y de soporte:</w:t>
      </w:r>
      <w:r w:rsidR="000A406C" w:rsidRPr="008D4F98">
        <w:t xml:space="preserve"> </w:t>
      </w:r>
      <w:r w:rsidR="00F851A6" w:rsidRPr="008D4F98">
        <w:t>la</w:t>
      </w:r>
      <w:r w:rsidR="000A406C" w:rsidRPr="008D4F98">
        <w:t xml:space="preserve"> empresa tiene proveedores de clase mundial</w:t>
      </w:r>
    </w:p>
    <w:p w:rsidR="00582643" w:rsidRPr="008D4F98" w:rsidRDefault="00001191" w:rsidP="004176EE">
      <w:r w:rsidRPr="008D4F98">
        <w:t>d) Estrategia, estru</w:t>
      </w:r>
      <w:r w:rsidR="00582643" w:rsidRPr="008D4F98">
        <w:t>ctura y rivalidad de la Compañía:</w:t>
      </w:r>
      <w:r w:rsidR="000A406C" w:rsidRPr="008D4F98">
        <w:t xml:space="preserve"> la organización y administración de la empresa contribuyen a la competencia.</w:t>
      </w:r>
    </w:p>
    <w:p w:rsidR="004A43D3" w:rsidRPr="008D4F98" w:rsidRDefault="00030AC9" w:rsidP="004A43D3">
      <w:r w:rsidRPr="008D4F98">
        <w:t>Esta estrategia Operacional se planifica en base a 3 horizontes de tiempo</w:t>
      </w:r>
      <w:r w:rsidR="001902E3" w:rsidRPr="008D4F98">
        <w:t xml:space="preserve"> </w:t>
      </w:r>
      <w:r w:rsidR="004A43D3" w:rsidRPr="008D4F98">
        <w:rPr>
          <w:noProof/>
          <w:lang w:val="es-CL"/>
        </w:rPr>
        <w:t>(Chase</w:t>
      </w:r>
      <w:r w:rsidR="004A43D3" w:rsidRPr="008D4F98">
        <w:t xml:space="preserve"> et al.</w:t>
      </w:r>
      <w:r w:rsidR="00F851A6" w:rsidRPr="008D4F98">
        <w:t>, 2009</w:t>
      </w:r>
      <w:r w:rsidR="004A43D3" w:rsidRPr="008D4F98">
        <w:t>)</w:t>
      </w:r>
      <w:r w:rsidR="00F851A6" w:rsidRPr="008D4F98">
        <w:t>:</w:t>
      </w:r>
    </w:p>
    <w:p w:rsidR="00030AC9" w:rsidRPr="008D4F98" w:rsidRDefault="00030AC9" w:rsidP="004176EE">
      <w:r w:rsidRPr="008D4F98">
        <w:t>- Corto Plazo (horas o días, para compras o programación)</w:t>
      </w:r>
    </w:p>
    <w:p w:rsidR="00030AC9" w:rsidRPr="008D4F98" w:rsidRDefault="00030AC9" w:rsidP="004176EE">
      <w:r w:rsidRPr="008D4F98">
        <w:t>- Mediano Plazo (semanas o meses, para pronósticos y distribución)</w:t>
      </w:r>
    </w:p>
    <w:p w:rsidR="00030AC9" w:rsidRPr="002D68CA" w:rsidRDefault="00030AC9" w:rsidP="004176EE">
      <w:r w:rsidRPr="008D4F98">
        <w:t xml:space="preserve">- </w:t>
      </w:r>
      <w:r w:rsidRPr="002D68CA">
        <w:t>Largo Plazo (mayor a 1 año, para nuevas instalaciones o inversiones)</w:t>
      </w:r>
    </w:p>
    <w:p w:rsidR="001902E3" w:rsidRDefault="00030AC9" w:rsidP="004176EE">
      <w:r w:rsidRPr="002D68CA">
        <w:lastRenderedPageBreak/>
        <w:t xml:space="preserve">Actualmente, </w:t>
      </w:r>
      <w:r w:rsidR="001902E3" w:rsidRPr="002D68CA">
        <w:t xml:space="preserve">basado en la información obtenida a través Jefe de Departamento de Servicios a Terceros (H. Urbina, comunicación personal, Agosto 2021), </w:t>
      </w:r>
      <w:r w:rsidRPr="002D68CA">
        <w:t xml:space="preserve">la Estrategia </w:t>
      </w:r>
      <w:r w:rsidR="003B68EE" w:rsidRPr="002D68CA">
        <w:t>O</w:t>
      </w:r>
      <w:r w:rsidRPr="002D68CA">
        <w:t>peracional utilizada por el SHOA e</w:t>
      </w:r>
      <w:r w:rsidR="003B68EE" w:rsidRPr="002D68CA">
        <w:t>s de Competencia de Calidad</w:t>
      </w:r>
      <w:r w:rsidR="00BC4884">
        <w:t>,</w:t>
      </w:r>
      <w:r w:rsidR="003B68EE" w:rsidRPr="002D68CA">
        <w:t xml:space="preserve"> debido a que se busca una alta confiabilidad en sus productos</w:t>
      </w:r>
      <w:r w:rsidR="00BC4884">
        <w:t>,</w:t>
      </w:r>
      <w:r w:rsidR="003B68EE" w:rsidRPr="002D68CA">
        <w:t xml:space="preserve"> basado en una satisfacción de demanda del tipo Pull, es decir, la demanda empuja el volumen de la producción</w:t>
      </w:r>
      <w:r w:rsidR="001902E3" w:rsidRPr="002D68CA">
        <w:t xml:space="preserve">; para </w:t>
      </w:r>
      <w:r w:rsidR="00BD51D5" w:rsidRPr="002D68CA">
        <w:t>lograr todo esto</w:t>
      </w:r>
      <w:r w:rsidR="001902E3" w:rsidRPr="002D68CA">
        <w:t xml:space="preserve"> es necesario el correcto establecimiento de sus prioridades competitivas</w:t>
      </w:r>
      <w:r w:rsidR="00BD51D5" w:rsidRPr="002D68CA">
        <w:t xml:space="preserve"> atractivas para el mercado</w:t>
      </w:r>
      <w:r w:rsidR="001902E3" w:rsidRPr="002D68CA">
        <w:t>.</w:t>
      </w:r>
    </w:p>
    <w:p w:rsidR="00AF1479" w:rsidRPr="008D4F98" w:rsidRDefault="00AF1479" w:rsidP="004176EE"/>
    <w:p w:rsidR="004070C1" w:rsidRPr="008D4F98" w:rsidRDefault="001776C1" w:rsidP="00415F2F">
      <w:pPr>
        <w:pStyle w:val="Titulo3"/>
      </w:pPr>
      <w:r>
        <w:t>7</w:t>
      </w:r>
      <w:r w:rsidR="0028122A">
        <w:t>.1.1</w:t>
      </w:r>
      <w:r w:rsidR="00415F2F" w:rsidRPr="008D4F98">
        <w:t xml:space="preserve"> </w:t>
      </w:r>
      <w:r w:rsidR="00FF454C" w:rsidRPr="008D4F98">
        <w:t>Prioridades Competitivas</w:t>
      </w:r>
    </w:p>
    <w:p w:rsidR="004176EE" w:rsidRPr="008D4F98" w:rsidRDefault="004176EE" w:rsidP="004176EE">
      <w:r w:rsidRPr="008D4F98">
        <w:t>Una prioridad competitiva es</w:t>
      </w:r>
      <w:r w:rsidR="004825C1" w:rsidRPr="008D4F98">
        <w:t xml:space="preserve"> un  atributo que es atractivo para ciertos clientes de acuerdo a sus preferencias y qu</w:t>
      </w:r>
      <w:r w:rsidR="009F08AD" w:rsidRPr="008D4F98">
        <w:t>e</w:t>
      </w:r>
      <w:r w:rsidR="004825C1" w:rsidRPr="008D4F98">
        <w:t xml:space="preserve"> las empresas potencia</w:t>
      </w:r>
      <w:r w:rsidR="00BC4884">
        <w:t>n</w:t>
      </w:r>
      <w:r w:rsidR="004825C1" w:rsidRPr="008D4F98">
        <w:t xml:space="preserve"> con el fin de aumentar su participación de m</w:t>
      </w:r>
      <w:r w:rsidR="00BC4884">
        <w:t>e</w:t>
      </w:r>
      <w:r w:rsidR="004825C1" w:rsidRPr="008D4F98">
        <w:t>rcad</w:t>
      </w:r>
      <w:r w:rsidR="00BC4884">
        <w:t>o</w:t>
      </w:r>
      <w:r w:rsidR="004825C1" w:rsidRPr="008D4F98">
        <w:t>, éstas</w:t>
      </w:r>
      <w:r w:rsidR="000E23DE" w:rsidRPr="008D4F98">
        <w:t xml:space="preserve"> abarcan los siguientes ámbitos</w:t>
      </w:r>
      <w:r w:rsidR="00665F31" w:rsidRPr="008D4F98">
        <w:t xml:space="preserve"> </w:t>
      </w:r>
      <w:r w:rsidR="00665F31" w:rsidRPr="008D4F98">
        <w:rPr>
          <w:noProof/>
          <w:lang w:val="es-CL"/>
        </w:rPr>
        <w:t>(Chase</w:t>
      </w:r>
      <w:r w:rsidR="00665F31" w:rsidRPr="008D4F98">
        <w:t xml:space="preserve"> et al.</w:t>
      </w:r>
      <w:r w:rsidR="00F851A6" w:rsidRPr="008D4F98">
        <w:t>, 2009</w:t>
      </w:r>
      <w:r w:rsidR="00665F31" w:rsidRPr="008D4F98">
        <w:t>)</w:t>
      </w:r>
      <w:r w:rsidR="00F851A6" w:rsidRPr="008D4F98">
        <w:t>:</w:t>
      </w:r>
    </w:p>
    <w:p w:rsidR="004176EE" w:rsidRPr="008D4F98" w:rsidRDefault="004176EE" w:rsidP="004176EE">
      <w:r w:rsidRPr="008D4F98">
        <w:t>- Costo</w:t>
      </w:r>
      <w:r w:rsidR="000E23DE" w:rsidRPr="008D4F98">
        <w:t xml:space="preserve"> (menor costo con respecto a la competencia)</w:t>
      </w:r>
    </w:p>
    <w:p w:rsidR="004176EE" w:rsidRPr="008D4F98" w:rsidRDefault="004176EE" w:rsidP="004176EE">
      <w:r w:rsidRPr="008D4F98">
        <w:t>- Calidad</w:t>
      </w:r>
      <w:r w:rsidR="000E23DE" w:rsidRPr="008D4F98">
        <w:t xml:space="preserve"> (Frecuencia con que el producto o servicio cumple con las especificaciones del cliente, es decir, un alto estándar en la calidad del proceso)</w:t>
      </w:r>
    </w:p>
    <w:p w:rsidR="004176EE" w:rsidRPr="008D4F98" w:rsidRDefault="004176EE" w:rsidP="004176EE">
      <w:r w:rsidRPr="008D4F98">
        <w:t>- Tiempo</w:t>
      </w:r>
      <w:r w:rsidR="000E23DE" w:rsidRPr="008D4F98">
        <w:t xml:space="preserve"> (Relacionado a la velocidad de entrega o desarrollo de productos </w:t>
      </w:r>
      <w:r w:rsidR="00BC4884">
        <w:t>y</w:t>
      </w:r>
      <w:r w:rsidR="000E23DE" w:rsidRPr="008D4F98">
        <w:t xml:space="preserve"> servicios)</w:t>
      </w:r>
    </w:p>
    <w:p w:rsidR="004176EE" w:rsidRPr="008D4F98" w:rsidRDefault="004176EE" w:rsidP="004176EE">
      <w:r w:rsidRPr="008D4F98">
        <w:t>- Flexibilidad</w:t>
      </w:r>
      <w:r w:rsidR="000E23DE" w:rsidRPr="008D4F98">
        <w:t xml:space="preserve"> (Ofrecimiento de una amplia gama de productos </w:t>
      </w:r>
      <w:r w:rsidR="00BC4884">
        <w:t>y</w:t>
      </w:r>
      <w:r w:rsidR="000E23DE" w:rsidRPr="008D4F98">
        <w:t xml:space="preserve"> servicios, siendo capaz de ajustarse a los cambios de la demanda, es decir, responde más rápido a los cambios de gustos de los clientes)</w:t>
      </w:r>
    </w:p>
    <w:p w:rsidR="004176EE" w:rsidRPr="002D68CA" w:rsidRDefault="004176EE" w:rsidP="004176EE">
      <w:r w:rsidRPr="008D4F98">
        <w:t xml:space="preserve">Sin embargo, </w:t>
      </w:r>
      <w:r w:rsidR="00BD51D5" w:rsidRPr="008D4F98">
        <w:t xml:space="preserve">de acuerdo a la información </w:t>
      </w:r>
      <w:r w:rsidR="00BC4884">
        <w:t>recibida</w:t>
      </w:r>
      <w:r w:rsidR="00BD51D5" w:rsidRPr="008D4F98">
        <w:t xml:space="preserve"> del Profesor de la asignatura de </w:t>
      </w:r>
      <w:r w:rsidR="00BD51D5" w:rsidRPr="002D68CA">
        <w:t xml:space="preserve">Gestión de Operaciones I (P. Viveros, comunicación personal, Julio 2020), </w:t>
      </w:r>
      <w:r w:rsidRPr="002D68CA">
        <w:t xml:space="preserve">existe un paradigma en el que nunca se podrá ser el líder en loa cuatro ámbitos anteriores; teniendo presente que las empresas de Clase Mundial </w:t>
      </w:r>
      <w:r w:rsidR="004825C1" w:rsidRPr="002D68CA">
        <w:rPr>
          <w:rStyle w:val="Refdenotaalpie"/>
        </w:rPr>
        <w:footnoteReference w:id="1"/>
      </w:r>
      <w:r w:rsidRPr="002D68CA">
        <w:t xml:space="preserve"> mantienen un balance en estos 4 ámbitos.</w:t>
      </w:r>
    </w:p>
    <w:p w:rsidR="000E23DE" w:rsidRPr="008D4F98" w:rsidRDefault="000E23DE" w:rsidP="004176EE">
      <w:r w:rsidRPr="002D68CA">
        <w:lastRenderedPageBreak/>
        <w:t xml:space="preserve">Para el caso del SHOA, </w:t>
      </w:r>
      <w:r w:rsidR="00BD51D5" w:rsidRPr="002D68CA">
        <w:t xml:space="preserve">basado en </w:t>
      </w:r>
      <w:r w:rsidR="007519BB">
        <w:t>lo investigado a través del</w:t>
      </w:r>
      <w:r w:rsidR="00BD51D5" w:rsidRPr="002D68CA">
        <w:t xml:space="preserve"> Jefe de Departamento de Servicios a Terceros (H. Urbina, comunicación personal, Agosto 2021), </w:t>
      </w:r>
      <w:r w:rsidRPr="002D68CA">
        <w:t xml:space="preserve">su prioridad competitiva es la Calidad, ya que sus productos inciden en la seguridad a la navegación de las embarcaciones </w:t>
      </w:r>
      <w:r w:rsidR="00FF11B6" w:rsidRPr="002D68CA">
        <w:t>dentro de las aguas nacionales.</w:t>
      </w:r>
    </w:p>
    <w:p w:rsidR="000E23DE" w:rsidRDefault="00BD51D5" w:rsidP="004176EE">
      <w:r w:rsidRPr="008D4F98">
        <w:t xml:space="preserve">De </w:t>
      </w:r>
      <w:r w:rsidR="000E23DE" w:rsidRPr="008D4F98">
        <w:t xml:space="preserve">lo anterior, </w:t>
      </w:r>
      <w:r w:rsidRPr="008D4F98">
        <w:t xml:space="preserve">se puede concluir que el enfoque en esa </w:t>
      </w:r>
      <w:r w:rsidR="00814C81" w:rsidRPr="008D4F98">
        <w:t>prioridad</w:t>
      </w:r>
      <w:r w:rsidRPr="008D4F98">
        <w:t xml:space="preserve"> permite</w:t>
      </w:r>
      <w:r w:rsidR="00814C81" w:rsidRPr="008D4F98">
        <w:t xml:space="preserve"> al mismo tiempo</w:t>
      </w:r>
      <w:r w:rsidRPr="008D4F98">
        <w:t xml:space="preserve"> </w:t>
      </w:r>
      <w:r w:rsidR="00030AC9" w:rsidRPr="008D4F98">
        <w:t>logra</w:t>
      </w:r>
      <w:r w:rsidRPr="008D4F98">
        <w:t>r</w:t>
      </w:r>
      <w:r w:rsidR="000E23DE" w:rsidRPr="008D4F98">
        <w:t xml:space="preserve"> una disminución de los costos por calidad, debido a que las multas o demandas son altísimas al momento de producirse un accidente debido</w:t>
      </w:r>
      <w:r w:rsidR="00030AC9" w:rsidRPr="008D4F98">
        <w:t xml:space="preserve"> a un error o falla en los productos que ofrece e</w:t>
      </w:r>
      <w:r w:rsidR="00814C81" w:rsidRPr="008D4F98">
        <w:t>sta organización</w:t>
      </w:r>
      <w:r w:rsidR="007519BB">
        <w:t>;</w:t>
      </w:r>
      <w:r w:rsidR="00814C81" w:rsidRPr="008D4F98">
        <w:t xml:space="preserve"> siendo este último el enfoque que debe tener la producción</w:t>
      </w:r>
      <w:r w:rsidR="007519BB">
        <w:t>,</w:t>
      </w:r>
      <w:r w:rsidR="00814C81" w:rsidRPr="008D4F98">
        <w:t xml:space="preserve"> objeto </w:t>
      </w:r>
      <w:r w:rsidR="00FC0553">
        <w:t>s</w:t>
      </w:r>
      <w:r w:rsidR="00814C81" w:rsidRPr="008D4F98">
        <w:t>e encuentre alineada con la Estrategia Operacional.</w:t>
      </w:r>
    </w:p>
    <w:p w:rsidR="00AF1479" w:rsidRPr="008D4F98" w:rsidRDefault="00AF1479" w:rsidP="004176EE"/>
    <w:p w:rsidR="00FF454C" w:rsidRPr="008D4F98" w:rsidRDefault="001776C1" w:rsidP="00415F2F">
      <w:pPr>
        <w:pStyle w:val="Titulo3"/>
      </w:pPr>
      <w:r>
        <w:t>7</w:t>
      </w:r>
      <w:r w:rsidR="0028122A">
        <w:t>.1.2</w:t>
      </w:r>
      <w:r w:rsidR="00415F2F" w:rsidRPr="008D4F98">
        <w:t xml:space="preserve"> </w:t>
      </w:r>
      <w:r w:rsidR="00FF454C" w:rsidRPr="008D4F98">
        <w:t xml:space="preserve">Enfoque Productivo </w:t>
      </w:r>
      <w:r w:rsidR="000A406C" w:rsidRPr="008D4F98">
        <w:t xml:space="preserve">de la </w:t>
      </w:r>
      <w:r w:rsidR="00FF454C" w:rsidRPr="008D4F98">
        <w:t>Estrategia Operacional</w:t>
      </w:r>
    </w:p>
    <w:p w:rsidR="000A406C" w:rsidRPr="008D4F98" w:rsidRDefault="00814C81" w:rsidP="000A406C">
      <w:r w:rsidRPr="008D4F98">
        <w:t>Considerando lo expuesto en el párrafo anterior</w:t>
      </w:r>
      <w:r w:rsidR="007519BB">
        <w:t>,</w:t>
      </w:r>
      <w:r w:rsidRPr="008D4F98">
        <w:t xml:space="preserve"> y de acuerdo a la información a obtenida través del Profesor de la asignatura de Gestión de Operaciones  (P. Viveros, comunicación personal, Julio 2020), p</w:t>
      </w:r>
      <w:r w:rsidR="000A406C" w:rsidRPr="008D4F98">
        <w:t>ara la correcta aplicación de la estrategia operacional establecida por la empresa y con el fin de darle un buen enfoque productivo, se deben tener en cuenta las siguientes variables:</w:t>
      </w:r>
    </w:p>
    <w:p w:rsidR="000A406C" w:rsidRPr="008D4F98" w:rsidRDefault="007519BB" w:rsidP="000A406C">
      <w:r>
        <w:t xml:space="preserve"> - Tecnologías del p</w:t>
      </w:r>
      <w:r w:rsidR="000A406C" w:rsidRPr="008D4F98">
        <w:t>roceso (Focalizar en las operaciones se basa en centrarse en el proceso o uso por fábrica.)</w:t>
      </w:r>
    </w:p>
    <w:p w:rsidR="000A406C" w:rsidRPr="008D4F98" w:rsidRDefault="00024C5E" w:rsidP="000A406C">
      <w:r>
        <w:t>- Demandas del mercado (El me</w:t>
      </w:r>
      <w:r w:rsidRPr="008D4F98">
        <w:t>rcado determina la focalización del producto, ya sea a en precio, tiempo de demora o confiabilidad)</w:t>
      </w:r>
    </w:p>
    <w:p w:rsidR="000A406C" w:rsidRPr="008D4F98" w:rsidRDefault="007519BB" w:rsidP="000A406C">
      <w:r>
        <w:t>- Volúmenes de p</w:t>
      </w:r>
      <w:r w:rsidR="000A406C" w:rsidRPr="008D4F98">
        <w:t>roducto (Determinar el adecuado volumen de producción para no subutilizar o sobreutilizar equipos)</w:t>
      </w:r>
    </w:p>
    <w:p w:rsidR="000A406C" w:rsidRPr="008D4F98" w:rsidRDefault="000A406C" w:rsidP="000A406C">
      <w:r w:rsidRPr="008D4F98">
        <w:t>- Nivel de Calidad (Calidad similar en los productos para establecer un estándar en el control de calidad, considerando que su resultado depende de la técnica de control estadístico)</w:t>
      </w:r>
    </w:p>
    <w:p w:rsidR="000A406C" w:rsidRPr="008D4F98" w:rsidRDefault="000A406C" w:rsidP="000A406C">
      <w:r w:rsidRPr="008D4F98">
        <w:lastRenderedPageBreak/>
        <w:t>- Tareas de Manufactura (Los colaboradores deben realizar una sola tarea para concentrarse en perfeccionar procesos existentes)</w:t>
      </w:r>
    </w:p>
    <w:p w:rsidR="000A406C" w:rsidRPr="008D4F98" w:rsidRDefault="00282F67" w:rsidP="000A406C">
      <w:r w:rsidRPr="008D4F98">
        <w:t>Esta estrategia operativa debe ser evaluada</w:t>
      </w:r>
      <w:r w:rsidR="007519BB">
        <w:t>,</w:t>
      </w:r>
      <w:r w:rsidRPr="008D4F98">
        <w:t xml:space="preserve"> para lo cual se utilizan los </w:t>
      </w:r>
      <w:r w:rsidR="00814C81" w:rsidRPr="008D4F98">
        <w:t>siguientes</w:t>
      </w:r>
      <w:r w:rsidRPr="008D4F98">
        <w:t xml:space="preserve"> parámetros:</w:t>
      </w:r>
    </w:p>
    <w:p w:rsidR="00282F67" w:rsidRPr="008D4F98" w:rsidRDefault="00282F67" w:rsidP="000A406C">
      <w:r w:rsidRPr="008D4F98">
        <w:t>- Costos (Directos - de distribución - administrativos)</w:t>
      </w:r>
    </w:p>
    <w:p w:rsidR="00282F67" w:rsidRPr="008D4F98" w:rsidRDefault="00282F67" w:rsidP="000A406C">
      <w:r w:rsidRPr="008D4F98">
        <w:t>- Calidad (Alta confiabilidad para cumplir las especificaciones del producto)</w:t>
      </w:r>
    </w:p>
    <w:p w:rsidR="00282F67" w:rsidRPr="008D4F98" w:rsidRDefault="00282F67" w:rsidP="000A406C">
      <w:r w:rsidRPr="008D4F98">
        <w:t>- Rentabilidad (Determina el éxito de la estrategia)</w:t>
      </w:r>
    </w:p>
    <w:p w:rsidR="00282F67" w:rsidRPr="008D4F98" w:rsidRDefault="00282F67" w:rsidP="000A406C">
      <w:r w:rsidRPr="008D4F98">
        <w:t>- Satisfac</w:t>
      </w:r>
      <w:r w:rsidR="001776C1">
        <w:t>ción del cliente (Satisfacción al</w:t>
      </w:r>
      <w:r w:rsidRPr="008D4F98">
        <w:t xml:space="preserve"> comprar y con el servicio de post venta)</w:t>
      </w:r>
    </w:p>
    <w:p w:rsidR="00814C81" w:rsidRDefault="00814C81" w:rsidP="000A406C">
      <w:r w:rsidRPr="008D4F98">
        <w:t xml:space="preserve">Finalmente, se puede concluir que toda Estrategia Operacional de una organización debe estar correctamente alineada con la Demanda de los bienes o servicios que ofrece, objeto </w:t>
      </w:r>
      <w:r w:rsidR="003E4AB7" w:rsidRPr="008D4F98">
        <w:t>se realice el uso eficaz y eficiente de los recursos durante el procesos de producción, sin perder de vista la estrategia.</w:t>
      </w:r>
    </w:p>
    <w:p w:rsidR="00004A92" w:rsidRPr="008D4F98" w:rsidRDefault="00004A92" w:rsidP="000A406C"/>
    <w:p w:rsidR="004070C1" w:rsidRPr="008D4F98" w:rsidRDefault="004070C1" w:rsidP="004070C1">
      <w:pPr>
        <w:pStyle w:val="Ttulo2"/>
        <w:numPr>
          <w:ilvl w:val="1"/>
          <w:numId w:val="15"/>
        </w:numPr>
        <w:ind w:left="426" w:hanging="426"/>
      </w:pPr>
      <w:bookmarkStart w:id="18" w:name="_Toc101123269"/>
      <w:r w:rsidRPr="008D4F98">
        <w:t>Demanda</w:t>
      </w:r>
      <w:bookmarkEnd w:id="18"/>
    </w:p>
    <w:p w:rsidR="003E4AB7" w:rsidRPr="008D4F98" w:rsidRDefault="003E4AB7" w:rsidP="00E01F4A">
      <w:r w:rsidRPr="008D4F98">
        <w:t>De acuerdo a los principios básicos de la Economía, la demanda es uno de los factores fundamentales en la decisiones de producción ya que permite definir el precio y las cantidades a fabricar</w:t>
      </w:r>
      <w:r w:rsidR="007519BB">
        <w:t>, las que</w:t>
      </w:r>
      <w:r w:rsidRPr="008D4F98">
        <w:t xml:space="preserve"> posteriormente se ofertarán al mercado</w:t>
      </w:r>
      <w:sdt>
        <w:sdtPr>
          <w:id w:val="578845408"/>
          <w:citation/>
        </w:sdtPr>
        <w:sdtContent>
          <w:r w:rsidR="00D55FBF" w:rsidRPr="008D4F98">
            <w:fldChar w:fldCharType="begin"/>
          </w:r>
          <w:r w:rsidRPr="008D4F98">
            <w:rPr>
              <w:lang w:val="es-CL"/>
            </w:rPr>
            <w:instrText xml:space="preserve"> CITATION Man12 \l 13322 </w:instrText>
          </w:r>
          <w:r w:rsidR="00D55FBF" w:rsidRPr="008D4F98">
            <w:fldChar w:fldCharType="separate"/>
          </w:r>
          <w:r w:rsidR="00DD6284" w:rsidRPr="008D4F98">
            <w:rPr>
              <w:noProof/>
              <w:lang w:val="es-CL"/>
            </w:rPr>
            <w:t xml:space="preserve"> (Mankiw, 2012)</w:t>
          </w:r>
          <w:r w:rsidR="00D55FBF" w:rsidRPr="008D4F98">
            <w:fldChar w:fldCharType="end"/>
          </w:r>
        </w:sdtContent>
      </w:sdt>
      <w:r w:rsidRPr="008D4F98">
        <w:t>.</w:t>
      </w:r>
    </w:p>
    <w:p w:rsidR="00282F67" w:rsidRDefault="00282F67" w:rsidP="00E01F4A">
      <w:r w:rsidRPr="008D4F98">
        <w:t xml:space="preserve">La curva de demanda se define como la representación de la cantidad demandada de un bien </w:t>
      </w:r>
      <w:r w:rsidR="00E01F4A" w:rsidRPr="008D4F98">
        <w:t xml:space="preserve">en función del precio, cuyo comportamiento se basa en </w:t>
      </w:r>
      <w:r w:rsidRPr="008D4F98">
        <w:t>la ley de la demanda,</w:t>
      </w:r>
      <w:r w:rsidR="00E01F4A" w:rsidRPr="008D4F98">
        <w:t xml:space="preserve"> es decir,</w:t>
      </w:r>
      <w:r w:rsidRPr="008D4F98">
        <w:t xml:space="preserve"> conforme</w:t>
      </w:r>
      <w:r w:rsidR="00E01F4A" w:rsidRPr="008D4F98">
        <w:t xml:space="preserve"> </w:t>
      </w:r>
      <w:r w:rsidRPr="008D4F98">
        <w:t>disminuye el precio de un bien, la cantidad</w:t>
      </w:r>
      <w:r w:rsidR="00E01F4A" w:rsidRPr="008D4F98">
        <w:t xml:space="preserve"> demandada se incrementa; por lo que esta </w:t>
      </w:r>
      <w:r w:rsidRPr="008D4F98">
        <w:t>curva de</w:t>
      </w:r>
      <w:r w:rsidR="00E01F4A" w:rsidRPr="008D4F98">
        <w:t xml:space="preserve"> </w:t>
      </w:r>
      <w:r w:rsidRPr="008D4F98">
        <w:t>demanda tiene pendiente negativa.</w:t>
      </w:r>
      <w:r w:rsidR="00E01F4A" w:rsidRPr="008D4F98">
        <w:t xml:space="preserve"> A su vez, la cantidad demandada se define como la cantidad de un bien que los compradores están dispuestos y tienen la capacidad de comprar</w:t>
      </w:r>
      <w:sdt>
        <w:sdtPr>
          <w:id w:val="1474339826"/>
          <w:citation/>
        </w:sdtPr>
        <w:sdtContent>
          <w:r w:rsidR="00D55FBF" w:rsidRPr="008D4F98">
            <w:fldChar w:fldCharType="begin"/>
          </w:r>
          <w:r w:rsidR="00811B4E" w:rsidRPr="008D4F98">
            <w:rPr>
              <w:lang w:val="es-CL"/>
            </w:rPr>
            <w:instrText xml:space="preserve"> CITATION Man12 \l 13322  </w:instrText>
          </w:r>
          <w:r w:rsidR="00D55FBF" w:rsidRPr="008D4F98">
            <w:fldChar w:fldCharType="separate"/>
          </w:r>
          <w:r w:rsidR="00DD6284" w:rsidRPr="008D4F98">
            <w:rPr>
              <w:noProof/>
              <w:lang w:val="es-CL"/>
            </w:rPr>
            <w:t xml:space="preserve"> (Mankiw, 2012)</w:t>
          </w:r>
          <w:r w:rsidR="00D55FBF" w:rsidRPr="008D4F98">
            <w:fldChar w:fldCharType="end"/>
          </w:r>
        </w:sdtContent>
      </w:sdt>
      <w:r w:rsidR="007519BB">
        <w:t>;</w:t>
      </w:r>
      <w:r w:rsidR="003E4AB7" w:rsidRPr="008D4F98">
        <w:t xml:space="preserve"> todo lo anterior da a la demanda una naturaleza propia</w:t>
      </w:r>
      <w:r w:rsidR="007519BB">
        <w:t>,</w:t>
      </w:r>
      <w:r w:rsidR="003E4AB7" w:rsidRPr="008D4F98">
        <w:t xml:space="preserve"> la cual debe ser analizada para lograr correctos pronósticos.</w:t>
      </w:r>
    </w:p>
    <w:p w:rsidR="00FF454C" w:rsidRPr="008D4F98" w:rsidRDefault="00107343" w:rsidP="00415F2F">
      <w:pPr>
        <w:pStyle w:val="Titulo3"/>
      </w:pPr>
      <w:r>
        <w:lastRenderedPageBreak/>
        <w:t>5</w:t>
      </w:r>
      <w:r w:rsidR="00415F2F" w:rsidRPr="008D4F98">
        <w:t>.</w:t>
      </w:r>
      <w:r>
        <w:t>2</w:t>
      </w:r>
      <w:r w:rsidR="00415F2F" w:rsidRPr="008D4F98">
        <w:t xml:space="preserve">.1 </w:t>
      </w:r>
      <w:r w:rsidR="00FF454C" w:rsidRPr="008D4F98">
        <w:t>Naturaleza de la Demanda</w:t>
      </w:r>
    </w:p>
    <w:p w:rsidR="00811B4E" w:rsidRPr="008D4F98" w:rsidRDefault="007D1C8F" w:rsidP="00811B4E">
      <w:r w:rsidRPr="008D4F98">
        <w:t>La naturaleza de la demanda se basa en varias características, la primera de ella</w:t>
      </w:r>
      <w:r>
        <w:t>s es la Irregularidad</w:t>
      </w:r>
      <w:r w:rsidR="007519BB">
        <w:t>,</w:t>
      </w:r>
      <w:r>
        <w:t xml:space="preserve"> ya que</w:t>
      </w:r>
      <w:r w:rsidRPr="008D4F98">
        <w:t xml:space="preserve"> no muestra pa</w:t>
      </w:r>
      <w:r w:rsidR="00F851A6">
        <w:t>trones claros de comportamiento,</w:t>
      </w:r>
      <w:r w:rsidRPr="008D4F98">
        <w:t xml:space="preserve"> </w:t>
      </w:r>
      <w:r w:rsidR="00811B4E" w:rsidRPr="008D4F98">
        <w:t>es decir, el modelo tiene una alta variabilidad no controlad</w:t>
      </w:r>
      <w:r w:rsidR="00774517" w:rsidRPr="008D4F98">
        <w:t xml:space="preserve">a o alto grado de incertidumbre </w:t>
      </w:r>
      <w:r w:rsidR="00774517" w:rsidRPr="008D4F98">
        <w:rPr>
          <w:noProof/>
          <w:lang w:val="es-CL"/>
        </w:rPr>
        <w:t>(Chase</w:t>
      </w:r>
      <w:r w:rsidR="00774517" w:rsidRPr="008D4F98">
        <w:t xml:space="preserve"> et al.</w:t>
      </w:r>
      <w:r w:rsidR="00764DDC" w:rsidRPr="008D4F98">
        <w:t>, 2009</w:t>
      </w:r>
      <w:r w:rsidR="00774517" w:rsidRPr="008D4F98">
        <w:t>).</w:t>
      </w:r>
    </w:p>
    <w:p w:rsidR="00665F31" w:rsidRPr="008D4F98" w:rsidRDefault="00811B4E" w:rsidP="00665F31">
      <w:r w:rsidRPr="008D4F98">
        <w:t>Otra característica es la Dependencia, lo que se refiere a que si la cantidad demandada depende o no del nivel de requerimiento de otros productos; y si ésta es independiente, entonces se puede gestionar</w:t>
      </w:r>
      <w:r w:rsidR="00665F31" w:rsidRPr="008D4F98">
        <w:t xml:space="preserve"> </w:t>
      </w:r>
      <w:r w:rsidR="00665F31" w:rsidRPr="008D4F98">
        <w:rPr>
          <w:noProof/>
          <w:lang w:val="es-CL"/>
        </w:rPr>
        <w:t>(Chase</w:t>
      </w:r>
      <w:r w:rsidR="00665F31" w:rsidRPr="008D4F98">
        <w:t xml:space="preserve"> et al.</w:t>
      </w:r>
      <w:r w:rsidR="00764DDC" w:rsidRPr="008D4F98">
        <w:t>, 2009</w:t>
      </w:r>
      <w:r w:rsidR="00665F31" w:rsidRPr="008D4F98">
        <w:t>).</w:t>
      </w:r>
    </w:p>
    <w:p w:rsidR="003E4AB7" w:rsidRDefault="003E4AB7" w:rsidP="00665F31">
      <w:r w:rsidRPr="008D4F98">
        <w:t>El correcto análisis de las características anteriores, permite la elección de un método de pronóstico de demanda más acertado.</w:t>
      </w:r>
    </w:p>
    <w:p w:rsidR="00FF454C" w:rsidRPr="008D4F98" w:rsidRDefault="00107343" w:rsidP="00415F2F">
      <w:pPr>
        <w:pStyle w:val="Titulo3"/>
      </w:pPr>
      <w:r>
        <w:t>5</w:t>
      </w:r>
      <w:r w:rsidR="00415F2F" w:rsidRPr="008D4F98">
        <w:t>.</w:t>
      </w:r>
      <w:r>
        <w:t>2</w:t>
      </w:r>
      <w:r w:rsidR="00415F2F" w:rsidRPr="008D4F98">
        <w:t xml:space="preserve">.2 </w:t>
      </w:r>
      <w:r w:rsidR="00FF454C" w:rsidRPr="008D4F98">
        <w:t>Métodos de Pronóstico de Demanda</w:t>
      </w:r>
    </w:p>
    <w:p w:rsidR="00774517" w:rsidRPr="008D4F98" w:rsidRDefault="00774517" w:rsidP="00774517">
      <w:r w:rsidRPr="001C0A52">
        <w:t xml:space="preserve">De acuerdo a la información entregada por el Jefe de Departamento de Servicios a Terceros (H. Urbina, comunicación personal, Agosto 2021), </w:t>
      </w:r>
      <w:r w:rsidR="00982C2E" w:rsidRPr="001C0A52">
        <w:t xml:space="preserve">durante el año 2020, </w:t>
      </w:r>
      <w:r w:rsidRPr="001C0A52">
        <w:t xml:space="preserve">el SHOA ha tenido una demanda </w:t>
      </w:r>
      <w:r w:rsidR="00982C2E" w:rsidRPr="001C0A52">
        <w:t>total</w:t>
      </w:r>
      <w:r w:rsidRPr="001C0A52">
        <w:t xml:space="preserve"> de </w:t>
      </w:r>
      <w:r w:rsidR="00982C2E" w:rsidRPr="001C0A52">
        <w:t>11.463</w:t>
      </w:r>
      <w:r w:rsidRPr="001C0A52">
        <w:t xml:space="preserve"> cartas náuticas y </w:t>
      </w:r>
      <w:r w:rsidR="00982C2E" w:rsidRPr="001C0A52">
        <w:t>1.409</w:t>
      </w:r>
      <w:r w:rsidR="006007A7">
        <w:t xml:space="preserve"> publicaciones</w:t>
      </w:r>
      <w:r w:rsidR="00982C2E" w:rsidRPr="001C0A52">
        <w:t>.</w:t>
      </w:r>
      <w:r w:rsidRPr="001C0A52">
        <w:t xml:space="preserve"> </w:t>
      </w:r>
      <w:r w:rsidR="001776C1">
        <w:t>Los valores mensuales de</w:t>
      </w:r>
      <w:r w:rsidRPr="001C0A52">
        <w:t xml:space="preserve"> esta demanda </w:t>
      </w:r>
      <w:r w:rsidR="00982C2E" w:rsidRPr="001C0A52">
        <w:t>se encuentra</w:t>
      </w:r>
      <w:r w:rsidR="001776C1">
        <w:t>n</w:t>
      </w:r>
      <w:r w:rsidR="00982C2E" w:rsidRPr="001C0A52">
        <w:t xml:space="preserve"> en el Anexo "A" y tiene el siguiente comportamiento: </w:t>
      </w:r>
    </w:p>
    <w:p w:rsidR="00774517" w:rsidRPr="008D4F98" w:rsidRDefault="00774517" w:rsidP="00774517">
      <w:pPr>
        <w:pStyle w:val="Epgrafe"/>
        <w:keepNext/>
        <w:jc w:val="center"/>
      </w:pPr>
      <w:bookmarkStart w:id="19" w:name="_Toc101123343"/>
      <w:r w:rsidRPr="008D4F98">
        <w:t xml:space="preserve">Figura </w:t>
      </w:r>
      <w:fldSimple w:instr=" SEQ Figura \* ARABIC ">
        <w:r w:rsidR="007018C4">
          <w:rPr>
            <w:noProof/>
          </w:rPr>
          <w:t>4</w:t>
        </w:r>
      </w:fldSimple>
      <w:r w:rsidRPr="008D4F98">
        <w:t>.- Can</w:t>
      </w:r>
      <w:r w:rsidR="00753BF4">
        <w:t>tidad de Cartas Náuticas</w:t>
      </w:r>
      <w:r w:rsidRPr="008D4F98">
        <w:t xml:space="preserve"> demandadas.</w:t>
      </w:r>
      <w:bookmarkEnd w:id="19"/>
    </w:p>
    <w:p w:rsidR="00774517" w:rsidRPr="008D4F98" w:rsidRDefault="00753BF4" w:rsidP="00774517">
      <w:pPr>
        <w:pStyle w:val="Default"/>
        <w:jc w:val="center"/>
      </w:pPr>
      <w:r w:rsidRPr="00753BF4">
        <w:rPr>
          <w:noProof/>
          <w:lang w:eastAsia="es-ES"/>
        </w:rPr>
        <w:drawing>
          <wp:inline distT="0" distB="0" distL="0" distR="0">
            <wp:extent cx="5286597" cy="2573079"/>
            <wp:effectExtent l="19050" t="0" r="28353" b="0"/>
            <wp:docPr id="13"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774517" w:rsidRPr="008D4F98" w:rsidRDefault="00774517" w:rsidP="00774517">
      <w:pPr>
        <w:pStyle w:val="Default"/>
        <w:jc w:val="center"/>
      </w:pPr>
    </w:p>
    <w:p w:rsidR="00774517" w:rsidRDefault="00774517" w:rsidP="00774517">
      <w:r w:rsidRPr="008D4F98">
        <w:rPr>
          <w:i/>
        </w:rPr>
        <w:t xml:space="preserve">Nota: </w:t>
      </w:r>
      <w:r w:rsidRPr="008D4F98">
        <w:t>El gráfico representa la evolución en el tiempo de la cantidad demandada de Cartas náuticas.</w:t>
      </w:r>
    </w:p>
    <w:p w:rsidR="00753BF4" w:rsidRDefault="00753BF4" w:rsidP="00753BF4">
      <w:pPr>
        <w:pStyle w:val="Epgrafe"/>
        <w:keepNext/>
        <w:jc w:val="center"/>
      </w:pPr>
      <w:bookmarkStart w:id="20" w:name="_Toc101123344"/>
      <w:r>
        <w:lastRenderedPageBreak/>
        <w:t xml:space="preserve">Figura </w:t>
      </w:r>
      <w:fldSimple w:instr=" SEQ Figura \* ARABIC ">
        <w:r w:rsidR="00AF1479">
          <w:rPr>
            <w:noProof/>
          </w:rPr>
          <w:t>5</w:t>
        </w:r>
      </w:fldSimple>
      <w:r>
        <w:t>.- Cantidad de Publicaciones</w:t>
      </w:r>
      <w:r w:rsidRPr="00B12F41">
        <w:t xml:space="preserve"> Náuticas demandadas.</w:t>
      </w:r>
      <w:bookmarkEnd w:id="20"/>
    </w:p>
    <w:p w:rsidR="00753BF4" w:rsidRPr="008D4F98" w:rsidRDefault="00753BF4" w:rsidP="00753BF4">
      <w:pPr>
        <w:ind w:firstLine="0"/>
        <w:jc w:val="center"/>
      </w:pPr>
      <w:r w:rsidRPr="00753BF4">
        <w:rPr>
          <w:noProof/>
          <w:lang w:bidi="ar-SA"/>
        </w:rPr>
        <w:drawing>
          <wp:inline distT="0" distB="0" distL="0" distR="0">
            <wp:extent cx="5612130" cy="2403475"/>
            <wp:effectExtent l="19050" t="0" r="26670" b="0"/>
            <wp:docPr id="19" name="Grá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753BF4" w:rsidRDefault="00753BF4" w:rsidP="00753BF4">
      <w:r w:rsidRPr="008D4F98">
        <w:rPr>
          <w:i/>
        </w:rPr>
        <w:t xml:space="preserve">Nota: </w:t>
      </w:r>
      <w:r w:rsidRPr="008D4F98">
        <w:t xml:space="preserve">El gráfico representa la evolución en el tiempo de la cantidad demandada de </w:t>
      </w:r>
      <w:r>
        <w:t>Publicaciones</w:t>
      </w:r>
      <w:r w:rsidRPr="008D4F98">
        <w:t xml:space="preserve"> náuticas.</w:t>
      </w:r>
    </w:p>
    <w:p w:rsidR="00AF1479" w:rsidRDefault="00AF1479" w:rsidP="00753BF4"/>
    <w:p w:rsidR="00753BF4" w:rsidRDefault="006007A7" w:rsidP="00EC31F2">
      <w:r>
        <w:t xml:space="preserve">De los gráficos anteriores se puede concluir </w:t>
      </w:r>
      <w:r w:rsidRPr="00A919D0">
        <w:t>que</w:t>
      </w:r>
      <w:r w:rsidR="007519BB">
        <w:t>,</w:t>
      </w:r>
      <w:r w:rsidRPr="00A919D0">
        <w:t xml:space="preserve"> respecto a las Cartas Náuticas</w:t>
      </w:r>
      <w:r w:rsidR="007519BB">
        <w:t>,</w:t>
      </w:r>
      <w:r w:rsidRPr="00A919D0">
        <w:t xml:space="preserve"> no se aprecia algún tipo de tendencia o estacionalidad</w:t>
      </w:r>
      <w:r w:rsidR="00A919D0" w:rsidRPr="00A919D0">
        <w:t>; sin embargo, pa</w:t>
      </w:r>
      <w:r w:rsidR="00A919D0">
        <w:t xml:space="preserve">ra las publicaciones náuticas se pueden identificar 2 fenómenos, el primero de ellos es que se aprecia cierta estacionalidad con </w:t>
      </w:r>
      <w:r w:rsidR="00A919D0" w:rsidRPr="00CA7233">
        <w:t>un peak de ventas los meses de noviembre, lo que se debe a que la mayor cantidad de los clientes compran las publi</w:t>
      </w:r>
      <w:r w:rsidR="00CA7233" w:rsidRPr="00CA7233">
        <w:t>caciones necesarias para el año</w:t>
      </w:r>
      <w:r w:rsidR="00A919D0" w:rsidRPr="00CA7233">
        <w:t xml:space="preserve"> siguiente. Y, el segundo de ellos es que </w:t>
      </w:r>
      <w:r w:rsidR="007938BA" w:rsidRPr="00CA7233">
        <w:t xml:space="preserve">a contar de Abril del año 2020, se produjo una notable baja en la venta de estos productos, lo que se debe al comienzo de la pandemia de COVID 19 en Chile, momento en que </w:t>
      </w:r>
      <w:r w:rsidR="007519BB">
        <w:t>algunas</w:t>
      </w:r>
      <w:r w:rsidR="007938BA" w:rsidRPr="00CA7233">
        <w:t xml:space="preserve"> empresas dejaron de adquirir ciertos productos</w:t>
      </w:r>
      <w:r w:rsidR="007519BB">
        <w:t>,</w:t>
      </w:r>
      <w:r w:rsidR="007938BA" w:rsidRPr="00CA7233">
        <w:t xml:space="preserve"> que no son de primera necesidad</w:t>
      </w:r>
      <w:r w:rsidR="007519BB">
        <w:t>,</w:t>
      </w:r>
      <w:r w:rsidR="007938BA" w:rsidRPr="00CA7233">
        <w:t xml:space="preserve"> </w:t>
      </w:r>
      <w:r w:rsidR="00CA7233" w:rsidRPr="00CA7233">
        <w:t>con el fin de disminuir costos.</w:t>
      </w:r>
    </w:p>
    <w:p w:rsidR="005957F3" w:rsidRPr="00170FDE" w:rsidRDefault="006007A7" w:rsidP="00EC31F2">
      <w:r>
        <w:t>El des</w:t>
      </w:r>
      <w:r w:rsidR="007519BB">
        <w:t>afí</w:t>
      </w:r>
      <w:r>
        <w:t>o para toda empresa es pronosticar correctamente la</w:t>
      </w:r>
      <w:r w:rsidR="005957F3" w:rsidRPr="008D4F98">
        <w:t xml:space="preserve"> demanda</w:t>
      </w:r>
      <w:r>
        <w:t>. Estos pronósticos</w:t>
      </w:r>
      <w:r w:rsidR="005957F3" w:rsidRPr="008D4F98">
        <w:t xml:space="preserve"> corresponden a la elaboración de </w:t>
      </w:r>
      <w:r w:rsidR="00774517" w:rsidRPr="008D4F98">
        <w:t>estimación</w:t>
      </w:r>
      <w:r w:rsidR="005957F3" w:rsidRPr="008D4F98">
        <w:t xml:space="preserve"> de ventas con el propósito de disminuir costos o aumentar ingresos, es decir, maximizar la Utilidad. </w:t>
      </w:r>
      <w:r>
        <w:t>Ellos</w:t>
      </w:r>
      <w:r w:rsidR="005957F3" w:rsidRPr="008D4F98">
        <w:t xml:space="preserve"> se pueden obtener utilizando métodos Cualitativos o Cuantitativos</w:t>
      </w:r>
      <w:r w:rsidR="00665F31" w:rsidRPr="008D4F98">
        <w:t xml:space="preserve"> (Garcete et al.</w:t>
      </w:r>
      <w:r w:rsidR="00764DDC" w:rsidRPr="008D4F98">
        <w:t>, 2017</w:t>
      </w:r>
      <w:r w:rsidR="00665F31" w:rsidRPr="008D4F98">
        <w:t>)</w:t>
      </w:r>
      <w:r w:rsidR="001C0A52">
        <w:t xml:space="preserve">, los cuales se explican de forma más </w:t>
      </w:r>
      <w:r w:rsidR="001C0A52" w:rsidRPr="00170FDE">
        <w:t xml:space="preserve">detallada </w:t>
      </w:r>
      <w:r w:rsidR="001C0A52" w:rsidRPr="00170FDE">
        <w:lastRenderedPageBreak/>
        <w:t>en el Anexo "B".</w:t>
      </w:r>
      <w:r w:rsidRPr="00170FDE">
        <w:t xml:space="preserve"> Para el caso del SHOA se ha pronosticado mediante un método simplista, por lo que para el</w:t>
      </w:r>
      <w:r w:rsidR="001C0A52" w:rsidRPr="00170FDE">
        <w:t xml:space="preserve"> presente trabajo</w:t>
      </w:r>
      <w:r w:rsidR="00952435" w:rsidRPr="00170FDE">
        <w:t>, dentro del marco metodológico,</w:t>
      </w:r>
      <w:r w:rsidR="001C0A52" w:rsidRPr="00170FDE">
        <w:t xml:space="preserve"> se utilizarán y compararán </w:t>
      </w:r>
      <w:r w:rsidR="00764DDC" w:rsidRPr="00170FDE">
        <w:t>los siguientes métodos de pronóstico cuantitativos</w:t>
      </w:r>
      <w:r w:rsidR="007B1BC1" w:rsidRPr="00170FDE">
        <w:t xml:space="preserve"> de series de tiempo</w:t>
      </w:r>
      <w:r w:rsidR="001C0A52" w:rsidRPr="00170FDE">
        <w:t>:</w:t>
      </w:r>
    </w:p>
    <w:p w:rsidR="007B1BC1" w:rsidRPr="00170FDE" w:rsidRDefault="00CA7233" w:rsidP="00EC31F2">
      <w:r w:rsidRPr="00170FDE">
        <w:t xml:space="preserve">- </w:t>
      </w:r>
      <w:r w:rsidR="007B1BC1" w:rsidRPr="00170FDE">
        <w:t>Método Simplista</w:t>
      </w:r>
    </w:p>
    <w:p w:rsidR="001C0A52" w:rsidRPr="00170FDE" w:rsidRDefault="007B1BC1" w:rsidP="00EC31F2">
      <w:r w:rsidRPr="00170FDE">
        <w:t>- Media Móvil</w:t>
      </w:r>
    </w:p>
    <w:p w:rsidR="007B1BC1" w:rsidRPr="00170FDE" w:rsidRDefault="007B1BC1" w:rsidP="00EC31F2">
      <w:r w:rsidRPr="00170FDE">
        <w:t>- Suavizamiento Exponencial (simple y doble)</w:t>
      </w:r>
    </w:p>
    <w:p w:rsidR="007B1BC1" w:rsidRPr="00170FDE" w:rsidRDefault="007B1BC1" w:rsidP="00EC31F2">
      <w:r w:rsidRPr="00170FDE">
        <w:t>- Regresión Lineal</w:t>
      </w:r>
    </w:p>
    <w:p w:rsidR="007B1BC1" w:rsidRDefault="007B1BC1" w:rsidP="00EC31F2">
      <w:r w:rsidRPr="00170FDE">
        <w:t>- Descomposición</w:t>
      </w:r>
    </w:p>
    <w:p w:rsidR="007B1BC1" w:rsidRDefault="007B1BC1" w:rsidP="00EC31F2">
      <w:r>
        <w:t>Lo</w:t>
      </w:r>
      <w:r w:rsidR="007018C4">
        <w:t>s</w:t>
      </w:r>
      <w:r>
        <w:t xml:space="preserve"> métodos anteriores se compararán mediante indicadores de monitoreo y control de pronósticos, con el propósito de determinar la </w:t>
      </w:r>
      <w:r w:rsidR="007519BB">
        <w:t>similitud</w:t>
      </w:r>
      <w:r>
        <w:t xml:space="preserve"> con la demanda real, buscando proyectar un Intervalo de Confianza mediante el cálculo del error, utilizando indicadores como Desviación Estándar y Desviación Media Absoluta (MAD), los cuales se explican y detallan en el Anexo C del presente trabajo.</w:t>
      </w:r>
    </w:p>
    <w:p w:rsidR="00952435" w:rsidRPr="008D4F98" w:rsidRDefault="00952435" w:rsidP="00EC31F2">
      <w:r>
        <w:t xml:space="preserve">Así, de este modo, se determinará el método más adecuado para el pronóstico de demanda de </w:t>
      </w:r>
      <w:r w:rsidR="00A07422">
        <w:t>Cartas y Publicaciones Náuticas; obteniendo así una</w:t>
      </w:r>
      <w:r w:rsidR="007519BB">
        <w:t xml:space="preserve"> primera recomendación para la </w:t>
      </w:r>
      <w:r w:rsidR="00A07422">
        <w:t>propuesta de mejora del sistema productivo del SHOA.</w:t>
      </w:r>
    </w:p>
    <w:p w:rsidR="005957F3" w:rsidRPr="008D4F98" w:rsidRDefault="005957F3" w:rsidP="005957F3">
      <w:pPr>
        <w:pStyle w:val="Default"/>
        <w:rPr>
          <w:color w:val="auto"/>
        </w:rPr>
      </w:pPr>
    </w:p>
    <w:p w:rsidR="004070C1" w:rsidRPr="008D4F98" w:rsidRDefault="00054FD3" w:rsidP="004070C1">
      <w:pPr>
        <w:pStyle w:val="Ttulo2"/>
        <w:numPr>
          <w:ilvl w:val="1"/>
          <w:numId w:val="15"/>
        </w:numPr>
        <w:ind w:left="426" w:hanging="426"/>
      </w:pPr>
      <w:bookmarkStart w:id="21" w:name="_Toc101123270"/>
      <w:r w:rsidRPr="008D4F98">
        <w:t>Gestión</w:t>
      </w:r>
      <w:r w:rsidR="004070C1" w:rsidRPr="008D4F98">
        <w:t xml:space="preserve"> de Calidad</w:t>
      </w:r>
      <w:bookmarkEnd w:id="21"/>
    </w:p>
    <w:p w:rsidR="00E46B41" w:rsidRPr="008D4F98" w:rsidRDefault="003D04EC" w:rsidP="00E46B41">
      <w:r>
        <w:t>A continuación, con el propósito de verificar la correcta ejecución de técnicas de Control Estadístico de Procesos</w:t>
      </w:r>
      <w:r w:rsidR="007519BB">
        <w:t>(CEP),</w:t>
      </w:r>
      <w:r>
        <w:t xml:space="preserve"> y de determinar un plan de muestreo óptimo que minimice los costos de calidad para los productos finales del SHOA,</w:t>
      </w:r>
      <w:r w:rsidR="007B5933">
        <w:t xml:space="preserve"> </w:t>
      </w:r>
      <w:r>
        <w:t xml:space="preserve">se </w:t>
      </w:r>
      <w:r w:rsidR="00F1591B">
        <w:t>tomará como punto de partida</w:t>
      </w:r>
      <w:r>
        <w:t xml:space="preserve"> una revisión de los principales conceptos usados en la </w:t>
      </w:r>
      <w:r w:rsidR="007B5933">
        <w:t>Gestión de Calidad Total (TQM).</w:t>
      </w:r>
      <w:r>
        <w:t xml:space="preserve"> </w:t>
      </w:r>
      <w:r w:rsidR="007B5933">
        <w:t xml:space="preserve">En base a lo anterior, </w:t>
      </w:r>
      <w:r w:rsidR="00F1591B">
        <w:t xml:space="preserve">en primer lugar </w:t>
      </w:r>
      <w:r w:rsidR="007B5933">
        <w:t>se debe considerar que d</w:t>
      </w:r>
      <w:r w:rsidR="00054FD3" w:rsidRPr="008D4F98">
        <w:t>e acuerdo a la ISO 9000/2015</w:t>
      </w:r>
      <w:r w:rsidR="000E7348" w:rsidRPr="008D4F98">
        <w:t>,</w:t>
      </w:r>
      <w:r w:rsidR="007519BB">
        <w:t xml:space="preserve"> la c</w:t>
      </w:r>
      <w:r w:rsidR="00054FD3" w:rsidRPr="008D4F98">
        <w:t xml:space="preserve">alidad es el grado en el que un conjunto de características inherentes de un objeto cumple con los requisitos. Ésta depende del grado de confiabilidad del producto o servicio, es decir, que tanto se adapta a </w:t>
      </w:r>
      <w:r w:rsidR="00054FD3" w:rsidRPr="008D4F98">
        <w:lastRenderedPageBreak/>
        <w:t xml:space="preserve">los requerimientos o expectativas del cliente. </w:t>
      </w:r>
      <w:r w:rsidR="007519BB">
        <w:t>El SHOA</w:t>
      </w:r>
      <w:r w:rsidR="00E46B41" w:rsidRPr="008D4F98">
        <w:t xml:space="preserve"> se encuentra acreditado por la ISO 9001:2015 desde el año 2010, siendo renovada el año 2019 hasta el 2022 en Planificación, Captura de Datos, procesamiento, elaboración, impresión, venta, actualización y distribución de cartas y publicaciones náuticas </w:t>
      </w:r>
      <w:sdt>
        <w:sdtPr>
          <w:id w:val="578845409"/>
          <w:citation/>
        </w:sdtPr>
        <w:sdtContent>
          <w:r w:rsidR="00D55FBF" w:rsidRPr="008D4F98">
            <w:fldChar w:fldCharType="begin"/>
          </w:r>
          <w:r w:rsidR="00E46B41" w:rsidRPr="008D4F98">
            <w:rPr>
              <w:lang w:val="es-CL"/>
            </w:rPr>
            <w:instrText xml:space="preserve"> CITATION SHO21 \l 13322 </w:instrText>
          </w:r>
          <w:r w:rsidR="00D55FBF" w:rsidRPr="008D4F98">
            <w:fldChar w:fldCharType="separate"/>
          </w:r>
          <w:r w:rsidR="00E46B41" w:rsidRPr="008D4F98">
            <w:rPr>
              <w:noProof/>
              <w:lang w:val="es-CL"/>
            </w:rPr>
            <w:t>(SHOA, 2021)</w:t>
          </w:r>
          <w:r w:rsidR="00D55FBF" w:rsidRPr="008D4F98">
            <w:fldChar w:fldCharType="end"/>
          </w:r>
        </w:sdtContent>
      </w:sdt>
      <w:r w:rsidR="00E46B41" w:rsidRPr="008D4F98">
        <w:t>.</w:t>
      </w:r>
    </w:p>
    <w:p w:rsidR="00F1591B" w:rsidRPr="00E46B41" w:rsidRDefault="00F1591B" w:rsidP="00054FD3">
      <w:r>
        <w:t xml:space="preserve">Por </w:t>
      </w:r>
      <w:r w:rsidR="00054FD3" w:rsidRPr="008D4F98">
        <w:t xml:space="preserve">lo anterior, </w:t>
      </w:r>
      <w:r w:rsidR="000E7348" w:rsidRPr="008D4F98">
        <w:t xml:space="preserve">y considerando la información entregada por el Profesor de la asignatura de Gestión de Calidad Total (P. Godoy, comunicación personal, Marzo 2020), </w:t>
      </w:r>
      <w:r w:rsidR="007519BB">
        <w:t>desde una visión</w:t>
      </w:r>
      <w:r w:rsidR="00054FD3" w:rsidRPr="008D4F98">
        <w:t xml:space="preserve"> sistémica del concepto de gestión de calidad</w:t>
      </w:r>
      <w:r w:rsidR="007519BB">
        <w:t xml:space="preserve">, éste se definiría como </w:t>
      </w:r>
      <w:r w:rsidR="00054FD3" w:rsidRPr="008D4F98">
        <w:t xml:space="preserve">el grado de confiabilidad en el que un producto o servicio cumple con las especificaciones, las cuales son resultantes del levantamiento de las expectativas que tienen los clientes externos e internos, considerando una estructura de costos que permita sostener, y no exceder, el valor percibido por los </w:t>
      </w:r>
      <w:r w:rsidR="00054FD3" w:rsidRPr="00E46B41">
        <w:t>clientes.</w:t>
      </w:r>
      <w:r w:rsidR="000E7348" w:rsidRPr="00E46B41">
        <w:t xml:space="preserve"> Esta definición es la utilizada en la actualidad, y ha ido evolucionando desde el comienzo de la gestión de calidad</w:t>
      </w:r>
      <w:r w:rsidRPr="00E46B41">
        <w:t xml:space="preserve"> con la inspección centrada en productos (</w:t>
      </w:r>
      <w:r w:rsidR="007018C4">
        <w:t>e</w:t>
      </w:r>
      <w:r w:rsidRPr="00E46B41">
        <w:t xml:space="preserve">ra artesana) hasta la época actual con el involucramiento de la Alta Dirección y todos los niveles de la empresa. </w:t>
      </w:r>
    </w:p>
    <w:p w:rsidR="00F1591B" w:rsidRPr="00952182" w:rsidRDefault="00F1591B" w:rsidP="00054FD3">
      <w:r w:rsidRPr="00E46B41">
        <w:t xml:space="preserve">Adicionalmente,  </w:t>
      </w:r>
      <w:r w:rsidR="007C765E" w:rsidRPr="00E46B41">
        <w:t>considerando esa evolución en el tiempo, la calidad ha sido considerada como un grado de confiabilidad en la fabricación de bienes</w:t>
      </w:r>
      <w:r w:rsidR="007519BB">
        <w:t>;</w:t>
      </w:r>
      <w:r w:rsidR="007C765E" w:rsidRPr="00E46B41">
        <w:t xml:space="preserve"> y de acuerdo a su definición anterior</w:t>
      </w:r>
      <w:r w:rsidR="007519BB">
        <w:t>,</w:t>
      </w:r>
      <w:r w:rsidR="007C765E" w:rsidRPr="00E46B41">
        <w:t xml:space="preserve"> se puede subdividir en 2 tipos, los cuales son de Diseño y Fabricación </w:t>
      </w:r>
      <w:r w:rsidR="007C765E" w:rsidRPr="00E46B41">
        <w:rPr>
          <w:noProof/>
          <w:lang w:val="es-CL"/>
        </w:rPr>
        <w:t>(Chase</w:t>
      </w:r>
      <w:r w:rsidR="007C765E" w:rsidRPr="00E46B41">
        <w:t xml:space="preserve"> et al.</w:t>
      </w:r>
      <w:r w:rsidR="00764DDC" w:rsidRPr="00E46B41">
        <w:t>, 2009</w:t>
      </w:r>
      <w:r w:rsidR="007C765E" w:rsidRPr="00E46B41">
        <w:t>). En base a lo anterior, y utilizando la información entregada</w:t>
      </w:r>
      <w:r w:rsidR="007C765E" w:rsidRPr="008D4F98">
        <w:t xml:space="preserve"> por el Profesor de la asignatura de Gestión de Calidad Total (P. Godoy, comunicación personal, Marzo 2020), se debe considerar que la calidad es definida por el cliente y su satisfacción es determinada por el cumplimiento de las expectativas; es así como la calidad de diseño puede ser buena (buen levantamiento de </w:t>
      </w:r>
      <w:r w:rsidR="007C765E" w:rsidRPr="00952182">
        <w:t>expectativas)</w:t>
      </w:r>
      <w:r w:rsidR="007519BB">
        <w:t>;</w:t>
      </w:r>
      <w:r w:rsidR="007C765E" w:rsidRPr="00952182">
        <w:t xml:space="preserve"> pero la calidad de fabricación ser mala</w:t>
      </w:r>
      <w:r w:rsidR="007519BB">
        <w:t>,</w:t>
      </w:r>
      <w:r w:rsidR="007C765E" w:rsidRPr="00952182">
        <w:t xml:space="preserve"> generando un cliente insatisfecho por</w:t>
      </w:r>
      <w:r w:rsidR="007519BB">
        <w:t xml:space="preserve"> este</w:t>
      </w:r>
      <w:r w:rsidR="007C765E" w:rsidRPr="00952182">
        <w:t xml:space="preserve"> error; por lo que se deben identificar correctamente los elementos claves de calidad, los cuales son:</w:t>
      </w:r>
    </w:p>
    <w:p w:rsidR="007C765E" w:rsidRPr="00952182" w:rsidRDefault="007C765E" w:rsidP="00054FD3">
      <w:r w:rsidRPr="00952182">
        <w:t>- Productos y Servicios</w:t>
      </w:r>
    </w:p>
    <w:p w:rsidR="007C765E" w:rsidRPr="00952182" w:rsidRDefault="007519BB" w:rsidP="00054FD3">
      <w:r>
        <w:lastRenderedPageBreak/>
        <w:t>- Especificaciones v</w:t>
      </w:r>
      <w:r w:rsidR="007C765E" w:rsidRPr="00952182">
        <w:t>ersus Expectativas</w:t>
      </w:r>
    </w:p>
    <w:p w:rsidR="007C765E" w:rsidRPr="00952182" w:rsidRDefault="007C765E" w:rsidP="00054FD3">
      <w:r w:rsidRPr="00952182">
        <w:t>- Clientes (Externo e Interno)</w:t>
      </w:r>
    </w:p>
    <w:p w:rsidR="007C765E" w:rsidRPr="00952182" w:rsidRDefault="007C765E" w:rsidP="00054FD3">
      <w:r w:rsidRPr="00952182">
        <w:t xml:space="preserve">- Consideración de Costos </w:t>
      </w:r>
      <w:r w:rsidR="007519BB">
        <w:t>v</w:t>
      </w:r>
      <w:r w:rsidRPr="00952182">
        <w:t>ersus Valor</w:t>
      </w:r>
    </w:p>
    <w:p w:rsidR="007C765E" w:rsidRDefault="007C765E" w:rsidP="00054FD3">
      <w:r w:rsidRPr="00952182">
        <w:t xml:space="preserve">Todos los Elementos anteriores, permiten el Aseguramiento de la Calidad, que de acuerdo a la definición de la ISO 9000/2015, </w:t>
      </w:r>
      <w:r w:rsidR="007519BB">
        <w:t>corresponde a las a</w:t>
      </w:r>
      <w:r w:rsidRPr="00952182">
        <w:t xml:space="preserve">cciones planificadas y sistemáticas necesarias para proporcionar </w:t>
      </w:r>
      <w:r w:rsidR="007519BB">
        <w:t>un nivel de</w:t>
      </w:r>
      <w:r w:rsidRPr="00952182">
        <w:t xml:space="preserve"> confianza</w:t>
      </w:r>
      <w:r w:rsidRPr="008D4F98">
        <w:t xml:space="preserve"> de un producto o servicio </w:t>
      </w:r>
      <w:r w:rsidR="007519BB">
        <w:t xml:space="preserve">capaz de </w:t>
      </w:r>
      <w:r w:rsidRPr="008D4F98">
        <w:t>satisface</w:t>
      </w:r>
      <w:r w:rsidR="007519BB">
        <w:t>r</w:t>
      </w:r>
      <w:r w:rsidRPr="008D4F98">
        <w:t xml:space="preserve"> los requeri</w:t>
      </w:r>
      <w:r>
        <w:t xml:space="preserve">mientos de calidad establecidos, </w:t>
      </w:r>
      <w:r w:rsidR="007519BB">
        <w:t>dando paso a</w:t>
      </w:r>
      <w:r>
        <w:t xml:space="preserve"> </w:t>
      </w:r>
      <w:r w:rsidRPr="008D4F98">
        <w:t>una "Pirámide de Calidad Total" cuyo objetivo es la generación de valor</w:t>
      </w:r>
      <w:r>
        <w:t>.</w:t>
      </w:r>
      <w:r w:rsidR="007028C3">
        <w:t xml:space="preserve"> </w:t>
      </w:r>
    </w:p>
    <w:p w:rsidR="00833304" w:rsidRPr="008D4F98" w:rsidRDefault="00833304" w:rsidP="00833304">
      <w:r>
        <w:t xml:space="preserve">Esta </w:t>
      </w:r>
      <w:r w:rsidR="007519BB">
        <w:t>g</w:t>
      </w:r>
      <w:r>
        <w:t xml:space="preserve">eneración de </w:t>
      </w:r>
      <w:r w:rsidR="007519BB">
        <w:t>v</w:t>
      </w:r>
      <w:r>
        <w:t xml:space="preserve">alor está directamente asociada a los Costos de Calidad, lo cuales son </w:t>
      </w:r>
      <w:r w:rsidRPr="008D4F98">
        <w:t>los que se incurren para asegurar un producto o servicio que cumpla con las especificaciones técnicas y las expectativas del cliente, los que se dividen en costos directos</w:t>
      </w:r>
      <w:r>
        <w:t>, asociados a la prevención y evaluación;</w:t>
      </w:r>
      <w:r w:rsidRPr="008D4F98">
        <w:t xml:space="preserve"> e indirectos</w:t>
      </w:r>
      <w:r>
        <w:t>, los que se obtienen de las fallas</w:t>
      </w:r>
      <w:r w:rsidRPr="008D4F98">
        <w:t xml:space="preserve"> </w:t>
      </w:r>
      <w:r w:rsidRPr="008D4F98">
        <w:rPr>
          <w:noProof/>
          <w:lang w:val="es-CL"/>
        </w:rPr>
        <w:t>(Chase</w:t>
      </w:r>
      <w:r w:rsidRPr="008D4F98">
        <w:t xml:space="preserve"> et al.</w:t>
      </w:r>
      <w:r w:rsidR="00764DDC" w:rsidRPr="008D4F98">
        <w:t>, 2009</w:t>
      </w:r>
      <w:r w:rsidRPr="008D4F98">
        <w:t>).</w:t>
      </w:r>
      <w:r>
        <w:t xml:space="preserve"> Es así que ambos dan paso a los modelos económicos Clásico</w:t>
      </w:r>
      <w:r w:rsidR="007519BB">
        <w:t>,</w:t>
      </w:r>
      <w:r>
        <w:t xml:space="preserve"> con costos infinitos; y, Moderno, con costos finitos.</w:t>
      </w:r>
    </w:p>
    <w:p w:rsidR="007028C3" w:rsidRDefault="007028C3" w:rsidP="007028C3">
      <w:r w:rsidRPr="007028C3">
        <w:t>Todos los conceptos anteriores</w:t>
      </w:r>
      <w:r>
        <w:t xml:space="preserve"> referentes a calidad</w:t>
      </w:r>
      <w:r w:rsidRPr="007028C3">
        <w:t xml:space="preserve"> se definen y explican detalladamente en el Anexo D del presente trabajo.</w:t>
      </w:r>
    </w:p>
    <w:p w:rsidR="007C765E" w:rsidRPr="008D4F98" w:rsidRDefault="007C765E" w:rsidP="007C765E">
      <w:pPr>
        <w:pStyle w:val="Epgrafe"/>
        <w:keepNext/>
        <w:jc w:val="center"/>
      </w:pPr>
      <w:bookmarkStart w:id="22" w:name="_Toc101123345"/>
      <w:r w:rsidRPr="008D4F98">
        <w:t xml:space="preserve">Figura </w:t>
      </w:r>
      <w:fldSimple w:instr=" SEQ Figura \* ARABIC ">
        <w:r w:rsidR="007018C4">
          <w:rPr>
            <w:noProof/>
          </w:rPr>
          <w:t>6</w:t>
        </w:r>
      </w:fldSimple>
      <w:r w:rsidRPr="008D4F98">
        <w:t>.- Pirámide de Calidad Total.</w:t>
      </w:r>
      <w:bookmarkEnd w:id="22"/>
    </w:p>
    <w:p w:rsidR="007C765E" w:rsidRPr="008D4F98" w:rsidRDefault="00D55FBF" w:rsidP="007C765E">
      <w:pPr>
        <w:jc w:val="center"/>
      </w:pPr>
      <w:r w:rsidRPr="00D55FBF">
        <w:rPr>
          <w:noProof/>
          <w:lang w:val="es-CL" w:eastAsia="es-CL" w:bidi="ar-SA"/>
        </w:rPr>
      </w:r>
      <w:r w:rsidRPr="00D55FBF">
        <w:rPr>
          <w:noProof/>
          <w:lang w:val="es-CL" w:eastAsia="es-CL" w:bidi="ar-SA"/>
        </w:rPr>
        <w:pict>
          <v:group id="10 Grupo" o:spid="_x0000_s1055" style="width:329.45pt;height:204.5pt;mso-position-horizontal-relative:char;mso-position-vertical-relative:line" coordorigin="18288,6926" coordsize="54864,433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3 Diagrama" o:spid="_x0000_s1056" type="#_x0000_t75" style="position:absolute;left:23530;top:18143;width:44379;height:32248;visibility:visible" strokecolor="black [3213]">
              <v:imagedata r:id="rId16" o:title=""/>
              <o:lock v:ext="edit" aspectratio="f"/>
            </v:shape>
            <v:group id="4 Grupo" o:spid="_x0000_s1057" style="position:absolute;left:43559;top:12687;width:3601;height:5747" coordorigin="43559,12687" coordsize="2901,86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7tB8MAAADbAAAADwAAAGRycy9kb3ducmV2LnhtbERPy2rCQBTdC/2H4Ra6&#10;M5O0Wkp0FAlt6UIEk0Jxd8lck2DmTshM8/h7Z1Ho8nDe2/1kWjFQ7xrLCpIoBkFcWt1wpeC7+Fi+&#10;gXAeWWNrmRTM5GC/e1hsMdV25DMNua9ECGGXooLa+y6V0pU1GXSR7YgDd7W9QR9gX0nd4xjCTSuf&#10;4/hVGmw4NNTYUVZTect/jYLPEcfDS/I+HG/XbL4U69PPMSGlnh6nwwaEp8n/i//cX1rBKq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u0HwwAAANsAAAAP&#10;AAAAAAAAAAAAAAAAAKoCAABkcnMvZG93bnJldi54bWxQSwUGAAAAAAQABAD6AAAAmgMAAAAA&#10;">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5 Flecha izquierda y derecha" o:spid="_x0000_s1058" type="#_x0000_t69" style="position:absolute;left:40696;top:15550;width:8627;height:2902;rotation:90;visibility:visible" adj="3633,4320" fillcolor="#c0504d [3205]" stroked="f" strokecolor="black [3213]"/>
              <v:rect id="Flecha izquierda y derecha 4" o:spid="_x0000_s1059" style="position:absolute;left:41568;top:16130;width:6885;height:1741;rotation:60;visibility:visible;v-text-anchor:middle" filled="f" stroked="f" strokecolor="white [3212]">
                <v:textbox style="mso-next-textbox:#Flecha izquierda y derecha 4" inset="0,0,0,0">
                  <w:txbxContent>
                    <w:p w:rsidR="001776C1" w:rsidRDefault="001776C1" w:rsidP="00C25C90"/>
                  </w:txbxContent>
                </v:textbox>
              </v:rect>
            </v:group>
            <v:group id="_x0000_s1060" style="position:absolute;left:24837;top:6926;width:41045;height:5761" coordorigin="24837,6926" coordsize="16582,82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cJInMUAAADbAAAADwAAAGRycy9kb3ducmV2LnhtbESPT2vCQBTE7wW/w/KE&#10;3ppNtC0Ss4pILT2EQlUQb4/sMwlm34bsNn++fbdQ6HGYmd8w2XY0jeipc7VlBUkUgyAurK65VHA+&#10;HZ5WIJxH1thYJgUTOdhuZg8ZptoO/EX90ZciQNilqKDyvk2ldEVFBl1kW+Lg3Wxn0AfZlVJ3OAS4&#10;aeQijl+lwZrDQoUt7Ssq7sdvo+B9wGG3TN76/H7bT9fTy+clT0ipx/m4W4PwNPr/8F/7Qyt4TuD3&#10;S/gBcvM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HCSJzFAAAA2wAA&#10;AA8AAAAAAAAAAAAAAAAAqgIAAGRycy9kb3ducmV2LnhtbFBLBQYAAAAABAAEAPoAAACcAwAAAAA=&#10;">
              <v:roundrect id="8 Rectángulo redondeado" o:spid="_x0000_s1061" style="position:absolute;left:24837;top:6926;width:16583;height:8292;visibility:visible" arcsize="6554f" fillcolor="#c0504d [3205]" stroked="f" strokecolor="black [3213]" strokeweight="2pt"/>
              <v:rect id="9 Rectángulo" o:spid="_x0000_s1062" style="position:absolute;left:25080;top:7169;width:16097;height:7806;visibility:visible;v-text-anchor:middle" filled="f" stroked="f" strokecolor="black [3213]">
                <v:textbox style="mso-next-textbox:#9 Rectángulo" inset="5.4pt,5.4pt,5.4pt,5.4pt">
                  <w:txbxContent>
                    <w:p w:rsidR="001776C1" w:rsidRPr="00B152BF" w:rsidRDefault="001776C1" w:rsidP="00C25C90">
                      <w:pPr>
                        <w:pStyle w:val="NormalWeb"/>
                        <w:spacing w:before="0" w:beforeAutospacing="0" w:after="151" w:afterAutospacing="0" w:line="216" w:lineRule="auto"/>
                        <w:jc w:val="center"/>
                        <w:rPr>
                          <w:sz w:val="28"/>
                          <w:szCs w:val="28"/>
                        </w:rPr>
                      </w:pPr>
                      <w:r w:rsidRPr="00B152BF">
                        <w:rPr>
                          <w:rFonts w:asciiTheme="minorHAnsi" w:hAnsi="Calibri" w:cstheme="minorBidi"/>
                          <w:color w:val="FFFFFF" w:themeColor="light1"/>
                          <w:kern w:val="24"/>
                          <w:sz w:val="28"/>
                          <w:szCs w:val="28"/>
                          <w:lang w:val="es-ES"/>
                        </w:rPr>
                        <w:t>Mejora de la Calidad y la Productividad</w:t>
                      </w:r>
                    </w:p>
                  </w:txbxContent>
                </v:textbox>
              </v:rect>
            </v:group>
            <w10:wrap type="none"/>
            <w10:anchorlock/>
          </v:group>
        </w:pict>
      </w:r>
    </w:p>
    <w:p w:rsidR="007C765E" w:rsidRDefault="007C765E" w:rsidP="007C765E">
      <w:r w:rsidRPr="008D4F98">
        <w:rPr>
          <w:i/>
        </w:rPr>
        <w:lastRenderedPageBreak/>
        <w:t xml:space="preserve">Nota: </w:t>
      </w:r>
      <w:r w:rsidRPr="008D4F98">
        <w:t>La</w:t>
      </w:r>
      <w:r w:rsidR="007519BB">
        <w:t xml:space="preserve"> figura representa el c</w:t>
      </w:r>
      <w:r w:rsidRPr="008D4F98">
        <w:t xml:space="preserve">omportamiento que debe tener toda la organización para satisfacer al cliente en términos de calidad, lo que trae como consecuencia un aumento en las utilidades producto de la valorización. Tomado de apuntes de clases de la asignatura de Gestión de Calidad Total por David Godoy. </w:t>
      </w:r>
    </w:p>
    <w:p w:rsidR="007018C4" w:rsidRDefault="007018C4" w:rsidP="007C765E"/>
    <w:p w:rsidR="00E46B41" w:rsidRDefault="00445AF4" w:rsidP="00E46B41">
      <w:r>
        <w:t>De este modo</w:t>
      </w:r>
      <w:r w:rsidR="00E46B41">
        <w:t>, se puede concluir que</w:t>
      </w:r>
      <w:r w:rsidR="00E46B41" w:rsidRPr="008D4F98">
        <w:t>, los costos de evaluación y prevención</w:t>
      </w:r>
      <w:r>
        <w:t>,</w:t>
      </w:r>
      <w:r w:rsidR="00E46B41" w:rsidRPr="008D4F98">
        <w:t xml:space="preserve"> en comparación con los costos de falla</w:t>
      </w:r>
      <w:r>
        <w:t>,</w:t>
      </w:r>
      <w:r w:rsidR="00E46B41" w:rsidRPr="008D4F98">
        <w:t xml:space="preserve"> tienen un comportamiento inverso independiente del modelo que se analice. Sin embargo, en el modelo económico moderno se utilizan estrategias que permiten "suavizar" la pendiente de la curva de costos de evaluación y prevención para que ésta no tienda a infinito</w:t>
      </w:r>
      <w:r>
        <w:t>,</w:t>
      </w:r>
      <w:r w:rsidR="00E46B41" w:rsidRPr="008D4F98">
        <w:t xml:space="preserve"> permitiendo así acceder a un nivel de calidad mayor con un costo total menor con respecto a al modelo clásico. </w:t>
      </w:r>
      <w:r>
        <w:t>Es así que</w:t>
      </w:r>
      <w:r w:rsidR="00E46B41" w:rsidRPr="008D4F98">
        <w:t>, invertir en Evaluación y Prevención, permite disminuir costos totales o de calidad como porcentaje de ventas. Para lograr lo anterior,</w:t>
      </w:r>
      <w:r w:rsidR="00E46B41">
        <w:t xml:space="preserve"> toma relevancia la aplicación </w:t>
      </w:r>
      <w:r w:rsidR="000819A8">
        <w:t xml:space="preserve">Planes de Muestreo que permitan representar la producción del proceso, para luego determinar </w:t>
      </w:r>
      <w:r w:rsidR="00E46B41" w:rsidRPr="008D4F98">
        <w:t>técnicas de control estadístico</w:t>
      </w:r>
      <w:r w:rsidR="000819A8">
        <w:t xml:space="preserve"> adecuadas</w:t>
      </w:r>
      <w:r w:rsidR="00E46B41" w:rsidRPr="008D4F98">
        <w:t xml:space="preserve"> con el fin de diagnosticar el proceso productivo.</w:t>
      </w:r>
    </w:p>
    <w:p w:rsidR="00734B84" w:rsidRDefault="00734B84" w:rsidP="00E46B41"/>
    <w:p w:rsidR="000819A8" w:rsidRPr="008D4F98" w:rsidRDefault="007018C4" w:rsidP="000819A8">
      <w:pPr>
        <w:pStyle w:val="Titulo3"/>
      </w:pPr>
      <w:r>
        <w:t>7</w:t>
      </w:r>
      <w:r w:rsidR="000819A8" w:rsidRPr="008D4F98">
        <w:t>.</w:t>
      </w:r>
      <w:r w:rsidR="00C678FE">
        <w:t>3</w:t>
      </w:r>
      <w:r w:rsidR="000819A8" w:rsidRPr="008D4F98">
        <w:t>.</w:t>
      </w:r>
      <w:r w:rsidR="00C678FE">
        <w:t>1</w:t>
      </w:r>
      <w:r w:rsidR="000819A8" w:rsidRPr="008D4F98">
        <w:t xml:space="preserve"> Planes de Muestreo</w:t>
      </w:r>
    </w:p>
    <w:p w:rsidR="000819A8" w:rsidRDefault="000819A8" w:rsidP="000819A8">
      <w:r w:rsidRPr="008D4F98">
        <w:t xml:space="preserve">Un plan de muestreo busca como idea principal la inspección para determinar la condición de algo, en este caso detectar fallas de calidad. Los planes anteriores se pueden ejecutar realizando diferentes tipos de muestreos aleatorios tales como, simple, estratificado, sistemático y por conglomerados </w:t>
      </w:r>
      <w:r w:rsidRPr="008D4F98">
        <w:rPr>
          <w:noProof/>
          <w:lang w:val="es-CL"/>
        </w:rPr>
        <w:t>(Chase</w:t>
      </w:r>
      <w:r w:rsidRPr="008D4F98">
        <w:t xml:space="preserve"> et al.</w:t>
      </w:r>
      <w:r w:rsidR="00764DDC" w:rsidRPr="008D4F98">
        <w:t>, 2009</w:t>
      </w:r>
      <w:r w:rsidRPr="008D4F98">
        <w:t>).</w:t>
      </w:r>
      <w:r w:rsidR="00734B84">
        <w:t xml:space="preserve"> </w:t>
      </w:r>
      <w:r w:rsidRPr="008D4F98">
        <w:t>Es así como</w:t>
      </w:r>
      <w:r w:rsidR="00445AF4">
        <w:t>,</w:t>
      </w:r>
      <w:r w:rsidRPr="008D4F98">
        <w:t xml:space="preserve"> usando la información concluida por el Profesor de la asignatura de Gestión de Calidad Total (P. Godoy, comunicación personal, Marzo 2020), para cada muestreo descrito anteriormente, se debe definir el tipo de alternativa de inspección para la aceptación, las cuales se pueden ejecutar de la siguiente manera: </w:t>
      </w:r>
    </w:p>
    <w:p w:rsidR="009E5936" w:rsidRDefault="000819A8" w:rsidP="009E5936">
      <w:pPr>
        <w:pStyle w:val="Sinespaciado"/>
      </w:pPr>
      <w:r w:rsidRPr="008D4F98">
        <w:lastRenderedPageBreak/>
        <w:t xml:space="preserve">- Cero Inspección: </w:t>
      </w:r>
    </w:p>
    <w:p w:rsidR="000819A8" w:rsidRDefault="000819A8" w:rsidP="000819A8">
      <w:r w:rsidRPr="008D4F98">
        <w:t>Consiste en no inspeccionar ningún elemento y su costo total está dado por la multiplicación entre el costo de falla por la cantidad de artículos del lote por la proporción de artículos defectuosos.</w:t>
      </w:r>
    </w:p>
    <w:p w:rsidR="000819A8" w:rsidRDefault="000819A8" w:rsidP="000819A8">
      <m:oMathPara>
        <m:oMath>
          <m:r>
            <w:rPr>
              <w:rFonts w:ascii="Cambria Math" w:hAnsi="Cambria Math"/>
            </w:rPr>
            <m:t>Costo Tota</m:t>
          </m:r>
          <m:sSub>
            <m:sSubPr>
              <m:ctrlPr>
                <w:rPr>
                  <w:rFonts w:ascii="Cambria Math" w:hAnsi="Cambria Math"/>
                  <w:i/>
                </w:rPr>
              </m:ctrlPr>
            </m:sSubPr>
            <m:e>
              <m:r>
                <w:rPr>
                  <w:rFonts w:ascii="Cambria Math" w:hAnsi="Cambria Math"/>
                </w:rPr>
                <m:t>l</m:t>
              </m:r>
            </m:e>
            <m:sub>
              <m:r>
                <w:rPr>
                  <w:rFonts w:ascii="Cambria Math" w:hAnsi="Cambria Math"/>
                </w:rPr>
                <m:t>0 inspección</m:t>
              </m:r>
            </m:sub>
          </m:sSub>
          <m:r>
            <w:rPr>
              <w:rFonts w:ascii="Cambria Math" w:hAnsi="Cambria Math"/>
            </w:rPr>
            <m:t>=Costo de Falla × Cant.Art.Lote × Prop.Art.Defectuosos</m:t>
          </m:r>
        </m:oMath>
      </m:oMathPara>
    </w:p>
    <w:p w:rsidR="009E5936" w:rsidRPr="008D4F98" w:rsidRDefault="009E5936" w:rsidP="000819A8"/>
    <w:p w:rsidR="009E5936" w:rsidRDefault="000819A8" w:rsidP="009E5936">
      <w:pPr>
        <w:pStyle w:val="Sinespaciado"/>
      </w:pPr>
      <w:r w:rsidRPr="008D4F98">
        <w:t xml:space="preserve">- Inspección al 100%: </w:t>
      </w:r>
    </w:p>
    <w:p w:rsidR="000819A8" w:rsidRPr="008D4F98" w:rsidRDefault="000819A8" w:rsidP="000819A8">
      <w:r w:rsidRPr="008D4F98">
        <w:t>Consiste en inspeccionar todos los artículos del lote y su costo total está dado por la multiplicación de Costo de Inspección por la cantidad de artículos del lote.</w:t>
      </w:r>
    </w:p>
    <w:p w:rsidR="000819A8" w:rsidRDefault="000819A8" w:rsidP="000819A8">
      <m:oMathPara>
        <m:oMath>
          <m:r>
            <w:rPr>
              <w:rFonts w:ascii="Cambria Math" w:hAnsi="Cambria Math"/>
            </w:rPr>
            <m:t>Costo Tota</m:t>
          </m:r>
          <m:sSub>
            <m:sSubPr>
              <m:ctrlPr>
                <w:rPr>
                  <w:rFonts w:ascii="Cambria Math" w:hAnsi="Cambria Math"/>
                  <w:i/>
                </w:rPr>
              </m:ctrlPr>
            </m:sSubPr>
            <m:e>
              <m:r>
                <w:rPr>
                  <w:rFonts w:ascii="Cambria Math" w:hAnsi="Cambria Math"/>
                </w:rPr>
                <m:t>l</m:t>
              </m:r>
            </m:e>
            <m:sub>
              <m:r>
                <w:rPr>
                  <w:rFonts w:ascii="Cambria Math" w:hAnsi="Cambria Math"/>
                </w:rPr>
                <m:t>Inspección 100%</m:t>
              </m:r>
            </m:sub>
          </m:sSub>
          <m:r>
            <w:rPr>
              <w:rFonts w:ascii="Cambria Math" w:hAnsi="Cambria Math"/>
            </w:rPr>
            <m:t>=Costo de Inspección × Cant.Art.Lote</m:t>
          </m:r>
        </m:oMath>
      </m:oMathPara>
    </w:p>
    <w:p w:rsidR="00AF1479" w:rsidRDefault="00AF1479" w:rsidP="000819A8"/>
    <w:p w:rsidR="009E5936" w:rsidRDefault="000819A8" w:rsidP="009E5936">
      <w:pPr>
        <w:pStyle w:val="Sinespaciado"/>
      </w:pPr>
      <w:r w:rsidRPr="008D4F98">
        <w:t xml:space="preserve">- Muestra: </w:t>
      </w:r>
    </w:p>
    <w:p w:rsidR="000819A8" w:rsidRPr="008D4F98" w:rsidRDefault="000819A8" w:rsidP="000819A8">
      <w:r w:rsidRPr="008D4F98">
        <w:t xml:space="preserve">Consiste en definir una cantidad "n" de un lote y un límite "c" de aceptación o cantidad de ocurrencias; puede ser simple, doble o múltiple. Su costo total está dado por la </w:t>
      </w:r>
      <w:r w:rsidR="00764DDC" w:rsidRPr="008D4F98">
        <w:t>suma del Costo de Inspección, Costo de falla</w:t>
      </w:r>
      <w:r w:rsidRPr="008D4F98">
        <w:t xml:space="preserve"> y Costo de Reinspección. </w:t>
      </w:r>
    </w:p>
    <w:p w:rsidR="000819A8" w:rsidRDefault="000819A8" w:rsidP="000819A8">
      <m:oMathPara>
        <m:oMath>
          <m:r>
            <w:rPr>
              <w:rFonts w:ascii="Cambria Math" w:hAnsi="Cambria Math"/>
            </w:rPr>
            <m:t>Costo Tota</m:t>
          </m:r>
          <m:sSub>
            <m:sSubPr>
              <m:ctrlPr>
                <w:rPr>
                  <w:rFonts w:ascii="Cambria Math" w:hAnsi="Cambria Math"/>
                  <w:i/>
                </w:rPr>
              </m:ctrlPr>
            </m:sSubPr>
            <m:e>
              <m:r>
                <w:rPr>
                  <w:rFonts w:ascii="Cambria Math" w:hAnsi="Cambria Math"/>
                </w:rPr>
                <m:t>l</m:t>
              </m:r>
            </m:e>
            <m:sub>
              <m:r>
                <w:rPr>
                  <w:rFonts w:ascii="Cambria Math" w:hAnsi="Cambria Math"/>
                </w:rPr>
                <m:t>muestra</m:t>
              </m:r>
            </m:sub>
          </m:sSub>
          <m:r>
            <w:rPr>
              <w:rFonts w:ascii="Cambria Math" w:hAnsi="Cambria Math"/>
            </w:rPr>
            <m:t>=Costo de Inspección+Costo de Falla+Costo de Reinspección</m:t>
          </m:r>
        </m:oMath>
      </m:oMathPara>
    </w:p>
    <w:p w:rsidR="007018C4" w:rsidRDefault="007018C4" w:rsidP="000819A8"/>
    <w:p w:rsidR="009E5936" w:rsidRPr="008D4F98" w:rsidRDefault="007018C4" w:rsidP="009E5936">
      <w:pPr>
        <w:pStyle w:val="Titulo3"/>
      </w:pPr>
      <w:r>
        <w:t>7</w:t>
      </w:r>
      <w:r w:rsidR="009E5936" w:rsidRPr="008D4F98">
        <w:t>.</w:t>
      </w:r>
      <w:r w:rsidR="009E5936">
        <w:t>3</w:t>
      </w:r>
      <w:r w:rsidR="009E5936" w:rsidRPr="008D4F98">
        <w:t>.</w:t>
      </w:r>
      <w:r w:rsidR="009E5936">
        <w:t>2</w:t>
      </w:r>
      <w:r w:rsidR="009E5936" w:rsidRPr="008D4F98">
        <w:t xml:space="preserve"> Control Estadístico de Procesos (CEP)</w:t>
      </w:r>
    </w:p>
    <w:p w:rsidR="009E5936" w:rsidRPr="008D4F98" w:rsidRDefault="009E5936" w:rsidP="009E5936">
      <w:r>
        <w:t>Del mismo modo, e</w:t>
      </w:r>
      <w:r w:rsidRPr="008D4F98">
        <w:t>l Control Estadístico de Procesos es el análisis de la variación de un proceso (no del producto), el cual permite medir y diagnosticar el estado es éste, es decir, determinar si está estable</w:t>
      </w:r>
      <w:r w:rsidR="00445AF4">
        <w:t xml:space="preserve"> o no</w:t>
      </w:r>
      <w:r w:rsidRPr="008D4F98">
        <w:t>; verificando si tiene causas de variabilidad</w:t>
      </w:r>
      <w:r w:rsidR="00445AF4">
        <w:t>,</w:t>
      </w:r>
      <w:r w:rsidRPr="008D4F98">
        <w:t xml:space="preserve"> las cuales pueden ser aleatoria o especiales. Las causas aleatorias o </w:t>
      </w:r>
      <w:r w:rsidR="007D1C8F">
        <w:t>"</w:t>
      </w:r>
      <w:r w:rsidR="007D1C8F" w:rsidRPr="008D4F98">
        <w:t>random</w:t>
      </w:r>
      <w:r w:rsidR="007D1C8F">
        <w:t>"</w:t>
      </w:r>
      <w:r w:rsidRPr="008D4F98">
        <w:t xml:space="preserve"> son las que se esperan del proceso porque éste </w:t>
      </w:r>
      <w:r w:rsidR="00764DDC" w:rsidRPr="008D4F98">
        <w:t>tiene</w:t>
      </w:r>
      <w:r w:rsidRPr="008D4F98">
        <w:t xml:space="preserve"> una variabilidad i</w:t>
      </w:r>
      <w:r w:rsidR="00445AF4">
        <w:t>nherente y la idea es reducirla;</w:t>
      </w:r>
      <w:r w:rsidRPr="008D4F98">
        <w:t xml:space="preserve"> sin embargo, no son buenos candidatos a tratar porque su impacto es insignificante. Al c</w:t>
      </w:r>
      <w:r w:rsidR="00445AF4">
        <w:t xml:space="preserve">ontrario, las causas especiales, son </w:t>
      </w:r>
      <w:r w:rsidR="00445AF4">
        <w:lastRenderedPageBreak/>
        <w:t>la</w:t>
      </w:r>
      <w:r w:rsidRPr="008D4F98">
        <w:t>s principales candidatas a tratar porque no son inherentes al proceso</w:t>
      </w:r>
      <w:r w:rsidR="00445AF4">
        <w:t>,</w:t>
      </w:r>
      <w:r w:rsidRPr="008D4F98">
        <w:t xml:space="preserve"> ya que son limitadas y provocan gran variación</w:t>
      </w:r>
      <w:r w:rsidRPr="008D4F98">
        <w:rPr>
          <w:noProof/>
          <w:lang w:val="es-CL"/>
        </w:rPr>
        <w:t xml:space="preserve">; </w:t>
      </w:r>
      <w:r w:rsidRPr="008D4F98">
        <w:t>ésta disminución de variabilidad busca mejorar el desempeño del producto o servicio, menor necesidad de inspección y aumentar el precio</w:t>
      </w:r>
      <w:r w:rsidR="00445AF4">
        <w:t>,</w:t>
      </w:r>
      <w:r w:rsidRPr="008D4F98">
        <w:t xml:space="preserve"> siendo factor competitivo en el mercado </w:t>
      </w:r>
      <w:r w:rsidRPr="008D4F98">
        <w:rPr>
          <w:noProof/>
          <w:lang w:val="es-CL"/>
        </w:rPr>
        <w:t>(Chase</w:t>
      </w:r>
      <w:r w:rsidRPr="008D4F98">
        <w:t xml:space="preserve"> et al.,2009).</w:t>
      </w:r>
    </w:p>
    <w:p w:rsidR="009E5936" w:rsidRPr="008D4F98" w:rsidRDefault="009E5936" w:rsidP="009E5936">
      <w:r w:rsidRPr="008D4F98">
        <w:t>A partir de las causas anteriores</w:t>
      </w:r>
      <w:r w:rsidR="00445AF4">
        <w:t>,</w:t>
      </w:r>
      <w:r w:rsidRPr="008D4F98">
        <w:t xml:space="preserve"> y utilizando la información entregada por el Profesor de la asignatur</w:t>
      </w:r>
      <w:r>
        <w:t>a de Gestión de Calidad Total (D</w:t>
      </w:r>
      <w:r w:rsidRPr="008D4F98">
        <w:t>. Godoy, comunicación personal, Marzo 2020), se puede determinar si un  proceso se encuentra o no bajo control estadístico, para lo cual se debe construir una "Carta de Control" definiendo sus Límites de Control Superior e Inferior (LCS y LCI) que actúan como cota superior e inferior del atributo del producto o servicio que se está evaluando, pudiendo encontrarse 3 casos:</w:t>
      </w:r>
    </w:p>
    <w:p w:rsidR="009E5936" w:rsidRPr="008D4F98" w:rsidRDefault="009E5936" w:rsidP="009E5936">
      <w:r w:rsidRPr="008D4F98">
        <w:t xml:space="preserve">a) Todos los puntos dentro de los límites de control, entonces el proceso está bajo control estadístico, es decir, sólo existen causas </w:t>
      </w:r>
      <w:r w:rsidR="007D1C8F" w:rsidRPr="008D4F98">
        <w:t>"random"</w:t>
      </w:r>
      <w:r w:rsidRPr="008D4F98">
        <w:t xml:space="preserve"> inherentes al proceso.</w:t>
      </w:r>
    </w:p>
    <w:p w:rsidR="009E5936" w:rsidRPr="008D4F98" w:rsidRDefault="009E5936" w:rsidP="009E5936">
      <w:r w:rsidRPr="008D4F98">
        <w:t>b) A lo menos un punto fuera de los límites de control, entonces el proceso no está bajo control estadístico, es decir, existe alguna causa especial por lo que es candidata a ser mejorada.</w:t>
      </w:r>
    </w:p>
    <w:p w:rsidR="009E5936" w:rsidRPr="008D4F98" w:rsidRDefault="009E5936" w:rsidP="009E5936">
      <w:r w:rsidRPr="008D4F98">
        <w:t>c) Todos los puntos dentro de los límites de control</w:t>
      </w:r>
      <w:r w:rsidR="00445AF4">
        <w:t>,</w:t>
      </w:r>
      <w:r w:rsidRPr="008D4F98">
        <w:t xml:space="preserve"> pero existe un patrón de tendencia, por lo que el proceso no está bajo control estadístico.</w:t>
      </w:r>
    </w:p>
    <w:p w:rsidR="009E5936" w:rsidRPr="008D4F98" w:rsidRDefault="009E5936" w:rsidP="009E5936">
      <w:r w:rsidRPr="008D4F98">
        <w:t>Luego, en atención a las 3 condiciones anteriores, se puede analizar capacidad del proceso, teniendo en consideración que si éste no está bajo control estadístico, entonces no tiene sentido este análisis ya que los datos no son fidedignos.</w:t>
      </w:r>
    </w:p>
    <w:p w:rsidR="009E5936" w:rsidRPr="008D4F98" w:rsidRDefault="009E5936" w:rsidP="009E5936">
      <w:r>
        <w:t>E</w:t>
      </w:r>
      <w:r w:rsidRPr="008D4F98">
        <w:t>stas cartas de control se dividen en 2 grupos, para var</w:t>
      </w:r>
      <w:r>
        <w:t xml:space="preserve">iables y para atributos, cuya descripción se detalla en Anexo </w:t>
      </w:r>
      <w:r w:rsidR="00445AF4">
        <w:t>"</w:t>
      </w:r>
      <w:r>
        <w:t>E</w:t>
      </w:r>
      <w:r w:rsidR="00445AF4">
        <w:t>"</w:t>
      </w:r>
      <w:r>
        <w:t>.</w:t>
      </w:r>
    </w:p>
    <w:p w:rsidR="009E5936" w:rsidRPr="008D4F98" w:rsidRDefault="00445AF4" w:rsidP="009E5936">
      <w:r>
        <w:t>En la a</w:t>
      </w:r>
      <w:r w:rsidR="009E5936" w:rsidRPr="000819A8">
        <w:t>ctualidad, basado en la información obtenida a través Jefe de Departamento de Producción (M. Vera, comunicación personal, Agosto 2021), en el SHOA no existe un registro de productos fallados</w:t>
      </w:r>
      <w:r>
        <w:t xml:space="preserve">. Sin perjuicio de lo anterior, se </w:t>
      </w:r>
      <w:r w:rsidR="009E5936" w:rsidRPr="000819A8">
        <w:t xml:space="preserve">estima que el método más adecuado para el </w:t>
      </w:r>
      <w:r w:rsidR="009E5936" w:rsidRPr="000819A8">
        <w:lastRenderedPageBreak/>
        <w:t>control estadístico de procesos es utilizar cartas de control para atributos basada en cantidad de artículos defectuosos</w:t>
      </w:r>
      <w:r>
        <w:t>,</w:t>
      </w:r>
      <w:r w:rsidR="009E5936" w:rsidRPr="000819A8">
        <w:t xml:space="preserve"> para verificar si el proceso se encuentra bajo control, lo se comprobará en el marco metodológico de la presente investigación; para ello, la propuesta de mejora debe considerar la recomendación de mantener controladas las cantidades de artículos defectuosos</w:t>
      </w:r>
      <w:r>
        <w:t>.</w:t>
      </w:r>
    </w:p>
    <w:p w:rsidR="000819A8" w:rsidRPr="008D4F98" w:rsidRDefault="000819A8" w:rsidP="000819A8">
      <w:r w:rsidRPr="008D4F98">
        <w:t xml:space="preserve">Con todos los antecedentes anteriores, el propósito de esta investigación es </w:t>
      </w:r>
      <w:r w:rsidR="009E5936">
        <w:t xml:space="preserve">determinar un plan de muestreo óptimo y una técnica de control estadístico de procesos adecuada, que permitan aportar a recomendaciones en la propuesta de mejora a presentar, para </w:t>
      </w:r>
      <w:r w:rsidR="009E5936" w:rsidRPr="008D4F98">
        <w:t>la correcta ejecución de los procesos de calidad del SHOA</w:t>
      </w:r>
      <w:r w:rsidR="009E5936">
        <w:t>.</w:t>
      </w:r>
    </w:p>
    <w:p w:rsidR="000819A8" w:rsidRDefault="000819A8" w:rsidP="000819A8">
      <w:r w:rsidRPr="008D4F98">
        <w:t xml:space="preserve">Finalmente, </w:t>
      </w:r>
      <w:r w:rsidR="009E5936" w:rsidRPr="008D4F98">
        <w:t>desde un punto de vista sistémico</w:t>
      </w:r>
      <w:r w:rsidR="009E5936">
        <w:t xml:space="preserve">, </w:t>
      </w:r>
      <w:r w:rsidRPr="008D4F98">
        <w:t>la calidad de los productos que se fabrican está directamente relacionada con la confiabilidad y disponibilidad asociada a cada uno de los equ</w:t>
      </w:r>
      <w:r w:rsidR="009E5936">
        <w:t>ipos que participan del proceso</w:t>
      </w:r>
      <w:r w:rsidRPr="008D4F98">
        <w:t>, por lo que su</w:t>
      </w:r>
      <w:r w:rsidR="00C849CD">
        <w:t xml:space="preserve"> política de</w:t>
      </w:r>
      <w:r w:rsidRPr="008D4F98">
        <w:t xml:space="preserve"> mantenimiento y fallas </w:t>
      </w:r>
      <w:r w:rsidR="007F04C8">
        <w:t>afectan</w:t>
      </w:r>
      <w:r w:rsidR="00C849CD">
        <w:t xml:space="preserve"> directamente</w:t>
      </w:r>
      <w:r w:rsidR="00A65944">
        <w:t xml:space="preserve">, </w:t>
      </w:r>
      <w:r w:rsidR="00C849CD">
        <w:t>tomando gran relevancia el concepto de "Mantenimiento Centrado en Confiabilidad" (RCM)</w:t>
      </w:r>
      <w:r w:rsidR="00AF1479">
        <w:t>.</w:t>
      </w:r>
    </w:p>
    <w:p w:rsidR="00AF1479" w:rsidRDefault="00AF1479" w:rsidP="000819A8"/>
    <w:p w:rsidR="004070C1" w:rsidRPr="006A7E22" w:rsidRDefault="004070C1" w:rsidP="004070C1">
      <w:pPr>
        <w:pStyle w:val="Ttulo2"/>
        <w:numPr>
          <w:ilvl w:val="1"/>
          <w:numId w:val="15"/>
        </w:numPr>
        <w:ind w:left="426" w:hanging="426"/>
      </w:pPr>
      <w:bookmarkStart w:id="23" w:name="_Toc101123271"/>
      <w:r w:rsidRPr="006A7E22">
        <w:t>Mantenimiento Centrado en Confiabilidad RCM</w:t>
      </w:r>
      <w:bookmarkEnd w:id="23"/>
    </w:p>
    <w:p w:rsidR="00F64C22" w:rsidRPr="008D4F98" w:rsidRDefault="00F64C22" w:rsidP="00DF6A19">
      <w:r w:rsidRPr="006A7E22">
        <w:t xml:space="preserve">Las actividades de mantenimiento consisten en asegurar </w:t>
      </w:r>
      <w:r w:rsidR="00445AF4">
        <w:t>que los activos fí</w:t>
      </w:r>
      <w:r w:rsidRPr="006A7E22">
        <w:t xml:space="preserve">sicos sigan haciendo lo que sus usuarios quieren que hagan, siendo su principal objetivo </w:t>
      </w:r>
      <w:r w:rsidR="00445AF4">
        <w:t>operar</w:t>
      </w:r>
      <w:r w:rsidRPr="006A7E22">
        <w:t xml:space="preserve"> al mínimo costo global. Estas actividades de mantenimiento se materializan mediante un plan, el cual es un medio y no un fin, para asegurar la confiabilidad y disponibilidad de los equipos/sistemas a mantener; su diseño debe tener énfasis en el resultado y lo más impor</w:t>
      </w:r>
      <w:r w:rsidR="00AB28F9" w:rsidRPr="006A7E22">
        <w:t>tante es que debe generar valor (Barberá et al, 2012).</w:t>
      </w:r>
    </w:p>
    <w:p w:rsidR="002D64EE" w:rsidRPr="008D4F98" w:rsidRDefault="002D64EE" w:rsidP="00DF6A19">
      <w:r w:rsidRPr="008D4F98">
        <w:t>El mantenimiento centrad</w:t>
      </w:r>
      <w:r w:rsidR="00DF6A19" w:rsidRPr="008D4F98">
        <w:t>o en confiabilidad RCM,</w:t>
      </w:r>
      <w:r w:rsidRPr="008D4F98">
        <w:t xml:space="preserve"> es</w:t>
      </w:r>
      <w:r w:rsidR="00DF6A19" w:rsidRPr="008D4F98">
        <w:t xml:space="preserve"> una h</w:t>
      </w:r>
      <w:r w:rsidRPr="008D4F98">
        <w:t>erramienta de análisis</w:t>
      </w:r>
      <w:r w:rsidR="00DF6A19" w:rsidRPr="008D4F98">
        <w:t xml:space="preserve"> </w:t>
      </w:r>
      <w:r w:rsidRPr="008D4F98">
        <w:t>recurrente y sistemática que mediante el estudio</w:t>
      </w:r>
      <w:r w:rsidR="00DF6A19" w:rsidRPr="008D4F98">
        <w:t xml:space="preserve"> </w:t>
      </w:r>
      <w:r w:rsidRPr="008D4F98">
        <w:t>de modos de falla y sus efectos permite la optimización de los planes de</w:t>
      </w:r>
      <w:r w:rsidR="00DF6A19" w:rsidRPr="008D4F98">
        <w:t xml:space="preserve"> </w:t>
      </w:r>
      <w:r w:rsidRPr="008D4F98">
        <w:t xml:space="preserve">mantenimiento, procedimientos existentes y además un </w:t>
      </w:r>
      <w:r w:rsidRPr="008D4F98">
        <w:lastRenderedPageBreak/>
        <w:t>levantamiento de</w:t>
      </w:r>
      <w:r w:rsidR="00DF6A19" w:rsidRPr="008D4F98">
        <w:t xml:space="preserve"> </w:t>
      </w:r>
      <w:r w:rsidRPr="008D4F98">
        <w:t>proyec</w:t>
      </w:r>
      <w:r w:rsidR="00DF6A19" w:rsidRPr="008D4F98">
        <w:t>tos de mejoramiento</w:t>
      </w:r>
      <w:sdt>
        <w:sdtPr>
          <w:id w:val="12001177"/>
          <w:citation/>
        </w:sdtPr>
        <w:sdtContent>
          <w:r w:rsidR="00D55FBF" w:rsidRPr="008D4F98">
            <w:fldChar w:fldCharType="begin"/>
          </w:r>
          <w:r w:rsidR="00DF6A19" w:rsidRPr="008D4F98">
            <w:rPr>
              <w:lang w:val="es-CL"/>
            </w:rPr>
            <w:instrText xml:space="preserve"> CITATION Ara05 \l 13322 </w:instrText>
          </w:r>
          <w:r w:rsidR="00D55FBF" w:rsidRPr="008D4F98">
            <w:fldChar w:fldCharType="separate"/>
          </w:r>
          <w:r w:rsidR="00DD6284" w:rsidRPr="008D4F98">
            <w:rPr>
              <w:noProof/>
              <w:lang w:val="es-CL"/>
            </w:rPr>
            <w:t xml:space="preserve"> (Arata, 2005)</w:t>
          </w:r>
          <w:r w:rsidR="00D55FBF" w:rsidRPr="008D4F98">
            <w:fldChar w:fldCharType="end"/>
          </w:r>
        </w:sdtContent>
      </w:sdt>
      <w:r w:rsidR="00DF6A19" w:rsidRPr="008D4F98">
        <w:t>.</w:t>
      </w:r>
    </w:p>
    <w:p w:rsidR="00F64C22" w:rsidRPr="008D4F98" w:rsidRDefault="00F64C22" w:rsidP="00800A4D">
      <w:r w:rsidRPr="008D4F98">
        <w:t>En base a lo anterior, y con el propósito de</w:t>
      </w:r>
      <w:r w:rsidR="00812EA8" w:rsidRPr="008D4F98">
        <w:t xml:space="preserve"> lograr una mejora continua en l</w:t>
      </w:r>
      <w:r w:rsidRPr="008D4F98">
        <w:t>a gestión de los procesos</w:t>
      </w:r>
      <w:r w:rsidR="00445AF4">
        <w:t>,</w:t>
      </w:r>
      <w:r w:rsidRPr="008D4F98">
        <w:t xml:space="preserve"> </w:t>
      </w:r>
      <w:r w:rsidR="00812EA8" w:rsidRPr="008D4F98">
        <w:t>se debe establecer u</w:t>
      </w:r>
      <w:r w:rsidRPr="008D4F98">
        <w:t xml:space="preserve">n </w:t>
      </w:r>
      <w:r w:rsidR="00812EA8" w:rsidRPr="008D4F98">
        <w:t>m</w:t>
      </w:r>
      <w:r w:rsidRPr="008D4F98">
        <w:t>odelo de Gestión de Mantenimiento</w:t>
      </w:r>
      <w:r w:rsidR="00812EA8" w:rsidRPr="008D4F98">
        <w:t xml:space="preserve">, el cual está determinado por el plan de negocios de la organización; </w:t>
      </w:r>
      <w:r w:rsidR="00445AF4">
        <w:t>considerando que</w:t>
      </w:r>
      <w:r w:rsidR="00812EA8" w:rsidRPr="008D4F98">
        <w:t>, esta gestión no es un proceso aislado, sino que un sistema lineal que depende de factores internos y externos</w:t>
      </w:r>
      <w:r w:rsidR="00CB7D52" w:rsidRPr="008D4F98">
        <w:t xml:space="preserve"> (Barberá et al, 2012).</w:t>
      </w:r>
    </w:p>
    <w:p w:rsidR="00750A48" w:rsidRPr="002D68CA" w:rsidRDefault="00750A48" w:rsidP="00750A48">
      <w:r w:rsidRPr="008D4F98">
        <w:t xml:space="preserve">Este modelo de gestión de mantenimiento debe ser eficiente, efectivo y oportuno; siendo </w:t>
      </w:r>
      <w:r w:rsidRPr="002D68CA">
        <w:t>capaz de operar, producir y lograr objetivos con el mínimo cost</w:t>
      </w:r>
      <w:r w:rsidR="00D013AC" w:rsidRPr="002D68CA">
        <w:t>o</w:t>
      </w:r>
      <w:r w:rsidR="00445AF4">
        <w:t>; junto con</w:t>
      </w:r>
      <w:r w:rsidRPr="002D68CA">
        <w:t xml:space="preserve"> generar actividades para mejorar los KPI del proceso de mantenimiento</w:t>
      </w:r>
      <w:r w:rsidR="00445AF4">
        <w:t>,</w:t>
      </w:r>
      <w:r w:rsidRPr="002D68CA">
        <w:t xml:space="preserve"> como lo son la confiabilidad y disponibilidad</w:t>
      </w:r>
      <w:r w:rsidR="00DF6A19" w:rsidRPr="002D68CA">
        <w:t xml:space="preserve"> (Barberá et al, 2012).</w:t>
      </w:r>
    </w:p>
    <w:p w:rsidR="00800A4D" w:rsidRPr="008D4F98" w:rsidRDefault="00750A48" w:rsidP="00800A4D">
      <w:r w:rsidRPr="002D68CA">
        <w:t xml:space="preserve"> </w:t>
      </w:r>
      <w:r w:rsidR="00106E8C" w:rsidRPr="002D68CA">
        <w:t xml:space="preserve">Basado en la información obtenida a través Jefe de Departamento de Producción (M. Vera, comunicación personal, Agosto 2021), </w:t>
      </w:r>
      <w:r w:rsidR="00445AF4">
        <w:t>e</w:t>
      </w:r>
      <w:r w:rsidR="003F48B8" w:rsidRPr="002D68CA">
        <w:t xml:space="preserve">l último año, los equipos de impresión de cartas </w:t>
      </w:r>
      <w:r w:rsidR="00106E8C" w:rsidRPr="002D68CA">
        <w:t>han presentado fallas</w:t>
      </w:r>
      <w:r w:rsidR="00445AF4">
        <w:t>;</w:t>
      </w:r>
      <w:r w:rsidR="00106E8C" w:rsidRPr="002D68CA">
        <w:t xml:space="preserve"> sin embargo</w:t>
      </w:r>
      <w:r w:rsidR="00445AF4">
        <w:t>,</w:t>
      </w:r>
      <w:r w:rsidR="00106E8C" w:rsidRPr="002D68CA">
        <w:t xml:space="preserve"> realizar un seguimiento estadístico es complejo ya que ellas sólo se anotan e informan en un bitácora</w:t>
      </w:r>
      <w:r w:rsidR="00445AF4">
        <w:t>,</w:t>
      </w:r>
      <w:r w:rsidR="00106E8C" w:rsidRPr="002D68CA">
        <w:t xml:space="preserve"> y no</w:t>
      </w:r>
      <w:r w:rsidR="00445AF4">
        <w:t xml:space="preserve"> están</w:t>
      </w:r>
      <w:r w:rsidR="00106E8C" w:rsidRPr="002D68CA">
        <w:t xml:space="preserve"> asociadas a un software que permita acceder a una base de datos para realizar análisis y posibles simulaciones.</w:t>
      </w:r>
      <w:r w:rsidR="00106E8C" w:rsidRPr="008D4F98">
        <w:t xml:space="preserve"> </w:t>
      </w:r>
      <w:r w:rsidR="00445AF4">
        <w:t>Es así que,</w:t>
      </w:r>
      <w:r w:rsidR="008D5832">
        <w:t xml:space="preserve"> la información anterior es necesario digitalizarla y generar una base de datos que indique tiempos de buen funcionamiento</w:t>
      </w:r>
      <w:r w:rsidR="003576C7">
        <w:t xml:space="preserve"> (TBF)</w:t>
      </w:r>
      <w:r w:rsidR="008D5832">
        <w:t xml:space="preserve"> y reparación</w:t>
      </w:r>
      <w:r w:rsidR="003576C7">
        <w:t xml:space="preserve"> (TTR)</w:t>
      </w:r>
      <w:r w:rsidR="008D5832">
        <w:t>, con el propósito de determinar su Confiabilidad</w:t>
      </w:r>
      <w:r w:rsidR="003576C7">
        <w:t xml:space="preserve"> (R(t))</w:t>
      </w:r>
      <w:r w:rsidR="008D5832">
        <w:t xml:space="preserve"> y Disponibilidad</w:t>
      </w:r>
      <w:r w:rsidR="003576C7">
        <w:t xml:space="preserve"> (A(t))</w:t>
      </w:r>
      <w:r w:rsidR="008D5832">
        <w:t xml:space="preserve"> mediante la obtención de funciones que modelen los comportamientos de vida y falla de los equipos del proceso</w:t>
      </w:r>
      <w:r w:rsidR="003576C7">
        <w:t xml:space="preserve">. Los conceptos y modelos anteriores se encuentran explicados detalladamente en el Anexo </w:t>
      </w:r>
      <w:r w:rsidR="00FA3614">
        <w:t>"</w:t>
      </w:r>
      <w:r w:rsidR="003576C7">
        <w:t>F</w:t>
      </w:r>
      <w:r w:rsidR="00FA3614">
        <w:t>"</w:t>
      </w:r>
      <w:r w:rsidR="003576C7">
        <w:t xml:space="preserve"> del presente trabajo. </w:t>
      </w:r>
    </w:p>
    <w:p w:rsidR="0086244A" w:rsidRPr="008D4F98" w:rsidRDefault="003C3C7A" w:rsidP="0086244A">
      <w:r>
        <w:t>Adicionalmente</w:t>
      </w:r>
      <w:r w:rsidR="00461601" w:rsidRPr="008D4F98">
        <w:t>,</w:t>
      </w:r>
      <w:r w:rsidR="000030B2">
        <w:t xml:space="preserve"> s</w:t>
      </w:r>
      <w:r w:rsidR="00461601" w:rsidRPr="008D4F98">
        <w:t>i bien al momento de analizar la confiabilidad y disponibilidad se revisa por cada equipo por separad</w:t>
      </w:r>
      <w:r w:rsidR="00010D52">
        <w:t>o</w:t>
      </w:r>
      <w:r w:rsidR="00461601" w:rsidRPr="008D4F98">
        <w:t>,</w:t>
      </w:r>
      <w:r w:rsidR="000030B2">
        <w:t xml:space="preserve"> se</w:t>
      </w:r>
      <w:r w:rsidR="00461601" w:rsidRPr="008D4F98">
        <w:t xml:space="preserve"> </w:t>
      </w:r>
      <w:r w:rsidR="000030B2" w:rsidRPr="008D4F98">
        <w:t>debe considerar que cada</w:t>
      </w:r>
      <w:r w:rsidR="000030B2">
        <w:t xml:space="preserve"> uno de ellos</w:t>
      </w:r>
      <w:r w:rsidR="000030B2" w:rsidRPr="008D4F98">
        <w:t xml:space="preserve"> trabaja en conjunto con otro, por lo que debe analizarse su configuración desde un enfoque sistémico</w:t>
      </w:r>
      <w:r w:rsidR="000030B2">
        <w:t xml:space="preserve">; </w:t>
      </w:r>
      <w:r w:rsidR="00461601" w:rsidRPr="008D4F98">
        <w:t>es así que</w:t>
      </w:r>
      <w:r w:rsidR="00FA3614">
        <w:t>,</w:t>
      </w:r>
      <w:r w:rsidR="00461601" w:rsidRPr="008D4F98">
        <w:t xml:space="preserve"> la agrupación </w:t>
      </w:r>
      <w:r w:rsidR="00FA3614">
        <w:t xml:space="preserve">de </w:t>
      </w:r>
      <w:r w:rsidR="00461601" w:rsidRPr="008D4F98">
        <w:t xml:space="preserve">varios equipos que participan de un proceso productivo se le </w:t>
      </w:r>
      <w:r w:rsidR="00764DDC" w:rsidRPr="008D4F98">
        <w:lastRenderedPageBreak/>
        <w:t>denominan</w:t>
      </w:r>
      <w:r w:rsidR="00461601" w:rsidRPr="008D4F98">
        <w:t xml:space="preserve"> Sistema</w:t>
      </w:r>
      <w:r w:rsidR="000030B2">
        <w:t>.</w:t>
      </w:r>
    </w:p>
    <w:p w:rsidR="0086244A" w:rsidRPr="008D4F98" w:rsidRDefault="0086244A" w:rsidP="0086244A">
      <w:r w:rsidRPr="008D4F98">
        <w:t>De acuerdo a la información a través del Profesor de la asignatura de Ingeniería en Plantas Industriales (T. Grubessich, comunicación personal, Mayo de 2021), existen diversas configuraciones para los equipos que componen un sistema</w:t>
      </w:r>
      <w:r w:rsidR="00FA3614">
        <w:t>, detallados en el Anexo "H" del presente trabajo</w:t>
      </w:r>
      <w:r w:rsidRPr="008D4F98">
        <w:t>, lo que afecta directamente a su confiabilidad y disponibilidad</w:t>
      </w:r>
      <w:r w:rsidR="00FA3614">
        <w:t xml:space="preserve">, éstas </w:t>
      </w:r>
      <w:r w:rsidRPr="008D4F98">
        <w:t>son:</w:t>
      </w:r>
    </w:p>
    <w:p w:rsidR="00461601" w:rsidRPr="003C3C7A" w:rsidRDefault="00461601" w:rsidP="00461601">
      <w:pPr>
        <w:pStyle w:val="Sinespaciado"/>
        <w:numPr>
          <w:ilvl w:val="0"/>
          <w:numId w:val="24"/>
        </w:numPr>
        <w:ind w:left="709" w:hanging="283"/>
        <w:rPr>
          <w:b w:val="0"/>
        </w:rPr>
      </w:pPr>
      <w:r w:rsidRPr="003C3C7A">
        <w:rPr>
          <w:b w:val="0"/>
        </w:rPr>
        <w:t>Serie</w:t>
      </w:r>
    </w:p>
    <w:p w:rsidR="00E43585" w:rsidRPr="003C3C7A" w:rsidRDefault="00E43585" w:rsidP="00E43585">
      <w:pPr>
        <w:pStyle w:val="Sinespaciado"/>
        <w:numPr>
          <w:ilvl w:val="0"/>
          <w:numId w:val="24"/>
        </w:numPr>
        <w:tabs>
          <w:tab w:val="left" w:pos="426"/>
        </w:tabs>
        <w:ind w:left="709" w:hanging="283"/>
        <w:rPr>
          <w:b w:val="0"/>
        </w:rPr>
      </w:pPr>
      <w:r w:rsidRPr="003C3C7A">
        <w:rPr>
          <w:b w:val="0"/>
        </w:rPr>
        <w:t>Redundancia Parcial</w:t>
      </w:r>
    </w:p>
    <w:p w:rsidR="00461601" w:rsidRPr="003C3C7A" w:rsidRDefault="00461601" w:rsidP="00461601">
      <w:pPr>
        <w:pStyle w:val="Sinespaciado"/>
        <w:numPr>
          <w:ilvl w:val="0"/>
          <w:numId w:val="24"/>
        </w:numPr>
        <w:tabs>
          <w:tab w:val="left" w:pos="426"/>
        </w:tabs>
        <w:ind w:left="709" w:hanging="283"/>
        <w:rPr>
          <w:b w:val="0"/>
        </w:rPr>
      </w:pPr>
      <w:r w:rsidRPr="003C3C7A">
        <w:rPr>
          <w:b w:val="0"/>
        </w:rPr>
        <w:t>Paralelo o Redundancia Total</w:t>
      </w:r>
    </w:p>
    <w:p w:rsidR="00461601" w:rsidRPr="003C3C7A" w:rsidRDefault="00461601" w:rsidP="00461601">
      <w:pPr>
        <w:pStyle w:val="Sinespaciado"/>
        <w:numPr>
          <w:ilvl w:val="0"/>
          <w:numId w:val="24"/>
        </w:numPr>
        <w:tabs>
          <w:tab w:val="left" w:pos="426"/>
        </w:tabs>
        <w:ind w:left="709" w:hanging="283"/>
        <w:rPr>
          <w:b w:val="0"/>
        </w:rPr>
      </w:pPr>
      <w:r w:rsidRPr="003C3C7A">
        <w:rPr>
          <w:b w:val="0"/>
        </w:rPr>
        <w:t>Stand By</w:t>
      </w:r>
    </w:p>
    <w:p w:rsidR="00461601" w:rsidRPr="003C3C7A" w:rsidRDefault="00461601" w:rsidP="00461601">
      <w:pPr>
        <w:pStyle w:val="Sinespaciado"/>
        <w:numPr>
          <w:ilvl w:val="0"/>
          <w:numId w:val="24"/>
        </w:numPr>
        <w:tabs>
          <w:tab w:val="left" w:pos="426"/>
        </w:tabs>
        <w:ind w:left="709" w:hanging="283"/>
        <w:rPr>
          <w:b w:val="0"/>
        </w:rPr>
      </w:pPr>
      <w:r w:rsidRPr="003C3C7A">
        <w:rPr>
          <w:b w:val="0"/>
        </w:rPr>
        <w:t>Fraccionamiento</w:t>
      </w:r>
    </w:p>
    <w:p w:rsidR="000030B2" w:rsidRDefault="000030B2" w:rsidP="004C3FBB">
      <w:pPr>
        <w:rPr>
          <w:szCs w:val="24"/>
        </w:rPr>
      </w:pPr>
      <w:r>
        <w:rPr>
          <w:szCs w:val="24"/>
        </w:rPr>
        <w:t>Para el cas</w:t>
      </w:r>
      <w:r w:rsidR="00606A0D">
        <w:rPr>
          <w:szCs w:val="24"/>
        </w:rPr>
        <w:t>o particular del SHOA, posee las siguientes configuraciones:</w:t>
      </w:r>
    </w:p>
    <w:p w:rsidR="00606A0D" w:rsidRDefault="00606A0D" w:rsidP="004C3FBB">
      <w:pPr>
        <w:rPr>
          <w:szCs w:val="24"/>
        </w:rPr>
      </w:pPr>
      <w:r>
        <w:rPr>
          <w:szCs w:val="24"/>
        </w:rPr>
        <w:t>- Cartas Náuticas:</w:t>
      </w:r>
      <w:r w:rsidR="00393EE3">
        <w:rPr>
          <w:szCs w:val="24"/>
        </w:rPr>
        <w:t xml:space="preserve"> Configuración en fraccionamiento</w:t>
      </w:r>
      <w:r w:rsidR="00FA3614">
        <w:rPr>
          <w:szCs w:val="24"/>
        </w:rPr>
        <w:t>,</w:t>
      </w:r>
      <w:r>
        <w:rPr>
          <w:szCs w:val="24"/>
        </w:rPr>
        <w:t xml:space="preserve"> compuesto por 5 impresoras </w:t>
      </w:r>
      <w:r w:rsidR="00FA3614">
        <w:rPr>
          <w:szCs w:val="24"/>
        </w:rPr>
        <w:t xml:space="preserve">y </w:t>
      </w:r>
      <w:r>
        <w:rPr>
          <w:szCs w:val="24"/>
        </w:rPr>
        <w:t>cuyo nombre técnico es "plotter"</w:t>
      </w:r>
      <w:r w:rsidR="00393EE3">
        <w:rPr>
          <w:szCs w:val="24"/>
        </w:rPr>
        <w:t xml:space="preserve">. De las cuales, cuatro son </w:t>
      </w:r>
      <w:r>
        <w:rPr>
          <w:szCs w:val="24"/>
        </w:rPr>
        <w:t>EPSON Stylus SC-P800</w:t>
      </w:r>
      <w:r w:rsidR="00FA3614">
        <w:rPr>
          <w:szCs w:val="24"/>
        </w:rPr>
        <w:t>,</w:t>
      </w:r>
      <w:r w:rsidR="00393EE3">
        <w:rPr>
          <w:szCs w:val="24"/>
        </w:rPr>
        <w:t xml:space="preserve"> con una capacidad de 10 a 15 minutos por carta;</w:t>
      </w:r>
      <w:r>
        <w:rPr>
          <w:szCs w:val="24"/>
        </w:rPr>
        <w:t xml:space="preserve"> </w:t>
      </w:r>
      <w:r w:rsidR="00393EE3">
        <w:rPr>
          <w:szCs w:val="24"/>
        </w:rPr>
        <w:t>y, una HP Pagewide X2510</w:t>
      </w:r>
      <w:r w:rsidR="00FA3614">
        <w:rPr>
          <w:szCs w:val="24"/>
        </w:rPr>
        <w:t>,</w:t>
      </w:r>
      <w:r w:rsidR="00393EE3">
        <w:rPr>
          <w:szCs w:val="24"/>
        </w:rPr>
        <w:t xml:space="preserve"> con una capacidad de 6 segundos por carta</w:t>
      </w:r>
      <w:r w:rsidR="00FA3614">
        <w:rPr>
          <w:szCs w:val="24"/>
        </w:rPr>
        <w:t>,</w:t>
      </w:r>
      <w:r w:rsidR="00393EE3">
        <w:rPr>
          <w:szCs w:val="24"/>
        </w:rPr>
        <w:t xml:space="preserve"> pero con costo mayor de adquisición y mantenimiento.</w:t>
      </w:r>
    </w:p>
    <w:p w:rsidR="00393EE3" w:rsidRDefault="00393EE3" w:rsidP="00393EE3">
      <w:pPr>
        <w:pStyle w:val="Epgrafe"/>
        <w:keepNext/>
        <w:jc w:val="center"/>
      </w:pPr>
      <w:bookmarkStart w:id="24" w:name="_Toc101123346"/>
      <w:r>
        <w:t xml:space="preserve">Figura </w:t>
      </w:r>
      <w:fldSimple w:instr=" SEQ Figura \* ARABIC ">
        <w:r w:rsidR="007018C4">
          <w:rPr>
            <w:noProof/>
          </w:rPr>
          <w:t>7</w:t>
        </w:r>
      </w:fldSimple>
      <w:r>
        <w:t>.- Diagrama en Block Proceso fabricación Carta Náutica.</w:t>
      </w:r>
      <w:bookmarkEnd w:id="24"/>
    </w:p>
    <w:p w:rsidR="00393EE3" w:rsidRDefault="00393EE3" w:rsidP="004C3FBB">
      <w:pPr>
        <w:rPr>
          <w:szCs w:val="24"/>
        </w:rPr>
      </w:pPr>
      <w:r>
        <w:rPr>
          <w:noProof/>
          <w:szCs w:val="24"/>
          <w:lang w:bidi="ar-SA"/>
        </w:rPr>
        <w:drawing>
          <wp:inline distT="0" distB="0" distL="0" distR="0">
            <wp:extent cx="4638010" cy="2583711"/>
            <wp:effectExtent l="19050" t="0" r="10190" b="7089"/>
            <wp:docPr id="3" name="Diagrama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rsidR="00AF1479" w:rsidRDefault="00AF1479" w:rsidP="00AF1479">
      <w:r w:rsidRPr="008D4F98">
        <w:rPr>
          <w:i/>
        </w:rPr>
        <w:t xml:space="preserve">Nota: </w:t>
      </w:r>
      <w:r w:rsidRPr="008D4F98">
        <w:t xml:space="preserve">La figura representa </w:t>
      </w:r>
      <w:r>
        <w:t xml:space="preserve">la configuración del sistema de </w:t>
      </w:r>
      <w:r w:rsidR="00FA3614">
        <w:t>i</w:t>
      </w:r>
      <w:r>
        <w:t>mpresión de Cartas Náuticas.</w:t>
      </w:r>
      <w:r w:rsidRPr="008D4F98">
        <w:t xml:space="preserve"> </w:t>
      </w:r>
    </w:p>
    <w:p w:rsidR="00393EE3" w:rsidRDefault="00393EE3" w:rsidP="00393EE3">
      <w:pPr>
        <w:rPr>
          <w:szCs w:val="24"/>
        </w:rPr>
      </w:pPr>
      <w:r>
        <w:rPr>
          <w:szCs w:val="24"/>
        </w:rPr>
        <w:lastRenderedPageBreak/>
        <w:t xml:space="preserve">- Publicaciones Náuticas: Configuración </w:t>
      </w:r>
      <w:r w:rsidR="00FC2389">
        <w:rPr>
          <w:szCs w:val="24"/>
        </w:rPr>
        <w:t>en fraccionamiento</w:t>
      </w:r>
      <w:r w:rsidR="00FA3614">
        <w:rPr>
          <w:szCs w:val="24"/>
        </w:rPr>
        <w:t>,</w:t>
      </w:r>
      <w:r>
        <w:rPr>
          <w:szCs w:val="24"/>
        </w:rPr>
        <w:t xml:space="preserve"> compuesto por </w:t>
      </w:r>
      <w:r w:rsidR="00FC2389">
        <w:rPr>
          <w:szCs w:val="24"/>
        </w:rPr>
        <w:t>2</w:t>
      </w:r>
      <w:r>
        <w:rPr>
          <w:szCs w:val="24"/>
        </w:rPr>
        <w:t xml:space="preserve"> impresora</w:t>
      </w:r>
      <w:r w:rsidR="00FC2389">
        <w:rPr>
          <w:szCs w:val="24"/>
        </w:rPr>
        <w:t xml:space="preserve">s, las cuales son: </w:t>
      </w:r>
      <w:r>
        <w:rPr>
          <w:szCs w:val="24"/>
        </w:rPr>
        <w:t xml:space="preserve"> RICOH PR</w:t>
      </w:r>
      <w:r w:rsidR="0024341B">
        <w:rPr>
          <w:szCs w:val="24"/>
        </w:rPr>
        <w:t>O</w:t>
      </w:r>
      <w:r w:rsidR="007B1F62">
        <w:rPr>
          <w:szCs w:val="24"/>
        </w:rPr>
        <w:t xml:space="preserve"> </w:t>
      </w:r>
      <w:r w:rsidR="0024341B">
        <w:rPr>
          <w:szCs w:val="24"/>
        </w:rPr>
        <w:t>C751</w:t>
      </w:r>
      <w:r w:rsidR="00FC2389">
        <w:rPr>
          <w:szCs w:val="24"/>
        </w:rPr>
        <w:t xml:space="preserve"> y RICOH PRO</w:t>
      </w:r>
      <w:r w:rsidR="007B1F62">
        <w:rPr>
          <w:szCs w:val="24"/>
        </w:rPr>
        <w:t xml:space="preserve"> </w:t>
      </w:r>
      <w:r w:rsidR="00FC2389">
        <w:rPr>
          <w:szCs w:val="24"/>
        </w:rPr>
        <w:t>C7110</w:t>
      </w:r>
      <w:r w:rsidR="007B1F62">
        <w:rPr>
          <w:szCs w:val="24"/>
        </w:rPr>
        <w:t>, con una capacidad de 75 y 90 páginas por minuto respectivamente (4500 y 5400 páginas/hora)</w:t>
      </w:r>
      <w:r w:rsidR="00FC2389">
        <w:rPr>
          <w:szCs w:val="24"/>
        </w:rPr>
        <w:t>;</w:t>
      </w:r>
      <w:r w:rsidR="0024341B">
        <w:rPr>
          <w:szCs w:val="24"/>
        </w:rPr>
        <w:t xml:space="preserve"> luego pasa a un proceso d</w:t>
      </w:r>
      <w:r>
        <w:rPr>
          <w:szCs w:val="24"/>
        </w:rPr>
        <w:t>e</w:t>
      </w:r>
      <w:r w:rsidR="0024341B">
        <w:rPr>
          <w:szCs w:val="24"/>
        </w:rPr>
        <w:t xml:space="preserve"> </w:t>
      </w:r>
      <w:r>
        <w:rPr>
          <w:szCs w:val="24"/>
        </w:rPr>
        <w:t xml:space="preserve">encuadernación </w:t>
      </w:r>
      <w:r w:rsidR="0024341B">
        <w:rPr>
          <w:szCs w:val="24"/>
        </w:rPr>
        <w:t>mediante una máquina llamada "Encoladora" (</w:t>
      </w:r>
      <w:r w:rsidR="00FA3614">
        <w:rPr>
          <w:szCs w:val="24"/>
        </w:rPr>
        <w:t>p</w:t>
      </w:r>
      <w:r w:rsidR="0024341B">
        <w:rPr>
          <w:szCs w:val="24"/>
        </w:rPr>
        <w:t>ara publicaciones tipo cuaderno) y, para aquellas en carpetas, mediante "perforadoras". Finalmente, para el caso de las publicaciones de tapa dura, terminan en un proceso de "Empastado", el cual se realiza en forma manual. En base a lo anterior, e</w:t>
      </w:r>
      <w:r w:rsidR="00FA3614">
        <w:rPr>
          <w:szCs w:val="24"/>
        </w:rPr>
        <w:t>l</w:t>
      </w:r>
      <w:r w:rsidR="0024341B">
        <w:rPr>
          <w:szCs w:val="24"/>
        </w:rPr>
        <w:t xml:space="preserve"> presente estudio sólo se enfocará en la etapa de impresión; ya que el resto son procesos manuales o mecánicos.</w:t>
      </w:r>
    </w:p>
    <w:p w:rsidR="00F7342D" w:rsidRDefault="00F7342D" w:rsidP="00F7342D">
      <w:pPr>
        <w:pStyle w:val="Epgrafe"/>
        <w:keepNext/>
        <w:jc w:val="center"/>
      </w:pPr>
      <w:bookmarkStart w:id="25" w:name="_Toc101123347"/>
      <w:r>
        <w:t xml:space="preserve">Figura </w:t>
      </w:r>
      <w:fldSimple w:instr=" SEQ Figura \* ARABIC ">
        <w:r w:rsidR="007018C4">
          <w:rPr>
            <w:noProof/>
          </w:rPr>
          <w:t>8</w:t>
        </w:r>
      </w:fldSimple>
      <w:r>
        <w:t xml:space="preserve">.- </w:t>
      </w:r>
      <w:r w:rsidRPr="00887CEB">
        <w:t xml:space="preserve">Diagrama en Block Proceso fabricación </w:t>
      </w:r>
      <w:r>
        <w:t>Publicación</w:t>
      </w:r>
      <w:r w:rsidRPr="00887CEB">
        <w:t xml:space="preserve"> Náutica.</w:t>
      </w:r>
      <w:bookmarkEnd w:id="25"/>
    </w:p>
    <w:p w:rsidR="0024341B" w:rsidRDefault="0024341B" w:rsidP="00393EE3">
      <w:pPr>
        <w:rPr>
          <w:szCs w:val="24"/>
        </w:rPr>
      </w:pPr>
      <w:r>
        <w:rPr>
          <w:noProof/>
          <w:szCs w:val="24"/>
          <w:lang w:bidi="ar-SA"/>
        </w:rPr>
        <w:drawing>
          <wp:inline distT="0" distB="0" distL="0" distR="0">
            <wp:extent cx="5159005" cy="1031358"/>
            <wp:effectExtent l="19050" t="0" r="22595" b="0"/>
            <wp:docPr id="5" name="Diagrama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rsidR="00AF1479" w:rsidRDefault="00AF1479" w:rsidP="00AF1479">
      <w:r w:rsidRPr="008D4F98">
        <w:rPr>
          <w:i/>
        </w:rPr>
        <w:t xml:space="preserve">Nota: </w:t>
      </w:r>
      <w:r w:rsidRPr="008D4F98">
        <w:t xml:space="preserve">La figura representa </w:t>
      </w:r>
      <w:r>
        <w:t xml:space="preserve">la configuración del sistema de </w:t>
      </w:r>
      <w:r w:rsidR="00FA3614">
        <w:t>i</w:t>
      </w:r>
      <w:r>
        <w:t>mpresión de Publicaciones Náuticas.</w:t>
      </w:r>
      <w:r w:rsidRPr="008D4F98">
        <w:t xml:space="preserve"> </w:t>
      </w:r>
    </w:p>
    <w:p w:rsidR="00606A0D" w:rsidRDefault="00606A0D" w:rsidP="004C3FBB">
      <w:pPr>
        <w:rPr>
          <w:szCs w:val="24"/>
        </w:rPr>
      </w:pPr>
    </w:p>
    <w:p w:rsidR="00FA3614" w:rsidRDefault="000030B2" w:rsidP="004C3FBB">
      <w:r w:rsidRPr="00602CCB">
        <w:rPr>
          <w:szCs w:val="24"/>
        </w:rPr>
        <w:t>De esta forma,</w:t>
      </w:r>
      <w:r w:rsidR="00FA3614">
        <w:rPr>
          <w:szCs w:val="24"/>
        </w:rPr>
        <w:t xml:space="preserve"> conocer la configuración del s</w:t>
      </w:r>
      <w:r w:rsidR="00BA15C5" w:rsidRPr="00602CCB">
        <w:rPr>
          <w:szCs w:val="24"/>
        </w:rPr>
        <w:t>istema, permite calcular su disponibilida</w:t>
      </w:r>
      <w:r w:rsidR="00827CB1">
        <w:rPr>
          <w:szCs w:val="24"/>
        </w:rPr>
        <w:t xml:space="preserve">d y confiabilidad </w:t>
      </w:r>
      <w:r w:rsidR="00004A92">
        <w:rPr>
          <w:szCs w:val="24"/>
        </w:rPr>
        <w:t>correctamente</w:t>
      </w:r>
      <w:r w:rsidR="00004A92" w:rsidRPr="00602CCB">
        <w:rPr>
          <w:szCs w:val="24"/>
        </w:rPr>
        <w:t xml:space="preserve">. </w:t>
      </w:r>
      <w:r w:rsidR="00827CB1" w:rsidRPr="008D4F98">
        <w:t xml:space="preserve">En base a lo anterior, y con el propósito de realizar </w:t>
      </w:r>
      <w:r w:rsidR="00FA3614">
        <w:t>un adecuado</w:t>
      </w:r>
      <w:r w:rsidR="00827CB1" w:rsidRPr="008D4F98">
        <w:t xml:space="preserve"> análisis, es necesario determinar cuantitativamente el comportamiento de vida y reparación del si</w:t>
      </w:r>
      <w:r w:rsidR="00827CB1">
        <w:t xml:space="preserve">stema con sus equipos, tomando siempre en consideración que </w:t>
      </w:r>
      <w:r w:rsidR="00827CB1" w:rsidRPr="008D4F98">
        <w:t>no existe una única distribución que modele los comportamiento de vida y falla,</w:t>
      </w:r>
      <w:r w:rsidR="00827CB1">
        <w:t xml:space="preserve"> </w:t>
      </w:r>
      <w:r w:rsidR="00827CB1" w:rsidRPr="008D4F98">
        <w:t>sino que dependerá de los datos que se analicen</w:t>
      </w:r>
      <w:r w:rsidR="00827CB1">
        <w:t xml:space="preserve">; </w:t>
      </w:r>
      <w:r w:rsidR="00FA3614">
        <w:t>estas distribuciones</w:t>
      </w:r>
      <w:r w:rsidR="00827CB1">
        <w:t xml:space="preserve"> se detallan y explican en el Anexo </w:t>
      </w:r>
      <w:r w:rsidR="00FA3614">
        <w:t>"</w:t>
      </w:r>
      <w:r w:rsidR="00827CB1">
        <w:t>F</w:t>
      </w:r>
      <w:r w:rsidR="00FA3614">
        <w:t>"</w:t>
      </w:r>
      <w:r w:rsidR="00827CB1">
        <w:t xml:space="preserve"> de esta investigación.</w:t>
      </w:r>
      <w:r w:rsidR="00827CB1" w:rsidRPr="008D4F98">
        <w:t xml:space="preserve"> </w:t>
      </w:r>
    </w:p>
    <w:p w:rsidR="00BB04AA" w:rsidRPr="00827CB1" w:rsidRDefault="00827CB1" w:rsidP="004C3FBB">
      <w:r>
        <w:t>S</w:t>
      </w:r>
      <w:r w:rsidRPr="008D4F98">
        <w:t xml:space="preserve">in </w:t>
      </w:r>
      <w:r>
        <w:t xml:space="preserve">perjuicio de </w:t>
      </w:r>
      <w:r w:rsidR="00FA3614">
        <w:t>lo anterior</w:t>
      </w:r>
      <w:r>
        <w:t>,</w:t>
      </w:r>
      <w:r w:rsidRPr="008D4F98">
        <w:t xml:space="preserve"> </w:t>
      </w:r>
      <w:r>
        <w:t>para este trabajo se</w:t>
      </w:r>
      <w:r w:rsidRPr="008D4F98">
        <w:t xml:space="preserve"> asum</w:t>
      </w:r>
      <w:r>
        <w:t>irá</w:t>
      </w:r>
      <w:r w:rsidRPr="008D4F98">
        <w:t xml:space="preserve"> que </w:t>
      </w:r>
      <w:r w:rsidR="00FA3614">
        <w:t>los comportamientos de vida y falla</w:t>
      </w:r>
      <w:r w:rsidRPr="008D4F98">
        <w:t xml:space="preserve"> posee</w:t>
      </w:r>
      <w:r w:rsidR="00FA3614">
        <w:t>n</w:t>
      </w:r>
      <w:r w:rsidRPr="008D4F98">
        <w:t xml:space="preserve"> distribuciones Weibull y Normal respectivamente, para luego comprobarlo empíricamente</w:t>
      </w:r>
      <w:r w:rsidR="00FA3614">
        <w:t>;</w:t>
      </w:r>
      <w:r>
        <w:t xml:space="preserve"> lo que además</w:t>
      </w:r>
      <w:r w:rsidR="00FA3614">
        <w:t>,</w:t>
      </w:r>
      <w:r>
        <w:t xml:space="preserve"> </w:t>
      </w:r>
      <w:r w:rsidRPr="008D4F98">
        <w:t>permiti</w:t>
      </w:r>
      <w:r>
        <w:t>rá</w:t>
      </w:r>
      <w:r w:rsidRPr="008D4F98">
        <w:t xml:space="preserve"> efectuar simulaciones para posibles predicciones de </w:t>
      </w:r>
      <w:r w:rsidRPr="008D4F98">
        <w:lastRenderedPageBreak/>
        <w:t>escenarios de riesgo</w:t>
      </w:r>
      <w:r w:rsidR="00431FCD">
        <w:t xml:space="preserve"> de cumplimiento de las disponibilidades mínimas exigidas, proceso que se detalla a continuación.</w:t>
      </w:r>
    </w:p>
    <w:p w:rsidR="00BB04AA" w:rsidRDefault="00BB04AA" w:rsidP="004C3FBB">
      <w:pPr>
        <w:rPr>
          <w:szCs w:val="24"/>
        </w:rPr>
      </w:pPr>
    </w:p>
    <w:p w:rsidR="00BB04AA" w:rsidRPr="008D4F98" w:rsidRDefault="007018C4" w:rsidP="00BB04AA">
      <w:pPr>
        <w:pStyle w:val="Titulo3"/>
      </w:pPr>
      <w:r>
        <w:t>7</w:t>
      </w:r>
      <w:r w:rsidR="00BB04AA" w:rsidRPr="008D4F98">
        <w:t>.</w:t>
      </w:r>
      <w:r w:rsidR="00431FCD">
        <w:t>4</w:t>
      </w:r>
      <w:r w:rsidR="00BB04AA" w:rsidRPr="008D4F98">
        <w:t>.</w:t>
      </w:r>
      <w:r w:rsidR="00431FCD">
        <w:t>1</w:t>
      </w:r>
      <w:r w:rsidR="00BB04AA" w:rsidRPr="008D4F98">
        <w:t xml:space="preserve"> Comportamiento y Simulaciones</w:t>
      </w:r>
    </w:p>
    <w:p w:rsidR="00BB04AA" w:rsidRPr="008D4F98" w:rsidRDefault="00BB04AA" w:rsidP="00BB04AA">
      <w:r w:rsidRPr="008D4F98">
        <w:t xml:space="preserve">La información que entrega la organización es fundamental para la determinación del comportamiento de vida y reparación de los equipos. Para ello se realiza un proceso denominado ajuste de curvas, el cual, de acuerdo a la información a través del </w:t>
      </w:r>
      <w:r w:rsidR="00FA3614">
        <w:t>p</w:t>
      </w:r>
      <w:r w:rsidRPr="008D4F98">
        <w:t>rofesor de la asignatura de Fundamentos de la Gestión de Activos e Ingeniería en Confiabilidad (T. Grubessich, comunicación personal, Septiembre de 2021), se debe realizar bajo el siguiente orden lógico:</w:t>
      </w:r>
    </w:p>
    <w:p w:rsidR="00BB04AA" w:rsidRPr="008D4F98" w:rsidRDefault="00BB04AA" w:rsidP="00BB04AA">
      <w:r w:rsidRPr="008D4F98">
        <w:t>En primer lugar, se obtiene la base de datos correspondiente a tiempos de buen funcionamiento (TBF) y de reparación (TTR)</w:t>
      </w:r>
      <w:r w:rsidR="00FA3614">
        <w:t xml:space="preserve"> del sistema</w:t>
      </w:r>
      <w:r w:rsidRPr="008D4F98">
        <w:t xml:space="preserve">. </w:t>
      </w:r>
    </w:p>
    <w:p w:rsidR="00BB04AA" w:rsidRPr="008D4F98" w:rsidRDefault="00BB04AA" w:rsidP="00BB04AA">
      <w:r w:rsidRPr="008D4F98">
        <w:t xml:space="preserve">A continuación, se realiza una limpieza y depuración de los datos según las condiciones de operación del sistema, es decir, un levantamiento de las características operacionales. Luego, </w:t>
      </w:r>
      <w:r w:rsidR="00FA3614">
        <w:t xml:space="preserve">estos datos </w:t>
      </w:r>
      <w:r w:rsidRPr="008D4F98">
        <w:t xml:space="preserve">se preparan </w:t>
      </w:r>
      <w:r w:rsidR="00FA3614">
        <w:t>objeto realizar un</w:t>
      </w:r>
      <w:r w:rsidRPr="008D4F98">
        <w:t xml:space="preserve"> ajuste de curvas.</w:t>
      </w:r>
    </w:p>
    <w:p w:rsidR="00BB04AA" w:rsidRPr="008D4F98" w:rsidRDefault="00BB04AA" w:rsidP="00BB04AA">
      <w:r w:rsidRPr="008D4F98">
        <w:t xml:space="preserve">Se sigue con la estimación de parámetros para distintas distribuciones, </w:t>
      </w:r>
      <w:r w:rsidR="00FA3614">
        <w:t xml:space="preserve">utilizando </w:t>
      </w:r>
      <w:r w:rsidRPr="008D4F98">
        <w:t xml:space="preserve">Mínimos Cuadrados Ordinarios, </w:t>
      </w:r>
      <w:r w:rsidR="00FA3614">
        <w:t>y corroborando</w:t>
      </w:r>
      <w:r w:rsidRPr="008D4F98">
        <w:t xml:space="preserve"> su correcta ejecución mediante pruebas de bondad de ajuste</w:t>
      </w:r>
      <w:r w:rsidR="00FA3614">
        <w:t>,</w:t>
      </w:r>
      <w:r w:rsidRPr="008D4F98">
        <w:t xml:space="preserve"> tales como </w:t>
      </w:r>
      <m:oMath>
        <m:sSup>
          <m:sSupPr>
            <m:ctrlPr>
              <w:rPr>
                <w:rFonts w:ascii="Cambria Math" w:hAnsi="Cambria Math"/>
                <w:i/>
              </w:rPr>
            </m:ctrlPr>
          </m:sSupPr>
          <m:e>
            <m:r>
              <w:rPr>
                <w:rFonts w:ascii="Cambria Math" w:hAnsi="Cambria Math"/>
              </w:rPr>
              <m:t>R</m:t>
            </m:r>
          </m:e>
          <m:sup>
            <m:r>
              <w:rPr>
                <w:rFonts w:ascii="Cambria Math" w:hAnsi="Cambria Math"/>
              </w:rPr>
              <m:t>2</m:t>
            </m:r>
          </m:sup>
        </m:sSup>
      </m:oMath>
      <w:r w:rsidRPr="008D4F98">
        <w:t xml:space="preserve">, </w:t>
      </w:r>
      <m:oMath>
        <m:sSubSup>
          <m:sSubSupPr>
            <m:ctrlPr>
              <w:rPr>
                <w:rFonts w:ascii="Cambria Math" w:hAnsi="Cambria Math"/>
                <w:i/>
              </w:rPr>
            </m:ctrlPr>
          </m:sSubSupPr>
          <m:e>
            <m:r>
              <w:rPr>
                <w:rFonts w:ascii="Cambria Math" w:hAnsi="Cambria Math"/>
              </w:rPr>
              <m:t>R</m:t>
            </m:r>
          </m:e>
          <m:sub>
            <m:r>
              <w:rPr>
                <w:rFonts w:ascii="Cambria Math" w:hAnsi="Cambria Math"/>
              </w:rPr>
              <m:t>ajustado</m:t>
            </m:r>
          </m:sub>
          <m:sup>
            <m:r>
              <w:rPr>
                <w:rFonts w:ascii="Cambria Math" w:hAnsi="Cambria Math"/>
              </w:rPr>
              <m:t>2</m:t>
            </m:r>
          </m:sup>
        </m:sSubSup>
      </m:oMath>
      <w:r w:rsidRPr="008D4F98">
        <w:t>, entre otros.</w:t>
      </w:r>
    </w:p>
    <w:p w:rsidR="00BB04AA" w:rsidRPr="008D4F98" w:rsidRDefault="00BB04AA" w:rsidP="00BB04AA">
      <w:r w:rsidRPr="008D4F98">
        <w:t xml:space="preserve">El proceso </w:t>
      </w:r>
      <w:r w:rsidR="00FA3614">
        <w:t>f</w:t>
      </w:r>
      <w:r w:rsidRPr="008D4F98">
        <w:t>inaliza seleccionando la distribución de probabilidad</w:t>
      </w:r>
      <w:r w:rsidR="00FA3614">
        <w:t xml:space="preserve"> que más representa a los datos. G</w:t>
      </w:r>
      <w:r w:rsidRPr="008D4F98">
        <w:t>eneralmente</w:t>
      </w:r>
      <w:r w:rsidR="00FA3614">
        <w:t>,</w:t>
      </w:r>
      <w:r w:rsidRPr="008D4F98">
        <w:t xml:space="preserve"> el comportamiento de vida (TBF) son bien modelados por una función Weibull</w:t>
      </w:r>
      <w:r w:rsidR="00FA3614">
        <w:t>;</w:t>
      </w:r>
      <w:r w:rsidRPr="008D4F98">
        <w:t xml:space="preserve"> mientras que el comportamiento de falla (TTR), por una Distribución Normal.</w:t>
      </w:r>
    </w:p>
    <w:p w:rsidR="00BB04AA" w:rsidRPr="002D68CA" w:rsidRDefault="00BB04AA" w:rsidP="00BB04AA">
      <w:r w:rsidRPr="008D4F98">
        <w:t xml:space="preserve">Con la información obtenida en </w:t>
      </w:r>
      <w:r w:rsidR="00F83BA3" w:rsidRPr="008D4F98">
        <w:t>el proceso</w:t>
      </w:r>
      <w:r w:rsidRPr="008D4F98">
        <w:t xml:space="preserve"> anterior</w:t>
      </w:r>
      <w:r w:rsidR="00FA3614">
        <w:t>,</w:t>
      </w:r>
      <w:r w:rsidRPr="008D4F98">
        <w:t xml:space="preserve"> se pueden efectuar simulaciones de indicadores relevantes para la toma de decisiones como </w:t>
      </w:r>
      <w:r w:rsidR="00FA3614">
        <w:t>d</w:t>
      </w:r>
      <w:r w:rsidRPr="008D4F98">
        <w:t xml:space="preserve">isponibilidad </w:t>
      </w:r>
      <w:r w:rsidR="00FA3614">
        <w:t>m</w:t>
      </w:r>
      <w:r w:rsidRPr="008D4F98">
        <w:t xml:space="preserve">ensual, anual o mínima, </w:t>
      </w:r>
      <w:r w:rsidRPr="002D68CA">
        <w:t>entre otros; con el propósito de presentar escenarios de riesgos que afecten al sistema, lo que contribuiría a la</w:t>
      </w:r>
      <w:r w:rsidR="00FA3614">
        <w:t>s</w:t>
      </w:r>
      <w:r w:rsidRPr="002D68CA">
        <w:t xml:space="preserve"> propuestas de mejoras</w:t>
      </w:r>
      <w:r w:rsidR="007018C4">
        <w:t>.</w:t>
      </w:r>
    </w:p>
    <w:p w:rsidR="00BB04AA" w:rsidRPr="008D4F98" w:rsidRDefault="00BB04AA" w:rsidP="00BB04AA">
      <w:r w:rsidRPr="002D68CA">
        <w:lastRenderedPageBreak/>
        <w:t>En la actualidad, de acuerdo a la información obtenida a través Jefe de Departamento de Producción (M. Vera, comunicación personal, Agosto 2021), el SHOA lleva el registro de sus detenciones o fallas sólo en libros y no utiliza un software por lo que no realiza simulaciones ni análisis de disponibilidad de los e</w:t>
      </w:r>
      <w:r w:rsidR="00431FCD">
        <w:t xml:space="preserve">quipos de su proceso productivo, por lo que </w:t>
      </w:r>
      <w:r w:rsidR="00FA3614">
        <w:t>la primera</w:t>
      </w:r>
      <w:r w:rsidR="00431FCD">
        <w:t xml:space="preserve"> medida a recomendar en la propuesta de mejora es la implementación de este proceso de simulación.</w:t>
      </w:r>
    </w:p>
    <w:p w:rsidR="004C3FBB" w:rsidRDefault="00431FCD" w:rsidP="004C3FBB">
      <w:pPr>
        <w:rPr>
          <w:szCs w:val="24"/>
        </w:rPr>
      </w:pPr>
      <w:r>
        <w:rPr>
          <w:szCs w:val="24"/>
        </w:rPr>
        <w:t xml:space="preserve">Finalmente, todo lo anteriormente expuesto no tendría sentido si no estuviese asociado a la optimización </w:t>
      </w:r>
      <w:r w:rsidR="00FA3614">
        <w:rPr>
          <w:szCs w:val="24"/>
        </w:rPr>
        <w:t>de los recursos;</w:t>
      </w:r>
      <w:r>
        <w:rPr>
          <w:szCs w:val="24"/>
        </w:rPr>
        <w:t xml:space="preserve"> </w:t>
      </w:r>
      <w:r w:rsidR="00FA3614">
        <w:rPr>
          <w:szCs w:val="24"/>
        </w:rPr>
        <w:t>e</w:t>
      </w:r>
      <w:r>
        <w:rPr>
          <w:szCs w:val="24"/>
        </w:rPr>
        <w:t>s así que</w:t>
      </w:r>
      <w:r w:rsidR="00FA3614">
        <w:rPr>
          <w:szCs w:val="24"/>
        </w:rPr>
        <w:t>,</w:t>
      </w:r>
      <w:r>
        <w:rPr>
          <w:szCs w:val="24"/>
        </w:rPr>
        <w:t xml:space="preserve"> una recomendación de mejora importante es la de </w:t>
      </w:r>
      <w:r w:rsidR="00FA3614">
        <w:rPr>
          <w:szCs w:val="24"/>
        </w:rPr>
        <w:t>verificar la conveniencia de inversiones para aumentar la disponibilidad</w:t>
      </w:r>
      <w:r w:rsidR="00C90849">
        <w:rPr>
          <w:szCs w:val="24"/>
        </w:rPr>
        <w:t>,</w:t>
      </w:r>
      <w:r>
        <w:rPr>
          <w:szCs w:val="24"/>
        </w:rPr>
        <w:t xml:space="preserve"> mediante la obtención de s</w:t>
      </w:r>
      <w:r w:rsidR="00BA15C5" w:rsidRPr="00602CCB">
        <w:rPr>
          <w:szCs w:val="24"/>
        </w:rPr>
        <w:t>us costos globales para un análisis de ciclo de vida o "Life Cycle Cost Analysis" (LCCA)</w:t>
      </w:r>
      <w:r w:rsidR="00602CCB">
        <w:rPr>
          <w:szCs w:val="24"/>
        </w:rPr>
        <w:t xml:space="preserve">, </w:t>
      </w:r>
      <w:r w:rsidR="005778D8">
        <w:rPr>
          <w:szCs w:val="24"/>
        </w:rPr>
        <w:t>el</w:t>
      </w:r>
      <w:r w:rsidR="00602CCB">
        <w:rPr>
          <w:szCs w:val="24"/>
        </w:rPr>
        <w:t xml:space="preserve"> cual se explica a continuación.</w:t>
      </w:r>
    </w:p>
    <w:p w:rsidR="00734B84" w:rsidRPr="008D4F98" w:rsidRDefault="00734B84" w:rsidP="004C3FBB">
      <w:pPr>
        <w:rPr>
          <w:szCs w:val="24"/>
        </w:rPr>
      </w:pPr>
    </w:p>
    <w:p w:rsidR="00FF454C" w:rsidRPr="00177F3C" w:rsidRDefault="007018C4" w:rsidP="00415F2F">
      <w:pPr>
        <w:pStyle w:val="Titulo3"/>
        <w:rPr>
          <w:szCs w:val="24"/>
          <w:lang w:val="en-US"/>
        </w:rPr>
      </w:pPr>
      <w:r>
        <w:rPr>
          <w:szCs w:val="24"/>
          <w:lang w:val="en-US"/>
        </w:rPr>
        <w:t>7</w:t>
      </w:r>
      <w:r w:rsidR="00415F2F" w:rsidRPr="00177F3C">
        <w:rPr>
          <w:szCs w:val="24"/>
          <w:lang w:val="en-US"/>
        </w:rPr>
        <w:t>.</w:t>
      </w:r>
      <w:r w:rsidR="00602CCB" w:rsidRPr="00177F3C">
        <w:rPr>
          <w:szCs w:val="24"/>
          <w:lang w:val="en-US"/>
        </w:rPr>
        <w:t>4</w:t>
      </w:r>
      <w:r w:rsidR="00415F2F" w:rsidRPr="00177F3C">
        <w:rPr>
          <w:szCs w:val="24"/>
          <w:lang w:val="en-US"/>
        </w:rPr>
        <w:t>.</w:t>
      </w:r>
      <w:r w:rsidR="00431FCD" w:rsidRPr="00177F3C">
        <w:rPr>
          <w:szCs w:val="24"/>
          <w:lang w:val="en-US"/>
        </w:rPr>
        <w:t>2</w:t>
      </w:r>
      <w:r w:rsidR="00415F2F" w:rsidRPr="00177F3C">
        <w:rPr>
          <w:szCs w:val="24"/>
          <w:lang w:val="en-US"/>
        </w:rPr>
        <w:t xml:space="preserve"> </w:t>
      </w:r>
      <w:r w:rsidR="008A79C7" w:rsidRPr="00177F3C">
        <w:rPr>
          <w:szCs w:val="24"/>
          <w:lang w:val="en-US"/>
        </w:rPr>
        <w:t>Life Cicle</w:t>
      </w:r>
      <w:r w:rsidR="00602CCB" w:rsidRPr="00177F3C">
        <w:rPr>
          <w:szCs w:val="24"/>
          <w:lang w:val="en-US"/>
        </w:rPr>
        <w:t xml:space="preserve"> Cost Analysis (LCCA)</w:t>
      </w:r>
    </w:p>
    <w:p w:rsidR="00E94581" w:rsidRPr="008D4F98" w:rsidRDefault="00BA15C5" w:rsidP="00E94581">
      <w:pPr>
        <w:rPr>
          <w:szCs w:val="24"/>
        </w:rPr>
      </w:pPr>
      <w:r w:rsidRPr="008D4F98">
        <w:rPr>
          <w:szCs w:val="24"/>
        </w:rPr>
        <w:t>La metodología de LCCA abarca el proceso de estimación de costos que soporta la toma de decisiones, evaluándolos en el período económico que se espera el activo sea útil.</w:t>
      </w:r>
      <w:r w:rsidR="00C90849">
        <w:rPr>
          <w:szCs w:val="24"/>
        </w:rPr>
        <w:t xml:space="preserve"> Lo anterior utilizando como indicador el "</w:t>
      </w:r>
      <w:r w:rsidRPr="008D4F98">
        <w:rPr>
          <w:szCs w:val="24"/>
        </w:rPr>
        <w:t>Costo Global</w:t>
      </w:r>
      <w:r w:rsidR="00C90849">
        <w:rPr>
          <w:szCs w:val="24"/>
        </w:rPr>
        <w:t>"</w:t>
      </w:r>
      <w:r w:rsidRPr="008D4F98">
        <w:rPr>
          <w:szCs w:val="24"/>
        </w:rPr>
        <w:t>, el</w:t>
      </w:r>
      <w:r w:rsidR="00C90849">
        <w:rPr>
          <w:szCs w:val="24"/>
        </w:rPr>
        <w:t xml:space="preserve"> cual</w:t>
      </w:r>
      <w:r w:rsidRPr="008D4F98">
        <w:rPr>
          <w:szCs w:val="24"/>
        </w:rPr>
        <w:t xml:space="preserve"> se define como la suma de todos los costos en valor presente durante el ciclo de vida del activo y está determinado por la siguiente ecuación</w:t>
      </w:r>
      <w:r w:rsidR="00F83BA3" w:rsidRPr="008D4F98">
        <w:rPr>
          <w:szCs w:val="24"/>
        </w:rPr>
        <w:t>: (</w:t>
      </w:r>
      <w:r w:rsidR="001B210C" w:rsidRPr="008D4F98">
        <w:rPr>
          <w:szCs w:val="24"/>
        </w:rPr>
        <w:t>Barberá et al, 2012)</w:t>
      </w:r>
    </w:p>
    <w:p w:rsidR="001B210C" w:rsidRDefault="001B210C" w:rsidP="00E94581">
      <w:pPr>
        <w:rPr>
          <w:sz w:val="22"/>
          <w:szCs w:val="24"/>
        </w:rPr>
      </w:pPr>
      <m:oMathPara>
        <m:oMath>
          <m:r>
            <w:rPr>
              <w:rFonts w:ascii="Cambria Math" w:hAnsi="Cambria Math"/>
              <w:sz w:val="22"/>
              <w:szCs w:val="24"/>
            </w:rPr>
            <m:t>Costo</m:t>
          </m:r>
          <m:r>
            <w:rPr>
              <w:rFonts w:ascii="Cambria Math"/>
              <w:sz w:val="22"/>
              <w:szCs w:val="24"/>
            </w:rPr>
            <m:t xml:space="preserve"> </m:t>
          </m:r>
          <m:r>
            <w:rPr>
              <w:rFonts w:ascii="Cambria Math" w:hAnsi="Cambria Math"/>
              <w:sz w:val="22"/>
              <w:szCs w:val="24"/>
            </w:rPr>
            <m:t>Global</m:t>
          </m:r>
          <m:r>
            <w:rPr>
              <w:rFonts w:ascii="Cambria Math"/>
              <w:sz w:val="22"/>
              <w:szCs w:val="24"/>
            </w:rPr>
            <m:t>=</m:t>
          </m:r>
          <m:r>
            <w:rPr>
              <w:rFonts w:ascii="Cambria Math" w:hAnsi="Cambria Math"/>
              <w:sz w:val="22"/>
              <w:szCs w:val="24"/>
            </w:rPr>
            <m:t>Costos</m:t>
          </m:r>
          <m:r>
            <w:rPr>
              <w:rFonts w:ascii="Cambria Math"/>
              <w:sz w:val="22"/>
              <w:szCs w:val="24"/>
            </w:rPr>
            <m:t xml:space="preserve"> </m:t>
          </m:r>
          <m:r>
            <w:rPr>
              <w:rFonts w:ascii="Cambria Math" w:hAnsi="Cambria Math"/>
              <w:sz w:val="22"/>
              <w:szCs w:val="24"/>
            </w:rPr>
            <m:t>fijos</m:t>
          </m:r>
          <m:r>
            <w:rPr>
              <w:rFonts w:ascii="Cambria Math"/>
              <w:sz w:val="22"/>
              <w:szCs w:val="24"/>
            </w:rPr>
            <m:t xml:space="preserve"> </m:t>
          </m:r>
          <m:r>
            <w:rPr>
              <w:rFonts w:ascii="Cambria Math" w:hAnsi="Cambria Math"/>
              <w:sz w:val="22"/>
              <w:szCs w:val="24"/>
            </w:rPr>
            <m:t>de</m:t>
          </m:r>
          <m:r>
            <w:rPr>
              <w:rFonts w:ascii="Cambria Math"/>
              <w:sz w:val="22"/>
              <w:szCs w:val="24"/>
            </w:rPr>
            <m:t xml:space="preserve"> </m:t>
          </m:r>
          <m:r>
            <w:rPr>
              <w:rFonts w:ascii="Cambria Math" w:hAnsi="Cambria Math"/>
              <w:sz w:val="22"/>
              <w:szCs w:val="24"/>
            </w:rPr>
            <m:t>capital</m:t>
          </m:r>
          <m:r>
            <w:rPr>
              <w:rFonts w:ascii="Cambria Math"/>
              <w:sz w:val="22"/>
              <w:szCs w:val="24"/>
            </w:rPr>
            <m:t xml:space="preserve"> +</m:t>
          </m:r>
          <m:r>
            <w:rPr>
              <w:rFonts w:ascii="Cambria Math" w:hAnsi="Cambria Math"/>
              <w:sz w:val="22"/>
              <w:szCs w:val="24"/>
            </w:rPr>
            <m:t>Costo</m:t>
          </m:r>
          <m:r>
            <w:rPr>
              <w:rFonts w:ascii="Cambria Math"/>
              <w:sz w:val="22"/>
              <w:szCs w:val="24"/>
            </w:rPr>
            <m:t xml:space="preserve"> </m:t>
          </m:r>
          <m:r>
            <w:rPr>
              <w:rFonts w:ascii="Cambria Math" w:hAnsi="Cambria Math"/>
              <w:sz w:val="22"/>
              <w:szCs w:val="24"/>
            </w:rPr>
            <m:t>de</m:t>
          </m:r>
          <m:r>
            <w:rPr>
              <w:rFonts w:ascii="Cambria Math"/>
              <w:sz w:val="22"/>
              <w:szCs w:val="24"/>
            </w:rPr>
            <m:t xml:space="preserve"> </m:t>
          </m:r>
          <m:r>
            <w:rPr>
              <w:rFonts w:ascii="Cambria Math" w:hAnsi="Cambria Math"/>
              <w:sz w:val="22"/>
              <w:szCs w:val="24"/>
            </w:rPr>
            <m:t>No</m:t>
          </m:r>
          <m:r>
            <w:rPr>
              <w:rFonts w:ascii="Cambria Math"/>
              <w:sz w:val="22"/>
              <w:szCs w:val="24"/>
            </w:rPr>
            <m:t xml:space="preserve"> </m:t>
          </m:r>
          <m:r>
            <w:rPr>
              <w:rFonts w:ascii="Cambria Math" w:hAnsi="Cambria Math"/>
              <w:sz w:val="22"/>
              <w:szCs w:val="24"/>
            </w:rPr>
            <m:t>disponibilidad</m:t>
          </m:r>
          <m:r>
            <w:rPr>
              <w:rFonts w:ascii="Cambria Math"/>
              <w:sz w:val="22"/>
              <w:szCs w:val="24"/>
            </w:rPr>
            <m:t xml:space="preserve"> +</m:t>
          </m:r>
          <m:r>
            <w:rPr>
              <w:rFonts w:ascii="Cambria Math" w:hAnsi="Cambria Math"/>
              <w:sz w:val="22"/>
              <w:szCs w:val="24"/>
            </w:rPr>
            <m:t>Costos</m:t>
          </m:r>
          <m:r>
            <w:rPr>
              <w:rFonts w:ascii="Cambria Math"/>
              <w:sz w:val="22"/>
              <w:szCs w:val="24"/>
            </w:rPr>
            <m:t xml:space="preserve"> </m:t>
          </m:r>
          <m:r>
            <w:rPr>
              <w:rFonts w:ascii="Cambria Math" w:hAnsi="Cambria Math"/>
              <w:sz w:val="22"/>
              <w:szCs w:val="24"/>
            </w:rPr>
            <m:t>operacionales</m:t>
          </m:r>
          <m:r>
            <w:rPr>
              <w:rFonts w:ascii="Cambria Math"/>
              <w:sz w:val="22"/>
              <w:szCs w:val="24"/>
            </w:rPr>
            <m:t xml:space="preserve"> </m:t>
          </m:r>
        </m:oMath>
      </m:oMathPara>
    </w:p>
    <w:p w:rsidR="007018C4" w:rsidRPr="008D4F98" w:rsidRDefault="007018C4" w:rsidP="00E94581">
      <w:pPr>
        <w:rPr>
          <w:szCs w:val="24"/>
        </w:rPr>
      </w:pPr>
    </w:p>
    <w:p w:rsidR="00BA15C5" w:rsidRDefault="001B210C" w:rsidP="00E94581">
      <w:r w:rsidRPr="008D4F98">
        <w:rPr>
          <w:szCs w:val="24"/>
        </w:rPr>
        <w:t>De la ecuación anterior se debe considerar que todos los costos deben ser llevados</w:t>
      </w:r>
      <w:r w:rsidRPr="008D4F98">
        <w:t xml:space="preserve"> a valor presente; y cada uno de ellos se </w:t>
      </w:r>
      <w:r w:rsidR="00C90849">
        <w:t>encuentra definido en el Anexo "F" del presente trabajo.</w:t>
      </w:r>
    </w:p>
    <w:p w:rsidR="00595D4E" w:rsidRDefault="00595D4E" w:rsidP="00E94581">
      <w:r w:rsidRPr="008D4F98">
        <w:t xml:space="preserve">Finalmente, el LCCA provee herramientas para cuantificar costos del proyecto, planificar presupuestos para mantenimiento y presentar escenarios de decisión con una perspectiva financiera </w:t>
      </w:r>
      <w:r w:rsidR="00C90849">
        <w:t>óptima</w:t>
      </w:r>
      <w:r w:rsidRPr="008D4F98">
        <w:t>, es decir, permite recomendar un proyecto técnicamente factible con el menor de los costos(Barberá et al, 2012).</w:t>
      </w:r>
    </w:p>
    <w:p w:rsidR="00E34A45" w:rsidRDefault="00E34A45" w:rsidP="00415F2F">
      <w:pPr>
        <w:pStyle w:val="Ttulo1"/>
      </w:pPr>
      <w:bookmarkStart w:id="26" w:name="_Toc101123272"/>
      <w:r>
        <w:lastRenderedPageBreak/>
        <w:t>Marco Metodológico</w:t>
      </w:r>
      <w:bookmarkEnd w:id="26"/>
    </w:p>
    <w:p w:rsidR="00170FDE" w:rsidRDefault="00B152BF" w:rsidP="00170FDE">
      <w:pPr>
        <w:pStyle w:val="Ttulo2"/>
      </w:pPr>
      <w:bookmarkStart w:id="27" w:name="_Toc101123273"/>
      <w:r>
        <w:t>8</w:t>
      </w:r>
      <w:r w:rsidR="00170FDE">
        <w:t>.1 Pronósticos de Demanda</w:t>
      </w:r>
      <w:bookmarkEnd w:id="27"/>
    </w:p>
    <w:p w:rsidR="00DC7A0C" w:rsidRDefault="00332527" w:rsidP="00DC7A0C">
      <w:r>
        <w:t>Con el propósito de a</w:t>
      </w:r>
      <w:r w:rsidRPr="008D4F98">
        <w:t xml:space="preserve">nalizar y proponer metodologías cuantitativas para pronosticar la demanda anual y/o </w:t>
      </w:r>
      <w:r w:rsidRPr="007D4495">
        <w:t>mensual de publicaciones y cartas náuticas</w:t>
      </w:r>
      <w:r>
        <w:t>, se utilizó la histórica de ellas</w:t>
      </w:r>
      <w:r w:rsidR="002C1BC5">
        <w:t xml:space="preserve">, la cual se </w:t>
      </w:r>
      <w:r w:rsidR="007448E3">
        <w:t>detalla</w:t>
      </w:r>
      <w:r w:rsidR="002C1BC5">
        <w:t xml:space="preserve"> en el Anexo </w:t>
      </w:r>
      <w:r w:rsidR="007448E3">
        <w:t>"</w:t>
      </w:r>
      <w:r w:rsidR="002C1BC5">
        <w:t>A</w:t>
      </w:r>
      <w:r w:rsidR="007448E3">
        <w:t xml:space="preserve">" del presente trabajo; ésta, </w:t>
      </w:r>
      <w:r w:rsidR="002C1BC5">
        <w:t>al ser analizada gráficamente</w:t>
      </w:r>
      <w:r w:rsidR="007448E3">
        <w:t>, respecto a cartas náuticas,</w:t>
      </w:r>
      <w:r w:rsidR="002C1BC5">
        <w:t xml:space="preserve"> no se detectan problemas en las cartas náuticas</w:t>
      </w:r>
      <w:r w:rsidR="007448E3">
        <w:t>.</w:t>
      </w:r>
      <w:r w:rsidR="002C1BC5" w:rsidRPr="00A919D0">
        <w:t xml:space="preserve"> </w:t>
      </w:r>
      <w:r w:rsidR="007448E3">
        <w:t>S</w:t>
      </w:r>
      <w:r w:rsidR="002C1BC5" w:rsidRPr="00A919D0">
        <w:t>in embargo, pa</w:t>
      </w:r>
      <w:r w:rsidR="002C1BC5">
        <w:t>ra las publicaciones</w:t>
      </w:r>
      <w:r w:rsidR="007448E3">
        <w:t>,</w:t>
      </w:r>
      <w:r w:rsidR="002C1BC5">
        <w:t xml:space="preserve"> se puede identificar </w:t>
      </w:r>
      <w:r w:rsidR="002C1BC5" w:rsidRPr="00CA7233">
        <w:t xml:space="preserve">que a contar de </w:t>
      </w:r>
      <w:r w:rsidR="007448E3">
        <w:t>a</w:t>
      </w:r>
      <w:r w:rsidR="002C1BC5" w:rsidRPr="00CA7233">
        <w:t xml:space="preserve">bril del año 2020, se produjo una notable baja en la venta de estos productos, </w:t>
      </w:r>
      <w:r w:rsidR="007448E3">
        <w:t>debido</w:t>
      </w:r>
      <w:r w:rsidR="002C1BC5" w:rsidRPr="00CA7233">
        <w:t xml:space="preserve"> al comienzo de la pandemia de COVID 19 en Chile, momento en que ciertas empresas dejaron de adquirir productos que no son de primera necesidad para ellos con el fin de disminuir costos</w:t>
      </w:r>
      <w:r w:rsidR="007448E3">
        <w:t>;</w:t>
      </w:r>
      <w:r w:rsidR="002C1BC5">
        <w:t xml:space="preserve"> </w:t>
      </w:r>
      <w:r w:rsidR="007448E3">
        <w:t>l</w:t>
      </w:r>
      <w:r w:rsidR="002C1BC5">
        <w:t>uego, una segunda baja notable, la cual se estima es el efecto producido por la vent</w:t>
      </w:r>
      <w:r w:rsidR="007448E3">
        <w:t>a de publicaciones electrónicas. Todo ello</w:t>
      </w:r>
      <w:r w:rsidR="002C1BC5">
        <w:t xml:space="preserve"> se aprecia en el siguiente gráfico:</w:t>
      </w:r>
    </w:p>
    <w:p w:rsidR="00DC7A0C" w:rsidRDefault="00DC7A0C" w:rsidP="00DC7A0C">
      <w:pPr>
        <w:pStyle w:val="Epgrafe"/>
        <w:keepNext/>
        <w:jc w:val="center"/>
      </w:pPr>
      <w:r>
        <w:t xml:space="preserve">Gráfico </w:t>
      </w:r>
      <w:r w:rsidR="00D55FBF">
        <w:fldChar w:fldCharType="begin"/>
      </w:r>
      <w:r w:rsidR="007E18E4">
        <w:instrText xml:space="preserve"> SEQ Gráfico \* ARABIC </w:instrText>
      </w:r>
      <w:r w:rsidR="00D55FBF">
        <w:fldChar w:fldCharType="separate"/>
      </w:r>
      <w:r w:rsidR="00DD0E19">
        <w:rPr>
          <w:noProof/>
        </w:rPr>
        <w:t>1</w:t>
      </w:r>
      <w:r w:rsidR="00D55FBF">
        <w:rPr>
          <w:noProof/>
        </w:rPr>
        <w:fldChar w:fldCharType="end"/>
      </w:r>
      <w:r>
        <w:t>.- Demanda Histórica de Cartas Náuticas</w:t>
      </w:r>
    </w:p>
    <w:p w:rsidR="002C1BC5" w:rsidRDefault="00D55FBF" w:rsidP="002C1BC5">
      <w:pPr>
        <w:ind w:firstLine="0"/>
        <w:jc w:val="center"/>
      </w:pPr>
      <w:r w:rsidRPr="00D55FBF">
        <w:rPr>
          <w:noProof/>
          <w:lang w:val="es-CL" w:eastAsia="es-CL" w:bidi="ar-SA"/>
        </w:rPr>
        <w:pict>
          <v:group id="Group 30" o:spid="_x0000_s1034" style="position:absolute;left:0;text-align:left;margin-left:274.4pt;margin-top:102.35pt;width:195.45pt;height:112.65pt;z-index:251665408" coordorigin="7088,10137" coordsize="3909,2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NjgAQAAP4UAAAOAAAAZHJzL2Uyb0RvYy54bWzsWN1u2zYUvh+wdyB0n1iUZFkWohSZnWQD&#10;urZA0wegJcoSJpEaycROh737Dg8lR3HmoEibYAOcC0cUqcNzPn7nj2fvtm1D7rjStRSZR099j3CR&#10;y6IW68z7cnN1knhEGyYK1kjBM++ea+/d+c8/nW26lAeykk3BFQEhQqebLvMqY7p0MtF5xVumT2XH&#10;BUyWUrXMwFCtJ4ViG5DeNpPA9+PJRqqiUzLnWsPbpZv0zlF+WfLcfCxLzQ1pMg90M/ir8Hdlfyfn&#10;ZyxdK9ZVdd6rwV6gRctqAZvuRC2ZYeRW1U9EtXWupJalOc1lO5FlWeccbQBrqL9nzbWStx3ask43&#10;624HE0C7h9OLxeYf7j4pUheZN409IlgLZ4TbkhDB2XTrFNZcq+5z90k5C+Hxvcz/0IDdZH/ejtdu&#10;MVltfpcFyGO3RiI421K1VgSYTbZ4Bve7M+BbQ3J4GURJENCpR3KYo1Hox9OpO6W8gqO03838BFhl&#10;p30azobJy15AOPfn7msQgzZMWOp2Rm177SxDgHL6AVX9fah+rljH8bC0RWxAdTag+vGONSSw2tqN&#10;YcUAqHZoEiEXFRNrfqGU3FScFaAQtetB7dEHdqDhLP4dXqIkcHxK6SzxIwS9B3se+aCKBY2GA6ID&#10;5nMKUxbvKJjjhgNgLO2UNtdctsQ+ZB5vmrrT1kyWsrv32lj1HlbZ10Je1U0D71naCLIBoVEE52DH&#10;WjZ1YWdxoNarRaMIwJJ582Dp7w7r0TJwAVGgNAvJZf9sWN24Z9i9EVYeGAP69E/O9/4CKlwml0l0&#10;EgXx5UnkL5cnF1eL6CS+orPpMlwuFkv6t1WNRmlVFwUXVrshDtDo2xjRRyTnwbtI8MgKPTb2Cv96&#10;oEfLJo/VQGTBquE/WodcsMfvaLSSxT1QAQ8dwhsEYjikSqqvHtlAUMs8/ectU9wjzW8C6DSnUWSj&#10;IA6i6SyAgRrPrMYzTOQgKvOMR9zjwrjIedupel3BThSPVcgL8PCyRjJYejqteuKCi72Vr0FUcBHs&#10;xjL7F7klGDpG7kPMFl4Piv9Qz7PMG3wtntL9ADX4Gg0jCLTW2UKaPO9sCrIXAnzA00bUAd/6FoYN&#10;LjmfBlOUfFiEj39PScrStjaQspu6zbxkt4ilz7rnHm3NdrXFpLOLh0cij5MGJDBHZEwasT2FEYkt&#10;016LutT3EwgKmCeSKRIUQyvm5mOeOOYJl0H+13kiBoLv5QmsIkcu9jZ54qGQpTPa9yLHPIHVrQt4&#10;uzwRDiHwmCdGeSKGKsMR2RZg2IAQDNk9kxfCtWz5VvQt267JwMU39x20Z496DPeJ/f5wjzGqdJIo&#10;jA5lCxoPlU6QuD0OthXaKGYryoUUAooeqVxheaDuedJhfFc582yDQQxCZFQNnVkDdTT0My0voJ7m&#10;cN1hn1wD9N9sQXZAvbizsNZZMrxdER8HTzntYuPrkpqU0Nn+OnQGQyGfzMO+kI/2m+ZZf0cRw8WJ&#10;I8FwvbHXMx/J/Sr99Q8mN9AcL9mw2+4vBO0t3niMzvBwbXn+DwAAAP//AwBQSwMEFAAGAAgAAAAh&#10;APrXt9riAAAACwEAAA8AAABkcnMvZG93bnJldi54bWxMj0FLw0AQhe+C/2EZwZvdTZNqGzMppain&#10;ItgK4m2aTJPQ7G7IbpP037ue9DaPebz3vWw96VYM3LvGGoRopkCwKWzZmArh8/D6sAThPJmSWmsY&#10;4coO1vntTUZpaUfzwcPeVyKEGJcSQu19l0rpipo1uZnt2ITfyfaafJB9JcuexhCuWzlX6lFqakxo&#10;qKnjbc3FeX/RCG8jjZs4ehl259P2+n1YvH/tIka8v5s2zyA8T/7PDL/4AR3ywHS0F1M60SIskmVA&#10;9whzlTyBCI5VvArHESGJlQKZZ/L/hvwHAAD//wMAUEsBAi0AFAAGAAgAAAAhALaDOJL+AAAA4QEA&#10;ABMAAAAAAAAAAAAAAAAAAAAAAFtDb250ZW50X1R5cGVzXS54bWxQSwECLQAUAAYACAAAACEAOP0h&#10;/9YAAACUAQAACwAAAAAAAAAAAAAAAAAvAQAAX3JlbHMvLnJlbHNQSwECLQAUAAYACAAAACEAGE/j&#10;Y4AEAAD+FAAADgAAAAAAAAAAAAAAAAAuAgAAZHJzL2Uyb0RvYy54bWxQSwECLQAUAAYACAAAACEA&#10;+te32uIAAAALAQAADwAAAAAAAAAAAAAAAADaBgAAZHJzL2Rvd25yZXYueG1sUEsFBgAAAAAEAAQA&#10;8wAAAOkHAAAAAA==&#10;">
            <v:oval id="Oval 2" o:spid="_x0000_s1035" style="position:absolute;left:9407;top:11355;width:917;height:429;rotation:5590007fd;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9JvycQA&#10;AADbAAAADwAAAGRycy9kb3ducmV2LnhtbESPT2sCMRTE70K/Q3gFb5ptpW7ZmhVRS3sStRWvj83b&#10;P3TzsiZRt9++EYQeh5n5DTOb96YVF3K+sazgaZyAIC6sbrhS8P31PnoF4QOyxtYyKfglD/P8YTDD&#10;TNsr7+iyD5WIEPYZKqhD6DIpfVGTQT+2HXH0SusMhihdJbXDa4SbVj4nyVQabDgu1NjRsqbiZ382&#10;CnCVbP1i2X1MDsdNulufUhdKp9TwsV+8gQjUh//wvf2pFbykcPsSf4DM/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Sb8nEAAAA2wAAAA8AAAAAAAAAAAAAAAAAmAIAAGRycy9k&#10;b3ducmV2LnhtbFBLBQYAAAAABAAEAPUAAACJAwAAAAA=&#10;" filled="f" strokecolor="#92d050" strokeweight="3.5pt"/>
            <v:shapetype id="_x0000_t202" coordsize="21600,21600" o:spt="202" path="m,l,21600r21600,l21600,xe">
              <v:stroke joinstyle="miter"/>
              <v:path gradientshapeok="t" o:connecttype="rect"/>
            </v:shapetype>
            <v:shape id="Text Box 5" o:spid="_x0000_s1036" type="#_x0000_t202" style="position:absolute;left:9651;top:10137;width:1346;height:31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s5EMIA&#10;AADbAAAADwAAAGRycy9kb3ducmV2LnhtbERPyWrDMBC9B/IPYgK9hETukqWulVACLcktG+11sMYL&#10;tUaupDju31eHQI6Pt2fr3jSiI+drywoepwkI4tzqmksF59PHZAnCB2SNjWVS8Ece1qvhIMNU2ysf&#10;qDuGUsQQ9ikqqEJoUyl9XpFBP7UtceQK6wyGCF0ptcNrDDeNfEqSuTRYc2yosKVNRfnP8WIULF+2&#10;3bffPe+/8nnRvIbxovv8dUo9jPr3NxCB+nAX39xbrWAWx8Yv8QfI1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azkQwgAAANsAAAAPAAAAAAAAAAAAAAAAAJgCAABkcnMvZG93&#10;bnJldi54bWxQSwUGAAAAAAQABAD1AAAAhwMAAAAA&#10;">
              <v:textbox style="mso-next-textbox:#Text Box 5">
                <w:txbxContent>
                  <w:p w:rsidR="001776C1" w:rsidRPr="00BE5353" w:rsidRDefault="001776C1" w:rsidP="00BE5353">
                    <w:pPr>
                      <w:ind w:firstLine="0"/>
                      <w:rPr>
                        <w:sz w:val="20"/>
                      </w:rPr>
                    </w:pPr>
                    <w:r w:rsidRPr="00BE5353">
                      <w:rPr>
                        <w:sz w:val="20"/>
                      </w:rPr>
                      <w:t>Descenso 1</w:t>
                    </w:r>
                  </w:p>
                </w:txbxContent>
              </v:textbox>
            </v:shape>
            <v:oval id="Oval 6" o:spid="_x0000_s1037" style="position:absolute;left:10080;top:11858;width:917;height:4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HWtxMUA&#10;AADbAAAADwAAAGRycy9kb3ducmV2LnhtbESPzWrCQBSF90LfYbhCN6ITiwaNjlIEobippgouL5lr&#10;EszciZmpiX36TkHo8nB+Ps5y3ZlK3KlxpWUF41EEgjizuuRcwfFrO5yBcB5ZY2WZFDzIwXr10lti&#10;om3LB7qnPhdhhF2CCgrv60RKlxVk0I1sTRy8i20M+iCbXOoG2zBuKvkWRbE0WHIgFFjTpqDsmn6b&#10;AIn3p3owP8+y427w+XNLJ5f2YZV67XfvCxCeOv8ffrY/tILpHP6+hB8gV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da3ExQAAANsAAAAPAAAAAAAAAAAAAAAAAJgCAABkcnMv&#10;ZG93bnJldi54bWxQSwUGAAAAAAQABAD1AAAAigMAAAAA&#10;" filled="f" strokecolor="#92d050" strokeweight="3.5pt"/>
            <v:shape id="Text Box 7" o:spid="_x0000_s1038" type="#_x0000_t202" style="position:absolute;left:7088;top:11710;width:1346;height:31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H/q8EA&#10;AADbAAAADwAAAGRycy9kb3ducmV2LnhtbERPz2vCMBS+C/4P4QlexkzV0bnOKCIo7uacuOujebZl&#10;zUtNYq3/vTkMPH58v+fLztSiJecrywrGowQEcW51xYWC48/mdQbCB2SNtWVScCcPy0W/N8dM2xt/&#10;U3sIhYgh7DNUUIbQZFL6vCSDfmQb4sidrTMYInSF1A5vMdzUcpIkqTRYcWwosaF1Sfnf4WoUzN52&#10;7a//mu5PeXquP8LLe7u9OKWGg271CSJQF57if/dOK0jj+vgl/gC5e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5x/6vBAAAA2wAAAA8AAAAAAAAAAAAAAAAAmAIAAGRycy9kb3du&#10;cmV2LnhtbFBLBQYAAAAABAAEAPUAAACGAwAAAAA=&#10;">
              <v:textbox style="mso-next-textbox:#Text Box 7">
                <w:txbxContent>
                  <w:p w:rsidR="001776C1" w:rsidRPr="00BE5353" w:rsidRDefault="001776C1" w:rsidP="00BE5353">
                    <w:pPr>
                      <w:ind w:firstLine="0"/>
                      <w:rPr>
                        <w:sz w:val="20"/>
                      </w:rPr>
                    </w:pPr>
                    <w:r w:rsidRPr="00BE5353">
                      <w:rPr>
                        <w:sz w:val="20"/>
                      </w:rPr>
                      <w:t xml:space="preserve">Descenso </w:t>
                    </w:r>
                    <w:r>
                      <w:rPr>
                        <w:sz w:val="20"/>
                      </w:rPr>
                      <w:t>2</w:t>
                    </w:r>
                  </w:p>
                </w:txbxContent>
              </v:textbox>
            </v:shape>
            <v:shapetype id="_x0000_t32" coordsize="21600,21600" o:spt="32" o:oned="t" path="m,l21600,21600e" filled="f">
              <v:path arrowok="t" fillok="f" o:connecttype="none"/>
              <o:lock v:ext="edit" shapetype="t"/>
            </v:shapetype>
            <v:shape id="AutoShape 8" o:spid="_x0000_s1039" type="#_x0000_t32" style="position:absolute;left:8434;top:11858;width:1646;height:281;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Es+n8UAAADbAAAADwAAAGRycy9kb3ducmV2LnhtbESPQWvCQBSE74X+h+UVequbeAiaugYp&#10;VIriQS2h3h7ZZxLMvg27q0Z/vVso9DjMzDfMrBhMJy7kfGtZQTpKQBBXVrdcK/jef75NQPiArLGz&#10;TApu5KGYPz/NMNf2ylu67EItIoR9jgqaEPpcSl81ZNCPbE8cvaN1BkOUrpba4TXCTSfHSZJJgy3H&#10;hQZ7+mioOu3ORsHPenoub+WGVmU6XR3QGX/fL5V6fRkW7yACDeE//Nf+0gqyFH6/xB8g5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Es+n8UAAADbAAAADwAAAAAAAAAA&#10;AAAAAAChAgAAZHJzL2Rvd25yZXYueG1sUEsFBgAAAAAEAAQA+QAAAJMDAAAAAA==&#10;">
              <v:stroke endarrow="block"/>
            </v:shape>
            <v:shape id="AutoShape 10" o:spid="_x0000_s1040" type="#_x0000_t32" style="position:absolute;left:9893;top:10455;width:75;height:656;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JYysEAAADbAAAADwAAAGRycy9kb3ducmV2LnhtbESPT4vCMBTE78J+h/AW9qbpCitSjaLC&#10;gnhZ/AN6fDTPNti8lCY29dtvBMHjMDO/YebL3taio9Ybxwq+RxkI4sJpw6WC0/F3OAXhA7LG2jEp&#10;eJCH5eJjMMdcu8h76g6hFAnCPkcFVQhNLqUvKrLoR64hTt7VtRZDkm0pdYsxwW0tx1k2kRYNp4UK&#10;G9pUVNwOd6vAxD/TNdtNXO/OF68jmcePM0p9ffarGYhAfXiHX+2tVjAZw/NL+gFy8Q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w4ljKwQAAANsAAAAPAAAAAAAAAAAAAAAA&#10;AKECAABkcnMvZG93bnJldi54bWxQSwUGAAAAAAQABAD5AAAAjwMAAAAA&#10;">
              <v:stroke endarrow="block"/>
            </v:shape>
          </v:group>
        </w:pict>
      </w:r>
      <w:r w:rsidR="002C1BC5" w:rsidRPr="002C1BC5">
        <w:rPr>
          <w:noProof/>
          <w:lang w:bidi="ar-SA"/>
        </w:rPr>
        <w:drawing>
          <wp:inline distT="0" distB="0" distL="0" distR="0">
            <wp:extent cx="6043715" cy="3170712"/>
            <wp:effectExtent l="19050" t="0" r="14185" b="0"/>
            <wp:docPr id="7"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703080" w:rsidRDefault="00703080" w:rsidP="00703080">
      <w:r w:rsidRPr="008D4F98">
        <w:rPr>
          <w:i/>
        </w:rPr>
        <w:t xml:space="preserve">Nota: </w:t>
      </w:r>
      <w:r w:rsidRPr="008D4F98">
        <w:t xml:space="preserve">El gráfico representa la evolución en el tiempo de la cantidad demandada de </w:t>
      </w:r>
      <w:r>
        <w:t>Publicaciones náuticas y sus respectivos cambios en la demanda.</w:t>
      </w:r>
    </w:p>
    <w:p w:rsidR="00703080" w:rsidRDefault="00703080" w:rsidP="00703080">
      <w:r>
        <w:lastRenderedPageBreak/>
        <w:t>En base a lo anterior</w:t>
      </w:r>
      <w:r w:rsidR="007448E3">
        <w:t>,</w:t>
      </w:r>
      <w:r>
        <w:t xml:space="preserve"> y objeto no distorsionar los pronósticos de publicaciones, sólo se utilizarán aquellos desde </w:t>
      </w:r>
      <w:r w:rsidR="007448E3">
        <w:t>e</w:t>
      </w:r>
      <w:r>
        <w:t xml:space="preserve">nero de 2021. </w:t>
      </w:r>
      <w:r w:rsidR="007448E3">
        <w:t xml:space="preserve">No así para el caso de las cartas, </w:t>
      </w:r>
      <w:r>
        <w:t>que</w:t>
      </w:r>
      <w:r w:rsidR="007448E3">
        <w:t xml:space="preserve"> como</w:t>
      </w:r>
      <w:r>
        <w:t xml:space="preserve"> no se aprecian anormalidades, se utilizará toda la demanda histórica.</w:t>
      </w:r>
    </w:p>
    <w:p w:rsidR="002C1BC5" w:rsidRDefault="000D1A98" w:rsidP="00332527">
      <w:r>
        <w:t>De este modo</w:t>
      </w:r>
      <w:r w:rsidR="00703080">
        <w:t xml:space="preserve">, </w:t>
      </w:r>
      <w:r>
        <w:t>la</w:t>
      </w:r>
      <w:r w:rsidR="002C1BC5">
        <w:t xml:space="preserve"> demanda se sometió a métodos cuan</w:t>
      </w:r>
      <w:r>
        <w:t>titativos para su pronóstico, lo</w:t>
      </w:r>
      <w:r w:rsidR="002C1BC5">
        <w:t>s cuales fueron:</w:t>
      </w:r>
    </w:p>
    <w:p w:rsidR="002C1BC5" w:rsidRDefault="002C1BC5" w:rsidP="00332527">
      <w:r>
        <w:t>Para Cartas Náuticas:</w:t>
      </w:r>
    </w:p>
    <w:p w:rsidR="002C1BC5" w:rsidRDefault="002C1BC5" w:rsidP="00332527">
      <w:r>
        <w:t>- Método Simplista</w:t>
      </w:r>
    </w:p>
    <w:p w:rsidR="002C1BC5" w:rsidRDefault="002C1BC5" w:rsidP="00332527">
      <w:r>
        <w:t>- Media Móvil 3</w:t>
      </w:r>
    </w:p>
    <w:p w:rsidR="002C1BC5" w:rsidRDefault="002C1BC5" w:rsidP="00332527">
      <w:r>
        <w:t>- Media Móvil 6</w:t>
      </w:r>
    </w:p>
    <w:p w:rsidR="002C1BC5" w:rsidRDefault="002C1BC5" w:rsidP="00332527">
      <w:r>
        <w:t>- Media Móvil 12</w:t>
      </w:r>
    </w:p>
    <w:p w:rsidR="002C1BC5" w:rsidRDefault="002C1BC5" w:rsidP="00332527">
      <w:r>
        <w:t>- Tendencia o regresión lineal</w:t>
      </w:r>
    </w:p>
    <w:p w:rsidR="002C1BC5" w:rsidRDefault="002C1BC5" w:rsidP="00332527">
      <w:r>
        <w:t xml:space="preserve">- Suavizamiento exponencial doble </w:t>
      </w:r>
    </w:p>
    <w:p w:rsidR="002C1BC5" w:rsidRDefault="002C1BC5" w:rsidP="00332527">
      <w:r>
        <w:t>- Descomposición</w:t>
      </w:r>
    </w:p>
    <w:p w:rsidR="00703080" w:rsidRDefault="00703080" w:rsidP="00332527"/>
    <w:p w:rsidR="002C1BC5" w:rsidRDefault="002C1BC5" w:rsidP="00332527">
      <w:r>
        <w:t>Para Publicaciones náuticas</w:t>
      </w:r>
      <w:r w:rsidR="00703080">
        <w:t>:</w:t>
      </w:r>
    </w:p>
    <w:p w:rsidR="00703080" w:rsidRDefault="00703080" w:rsidP="00703080">
      <w:r>
        <w:t>- Método Simplista</w:t>
      </w:r>
    </w:p>
    <w:p w:rsidR="00703080" w:rsidRDefault="00703080" w:rsidP="00703080">
      <w:r>
        <w:t>- Media Móvil 3</w:t>
      </w:r>
    </w:p>
    <w:p w:rsidR="00703080" w:rsidRDefault="00703080" w:rsidP="00703080">
      <w:r>
        <w:t>- Media Móvil 6</w:t>
      </w:r>
    </w:p>
    <w:p w:rsidR="00703080" w:rsidRDefault="00703080" w:rsidP="00703080">
      <w:r>
        <w:t>- Tendencia o regresión lineal</w:t>
      </w:r>
    </w:p>
    <w:p w:rsidR="00703080" w:rsidRPr="007D4495" w:rsidRDefault="00703080" w:rsidP="00332527">
      <w:r>
        <w:t>- Suavizamiento exponencial simple.</w:t>
      </w:r>
    </w:p>
    <w:p w:rsidR="001C221A" w:rsidRDefault="000D1A98" w:rsidP="00170FDE">
      <w:r>
        <w:t>A t</w:t>
      </w:r>
      <w:r w:rsidR="001C221A">
        <w:t>odos los métodos anteriores se calculó su MAD, Desviación Estándar y señal de rastreo, con el propósito de compararlos entre ellos y así recomendar el que más se adecúa a cada demanda.</w:t>
      </w:r>
    </w:p>
    <w:p w:rsidR="00B7440E" w:rsidRDefault="00B7440E" w:rsidP="00170FDE"/>
    <w:p w:rsidR="001C221A" w:rsidRDefault="00B152BF" w:rsidP="001C221A">
      <w:pPr>
        <w:pStyle w:val="Titulo3"/>
      </w:pPr>
      <w:r>
        <w:lastRenderedPageBreak/>
        <w:t>8</w:t>
      </w:r>
      <w:r w:rsidR="001C221A">
        <w:t xml:space="preserve">.1.1 Pronósticos de </w:t>
      </w:r>
      <w:r w:rsidR="00E21BD2">
        <w:t>d</w:t>
      </w:r>
      <w:r w:rsidR="001C221A">
        <w:t xml:space="preserve">emanda de </w:t>
      </w:r>
      <w:r w:rsidR="00E21BD2">
        <w:t>c</w:t>
      </w:r>
      <w:r w:rsidR="001C221A">
        <w:t xml:space="preserve">artas </w:t>
      </w:r>
      <w:r w:rsidR="00E21BD2">
        <w:t>n</w:t>
      </w:r>
      <w:r w:rsidR="001C221A">
        <w:t>áuticas</w:t>
      </w:r>
    </w:p>
    <w:p w:rsidR="001145D6" w:rsidRDefault="00234785" w:rsidP="00234785">
      <w:r>
        <w:t xml:space="preserve">Para el caso de la </w:t>
      </w:r>
      <w:r w:rsidR="000D1A98">
        <w:t>d</w:t>
      </w:r>
      <w:r>
        <w:t>emanda d</w:t>
      </w:r>
      <w:r w:rsidR="000D1A98">
        <w:t>e</w:t>
      </w:r>
      <w:r>
        <w:t xml:space="preserve"> </w:t>
      </w:r>
      <w:r w:rsidR="000D1A98">
        <w:t>c</w:t>
      </w:r>
      <w:r>
        <w:t xml:space="preserve">artas </w:t>
      </w:r>
      <w:r w:rsidR="000D1A98">
        <w:t>n</w:t>
      </w:r>
      <w:r>
        <w:t>áuticas,</w:t>
      </w:r>
      <w:r w:rsidR="001145D6">
        <w:t xml:space="preserve"> todas las señales de rastreo se presentan en el Anexo "C" de esta investigación. E</w:t>
      </w:r>
      <w:r>
        <w:t>n primer lugar</w:t>
      </w:r>
      <w:r w:rsidR="001145D6">
        <w:t>,</w:t>
      </w:r>
      <w:r>
        <w:t xml:space="preserve"> se pronosticó con el método actual usado por el SHOA, el cual es el "simplista". Éste consiste en que el pronóstico del siguiente período es igual </w:t>
      </w:r>
      <w:r w:rsidR="000D1A98">
        <w:t>al</w:t>
      </w:r>
      <w:r>
        <w:t xml:space="preserve"> del período más reciente anterior</w:t>
      </w:r>
      <w:r w:rsidR="001145D6">
        <w:t xml:space="preserve">. </w:t>
      </w:r>
    </w:p>
    <w:p w:rsidR="00234785" w:rsidRDefault="00234785" w:rsidP="001C221A">
      <w:r>
        <w:t>A continuación</w:t>
      </w:r>
      <w:r w:rsidR="0056128A">
        <w:t xml:space="preserve"> de revisar la situación actual de pronóstico del SHOA,</w:t>
      </w:r>
      <w:r>
        <w:t xml:space="preserve"> se </w:t>
      </w:r>
      <w:r w:rsidR="006523F8">
        <w:t xml:space="preserve">utilizó </w:t>
      </w:r>
      <w:r>
        <w:t>la técnica de Promedios móviles</w:t>
      </w:r>
      <w:r w:rsidR="006523F8">
        <w:t xml:space="preserve"> </w:t>
      </w:r>
      <w:r>
        <w:t>linealmente</w:t>
      </w:r>
      <w:r w:rsidR="006523F8">
        <w:t xml:space="preserve"> con</w:t>
      </w:r>
      <w:r>
        <w:t xml:space="preserve"> 3, 6 y 12 períodos anteriores</w:t>
      </w:r>
      <w:r w:rsidR="006523F8">
        <w:t>; el cual consiste en que el pronóstico del siguiente período está dado por el promedio de los "n" períodos anteriores.</w:t>
      </w:r>
    </w:p>
    <w:p w:rsidR="00DC7A0C" w:rsidRDefault="006523F8" w:rsidP="001145D6">
      <w:r>
        <w:t xml:space="preserve">Luego, se aplicó la técnica de tendencia lineal en la que mediante el método de los "Mínimos Cuadrados </w:t>
      </w:r>
      <w:r w:rsidR="001758CF">
        <w:t>Ordinarios</w:t>
      </w:r>
      <w:r>
        <w:t>" (MCO)</w:t>
      </w:r>
      <w:r w:rsidR="001145D6">
        <w:t xml:space="preserve">. </w:t>
      </w:r>
    </w:p>
    <w:p w:rsidR="00DF4D1C" w:rsidRDefault="001145D6" w:rsidP="00DF4D1C">
      <w:r>
        <w:t>Después</w:t>
      </w:r>
      <w:r w:rsidR="00F83BA3">
        <w:t>,</w:t>
      </w:r>
      <w:r w:rsidR="0056128A">
        <w:t xml:space="preserve"> al revisar gráficamente la demanda de Cartas náuticas, se detectó la existencia de estacionalidad</w:t>
      </w:r>
      <w:r w:rsidR="00DF4D1C">
        <w:t xml:space="preserve">. </w:t>
      </w:r>
      <w:r>
        <w:t>Es así que</w:t>
      </w:r>
      <w:r w:rsidR="00DF4D1C">
        <w:t xml:space="preserve">, </w:t>
      </w:r>
      <w:r w:rsidR="00704D28">
        <w:t xml:space="preserve">con </w:t>
      </w:r>
      <w:r w:rsidR="00DF4D1C">
        <w:t xml:space="preserve"> los datos obtenidos en la regresión lineal anterior</w:t>
      </w:r>
      <w:r w:rsidR="00704D28">
        <w:t>, se procedió a</w:t>
      </w:r>
      <w:r w:rsidR="00DF4D1C">
        <w:t xml:space="preserve"> verificar la existencia de tendencia, mediante el uso de la Dócima Individual la cual plantea la siguiente hipótesis:</w:t>
      </w:r>
    </w:p>
    <w:p w:rsidR="00DF4D1C" w:rsidRDefault="00DF4D1C" w:rsidP="00DF4D1C">
      <w:r>
        <w:t xml:space="preserve">Ho: </w:t>
      </w:r>
      <m:oMath>
        <m:r>
          <w:rPr>
            <w:rFonts w:ascii="Cambria Math" w:hAnsi="Cambria Math"/>
          </w:rPr>
          <m:t>β=0</m:t>
        </m:r>
      </m:oMath>
    </w:p>
    <w:p w:rsidR="00DF4D1C" w:rsidRDefault="00DF4D1C" w:rsidP="00DF4D1C">
      <w:r>
        <w:t xml:space="preserve">Ha: </w:t>
      </w:r>
      <m:oMath>
        <m:r>
          <w:rPr>
            <w:rFonts w:ascii="Cambria Math" w:hAnsi="Cambria Math"/>
          </w:rPr>
          <m:t>β≠0</m:t>
        </m:r>
      </m:oMath>
    </w:p>
    <w:p w:rsidR="00DF4D1C" w:rsidRDefault="00DF4D1C" w:rsidP="00DF4D1C">
      <w:r>
        <w:t>Donde:</w:t>
      </w:r>
    </w:p>
    <w:p w:rsidR="00DF4D1C" w:rsidRDefault="00DF4D1C" w:rsidP="00DF4D1C">
      <w:r>
        <w:t>Si se acepta Ho (Dócima No significativa), entonces no existe tendencia</w:t>
      </w:r>
    </w:p>
    <w:p w:rsidR="00DF4D1C" w:rsidRDefault="00DF4D1C" w:rsidP="00DF4D1C">
      <w:r>
        <w:t>Si se rechaza Ho (Dócima significativa), entonces hay tendencia</w:t>
      </w:r>
    </w:p>
    <w:p w:rsidR="00DD0E19" w:rsidRDefault="00DD0E19" w:rsidP="00DF4D1C"/>
    <w:p w:rsidR="00DF4D1C" w:rsidRDefault="00DF4D1C" w:rsidP="00DF4D1C">
      <w:r>
        <w:t>De este modo, para aceptar Ho, se debe cumplir que el "Estadístico" (E) en valor absoluto es mayor al valor tabla de una Distribución T student; y cuyos valores</w:t>
      </w:r>
      <w:r w:rsidR="00DD0E19">
        <w:t>,</w:t>
      </w:r>
      <w:r>
        <w:t xml:space="preserve"> para este caso</w:t>
      </w:r>
      <w:r w:rsidR="00DD0E19">
        <w:t>,</w:t>
      </w:r>
      <w:r>
        <w:t xml:space="preserve"> están dados por:</w:t>
      </w:r>
    </w:p>
    <w:p w:rsidR="00DF4D1C" w:rsidRDefault="00DF4D1C" w:rsidP="00DF4D1C">
      <m:oMathPara>
        <m:oMath>
          <m:r>
            <w:rPr>
              <w:rFonts w:ascii="Cambria Math" w:hAnsi="Cambria Math"/>
            </w:rPr>
            <m:t>E=</m:t>
          </m:r>
          <m:f>
            <m:fPr>
              <m:ctrlPr>
                <w:rPr>
                  <w:rFonts w:ascii="Cambria Math" w:hAnsi="Cambria Math"/>
                  <w:i/>
                </w:rPr>
              </m:ctrlPr>
            </m:fPr>
            <m:num>
              <m:r>
                <w:rPr>
                  <w:rFonts w:ascii="Cambria Math" w:hAnsi="Cambria Math"/>
                </w:rPr>
                <m:t>b</m:t>
              </m:r>
            </m:num>
            <m:den>
              <m:rad>
                <m:radPr>
                  <m:degHide m:val="on"/>
                  <m:ctrlPr>
                    <w:rPr>
                      <w:rFonts w:ascii="Cambria Math" w:hAnsi="Cambria Math"/>
                      <w:i/>
                    </w:rPr>
                  </m:ctrlPr>
                </m:radPr>
                <m:deg/>
                <m:e>
                  <m:r>
                    <w:rPr>
                      <w:rFonts w:ascii="Cambria Math" w:hAnsi="Cambria Math"/>
                    </w:rPr>
                    <m:t>Var(b)</m:t>
                  </m:r>
                </m:e>
              </m:rad>
            </m:den>
          </m:f>
          <m:r>
            <w:rPr>
              <w:rFonts w:ascii="Cambria Math" w:hAnsi="Cambria Math"/>
            </w:rPr>
            <m:t xml:space="preserve"> ~ </m:t>
          </m:r>
          <m:sSub>
            <m:sSubPr>
              <m:ctrlPr>
                <w:rPr>
                  <w:rFonts w:ascii="Cambria Math" w:hAnsi="Cambria Math"/>
                  <w:i/>
                </w:rPr>
              </m:ctrlPr>
            </m:sSubPr>
            <m:e>
              <m:r>
                <w:rPr>
                  <w:rFonts w:ascii="Cambria Math" w:hAnsi="Cambria Math"/>
                </w:rPr>
                <m:t>t</m:t>
              </m:r>
            </m:e>
            <m:sub>
              <m:r>
                <w:rPr>
                  <w:rFonts w:ascii="Cambria Math" w:hAnsi="Cambria Math"/>
                </w:rPr>
                <m:t>(n-p-1,1-</m:t>
              </m:r>
              <m:f>
                <m:fPr>
                  <m:ctrlPr>
                    <w:rPr>
                      <w:rFonts w:ascii="Cambria Math" w:hAnsi="Cambria Math"/>
                      <w:i/>
                    </w:rPr>
                  </m:ctrlPr>
                </m:fPr>
                <m:num>
                  <m:r>
                    <w:rPr>
                      <w:rFonts w:ascii="Cambria Math" w:hAnsi="Cambria Math"/>
                    </w:rPr>
                    <m:t>α</m:t>
                  </m:r>
                </m:num>
                <m:den>
                  <m:r>
                    <w:rPr>
                      <w:rFonts w:ascii="Cambria Math" w:hAnsi="Cambria Math"/>
                    </w:rPr>
                    <m:t>2</m:t>
                  </m:r>
                </m:den>
              </m:f>
              <m:r>
                <w:rPr>
                  <w:rFonts w:ascii="Cambria Math" w:hAnsi="Cambria Math"/>
                </w:rPr>
                <m:t>)</m:t>
              </m:r>
            </m:sub>
          </m:sSub>
        </m:oMath>
      </m:oMathPara>
    </w:p>
    <w:p w:rsidR="00DF4D1C" w:rsidRDefault="00DF4D1C" w:rsidP="00DF4D1C">
      <w:r>
        <w:lastRenderedPageBreak/>
        <w:t>Donde:</w:t>
      </w:r>
    </w:p>
    <w:p w:rsidR="00DF4D1C" w:rsidRDefault="00DF4D1C" w:rsidP="00DF4D1C">
      <w:r>
        <w:t>b: pendiente de la recta de regresión.</w:t>
      </w:r>
    </w:p>
    <w:p w:rsidR="00DF4D1C" w:rsidRDefault="00D55FBF" w:rsidP="00DF4D1C">
      <m:oMath>
        <m:rad>
          <m:radPr>
            <m:degHide m:val="on"/>
            <m:ctrlPr>
              <w:rPr>
                <w:rFonts w:ascii="Cambria Math" w:hAnsi="Cambria Math"/>
                <w:i/>
              </w:rPr>
            </m:ctrlPr>
          </m:radPr>
          <m:deg/>
          <m:e>
            <m:r>
              <w:rPr>
                <w:rFonts w:ascii="Cambria Math" w:hAnsi="Cambria Math"/>
              </w:rPr>
              <m:t>Var(b)</m:t>
            </m:r>
          </m:e>
        </m:rad>
      </m:oMath>
      <w:r w:rsidR="00DF4D1C">
        <w:t>: Error estándar o Error típico</w:t>
      </w:r>
    </w:p>
    <w:p w:rsidR="00DF4D1C" w:rsidRDefault="00DF4D1C" w:rsidP="00DF4D1C">
      <w:r>
        <w:t>n: número de observaciones</w:t>
      </w:r>
    </w:p>
    <w:p w:rsidR="00DF4D1C" w:rsidRDefault="00DF4D1C" w:rsidP="00DF4D1C">
      <w:r>
        <w:t>p: número de variables</w:t>
      </w:r>
    </w:p>
    <w:p w:rsidR="00DF4D1C" w:rsidRDefault="00DF4D1C" w:rsidP="00DF4D1C"/>
    <w:p w:rsidR="00DF4D1C" w:rsidRDefault="00DF4D1C" w:rsidP="00DF4D1C">
      <w:r>
        <w:t>Al efectuar el test, se obtienen los siguientes valores:</w:t>
      </w:r>
    </w:p>
    <w:p w:rsidR="00DC7A0C" w:rsidRDefault="00DC7A0C" w:rsidP="00DC7A0C">
      <w:pPr>
        <w:pStyle w:val="Epgrafe"/>
        <w:keepNext/>
        <w:jc w:val="center"/>
      </w:pPr>
      <w:bookmarkStart w:id="28" w:name="_Toc101123298"/>
      <w:r>
        <w:t xml:space="preserve">Tabla </w:t>
      </w:r>
      <w:r w:rsidR="00D55FBF">
        <w:fldChar w:fldCharType="begin"/>
      </w:r>
      <w:r w:rsidR="007E18E4">
        <w:instrText xml:space="preserve"> SEQ Tabla \* ARABIC </w:instrText>
      </w:r>
      <w:r w:rsidR="00D55FBF">
        <w:fldChar w:fldCharType="separate"/>
      </w:r>
      <w:r w:rsidR="00DD0E19">
        <w:rPr>
          <w:noProof/>
        </w:rPr>
        <w:t>2</w:t>
      </w:r>
      <w:r w:rsidR="00D55FBF">
        <w:rPr>
          <w:noProof/>
        </w:rPr>
        <w:fldChar w:fldCharType="end"/>
      </w:r>
      <w:r>
        <w:t>.- Resultados Dócima Individual.</w:t>
      </w:r>
      <w:bookmarkEnd w:id="28"/>
    </w:p>
    <w:tbl>
      <w:tblPr>
        <w:tblStyle w:val="Sombreadomedio1-nfasis11"/>
        <w:tblW w:w="2439" w:type="dxa"/>
        <w:jc w:val="center"/>
        <w:tblLook w:val="04A0"/>
      </w:tblPr>
      <w:tblGrid>
        <w:gridCol w:w="1239"/>
        <w:gridCol w:w="1200"/>
      </w:tblGrid>
      <w:tr w:rsidR="00DF4D1C" w:rsidRPr="00004A92" w:rsidTr="00004A92">
        <w:trPr>
          <w:cnfStyle w:val="100000000000"/>
          <w:trHeight w:val="300"/>
          <w:jc w:val="center"/>
        </w:trPr>
        <w:tc>
          <w:tcPr>
            <w:cnfStyle w:val="001000000000"/>
            <w:tcW w:w="2439" w:type="dxa"/>
            <w:gridSpan w:val="2"/>
            <w:noWrap/>
            <w:hideMark/>
          </w:tcPr>
          <w:p w:rsidR="00DF4D1C" w:rsidRPr="00004A92" w:rsidRDefault="00DF4D1C" w:rsidP="00DF4D1C">
            <w:pPr>
              <w:widowControl/>
              <w:autoSpaceDE/>
              <w:autoSpaceDN/>
              <w:spacing w:line="240" w:lineRule="auto"/>
              <w:ind w:firstLine="0"/>
              <w:jc w:val="center"/>
              <w:rPr>
                <w:rFonts w:ascii="Calibri" w:hAnsi="Calibri"/>
                <w:color w:val="000000"/>
                <w:lang w:bidi="ar-SA"/>
              </w:rPr>
            </w:pPr>
            <w:r w:rsidRPr="00004A92">
              <w:rPr>
                <w:rFonts w:ascii="Calibri" w:hAnsi="Calibri"/>
                <w:bCs w:val="0"/>
                <w:color w:val="000000"/>
                <w:lang w:bidi="ar-SA"/>
              </w:rPr>
              <w:t>DÓCIMA INDIVIDUAL</w:t>
            </w:r>
          </w:p>
        </w:tc>
      </w:tr>
      <w:tr w:rsidR="00DF4D1C" w:rsidRPr="00004A92" w:rsidTr="00004A92">
        <w:trPr>
          <w:cnfStyle w:val="000000100000"/>
          <w:trHeight w:val="300"/>
          <w:jc w:val="center"/>
        </w:trPr>
        <w:tc>
          <w:tcPr>
            <w:cnfStyle w:val="001000000000"/>
            <w:tcW w:w="1239" w:type="dxa"/>
            <w:noWrap/>
            <w:hideMark/>
          </w:tcPr>
          <w:p w:rsidR="00DF4D1C" w:rsidRPr="00004A92" w:rsidRDefault="00DF4D1C" w:rsidP="00DF4D1C">
            <w:pPr>
              <w:widowControl/>
              <w:autoSpaceDE/>
              <w:autoSpaceDN/>
              <w:spacing w:line="240" w:lineRule="auto"/>
              <w:ind w:firstLine="0"/>
              <w:jc w:val="center"/>
              <w:rPr>
                <w:rFonts w:ascii="Calibri" w:hAnsi="Calibri"/>
                <w:b w:val="0"/>
                <w:color w:val="000000"/>
                <w:lang w:bidi="ar-SA"/>
              </w:rPr>
            </w:pPr>
            <w:r w:rsidRPr="00004A92">
              <w:rPr>
                <w:rFonts w:ascii="Calibri" w:hAnsi="Calibri"/>
                <w:b w:val="0"/>
                <w:color w:val="000000"/>
                <w:lang w:bidi="ar-SA"/>
              </w:rPr>
              <w:t>t Tabla</w:t>
            </w:r>
          </w:p>
        </w:tc>
        <w:tc>
          <w:tcPr>
            <w:tcW w:w="1200" w:type="dxa"/>
            <w:noWrap/>
            <w:hideMark/>
          </w:tcPr>
          <w:p w:rsidR="00DF4D1C" w:rsidRPr="00004A92" w:rsidRDefault="00DF4D1C" w:rsidP="00704D28">
            <w:pPr>
              <w:widowControl/>
              <w:autoSpaceDE/>
              <w:autoSpaceDN/>
              <w:spacing w:line="240" w:lineRule="auto"/>
              <w:ind w:firstLine="0"/>
              <w:jc w:val="center"/>
              <w:cnfStyle w:val="000000100000"/>
              <w:rPr>
                <w:rFonts w:ascii="Calibri" w:hAnsi="Calibri"/>
                <w:color w:val="000000"/>
                <w:lang w:bidi="ar-SA"/>
              </w:rPr>
            </w:pPr>
            <w:r w:rsidRPr="00004A92">
              <w:rPr>
                <w:rFonts w:ascii="Calibri" w:hAnsi="Calibri"/>
                <w:color w:val="000000"/>
                <w:lang w:bidi="ar-SA"/>
              </w:rPr>
              <w:t>1,9</w:t>
            </w:r>
            <w:r w:rsidR="00704D28" w:rsidRPr="00004A92">
              <w:rPr>
                <w:rFonts w:ascii="Calibri" w:hAnsi="Calibri"/>
                <w:color w:val="000000"/>
                <w:lang w:bidi="ar-SA"/>
              </w:rPr>
              <w:t>77</w:t>
            </w:r>
            <w:r w:rsidRPr="00004A92">
              <w:rPr>
                <w:rFonts w:ascii="Calibri" w:hAnsi="Calibri"/>
                <w:color w:val="000000"/>
                <w:lang w:bidi="ar-SA"/>
              </w:rPr>
              <w:t>8</w:t>
            </w:r>
          </w:p>
        </w:tc>
      </w:tr>
      <w:tr w:rsidR="00DF4D1C" w:rsidRPr="00004A92" w:rsidTr="00004A92">
        <w:trPr>
          <w:cnfStyle w:val="000000010000"/>
          <w:trHeight w:val="300"/>
          <w:jc w:val="center"/>
        </w:trPr>
        <w:tc>
          <w:tcPr>
            <w:cnfStyle w:val="001000000000"/>
            <w:tcW w:w="1239" w:type="dxa"/>
            <w:noWrap/>
            <w:hideMark/>
          </w:tcPr>
          <w:p w:rsidR="00DF4D1C" w:rsidRPr="00004A92" w:rsidRDefault="00DF4D1C" w:rsidP="00DF4D1C">
            <w:pPr>
              <w:widowControl/>
              <w:autoSpaceDE/>
              <w:autoSpaceDN/>
              <w:spacing w:line="240" w:lineRule="auto"/>
              <w:ind w:firstLine="0"/>
              <w:jc w:val="center"/>
              <w:rPr>
                <w:rFonts w:ascii="Calibri" w:hAnsi="Calibri"/>
                <w:b w:val="0"/>
                <w:color w:val="000000"/>
                <w:lang w:bidi="ar-SA"/>
              </w:rPr>
            </w:pPr>
            <w:r w:rsidRPr="00004A92">
              <w:rPr>
                <w:rFonts w:ascii="Calibri" w:hAnsi="Calibri"/>
                <w:b w:val="0"/>
                <w:color w:val="000000"/>
                <w:lang w:bidi="ar-SA"/>
              </w:rPr>
              <w:t>E</w:t>
            </w:r>
          </w:p>
        </w:tc>
        <w:tc>
          <w:tcPr>
            <w:tcW w:w="1200" w:type="dxa"/>
            <w:noWrap/>
            <w:hideMark/>
          </w:tcPr>
          <w:p w:rsidR="00DF4D1C" w:rsidRPr="00004A92" w:rsidRDefault="00DF4D1C" w:rsidP="00704D28">
            <w:pPr>
              <w:widowControl/>
              <w:autoSpaceDE/>
              <w:autoSpaceDN/>
              <w:spacing w:line="240" w:lineRule="auto"/>
              <w:ind w:firstLine="0"/>
              <w:jc w:val="center"/>
              <w:cnfStyle w:val="000000010000"/>
              <w:rPr>
                <w:rFonts w:ascii="Calibri" w:hAnsi="Calibri"/>
                <w:color w:val="000000"/>
                <w:lang w:bidi="ar-SA"/>
              </w:rPr>
            </w:pPr>
            <w:r w:rsidRPr="00004A92">
              <w:rPr>
                <w:rFonts w:ascii="Calibri" w:hAnsi="Calibri"/>
                <w:color w:val="000000"/>
                <w:lang w:bidi="ar-SA"/>
              </w:rPr>
              <w:t>-2,58</w:t>
            </w:r>
            <w:r w:rsidR="00704D28" w:rsidRPr="00004A92">
              <w:rPr>
                <w:rFonts w:ascii="Calibri" w:hAnsi="Calibri"/>
                <w:color w:val="000000"/>
                <w:lang w:bidi="ar-SA"/>
              </w:rPr>
              <w:t>08</w:t>
            </w:r>
          </w:p>
        </w:tc>
      </w:tr>
    </w:tbl>
    <w:p w:rsidR="00DC7A0C" w:rsidRDefault="00DC7A0C" w:rsidP="00DC7A0C">
      <w:r w:rsidRPr="008D4F98">
        <w:rPr>
          <w:i/>
        </w:rPr>
        <w:t xml:space="preserve">Nota: </w:t>
      </w:r>
      <w:r>
        <w:t>La tabla</w:t>
      </w:r>
      <w:r w:rsidRPr="008D4F98">
        <w:t xml:space="preserve"> representa l</w:t>
      </w:r>
      <w:r>
        <w:t xml:space="preserve">os resultados para la verificación de tendencia mediante la dócima individual. </w:t>
      </w:r>
      <w:r w:rsidRPr="008D4F98">
        <w:t xml:space="preserve"> </w:t>
      </w:r>
    </w:p>
    <w:p w:rsidR="00DF4D1C" w:rsidRDefault="00DF4D1C" w:rsidP="00DF4D1C"/>
    <w:p w:rsidR="00DF4D1C" w:rsidRDefault="00DF4D1C" w:rsidP="00DF4D1C">
      <w:r>
        <w:t>Es así que el Valor absoluto del Estadístico (E) es mayor que el valor tabla por lo que se rechaza la Hipótesis Nula (Ho), la dócima es significativa, por lo que existe tendencia.</w:t>
      </w:r>
    </w:p>
    <w:p w:rsidR="001145D6" w:rsidRDefault="00704D28" w:rsidP="00DF4D1C">
      <w:r>
        <w:t xml:space="preserve">En base a lo anterior, </w:t>
      </w:r>
      <w:r w:rsidR="00A353D6">
        <w:t xml:space="preserve">se utilizaron los métodos Suavizamiento Exponencial Doble y Descomposición para realizar los pronósticos de demanda. </w:t>
      </w:r>
      <w:r w:rsidR="00DF4D1C">
        <w:t>El primero de ellos está dado por 2 constantes de suavizamiento (</w:t>
      </w:r>
      <m:oMath>
        <m:r>
          <w:rPr>
            <w:rFonts w:ascii="Cambria Math" w:hAnsi="Cambria Math"/>
          </w:rPr>
          <m:t>α y β</m:t>
        </m:r>
      </m:oMath>
      <w:r w:rsidR="00DF4D1C">
        <w:t xml:space="preserve">) que toman valores entre 0 y1, además de 2 ecuaciones de Suavizamiento </w:t>
      </w:r>
      <w:r w:rsidR="001145D6">
        <w:t>(Valor de la serie y tendencia).</w:t>
      </w:r>
      <w:r w:rsidR="00DD0E19">
        <w:t xml:space="preserve"> </w:t>
      </w:r>
      <w:r w:rsidR="00DF4D1C">
        <w:t>La dificultad de este método es la obtención de las constantes de suavizamiento, lo que se debe hacer planteando un  problema de programación Lineal cuya función objetivo es la Minimización del MAD uniformado exponencialmente, ya que este último es más sensible a los datos recientes a diferencia del MAD tradicional</w:t>
      </w:r>
      <w:r w:rsidR="001145D6">
        <w:t>.</w:t>
      </w:r>
    </w:p>
    <w:p w:rsidR="00FF15DE" w:rsidRDefault="00FF15DE" w:rsidP="001C221A">
      <w:r>
        <w:t xml:space="preserve">Esto significa que, de acuerdo con la señal de rastreo, no hay un error sistemático; mientras que los valores altos de </w:t>
      </w:r>
      <w:r w:rsidR="00F83BA3">
        <w:t>las constantes</w:t>
      </w:r>
      <w:r>
        <w:t xml:space="preserve"> de suavizamiento, que se le da más valor a los datos y tendencias recientes.</w:t>
      </w:r>
    </w:p>
    <w:p w:rsidR="00F436E3" w:rsidRDefault="00DF4D1C" w:rsidP="001C221A">
      <w:r>
        <w:lastRenderedPageBreak/>
        <w:t>Por último, se utilizó el método de Descomposición, el que cons</w:t>
      </w:r>
      <w:r w:rsidR="00A353D6">
        <w:t>iste en primer lugar calcular los respectivos</w:t>
      </w:r>
      <w:r>
        <w:t xml:space="preserve"> Índice</w:t>
      </w:r>
      <w:r w:rsidR="00A353D6">
        <w:t>s</w:t>
      </w:r>
      <w:r>
        <w:t xml:space="preserve"> de Estacionalidad </w:t>
      </w:r>
      <w:r w:rsidR="001067B7">
        <w:t>Neto y los valores de demanda sin este fenómeno</w:t>
      </w:r>
      <w:r w:rsidR="001145D6">
        <w:t>.</w:t>
      </w:r>
      <w:r w:rsidR="00DD0E19">
        <w:t xml:space="preserve"> </w:t>
      </w:r>
      <w:r w:rsidR="001067B7">
        <w:t>A</w:t>
      </w:r>
      <w:r w:rsidR="00AC2A6B">
        <w:t xml:space="preserve"> </w:t>
      </w:r>
      <w:r w:rsidR="001067B7">
        <w:t xml:space="preserve">los datos obtenidos anteriormente </w:t>
      </w:r>
      <w:r w:rsidR="00A353D6">
        <w:t>sin estacionalidad</w:t>
      </w:r>
      <w:r w:rsidR="00AC2A6B">
        <w:t xml:space="preserve">, </w:t>
      </w:r>
      <w:r w:rsidR="001067B7">
        <w:t xml:space="preserve">se les realizó una </w:t>
      </w:r>
      <w:r w:rsidR="006B2B5B">
        <w:t>regresión lineal</w:t>
      </w:r>
      <w:r w:rsidR="001067B7">
        <w:t xml:space="preserve"> para verificar </w:t>
      </w:r>
      <w:r w:rsidR="00E056B7">
        <w:t xml:space="preserve">la </w:t>
      </w:r>
      <w:r w:rsidR="008706F9">
        <w:t xml:space="preserve">existencia de </w:t>
      </w:r>
      <w:r w:rsidR="00E056B7">
        <w:t>tendencia</w:t>
      </w:r>
      <w:r w:rsidR="008706F9">
        <w:t>, mediante el uso de la Dócima Individual</w:t>
      </w:r>
      <w:r w:rsidR="001145D6">
        <w:t xml:space="preserve">. </w:t>
      </w:r>
      <w:r w:rsidR="00F436E3">
        <w:t>Al efectuar el test, se obtienen los siguientes valores:</w:t>
      </w:r>
    </w:p>
    <w:p w:rsidR="00DC7A0C" w:rsidRDefault="00DC7A0C" w:rsidP="00DC7A0C">
      <w:pPr>
        <w:pStyle w:val="Epgrafe"/>
        <w:keepNext/>
        <w:jc w:val="center"/>
      </w:pPr>
      <w:bookmarkStart w:id="29" w:name="_Toc101123299"/>
      <w:r>
        <w:t xml:space="preserve">Tabla </w:t>
      </w:r>
      <w:r w:rsidR="00D55FBF">
        <w:fldChar w:fldCharType="begin"/>
      </w:r>
      <w:r w:rsidR="007E18E4">
        <w:instrText xml:space="preserve"> SEQ Tabla \* ARABIC </w:instrText>
      </w:r>
      <w:r w:rsidR="00D55FBF">
        <w:fldChar w:fldCharType="separate"/>
      </w:r>
      <w:r w:rsidR="00DD0E19">
        <w:rPr>
          <w:noProof/>
        </w:rPr>
        <w:t>3</w:t>
      </w:r>
      <w:r w:rsidR="00D55FBF">
        <w:rPr>
          <w:noProof/>
        </w:rPr>
        <w:fldChar w:fldCharType="end"/>
      </w:r>
      <w:r>
        <w:t>.- Resultados Dócima Individual (Sin Estacionalidad)</w:t>
      </w:r>
      <w:bookmarkEnd w:id="29"/>
    </w:p>
    <w:tbl>
      <w:tblPr>
        <w:tblStyle w:val="Sombreadomedio1-nfasis11"/>
        <w:tblW w:w="2439" w:type="dxa"/>
        <w:jc w:val="center"/>
        <w:tblLook w:val="04A0"/>
      </w:tblPr>
      <w:tblGrid>
        <w:gridCol w:w="1239"/>
        <w:gridCol w:w="1200"/>
      </w:tblGrid>
      <w:tr w:rsidR="009E0D39" w:rsidRPr="009E0D39" w:rsidTr="00004A92">
        <w:trPr>
          <w:cnfStyle w:val="100000000000"/>
          <w:trHeight w:val="300"/>
          <w:jc w:val="center"/>
        </w:trPr>
        <w:tc>
          <w:tcPr>
            <w:cnfStyle w:val="001000000000"/>
            <w:tcW w:w="2439" w:type="dxa"/>
            <w:gridSpan w:val="2"/>
            <w:noWrap/>
            <w:hideMark/>
          </w:tcPr>
          <w:p w:rsidR="009E0D39" w:rsidRPr="00004A92" w:rsidRDefault="009E0D39" w:rsidP="009E0D39">
            <w:pPr>
              <w:widowControl/>
              <w:autoSpaceDE/>
              <w:autoSpaceDN/>
              <w:spacing w:line="240" w:lineRule="auto"/>
              <w:ind w:firstLine="0"/>
              <w:jc w:val="center"/>
              <w:rPr>
                <w:rFonts w:ascii="Calibri" w:hAnsi="Calibri"/>
                <w:bCs w:val="0"/>
                <w:color w:val="000000"/>
                <w:lang w:bidi="ar-SA"/>
              </w:rPr>
            </w:pPr>
            <w:r w:rsidRPr="00004A92">
              <w:rPr>
                <w:rFonts w:ascii="Calibri" w:hAnsi="Calibri"/>
                <w:bCs w:val="0"/>
                <w:color w:val="000000"/>
                <w:lang w:bidi="ar-SA"/>
              </w:rPr>
              <w:t>DÓCIMA INDIVIDUAL</w:t>
            </w:r>
          </w:p>
        </w:tc>
      </w:tr>
      <w:tr w:rsidR="009E0D39" w:rsidRPr="00004A92" w:rsidTr="00004A92">
        <w:trPr>
          <w:cnfStyle w:val="000000100000"/>
          <w:trHeight w:val="300"/>
          <w:jc w:val="center"/>
        </w:trPr>
        <w:tc>
          <w:tcPr>
            <w:cnfStyle w:val="001000000000"/>
            <w:tcW w:w="1239" w:type="dxa"/>
            <w:noWrap/>
            <w:hideMark/>
          </w:tcPr>
          <w:p w:rsidR="009E0D39" w:rsidRPr="00004A92" w:rsidRDefault="009E0D39" w:rsidP="009E0D39">
            <w:pPr>
              <w:widowControl/>
              <w:autoSpaceDE/>
              <w:autoSpaceDN/>
              <w:spacing w:line="240" w:lineRule="auto"/>
              <w:ind w:firstLine="0"/>
              <w:jc w:val="center"/>
              <w:rPr>
                <w:rFonts w:ascii="Calibri" w:hAnsi="Calibri"/>
                <w:b w:val="0"/>
                <w:color w:val="000000"/>
                <w:lang w:bidi="ar-SA"/>
              </w:rPr>
            </w:pPr>
            <w:r w:rsidRPr="00004A92">
              <w:rPr>
                <w:rFonts w:ascii="Calibri" w:hAnsi="Calibri"/>
                <w:b w:val="0"/>
                <w:color w:val="000000"/>
                <w:lang w:bidi="ar-SA"/>
              </w:rPr>
              <w:t>t Tabla</w:t>
            </w:r>
          </w:p>
        </w:tc>
        <w:tc>
          <w:tcPr>
            <w:tcW w:w="1200" w:type="dxa"/>
            <w:noWrap/>
            <w:hideMark/>
          </w:tcPr>
          <w:p w:rsidR="009E0D39" w:rsidRPr="00004A92" w:rsidRDefault="009E0D39" w:rsidP="00A06D11">
            <w:pPr>
              <w:widowControl/>
              <w:autoSpaceDE/>
              <w:autoSpaceDN/>
              <w:spacing w:line="240" w:lineRule="auto"/>
              <w:ind w:firstLine="0"/>
              <w:jc w:val="center"/>
              <w:cnfStyle w:val="000000100000"/>
              <w:rPr>
                <w:rFonts w:ascii="Calibri" w:hAnsi="Calibri"/>
                <w:bCs/>
                <w:color w:val="000000"/>
                <w:lang w:bidi="ar-SA"/>
              </w:rPr>
            </w:pPr>
            <w:r w:rsidRPr="00004A92">
              <w:rPr>
                <w:rFonts w:ascii="Calibri" w:hAnsi="Calibri"/>
                <w:bCs/>
                <w:color w:val="000000"/>
                <w:lang w:bidi="ar-SA"/>
              </w:rPr>
              <w:t>1,9</w:t>
            </w:r>
            <w:r w:rsidR="00A06D11" w:rsidRPr="00004A92">
              <w:rPr>
                <w:rFonts w:ascii="Calibri" w:hAnsi="Calibri"/>
                <w:bCs/>
                <w:color w:val="000000"/>
                <w:lang w:bidi="ar-SA"/>
              </w:rPr>
              <w:t>77</w:t>
            </w:r>
            <w:r w:rsidRPr="00004A92">
              <w:rPr>
                <w:rFonts w:ascii="Calibri" w:hAnsi="Calibri"/>
                <w:bCs/>
                <w:color w:val="000000"/>
                <w:lang w:bidi="ar-SA"/>
              </w:rPr>
              <w:t>8</w:t>
            </w:r>
          </w:p>
        </w:tc>
      </w:tr>
      <w:tr w:rsidR="009E0D39" w:rsidRPr="00004A92" w:rsidTr="00004A92">
        <w:trPr>
          <w:cnfStyle w:val="000000010000"/>
          <w:trHeight w:val="300"/>
          <w:jc w:val="center"/>
        </w:trPr>
        <w:tc>
          <w:tcPr>
            <w:cnfStyle w:val="001000000000"/>
            <w:tcW w:w="1239" w:type="dxa"/>
            <w:noWrap/>
            <w:hideMark/>
          </w:tcPr>
          <w:p w:rsidR="009E0D39" w:rsidRPr="00004A92" w:rsidRDefault="009E0D39" w:rsidP="009E0D39">
            <w:pPr>
              <w:widowControl/>
              <w:autoSpaceDE/>
              <w:autoSpaceDN/>
              <w:spacing w:line="240" w:lineRule="auto"/>
              <w:ind w:firstLine="0"/>
              <w:jc w:val="center"/>
              <w:rPr>
                <w:rFonts w:ascii="Calibri" w:hAnsi="Calibri"/>
                <w:b w:val="0"/>
                <w:color w:val="000000"/>
                <w:lang w:bidi="ar-SA"/>
              </w:rPr>
            </w:pPr>
            <w:r w:rsidRPr="00004A92">
              <w:rPr>
                <w:rFonts w:ascii="Calibri" w:hAnsi="Calibri"/>
                <w:b w:val="0"/>
                <w:color w:val="000000"/>
                <w:lang w:bidi="ar-SA"/>
              </w:rPr>
              <w:t>E</w:t>
            </w:r>
          </w:p>
        </w:tc>
        <w:tc>
          <w:tcPr>
            <w:tcW w:w="1200" w:type="dxa"/>
            <w:noWrap/>
            <w:hideMark/>
          </w:tcPr>
          <w:p w:rsidR="009E0D39" w:rsidRPr="00004A92" w:rsidRDefault="009E0D39" w:rsidP="009E0D39">
            <w:pPr>
              <w:widowControl/>
              <w:autoSpaceDE/>
              <w:autoSpaceDN/>
              <w:spacing w:line="240" w:lineRule="auto"/>
              <w:ind w:firstLine="0"/>
              <w:jc w:val="center"/>
              <w:cnfStyle w:val="000000010000"/>
              <w:rPr>
                <w:rFonts w:ascii="Calibri" w:hAnsi="Calibri"/>
                <w:bCs/>
                <w:color w:val="000000"/>
                <w:lang w:bidi="ar-SA"/>
              </w:rPr>
            </w:pPr>
            <w:r w:rsidRPr="00004A92">
              <w:rPr>
                <w:rFonts w:ascii="Calibri" w:hAnsi="Calibri"/>
                <w:bCs/>
                <w:color w:val="000000"/>
                <w:lang w:bidi="ar-SA"/>
              </w:rPr>
              <w:t>-2,5387</w:t>
            </w:r>
          </w:p>
        </w:tc>
      </w:tr>
    </w:tbl>
    <w:p w:rsidR="00DC7A0C" w:rsidRDefault="00DC7A0C" w:rsidP="00DC7A0C">
      <w:r w:rsidRPr="008D4F98">
        <w:rPr>
          <w:i/>
        </w:rPr>
        <w:t xml:space="preserve">Nota: </w:t>
      </w:r>
      <w:r>
        <w:t>La tabla</w:t>
      </w:r>
      <w:r w:rsidRPr="008D4F98">
        <w:t xml:space="preserve"> representa l</w:t>
      </w:r>
      <w:r>
        <w:t xml:space="preserve">os resultados para la verificación de tendencia en la demanda sin estacionalidad mediante la dócima individual. </w:t>
      </w:r>
      <w:r w:rsidRPr="008D4F98">
        <w:t xml:space="preserve"> </w:t>
      </w:r>
    </w:p>
    <w:p w:rsidR="001145D6" w:rsidRDefault="00F436E3" w:rsidP="00DF4D1C">
      <w:r>
        <w:t>Es así que</w:t>
      </w:r>
      <w:r w:rsidR="00B7440E">
        <w:t>,</w:t>
      </w:r>
      <w:r>
        <w:t xml:space="preserve"> el Valor absoluto del Estadístico (E) es mayor que el valor tabla por lo que </w:t>
      </w:r>
      <w:r w:rsidR="00A94FAB">
        <w:t>se rechaza la Hipótesis Nula (Ho), la dócima es significativa, por lo que existe tendencia</w:t>
      </w:r>
      <w:r w:rsidR="00B7440E">
        <w:t>. Luego,</w:t>
      </w:r>
      <w:r w:rsidR="00A353D6">
        <w:t xml:space="preserve"> mediante una</w:t>
      </w:r>
      <w:r w:rsidR="00DF4D1C">
        <w:t xml:space="preserve"> </w:t>
      </w:r>
      <w:r w:rsidR="00A353D6">
        <w:t xml:space="preserve">regresión </w:t>
      </w:r>
      <w:r w:rsidR="00026DF1">
        <w:t xml:space="preserve">lineal </w:t>
      </w:r>
      <w:r w:rsidR="00A353D6">
        <w:t xml:space="preserve">se calcularon los pronósticos sin estacionalidad; para luego corregirlos, lo que se logran multiplicándolos por el </w:t>
      </w:r>
      <w:r w:rsidR="00026DF1">
        <w:t>índice de estacionalidad</w:t>
      </w:r>
      <w:r w:rsidR="00A353D6">
        <w:t xml:space="preserve"> neto respectivo a cada período</w:t>
      </w:r>
      <w:r w:rsidR="001067B7">
        <w:t>.</w:t>
      </w:r>
      <w:r w:rsidR="00A353D6">
        <w:t xml:space="preserve"> </w:t>
      </w:r>
    </w:p>
    <w:p w:rsidR="00C15236" w:rsidRDefault="00A353D6" w:rsidP="00DF4D1C">
      <w:r>
        <w:t>Además, a todos los métodos anteriores</w:t>
      </w:r>
      <w:r w:rsidR="0015627B">
        <w:t>, se les calculó el MAD y desviación estándar con el propós</w:t>
      </w:r>
      <w:r w:rsidR="00590D9B">
        <w:t>i</w:t>
      </w:r>
      <w:r w:rsidR="0015627B">
        <w:t>to</w:t>
      </w:r>
      <w:r w:rsidR="00590D9B">
        <w:t xml:space="preserve"> de utilizarlos como criterio de decisión</w:t>
      </w:r>
      <w:r w:rsidR="00B60D3B">
        <w:t xml:space="preserve"> (detallados en Anexo C)</w:t>
      </w:r>
      <w:r w:rsidR="00590D9B">
        <w:t xml:space="preserve">, </w:t>
      </w:r>
      <w:r w:rsidR="001145D6">
        <w:t xml:space="preserve">de este modo, los </w:t>
      </w:r>
      <w:r w:rsidR="00590D9B">
        <w:t xml:space="preserve">resultados </w:t>
      </w:r>
      <w:r w:rsidR="001145D6">
        <w:t>son los siguientes</w:t>
      </w:r>
      <w:r w:rsidR="00590D9B">
        <w:t>:</w:t>
      </w:r>
      <w:r>
        <w:t xml:space="preserve"> </w:t>
      </w:r>
    </w:p>
    <w:p w:rsidR="00D436ED" w:rsidRDefault="00D436ED" w:rsidP="00D436ED">
      <w:pPr>
        <w:pStyle w:val="Epgrafe"/>
        <w:keepNext/>
        <w:ind w:firstLine="0"/>
        <w:jc w:val="center"/>
      </w:pPr>
      <w:bookmarkStart w:id="30" w:name="_Toc101123348"/>
      <w:r>
        <w:t xml:space="preserve">Figura </w:t>
      </w:r>
      <w:fldSimple w:instr=" SEQ Figura \* ARABIC ">
        <w:r w:rsidR="00367160">
          <w:rPr>
            <w:noProof/>
          </w:rPr>
          <w:t>9</w:t>
        </w:r>
      </w:fldSimple>
      <w:r>
        <w:t>.- Variabilidad del Error de Métodos de Pronósticos</w:t>
      </w:r>
      <w:bookmarkEnd w:id="30"/>
    </w:p>
    <w:tbl>
      <w:tblPr>
        <w:tblStyle w:val="Sombreadomedio1-nfasis11"/>
        <w:tblW w:w="4309" w:type="dxa"/>
        <w:jc w:val="center"/>
        <w:tblInd w:w="-211" w:type="dxa"/>
        <w:tblLook w:val="04A0"/>
      </w:tblPr>
      <w:tblGrid>
        <w:gridCol w:w="1911"/>
        <w:gridCol w:w="1199"/>
        <w:gridCol w:w="1199"/>
      </w:tblGrid>
      <w:tr w:rsidR="00590D9B" w:rsidRPr="00004A92" w:rsidTr="00004A92">
        <w:trPr>
          <w:cnfStyle w:val="100000000000"/>
          <w:trHeight w:val="300"/>
          <w:jc w:val="center"/>
        </w:trPr>
        <w:tc>
          <w:tcPr>
            <w:cnfStyle w:val="001000000000"/>
            <w:tcW w:w="4309" w:type="dxa"/>
            <w:gridSpan w:val="3"/>
            <w:noWrap/>
            <w:hideMark/>
          </w:tcPr>
          <w:p w:rsidR="00590D9B" w:rsidRPr="00004A92" w:rsidRDefault="00590D9B" w:rsidP="00590D9B">
            <w:pPr>
              <w:widowControl/>
              <w:autoSpaceDE/>
              <w:autoSpaceDN/>
              <w:spacing w:line="240" w:lineRule="auto"/>
              <w:ind w:firstLine="0"/>
              <w:jc w:val="center"/>
              <w:rPr>
                <w:rFonts w:ascii="Calibri" w:hAnsi="Calibri"/>
                <w:bCs w:val="0"/>
                <w:color w:val="000000"/>
                <w:lang w:bidi="ar-SA"/>
              </w:rPr>
            </w:pPr>
            <w:r w:rsidRPr="00004A92">
              <w:rPr>
                <w:rFonts w:ascii="Calibri" w:hAnsi="Calibri"/>
                <w:bCs w:val="0"/>
                <w:color w:val="000000"/>
                <w:lang w:bidi="ar-SA"/>
              </w:rPr>
              <w:t>Cartas Náuticas</w:t>
            </w:r>
          </w:p>
        </w:tc>
      </w:tr>
      <w:tr w:rsidR="00590D9B" w:rsidRPr="00590D9B" w:rsidTr="00004A92">
        <w:trPr>
          <w:cnfStyle w:val="000000100000"/>
          <w:trHeight w:val="300"/>
          <w:jc w:val="center"/>
        </w:trPr>
        <w:tc>
          <w:tcPr>
            <w:cnfStyle w:val="001000000000"/>
            <w:tcW w:w="1911" w:type="dxa"/>
            <w:noWrap/>
            <w:hideMark/>
          </w:tcPr>
          <w:p w:rsidR="00590D9B" w:rsidRPr="00004A92" w:rsidRDefault="00590D9B" w:rsidP="00590D9B">
            <w:pPr>
              <w:widowControl/>
              <w:autoSpaceDE/>
              <w:autoSpaceDN/>
              <w:spacing w:line="240" w:lineRule="auto"/>
              <w:ind w:firstLine="0"/>
              <w:jc w:val="center"/>
              <w:rPr>
                <w:rFonts w:ascii="Calibri" w:hAnsi="Calibri"/>
                <w:b w:val="0"/>
                <w:bCs w:val="0"/>
                <w:color w:val="000000"/>
                <w:lang w:bidi="ar-SA"/>
              </w:rPr>
            </w:pPr>
            <w:r w:rsidRPr="00004A92">
              <w:rPr>
                <w:rFonts w:ascii="Calibri" w:hAnsi="Calibri"/>
                <w:b w:val="0"/>
                <w:bCs w:val="0"/>
                <w:color w:val="000000"/>
                <w:lang w:bidi="ar-SA"/>
              </w:rPr>
              <w:t>Método</w:t>
            </w:r>
          </w:p>
        </w:tc>
        <w:tc>
          <w:tcPr>
            <w:tcW w:w="1199" w:type="dxa"/>
            <w:noWrap/>
            <w:hideMark/>
          </w:tcPr>
          <w:p w:rsidR="00590D9B" w:rsidRPr="00004A92" w:rsidRDefault="00590D9B" w:rsidP="00590D9B">
            <w:pPr>
              <w:widowControl/>
              <w:autoSpaceDE/>
              <w:autoSpaceDN/>
              <w:spacing w:line="240" w:lineRule="auto"/>
              <w:ind w:firstLine="0"/>
              <w:jc w:val="center"/>
              <w:cnfStyle w:val="000000100000"/>
              <w:rPr>
                <w:rFonts w:ascii="Calibri" w:hAnsi="Calibri"/>
                <w:bCs/>
                <w:color w:val="000000"/>
                <w:lang w:bidi="ar-SA"/>
              </w:rPr>
            </w:pPr>
            <w:r w:rsidRPr="00004A92">
              <w:rPr>
                <w:rFonts w:ascii="Calibri" w:hAnsi="Calibri"/>
                <w:bCs/>
                <w:color w:val="000000"/>
                <w:lang w:bidi="ar-SA"/>
              </w:rPr>
              <w:t>MAD</w:t>
            </w:r>
          </w:p>
        </w:tc>
        <w:tc>
          <w:tcPr>
            <w:tcW w:w="1199" w:type="dxa"/>
            <w:noWrap/>
            <w:hideMark/>
          </w:tcPr>
          <w:p w:rsidR="00590D9B" w:rsidRPr="00004A92" w:rsidRDefault="00590D9B" w:rsidP="00590D9B">
            <w:pPr>
              <w:widowControl/>
              <w:autoSpaceDE/>
              <w:autoSpaceDN/>
              <w:spacing w:line="240" w:lineRule="auto"/>
              <w:ind w:firstLine="0"/>
              <w:jc w:val="center"/>
              <w:cnfStyle w:val="000000100000"/>
              <w:rPr>
                <w:rFonts w:ascii="Calibri" w:hAnsi="Calibri"/>
                <w:bCs/>
                <w:color w:val="000000"/>
                <w:lang w:bidi="ar-SA"/>
              </w:rPr>
            </w:pPr>
            <w:r w:rsidRPr="00004A92">
              <w:rPr>
                <w:rFonts w:ascii="Calibri" w:hAnsi="Calibri"/>
                <w:bCs/>
                <w:color w:val="000000"/>
                <w:lang w:bidi="ar-SA"/>
              </w:rPr>
              <w:t>Desv. STD</w:t>
            </w:r>
          </w:p>
        </w:tc>
      </w:tr>
      <w:tr w:rsidR="00590D9B" w:rsidRPr="00590D9B" w:rsidTr="00004A92">
        <w:trPr>
          <w:cnfStyle w:val="000000010000"/>
          <w:trHeight w:val="300"/>
          <w:jc w:val="center"/>
        </w:trPr>
        <w:tc>
          <w:tcPr>
            <w:cnfStyle w:val="001000000000"/>
            <w:tcW w:w="1911" w:type="dxa"/>
            <w:noWrap/>
            <w:hideMark/>
          </w:tcPr>
          <w:p w:rsidR="00590D9B" w:rsidRPr="00004A92" w:rsidRDefault="00590D9B" w:rsidP="00590D9B">
            <w:pPr>
              <w:widowControl/>
              <w:autoSpaceDE/>
              <w:autoSpaceDN/>
              <w:spacing w:line="240" w:lineRule="auto"/>
              <w:ind w:firstLine="0"/>
              <w:jc w:val="center"/>
              <w:rPr>
                <w:rFonts w:ascii="Calibri" w:hAnsi="Calibri"/>
                <w:b w:val="0"/>
                <w:color w:val="000000"/>
                <w:lang w:bidi="ar-SA"/>
              </w:rPr>
            </w:pPr>
            <w:r w:rsidRPr="00004A92">
              <w:rPr>
                <w:rFonts w:ascii="Calibri" w:hAnsi="Calibri"/>
                <w:b w:val="0"/>
                <w:color w:val="000000"/>
                <w:lang w:bidi="ar-SA"/>
              </w:rPr>
              <w:t>Simplista</w:t>
            </w:r>
          </w:p>
        </w:tc>
        <w:tc>
          <w:tcPr>
            <w:tcW w:w="1199" w:type="dxa"/>
            <w:noWrap/>
            <w:hideMark/>
          </w:tcPr>
          <w:p w:rsidR="00590D9B" w:rsidRPr="00004A92" w:rsidRDefault="00590D9B" w:rsidP="00590D9B">
            <w:pPr>
              <w:spacing w:line="240" w:lineRule="auto"/>
              <w:ind w:firstLine="0"/>
              <w:jc w:val="center"/>
              <w:cnfStyle w:val="000000010000"/>
              <w:rPr>
                <w:rFonts w:ascii="Calibri" w:hAnsi="Calibri"/>
                <w:color w:val="000000"/>
              </w:rPr>
            </w:pPr>
            <w:r w:rsidRPr="00004A92">
              <w:rPr>
                <w:rFonts w:ascii="Calibri" w:hAnsi="Calibri"/>
                <w:color w:val="000000"/>
              </w:rPr>
              <w:t>320,99</w:t>
            </w:r>
          </w:p>
        </w:tc>
        <w:tc>
          <w:tcPr>
            <w:tcW w:w="1199" w:type="dxa"/>
            <w:noWrap/>
            <w:hideMark/>
          </w:tcPr>
          <w:p w:rsidR="00590D9B" w:rsidRPr="00004A92" w:rsidRDefault="00590D9B" w:rsidP="00590D9B">
            <w:pPr>
              <w:spacing w:line="240" w:lineRule="auto"/>
              <w:ind w:firstLine="0"/>
              <w:jc w:val="center"/>
              <w:cnfStyle w:val="000000010000"/>
              <w:rPr>
                <w:rFonts w:ascii="Calibri" w:hAnsi="Calibri"/>
                <w:color w:val="000000"/>
              </w:rPr>
            </w:pPr>
            <w:r w:rsidRPr="00004A92">
              <w:rPr>
                <w:rFonts w:ascii="Calibri" w:hAnsi="Calibri"/>
                <w:color w:val="000000"/>
              </w:rPr>
              <w:t>445,05</w:t>
            </w:r>
          </w:p>
        </w:tc>
      </w:tr>
      <w:tr w:rsidR="00590D9B" w:rsidRPr="00590D9B" w:rsidTr="00004A92">
        <w:trPr>
          <w:cnfStyle w:val="000000100000"/>
          <w:trHeight w:val="300"/>
          <w:jc w:val="center"/>
        </w:trPr>
        <w:tc>
          <w:tcPr>
            <w:cnfStyle w:val="001000000000"/>
            <w:tcW w:w="1911" w:type="dxa"/>
            <w:noWrap/>
            <w:hideMark/>
          </w:tcPr>
          <w:p w:rsidR="00590D9B" w:rsidRPr="00004A92" w:rsidRDefault="00590D9B" w:rsidP="00590D9B">
            <w:pPr>
              <w:widowControl/>
              <w:autoSpaceDE/>
              <w:autoSpaceDN/>
              <w:spacing w:line="240" w:lineRule="auto"/>
              <w:ind w:firstLine="0"/>
              <w:jc w:val="center"/>
              <w:rPr>
                <w:rFonts w:ascii="Calibri" w:hAnsi="Calibri"/>
                <w:b w:val="0"/>
                <w:color w:val="000000"/>
                <w:lang w:bidi="ar-SA"/>
              </w:rPr>
            </w:pPr>
            <w:r w:rsidRPr="00004A92">
              <w:rPr>
                <w:rFonts w:ascii="Calibri" w:hAnsi="Calibri"/>
                <w:b w:val="0"/>
                <w:color w:val="000000"/>
                <w:lang w:bidi="ar-SA"/>
              </w:rPr>
              <w:t>Media Móvil (3)</w:t>
            </w:r>
          </w:p>
        </w:tc>
        <w:tc>
          <w:tcPr>
            <w:tcW w:w="1199" w:type="dxa"/>
            <w:noWrap/>
            <w:hideMark/>
          </w:tcPr>
          <w:p w:rsidR="00590D9B" w:rsidRPr="00004A92" w:rsidRDefault="00590D9B" w:rsidP="00590D9B">
            <w:pPr>
              <w:spacing w:line="240" w:lineRule="auto"/>
              <w:ind w:firstLine="0"/>
              <w:jc w:val="center"/>
              <w:cnfStyle w:val="000000100000"/>
              <w:rPr>
                <w:rFonts w:ascii="Calibri" w:hAnsi="Calibri"/>
                <w:color w:val="000000"/>
              </w:rPr>
            </w:pPr>
            <w:r w:rsidRPr="00004A92">
              <w:rPr>
                <w:rFonts w:ascii="Calibri" w:hAnsi="Calibri"/>
                <w:color w:val="000000"/>
              </w:rPr>
              <w:t>280,37</w:t>
            </w:r>
          </w:p>
        </w:tc>
        <w:tc>
          <w:tcPr>
            <w:tcW w:w="1199" w:type="dxa"/>
            <w:noWrap/>
            <w:hideMark/>
          </w:tcPr>
          <w:p w:rsidR="00590D9B" w:rsidRPr="00004A92" w:rsidRDefault="00590D9B" w:rsidP="00590D9B">
            <w:pPr>
              <w:spacing w:line="240" w:lineRule="auto"/>
              <w:ind w:firstLine="0"/>
              <w:jc w:val="center"/>
              <w:cnfStyle w:val="000000100000"/>
              <w:rPr>
                <w:rFonts w:ascii="Calibri" w:hAnsi="Calibri"/>
                <w:color w:val="000000"/>
              </w:rPr>
            </w:pPr>
            <w:r w:rsidRPr="00004A92">
              <w:rPr>
                <w:rFonts w:ascii="Calibri" w:hAnsi="Calibri"/>
                <w:color w:val="000000"/>
              </w:rPr>
              <w:t>386,18</w:t>
            </w:r>
          </w:p>
        </w:tc>
      </w:tr>
      <w:tr w:rsidR="00590D9B" w:rsidRPr="00590D9B" w:rsidTr="00004A92">
        <w:trPr>
          <w:cnfStyle w:val="000000010000"/>
          <w:trHeight w:val="300"/>
          <w:jc w:val="center"/>
        </w:trPr>
        <w:tc>
          <w:tcPr>
            <w:cnfStyle w:val="001000000000"/>
            <w:tcW w:w="1911" w:type="dxa"/>
            <w:noWrap/>
            <w:hideMark/>
          </w:tcPr>
          <w:p w:rsidR="00590D9B" w:rsidRPr="00004A92" w:rsidRDefault="00590D9B" w:rsidP="00590D9B">
            <w:pPr>
              <w:widowControl/>
              <w:autoSpaceDE/>
              <w:autoSpaceDN/>
              <w:spacing w:line="240" w:lineRule="auto"/>
              <w:ind w:firstLine="0"/>
              <w:jc w:val="center"/>
              <w:rPr>
                <w:rFonts w:ascii="Calibri" w:hAnsi="Calibri"/>
                <w:b w:val="0"/>
                <w:color w:val="000000"/>
                <w:lang w:bidi="ar-SA"/>
              </w:rPr>
            </w:pPr>
            <w:r w:rsidRPr="00004A92">
              <w:rPr>
                <w:rFonts w:ascii="Calibri" w:hAnsi="Calibri"/>
                <w:b w:val="0"/>
                <w:color w:val="000000"/>
                <w:lang w:bidi="ar-SA"/>
              </w:rPr>
              <w:t>Media Móvil (6)</w:t>
            </w:r>
          </w:p>
        </w:tc>
        <w:tc>
          <w:tcPr>
            <w:tcW w:w="1199" w:type="dxa"/>
            <w:noWrap/>
            <w:hideMark/>
          </w:tcPr>
          <w:p w:rsidR="00590D9B" w:rsidRPr="00004A92" w:rsidRDefault="00590D9B" w:rsidP="00590D9B">
            <w:pPr>
              <w:spacing w:line="240" w:lineRule="auto"/>
              <w:ind w:firstLine="0"/>
              <w:jc w:val="center"/>
              <w:cnfStyle w:val="000000010000"/>
              <w:rPr>
                <w:rFonts w:ascii="Calibri" w:hAnsi="Calibri"/>
                <w:color w:val="000000"/>
              </w:rPr>
            </w:pPr>
            <w:r w:rsidRPr="00004A92">
              <w:rPr>
                <w:rFonts w:ascii="Calibri" w:hAnsi="Calibri"/>
                <w:color w:val="000000"/>
              </w:rPr>
              <w:t>265,51</w:t>
            </w:r>
          </w:p>
        </w:tc>
        <w:tc>
          <w:tcPr>
            <w:tcW w:w="1199" w:type="dxa"/>
            <w:noWrap/>
            <w:hideMark/>
          </w:tcPr>
          <w:p w:rsidR="00590D9B" w:rsidRPr="00004A92" w:rsidRDefault="00590D9B" w:rsidP="00590D9B">
            <w:pPr>
              <w:spacing w:line="240" w:lineRule="auto"/>
              <w:ind w:firstLine="0"/>
              <w:jc w:val="center"/>
              <w:cnfStyle w:val="000000010000"/>
              <w:rPr>
                <w:rFonts w:ascii="Calibri" w:hAnsi="Calibri"/>
                <w:color w:val="000000"/>
              </w:rPr>
            </w:pPr>
            <w:r w:rsidRPr="00004A92">
              <w:rPr>
                <w:rFonts w:ascii="Calibri" w:hAnsi="Calibri"/>
                <w:color w:val="000000"/>
              </w:rPr>
              <w:t>369,60</w:t>
            </w:r>
          </w:p>
        </w:tc>
      </w:tr>
      <w:tr w:rsidR="00590D9B" w:rsidRPr="00590D9B" w:rsidTr="00004A92">
        <w:trPr>
          <w:cnfStyle w:val="000000100000"/>
          <w:trHeight w:val="300"/>
          <w:jc w:val="center"/>
        </w:trPr>
        <w:tc>
          <w:tcPr>
            <w:cnfStyle w:val="001000000000"/>
            <w:tcW w:w="1911" w:type="dxa"/>
            <w:noWrap/>
            <w:hideMark/>
          </w:tcPr>
          <w:p w:rsidR="00590D9B" w:rsidRPr="00004A92" w:rsidRDefault="00590D9B" w:rsidP="00590D9B">
            <w:pPr>
              <w:widowControl/>
              <w:autoSpaceDE/>
              <w:autoSpaceDN/>
              <w:spacing w:line="240" w:lineRule="auto"/>
              <w:ind w:firstLine="0"/>
              <w:jc w:val="center"/>
              <w:rPr>
                <w:rFonts w:ascii="Calibri" w:hAnsi="Calibri"/>
                <w:b w:val="0"/>
                <w:color w:val="000000"/>
                <w:lang w:bidi="ar-SA"/>
              </w:rPr>
            </w:pPr>
            <w:r w:rsidRPr="00004A92">
              <w:rPr>
                <w:rFonts w:ascii="Calibri" w:hAnsi="Calibri"/>
                <w:b w:val="0"/>
                <w:color w:val="000000"/>
                <w:lang w:bidi="ar-SA"/>
              </w:rPr>
              <w:t>Media Móvil (12)</w:t>
            </w:r>
          </w:p>
        </w:tc>
        <w:tc>
          <w:tcPr>
            <w:tcW w:w="1199" w:type="dxa"/>
            <w:noWrap/>
            <w:hideMark/>
          </w:tcPr>
          <w:p w:rsidR="00590D9B" w:rsidRPr="00004A92" w:rsidRDefault="00590D9B" w:rsidP="00590D9B">
            <w:pPr>
              <w:spacing w:line="240" w:lineRule="auto"/>
              <w:ind w:firstLine="0"/>
              <w:jc w:val="center"/>
              <w:cnfStyle w:val="000000100000"/>
              <w:rPr>
                <w:rFonts w:ascii="Calibri" w:hAnsi="Calibri"/>
                <w:color w:val="000000"/>
              </w:rPr>
            </w:pPr>
            <w:r w:rsidRPr="00004A92">
              <w:rPr>
                <w:rFonts w:ascii="Calibri" w:hAnsi="Calibri"/>
                <w:color w:val="000000"/>
              </w:rPr>
              <w:t>257,34</w:t>
            </w:r>
          </w:p>
        </w:tc>
        <w:tc>
          <w:tcPr>
            <w:tcW w:w="1199" w:type="dxa"/>
            <w:noWrap/>
            <w:hideMark/>
          </w:tcPr>
          <w:p w:rsidR="00590D9B" w:rsidRPr="00004A92" w:rsidRDefault="00590D9B" w:rsidP="00590D9B">
            <w:pPr>
              <w:spacing w:line="240" w:lineRule="auto"/>
              <w:ind w:firstLine="0"/>
              <w:jc w:val="center"/>
              <w:cnfStyle w:val="000000100000"/>
              <w:rPr>
                <w:rFonts w:ascii="Calibri" w:hAnsi="Calibri"/>
                <w:color w:val="000000"/>
              </w:rPr>
            </w:pPr>
            <w:r w:rsidRPr="00004A92">
              <w:rPr>
                <w:rFonts w:ascii="Calibri" w:hAnsi="Calibri"/>
                <w:color w:val="000000"/>
              </w:rPr>
              <w:t>352,53</w:t>
            </w:r>
          </w:p>
        </w:tc>
      </w:tr>
      <w:tr w:rsidR="00590D9B" w:rsidRPr="00590D9B" w:rsidTr="00004A92">
        <w:trPr>
          <w:cnfStyle w:val="000000010000"/>
          <w:trHeight w:val="300"/>
          <w:jc w:val="center"/>
        </w:trPr>
        <w:tc>
          <w:tcPr>
            <w:cnfStyle w:val="001000000000"/>
            <w:tcW w:w="1911" w:type="dxa"/>
            <w:noWrap/>
            <w:hideMark/>
          </w:tcPr>
          <w:p w:rsidR="00590D9B" w:rsidRPr="00004A92" w:rsidRDefault="00590D9B" w:rsidP="00590D9B">
            <w:pPr>
              <w:widowControl/>
              <w:autoSpaceDE/>
              <w:autoSpaceDN/>
              <w:spacing w:line="240" w:lineRule="auto"/>
              <w:ind w:firstLine="0"/>
              <w:jc w:val="center"/>
              <w:rPr>
                <w:rFonts w:ascii="Calibri" w:hAnsi="Calibri"/>
                <w:b w:val="0"/>
                <w:color w:val="000000"/>
                <w:lang w:bidi="ar-SA"/>
              </w:rPr>
            </w:pPr>
            <w:r w:rsidRPr="00004A92">
              <w:rPr>
                <w:rFonts w:ascii="Calibri" w:hAnsi="Calibri"/>
                <w:b w:val="0"/>
                <w:color w:val="000000"/>
                <w:lang w:bidi="ar-SA"/>
              </w:rPr>
              <w:t>Tendencia Lineal</w:t>
            </w:r>
          </w:p>
        </w:tc>
        <w:tc>
          <w:tcPr>
            <w:tcW w:w="1199" w:type="dxa"/>
            <w:noWrap/>
            <w:hideMark/>
          </w:tcPr>
          <w:p w:rsidR="00590D9B" w:rsidRPr="00004A92" w:rsidRDefault="00590D9B" w:rsidP="00590D9B">
            <w:pPr>
              <w:spacing w:line="240" w:lineRule="auto"/>
              <w:ind w:firstLine="0"/>
              <w:jc w:val="center"/>
              <w:cnfStyle w:val="000000010000"/>
              <w:rPr>
                <w:rFonts w:ascii="Calibri" w:hAnsi="Calibri"/>
                <w:color w:val="000000"/>
              </w:rPr>
            </w:pPr>
            <w:r w:rsidRPr="00004A92">
              <w:rPr>
                <w:rFonts w:ascii="Calibri" w:hAnsi="Calibri"/>
                <w:color w:val="000000"/>
              </w:rPr>
              <w:t>263,15</w:t>
            </w:r>
          </w:p>
        </w:tc>
        <w:tc>
          <w:tcPr>
            <w:tcW w:w="1199" w:type="dxa"/>
            <w:noWrap/>
            <w:hideMark/>
          </w:tcPr>
          <w:p w:rsidR="00590D9B" w:rsidRPr="00004A92" w:rsidRDefault="00590D9B" w:rsidP="00590D9B">
            <w:pPr>
              <w:spacing w:line="240" w:lineRule="auto"/>
              <w:ind w:firstLine="0"/>
              <w:jc w:val="center"/>
              <w:cnfStyle w:val="000000010000"/>
              <w:rPr>
                <w:rFonts w:ascii="Calibri" w:hAnsi="Calibri"/>
                <w:color w:val="000000"/>
              </w:rPr>
            </w:pPr>
            <w:r w:rsidRPr="00004A92">
              <w:rPr>
                <w:rFonts w:ascii="Calibri" w:hAnsi="Calibri"/>
                <w:color w:val="000000"/>
              </w:rPr>
              <w:t>355,46</w:t>
            </w:r>
          </w:p>
        </w:tc>
      </w:tr>
      <w:tr w:rsidR="00590D9B" w:rsidRPr="00590D9B" w:rsidTr="00004A92">
        <w:trPr>
          <w:cnfStyle w:val="000000100000"/>
          <w:trHeight w:val="300"/>
          <w:jc w:val="center"/>
        </w:trPr>
        <w:tc>
          <w:tcPr>
            <w:cnfStyle w:val="001000000000"/>
            <w:tcW w:w="1911" w:type="dxa"/>
            <w:noWrap/>
            <w:hideMark/>
          </w:tcPr>
          <w:p w:rsidR="00590D9B" w:rsidRPr="00004A92" w:rsidRDefault="00590D9B" w:rsidP="00590D9B">
            <w:pPr>
              <w:widowControl/>
              <w:autoSpaceDE/>
              <w:autoSpaceDN/>
              <w:spacing w:line="240" w:lineRule="auto"/>
              <w:ind w:firstLine="0"/>
              <w:jc w:val="center"/>
              <w:rPr>
                <w:rFonts w:ascii="Calibri" w:hAnsi="Calibri"/>
                <w:b w:val="0"/>
                <w:color w:val="000000"/>
                <w:lang w:bidi="ar-SA"/>
              </w:rPr>
            </w:pPr>
            <w:r w:rsidRPr="00004A92">
              <w:rPr>
                <w:rFonts w:ascii="Calibri" w:hAnsi="Calibri"/>
                <w:b w:val="0"/>
                <w:color w:val="000000"/>
                <w:lang w:bidi="ar-SA"/>
              </w:rPr>
              <w:t>Suav. Exp. Doble</w:t>
            </w:r>
          </w:p>
        </w:tc>
        <w:tc>
          <w:tcPr>
            <w:tcW w:w="1199" w:type="dxa"/>
            <w:noWrap/>
            <w:hideMark/>
          </w:tcPr>
          <w:p w:rsidR="00590D9B" w:rsidRPr="00004A92" w:rsidRDefault="00590D9B" w:rsidP="00590D9B">
            <w:pPr>
              <w:spacing w:line="240" w:lineRule="auto"/>
              <w:ind w:firstLine="0"/>
              <w:jc w:val="center"/>
              <w:cnfStyle w:val="000000100000"/>
              <w:rPr>
                <w:rFonts w:ascii="Calibri" w:hAnsi="Calibri"/>
                <w:color w:val="000000"/>
              </w:rPr>
            </w:pPr>
            <w:r w:rsidRPr="00004A92">
              <w:rPr>
                <w:rFonts w:ascii="Calibri" w:hAnsi="Calibri"/>
                <w:color w:val="000000"/>
              </w:rPr>
              <w:t>423,34</w:t>
            </w:r>
          </w:p>
        </w:tc>
        <w:tc>
          <w:tcPr>
            <w:tcW w:w="1199" w:type="dxa"/>
            <w:noWrap/>
            <w:hideMark/>
          </w:tcPr>
          <w:p w:rsidR="00590D9B" w:rsidRPr="00004A92" w:rsidRDefault="00590D9B" w:rsidP="00590D9B">
            <w:pPr>
              <w:spacing w:line="240" w:lineRule="auto"/>
              <w:ind w:firstLine="0"/>
              <w:jc w:val="center"/>
              <w:cnfStyle w:val="000000100000"/>
              <w:rPr>
                <w:rFonts w:ascii="Calibri" w:hAnsi="Calibri"/>
                <w:color w:val="000000"/>
              </w:rPr>
            </w:pPr>
            <w:r w:rsidRPr="00004A92">
              <w:rPr>
                <w:rFonts w:ascii="Calibri" w:hAnsi="Calibri"/>
                <w:color w:val="000000"/>
              </w:rPr>
              <w:t>573,23</w:t>
            </w:r>
          </w:p>
        </w:tc>
      </w:tr>
      <w:tr w:rsidR="00590D9B" w:rsidRPr="00590D9B" w:rsidTr="00004A92">
        <w:trPr>
          <w:cnfStyle w:val="000000010000"/>
          <w:trHeight w:val="300"/>
          <w:jc w:val="center"/>
        </w:trPr>
        <w:tc>
          <w:tcPr>
            <w:cnfStyle w:val="001000000000"/>
            <w:tcW w:w="1911" w:type="dxa"/>
            <w:noWrap/>
            <w:hideMark/>
          </w:tcPr>
          <w:p w:rsidR="00590D9B" w:rsidRPr="00004A92" w:rsidRDefault="00590D9B" w:rsidP="00590D9B">
            <w:pPr>
              <w:widowControl/>
              <w:autoSpaceDE/>
              <w:autoSpaceDN/>
              <w:spacing w:line="240" w:lineRule="auto"/>
              <w:ind w:firstLine="0"/>
              <w:jc w:val="center"/>
              <w:rPr>
                <w:rFonts w:ascii="Calibri" w:hAnsi="Calibri"/>
                <w:b w:val="0"/>
                <w:color w:val="000000"/>
                <w:lang w:bidi="ar-SA"/>
              </w:rPr>
            </w:pPr>
            <w:r w:rsidRPr="00004A92">
              <w:rPr>
                <w:rFonts w:ascii="Calibri" w:hAnsi="Calibri"/>
                <w:b w:val="0"/>
                <w:color w:val="000000"/>
                <w:lang w:bidi="ar-SA"/>
              </w:rPr>
              <w:t>Descomposición</w:t>
            </w:r>
          </w:p>
        </w:tc>
        <w:tc>
          <w:tcPr>
            <w:tcW w:w="1199" w:type="dxa"/>
            <w:noWrap/>
            <w:hideMark/>
          </w:tcPr>
          <w:p w:rsidR="00590D9B" w:rsidRPr="00004A92" w:rsidRDefault="00590D9B" w:rsidP="00590D9B">
            <w:pPr>
              <w:spacing w:line="240" w:lineRule="auto"/>
              <w:ind w:firstLine="0"/>
              <w:jc w:val="center"/>
              <w:cnfStyle w:val="000000010000"/>
              <w:rPr>
                <w:rFonts w:ascii="Calibri" w:hAnsi="Calibri"/>
                <w:color w:val="000000"/>
              </w:rPr>
            </w:pPr>
            <w:r w:rsidRPr="00004A92">
              <w:rPr>
                <w:rFonts w:ascii="Calibri" w:hAnsi="Calibri"/>
                <w:color w:val="000000"/>
              </w:rPr>
              <w:t>263,56</w:t>
            </w:r>
          </w:p>
        </w:tc>
        <w:tc>
          <w:tcPr>
            <w:tcW w:w="1199" w:type="dxa"/>
            <w:noWrap/>
            <w:hideMark/>
          </w:tcPr>
          <w:p w:rsidR="00590D9B" w:rsidRPr="00004A92" w:rsidRDefault="00590D9B" w:rsidP="00590D9B">
            <w:pPr>
              <w:spacing w:line="240" w:lineRule="auto"/>
              <w:ind w:firstLine="0"/>
              <w:jc w:val="center"/>
              <w:cnfStyle w:val="000000010000"/>
              <w:rPr>
                <w:rFonts w:ascii="Calibri" w:hAnsi="Calibri"/>
                <w:color w:val="000000"/>
              </w:rPr>
            </w:pPr>
            <w:r w:rsidRPr="00004A92">
              <w:rPr>
                <w:rFonts w:ascii="Calibri" w:hAnsi="Calibri"/>
                <w:color w:val="000000"/>
              </w:rPr>
              <w:t>344,63</w:t>
            </w:r>
          </w:p>
        </w:tc>
      </w:tr>
    </w:tbl>
    <w:p w:rsidR="00D436ED" w:rsidRDefault="00D436ED" w:rsidP="00D436ED">
      <w:r w:rsidRPr="008D4F98">
        <w:rPr>
          <w:i/>
        </w:rPr>
        <w:t xml:space="preserve">Nota: </w:t>
      </w:r>
      <w:r>
        <w:t>La tabla</w:t>
      </w:r>
      <w:r w:rsidRPr="008D4F98">
        <w:t xml:space="preserve"> </w:t>
      </w:r>
      <w:r w:rsidR="00B7440E">
        <w:t>indica MAD y D.S.</w:t>
      </w:r>
      <w:r>
        <w:t xml:space="preserve"> de los métodos de pronósticos de demanda utilizados.  </w:t>
      </w:r>
      <w:r w:rsidRPr="008D4F98">
        <w:t xml:space="preserve"> </w:t>
      </w:r>
    </w:p>
    <w:p w:rsidR="00B60D3B" w:rsidRDefault="00590D9B" w:rsidP="00DF4D1C">
      <w:r>
        <w:lastRenderedPageBreak/>
        <w:t xml:space="preserve">De los resultados anteriores se puede concluir que el </w:t>
      </w:r>
      <w:r w:rsidR="00B60D3B">
        <w:t>método</w:t>
      </w:r>
      <w:r>
        <w:t xml:space="preserve"> que presenta una menor variabilidad según MAD </w:t>
      </w:r>
      <w:r w:rsidR="00B60D3B">
        <w:t>es el de Media Móvil (12) y, por Desviación estándar, es el de Descomposición; sin embargo,</w:t>
      </w:r>
      <w:r w:rsidR="009B51D8">
        <w:t xml:space="preserve"> de acuerdo al Anexo "C",</w:t>
      </w:r>
      <w:r w:rsidR="00B60D3B">
        <w:t xml:space="preserve"> en ambos sus señales de rastreo salen de los Límites de Control, </w:t>
      </w:r>
      <w:r w:rsidR="00716B52">
        <w:t>concluyéndose</w:t>
      </w:r>
      <w:r w:rsidR="00B60D3B">
        <w:t xml:space="preserve"> que existe un error sistemático en todos los métodos excepto en el Suavizamiento Exponencial Doble; por lo que este último se recomendaría como el más adecuado para el pronóstico.</w:t>
      </w:r>
      <w:r w:rsidR="00B7440E">
        <w:t xml:space="preserve"> </w:t>
      </w:r>
      <w:r w:rsidR="00B60D3B">
        <w:t>Final</w:t>
      </w:r>
      <w:r w:rsidR="00716B52">
        <w:t>mente, el método anteriormente</w:t>
      </w:r>
      <w:r w:rsidR="00B60D3B">
        <w:t xml:space="preserve"> permitiría </w:t>
      </w:r>
      <w:r w:rsidR="00925322">
        <w:t>pronosticar</w:t>
      </w:r>
      <w:r w:rsidR="00B60D3B">
        <w:t xml:space="preserve"> más de un período a la vez</w:t>
      </w:r>
      <w:r w:rsidR="002D58D3">
        <w:t>, pero la limitación es que debe ir actualizándose a medida que se tienen nuevas observaciones.</w:t>
      </w:r>
    </w:p>
    <w:p w:rsidR="00B60D3B" w:rsidRDefault="00B60D3B" w:rsidP="00DF4D1C"/>
    <w:p w:rsidR="001C221A" w:rsidRPr="001C221A" w:rsidRDefault="00B152BF" w:rsidP="001C221A">
      <w:pPr>
        <w:pStyle w:val="Titulo3"/>
      </w:pPr>
      <w:r>
        <w:t>8</w:t>
      </w:r>
      <w:r w:rsidR="00E21BD2">
        <w:t>.1.2 Pronósticos de d</w:t>
      </w:r>
      <w:r w:rsidR="001C221A">
        <w:t xml:space="preserve">emanda de </w:t>
      </w:r>
      <w:r w:rsidR="00E21BD2">
        <w:t>p</w:t>
      </w:r>
      <w:r w:rsidR="001C221A">
        <w:t xml:space="preserve">ublicaciones </w:t>
      </w:r>
      <w:r w:rsidR="00E21BD2">
        <w:t>n</w:t>
      </w:r>
      <w:r w:rsidR="001C221A">
        <w:t>áuticas</w:t>
      </w:r>
    </w:p>
    <w:p w:rsidR="00E34A45" w:rsidRDefault="00CB5AA2" w:rsidP="00676109">
      <w:r>
        <w:t>Par</w:t>
      </w:r>
      <w:r w:rsidR="000D1A98">
        <w:t>a el caso de la d</w:t>
      </w:r>
      <w:r>
        <w:t>emanda d</w:t>
      </w:r>
      <w:r w:rsidR="00676109">
        <w:t>e</w:t>
      </w:r>
      <w:r>
        <w:t xml:space="preserve"> </w:t>
      </w:r>
      <w:r w:rsidR="000D1A98">
        <w:t>p</w:t>
      </w:r>
      <w:r w:rsidR="00676109">
        <w:t xml:space="preserve">ublicaciones </w:t>
      </w:r>
      <w:r w:rsidR="000D1A98">
        <w:t>n</w:t>
      </w:r>
      <w:r>
        <w:t>áuticas,</w:t>
      </w:r>
      <w:r w:rsidR="00E21BD2">
        <w:t xml:space="preserve"> todas las señales de rastreo se presentan en el Anexo "C".</w:t>
      </w:r>
      <w:r>
        <w:t xml:space="preserve"> </w:t>
      </w:r>
      <w:r w:rsidR="00E21BD2">
        <w:t>E</w:t>
      </w:r>
      <w:r>
        <w:t>n primer lugar</w:t>
      </w:r>
      <w:r w:rsidR="00E21BD2">
        <w:t>,</w:t>
      </w:r>
      <w:r>
        <w:t xml:space="preserve"> se pronosticó con el método actual usado por el SHOA, el cual es el "simplista".</w:t>
      </w:r>
      <w:r w:rsidR="00676109">
        <w:t xml:space="preserve"> </w:t>
      </w:r>
    </w:p>
    <w:p w:rsidR="00D436ED" w:rsidRDefault="00676109" w:rsidP="00676109">
      <w:r>
        <w:t>A continuación</w:t>
      </w:r>
      <w:r w:rsidR="00E21BD2">
        <w:t xml:space="preserve">, se </w:t>
      </w:r>
      <w:r>
        <w:t>utilizó la técnica de Promedios móviles linealmente</w:t>
      </w:r>
      <w:r w:rsidR="00E21BD2">
        <w:t xml:space="preserve"> con 3 y 6 períodos anteriores.</w:t>
      </w:r>
      <w:r w:rsidR="00367160">
        <w:t xml:space="preserve"> </w:t>
      </w:r>
      <w:r w:rsidRPr="00676109">
        <w:t xml:space="preserve">Luego, se aplicó la técnica de tendencia lineal en la que mediante el método de los "Mínimos Cuadrados Ordinarios" (MCO), es decir, obteniendo la recta que minimiza la suma de los cuadrados de las diferencias verticales entre la línea y cada </w:t>
      </w:r>
      <w:r w:rsidR="00E21BD2">
        <w:t>una de las observaciones. C</w:t>
      </w:r>
      <w:r>
        <w:t>on  los datos obtenidos en la regresión lineal anterior, se procedió a verificar la existencia de tendencia, mediante el uso de la Dócima Individual; y los resultados obtenidos en el Test fueron los siguientes:</w:t>
      </w:r>
    </w:p>
    <w:p w:rsidR="00676109" w:rsidRDefault="00676109" w:rsidP="00676109">
      <w:pPr>
        <w:pStyle w:val="Epgrafe"/>
        <w:keepNext/>
        <w:ind w:firstLine="0"/>
        <w:jc w:val="center"/>
      </w:pPr>
      <w:bookmarkStart w:id="31" w:name="_Toc101123349"/>
      <w:r>
        <w:t xml:space="preserve">Figura </w:t>
      </w:r>
      <w:fldSimple w:instr=" SEQ Figura \* ARABIC ">
        <w:r w:rsidR="00367160">
          <w:rPr>
            <w:noProof/>
          </w:rPr>
          <w:t>10</w:t>
        </w:r>
      </w:fldSimple>
      <w:r>
        <w:t xml:space="preserve">.- </w:t>
      </w:r>
      <w:r w:rsidRPr="00BC60A7">
        <w:t>Resultados Dócima Individual</w:t>
      </w:r>
      <w:r>
        <w:t xml:space="preserve"> Demanda Publicaciones.</w:t>
      </w:r>
      <w:bookmarkEnd w:id="31"/>
    </w:p>
    <w:tbl>
      <w:tblPr>
        <w:tblStyle w:val="Sombreadomedio1-nfasis11"/>
        <w:tblW w:w="2495" w:type="dxa"/>
        <w:jc w:val="center"/>
        <w:tblLook w:val="04A0"/>
      </w:tblPr>
      <w:tblGrid>
        <w:gridCol w:w="939"/>
        <w:gridCol w:w="1556"/>
      </w:tblGrid>
      <w:tr w:rsidR="00676109" w:rsidRPr="00004A92" w:rsidTr="00004A92">
        <w:trPr>
          <w:cnfStyle w:val="100000000000"/>
          <w:trHeight w:val="300"/>
          <w:jc w:val="center"/>
        </w:trPr>
        <w:tc>
          <w:tcPr>
            <w:cnfStyle w:val="001000000000"/>
            <w:tcW w:w="2495" w:type="dxa"/>
            <w:gridSpan w:val="2"/>
            <w:noWrap/>
            <w:hideMark/>
          </w:tcPr>
          <w:p w:rsidR="00676109" w:rsidRPr="00004A92" w:rsidRDefault="00676109" w:rsidP="00676109">
            <w:pPr>
              <w:widowControl/>
              <w:autoSpaceDE/>
              <w:autoSpaceDN/>
              <w:spacing w:line="240" w:lineRule="auto"/>
              <w:ind w:firstLine="0"/>
              <w:jc w:val="center"/>
              <w:rPr>
                <w:rFonts w:ascii="Calibri" w:hAnsi="Calibri"/>
                <w:bCs w:val="0"/>
                <w:color w:val="000000"/>
                <w:lang w:bidi="ar-SA"/>
              </w:rPr>
            </w:pPr>
            <w:r w:rsidRPr="00004A92">
              <w:rPr>
                <w:rFonts w:ascii="Calibri" w:hAnsi="Calibri"/>
                <w:bCs w:val="0"/>
                <w:color w:val="000000"/>
                <w:lang w:bidi="ar-SA"/>
              </w:rPr>
              <w:t>DÓCIMA INDIVIDUAL</w:t>
            </w:r>
          </w:p>
        </w:tc>
      </w:tr>
      <w:tr w:rsidR="00676109" w:rsidRPr="00676109" w:rsidTr="00004A92">
        <w:trPr>
          <w:cnfStyle w:val="000000100000"/>
          <w:trHeight w:val="300"/>
          <w:jc w:val="center"/>
        </w:trPr>
        <w:tc>
          <w:tcPr>
            <w:cnfStyle w:val="001000000000"/>
            <w:tcW w:w="939" w:type="dxa"/>
            <w:noWrap/>
            <w:hideMark/>
          </w:tcPr>
          <w:p w:rsidR="00676109" w:rsidRPr="00004A92" w:rsidRDefault="00676109" w:rsidP="00676109">
            <w:pPr>
              <w:widowControl/>
              <w:autoSpaceDE/>
              <w:autoSpaceDN/>
              <w:spacing w:line="240" w:lineRule="auto"/>
              <w:ind w:firstLine="0"/>
              <w:jc w:val="center"/>
              <w:rPr>
                <w:rFonts w:ascii="Calibri" w:hAnsi="Calibri"/>
                <w:b w:val="0"/>
                <w:color w:val="000000"/>
                <w:lang w:bidi="ar-SA"/>
              </w:rPr>
            </w:pPr>
            <w:r w:rsidRPr="00004A92">
              <w:rPr>
                <w:rFonts w:ascii="Calibri" w:hAnsi="Calibri"/>
                <w:b w:val="0"/>
                <w:color w:val="000000"/>
                <w:lang w:bidi="ar-SA"/>
              </w:rPr>
              <w:t>t Tabla</w:t>
            </w:r>
          </w:p>
        </w:tc>
        <w:tc>
          <w:tcPr>
            <w:tcW w:w="1556" w:type="dxa"/>
            <w:noWrap/>
            <w:hideMark/>
          </w:tcPr>
          <w:p w:rsidR="00676109" w:rsidRPr="00004A92" w:rsidRDefault="00676109" w:rsidP="00676109">
            <w:pPr>
              <w:widowControl/>
              <w:autoSpaceDE/>
              <w:autoSpaceDN/>
              <w:spacing w:line="240" w:lineRule="auto"/>
              <w:ind w:firstLine="0"/>
              <w:jc w:val="center"/>
              <w:cnfStyle w:val="000000100000"/>
              <w:rPr>
                <w:rFonts w:ascii="Calibri" w:hAnsi="Calibri"/>
                <w:color w:val="000000"/>
                <w:lang w:bidi="ar-SA"/>
              </w:rPr>
            </w:pPr>
            <w:r w:rsidRPr="00004A92">
              <w:rPr>
                <w:rFonts w:ascii="Calibri" w:hAnsi="Calibri"/>
                <w:color w:val="000000"/>
                <w:lang w:bidi="ar-SA"/>
              </w:rPr>
              <w:t>2,306</w:t>
            </w:r>
          </w:p>
        </w:tc>
      </w:tr>
      <w:tr w:rsidR="00676109" w:rsidRPr="00676109" w:rsidTr="00004A92">
        <w:trPr>
          <w:cnfStyle w:val="000000010000"/>
          <w:trHeight w:val="300"/>
          <w:jc w:val="center"/>
        </w:trPr>
        <w:tc>
          <w:tcPr>
            <w:cnfStyle w:val="001000000000"/>
            <w:tcW w:w="939" w:type="dxa"/>
            <w:noWrap/>
            <w:hideMark/>
          </w:tcPr>
          <w:p w:rsidR="00676109" w:rsidRPr="00004A92" w:rsidRDefault="00676109" w:rsidP="00676109">
            <w:pPr>
              <w:widowControl/>
              <w:autoSpaceDE/>
              <w:autoSpaceDN/>
              <w:spacing w:line="240" w:lineRule="auto"/>
              <w:ind w:firstLine="0"/>
              <w:jc w:val="center"/>
              <w:rPr>
                <w:rFonts w:ascii="Calibri" w:hAnsi="Calibri"/>
                <w:b w:val="0"/>
                <w:color w:val="000000"/>
                <w:lang w:bidi="ar-SA"/>
              </w:rPr>
            </w:pPr>
            <w:r w:rsidRPr="00004A92">
              <w:rPr>
                <w:rFonts w:ascii="Calibri" w:hAnsi="Calibri"/>
                <w:b w:val="0"/>
                <w:color w:val="000000"/>
                <w:lang w:bidi="ar-SA"/>
              </w:rPr>
              <w:t>E</w:t>
            </w:r>
          </w:p>
        </w:tc>
        <w:tc>
          <w:tcPr>
            <w:tcW w:w="1556" w:type="dxa"/>
            <w:noWrap/>
            <w:hideMark/>
          </w:tcPr>
          <w:p w:rsidR="00676109" w:rsidRPr="00004A92" w:rsidRDefault="00676109" w:rsidP="00676109">
            <w:pPr>
              <w:widowControl/>
              <w:autoSpaceDE/>
              <w:autoSpaceDN/>
              <w:spacing w:line="240" w:lineRule="auto"/>
              <w:ind w:firstLine="0"/>
              <w:jc w:val="center"/>
              <w:cnfStyle w:val="000000010000"/>
              <w:rPr>
                <w:rFonts w:ascii="Calibri" w:hAnsi="Calibri"/>
                <w:color w:val="000000"/>
                <w:lang w:bidi="ar-SA"/>
              </w:rPr>
            </w:pPr>
            <w:r w:rsidRPr="00004A92">
              <w:rPr>
                <w:rFonts w:ascii="Calibri" w:hAnsi="Calibri"/>
                <w:color w:val="000000"/>
                <w:lang w:bidi="ar-SA"/>
              </w:rPr>
              <w:t>-0,055</w:t>
            </w:r>
          </w:p>
        </w:tc>
      </w:tr>
    </w:tbl>
    <w:p w:rsidR="00676109" w:rsidRDefault="00676109" w:rsidP="00676109">
      <w:r w:rsidRPr="008D4F98">
        <w:rPr>
          <w:i/>
        </w:rPr>
        <w:t xml:space="preserve">Nota: </w:t>
      </w:r>
      <w:r>
        <w:t>La tabla</w:t>
      </w:r>
      <w:r w:rsidRPr="008D4F98">
        <w:t xml:space="preserve"> representa l</w:t>
      </w:r>
      <w:r>
        <w:t xml:space="preserve">os resultados para la verificación de tendencia en la demanda de publicaciones  mediante la dócima individual. </w:t>
      </w:r>
      <w:r w:rsidRPr="008D4F98">
        <w:t xml:space="preserve"> </w:t>
      </w:r>
    </w:p>
    <w:p w:rsidR="00676109" w:rsidRDefault="00676109" w:rsidP="00676109">
      <w:r>
        <w:lastRenderedPageBreak/>
        <w:t>Es así que el Valor ab</w:t>
      </w:r>
      <w:r w:rsidR="005A23B2">
        <w:t>soluto del Estadístico (E) es menor</w:t>
      </w:r>
      <w:r>
        <w:t xml:space="preserve"> que el valor tabla por lo que se </w:t>
      </w:r>
      <w:r w:rsidR="005A23B2">
        <w:t xml:space="preserve">Acepta </w:t>
      </w:r>
      <w:r>
        <w:t xml:space="preserve">la Hipótesis Nula (Ho), la dócima </w:t>
      </w:r>
      <w:r w:rsidR="005A23B2">
        <w:t xml:space="preserve">no </w:t>
      </w:r>
      <w:r>
        <w:t xml:space="preserve">es significativa, por lo que </w:t>
      </w:r>
      <w:r w:rsidR="005A23B2">
        <w:t>no e</w:t>
      </w:r>
      <w:r>
        <w:t>xiste tendencia.</w:t>
      </w:r>
    </w:p>
    <w:p w:rsidR="00E21BD2" w:rsidRDefault="005A23B2" w:rsidP="005D3956">
      <w:r>
        <w:t>En base al resultado anterior,</w:t>
      </w:r>
      <w:r w:rsidR="005D3956">
        <w:t xml:space="preserve"> se utilizó el método de Suavizamiento Exponencial Simple, el cual está dado por una constante de suavizamiento (</w:t>
      </w:r>
      <m:oMath>
        <m:r>
          <w:rPr>
            <w:rFonts w:ascii="Cambria Math" w:hAnsi="Cambria Math"/>
          </w:rPr>
          <m:t>α</m:t>
        </m:r>
      </m:oMath>
      <w:r w:rsidR="005D3956">
        <w:t>) que toma valores entre 0 y1 y representa la reacción al error; además de una ecuación de Suavizamiento</w:t>
      </w:r>
      <w:r w:rsidR="00E21BD2">
        <w:t xml:space="preserve">. </w:t>
      </w:r>
      <w:r w:rsidR="005D3956">
        <w:t>La dificultad de este método es la obtención de la constante de suavizamiento, lo que se debe hacer planteando un  problema de programación cuya función objetivo es la Minimización del MAD</w:t>
      </w:r>
      <w:r w:rsidR="00E21BD2">
        <w:t xml:space="preserve">. </w:t>
      </w:r>
    </w:p>
    <w:p w:rsidR="00D436ED" w:rsidRDefault="00F12EF5" w:rsidP="00D436ED">
      <w:r>
        <w:t xml:space="preserve">Además, a todos los métodos anteriores, se les calculó el MAD y desviación estándar con el propósito de utilizarlos como criterio de decisión (detallados en Anexo </w:t>
      </w:r>
      <w:r w:rsidR="00E21BD2">
        <w:t>"</w:t>
      </w:r>
      <w:r>
        <w:t>C</w:t>
      </w:r>
      <w:r w:rsidR="00E21BD2">
        <w:t>"), y de este modo los resultados son los siguientes</w:t>
      </w:r>
      <w:r>
        <w:t xml:space="preserve">: </w:t>
      </w:r>
    </w:p>
    <w:p w:rsidR="00D436ED" w:rsidRDefault="00D436ED" w:rsidP="00D436ED">
      <w:pPr>
        <w:pStyle w:val="Epgrafe"/>
        <w:keepNext/>
        <w:ind w:firstLine="0"/>
        <w:jc w:val="center"/>
      </w:pPr>
      <w:bookmarkStart w:id="32" w:name="_Toc101123350"/>
      <w:r>
        <w:t xml:space="preserve">Figura </w:t>
      </w:r>
      <w:fldSimple w:instr=" SEQ Figura \* ARABIC ">
        <w:r w:rsidR="00367160">
          <w:rPr>
            <w:noProof/>
          </w:rPr>
          <w:t>11</w:t>
        </w:r>
      </w:fldSimple>
      <w:r>
        <w:t xml:space="preserve">.- </w:t>
      </w:r>
      <w:r w:rsidRPr="00B96C74">
        <w:t>Variabilidad del Error de Métodos de Pronósticos</w:t>
      </w:r>
      <w:bookmarkEnd w:id="32"/>
    </w:p>
    <w:tbl>
      <w:tblPr>
        <w:tblStyle w:val="Sombreadomedio1-nfasis11"/>
        <w:tblW w:w="4623" w:type="dxa"/>
        <w:jc w:val="center"/>
        <w:tblInd w:w="-463" w:type="dxa"/>
        <w:tblLook w:val="04A0"/>
      </w:tblPr>
      <w:tblGrid>
        <w:gridCol w:w="2221"/>
        <w:gridCol w:w="1201"/>
        <w:gridCol w:w="1201"/>
      </w:tblGrid>
      <w:tr w:rsidR="00D436ED" w:rsidRPr="00004A92" w:rsidTr="00004A92">
        <w:trPr>
          <w:cnfStyle w:val="100000000000"/>
          <w:trHeight w:val="300"/>
          <w:jc w:val="center"/>
        </w:trPr>
        <w:tc>
          <w:tcPr>
            <w:cnfStyle w:val="001000000000"/>
            <w:tcW w:w="4623" w:type="dxa"/>
            <w:gridSpan w:val="3"/>
            <w:noWrap/>
            <w:hideMark/>
          </w:tcPr>
          <w:p w:rsidR="00D436ED" w:rsidRPr="00004A92" w:rsidRDefault="00D436ED" w:rsidP="00F12EF5">
            <w:pPr>
              <w:widowControl/>
              <w:autoSpaceDE/>
              <w:autoSpaceDN/>
              <w:spacing w:line="240" w:lineRule="auto"/>
              <w:ind w:firstLine="0"/>
              <w:jc w:val="center"/>
              <w:rPr>
                <w:rFonts w:ascii="Calibri" w:hAnsi="Calibri"/>
                <w:bCs w:val="0"/>
                <w:color w:val="000000"/>
                <w:lang w:bidi="ar-SA"/>
              </w:rPr>
            </w:pPr>
            <w:r w:rsidRPr="00004A92">
              <w:rPr>
                <w:rFonts w:ascii="Calibri" w:hAnsi="Calibri"/>
                <w:bCs w:val="0"/>
                <w:color w:val="000000"/>
                <w:lang w:bidi="ar-SA"/>
              </w:rPr>
              <w:t>Publicaciones Náuticas</w:t>
            </w:r>
          </w:p>
        </w:tc>
      </w:tr>
      <w:tr w:rsidR="00D436ED" w:rsidRPr="00004A92" w:rsidTr="00004A92">
        <w:trPr>
          <w:cnfStyle w:val="000000100000"/>
          <w:trHeight w:val="300"/>
          <w:jc w:val="center"/>
        </w:trPr>
        <w:tc>
          <w:tcPr>
            <w:cnfStyle w:val="001000000000"/>
            <w:tcW w:w="2221" w:type="dxa"/>
            <w:noWrap/>
            <w:hideMark/>
          </w:tcPr>
          <w:p w:rsidR="00D436ED" w:rsidRPr="00004A92" w:rsidRDefault="00D436ED" w:rsidP="00F12EF5">
            <w:pPr>
              <w:widowControl/>
              <w:autoSpaceDE/>
              <w:autoSpaceDN/>
              <w:spacing w:line="240" w:lineRule="auto"/>
              <w:ind w:firstLine="0"/>
              <w:jc w:val="center"/>
              <w:rPr>
                <w:rFonts w:ascii="Calibri" w:hAnsi="Calibri"/>
                <w:bCs w:val="0"/>
                <w:color w:val="000000"/>
                <w:lang w:bidi="ar-SA"/>
              </w:rPr>
            </w:pPr>
            <w:r w:rsidRPr="00004A92">
              <w:rPr>
                <w:rFonts w:ascii="Calibri" w:hAnsi="Calibri"/>
                <w:bCs w:val="0"/>
                <w:color w:val="000000"/>
                <w:lang w:bidi="ar-SA"/>
              </w:rPr>
              <w:t>Método</w:t>
            </w:r>
          </w:p>
        </w:tc>
        <w:tc>
          <w:tcPr>
            <w:tcW w:w="1201" w:type="dxa"/>
            <w:noWrap/>
            <w:hideMark/>
          </w:tcPr>
          <w:p w:rsidR="00D436ED" w:rsidRPr="00004A92" w:rsidRDefault="00D436ED" w:rsidP="00F12EF5">
            <w:pPr>
              <w:widowControl/>
              <w:autoSpaceDE/>
              <w:autoSpaceDN/>
              <w:spacing w:line="240" w:lineRule="auto"/>
              <w:ind w:firstLine="0"/>
              <w:jc w:val="center"/>
              <w:cnfStyle w:val="000000100000"/>
              <w:rPr>
                <w:rFonts w:ascii="Calibri" w:hAnsi="Calibri"/>
                <w:b/>
                <w:bCs/>
                <w:color w:val="000000"/>
                <w:lang w:bidi="ar-SA"/>
              </w:rPr>
            </w:pPr>
            <w:r w:rsidRPr="00004A92">
              <w:rPr>
                <w:rFonts w:ascii="Calibri" w:hAnsi="Calibri"/>
                <w:b/>
                <w:bCs/>
                <w:color w:val="000000"/>
                <w:lang w:bidi="ar-SA"/>
              </w:rPr>
              <w:t>MAD</w:t>
            </w:r>
          </w:p>
        </w:tc>
        <w:tc>
          <w:tcPr>
            <w:tcW w:w="1201" w:type="dxa"/>
            <w:noWrap/>
            <w:hideMark/>
          </w:tcPr>
          <w:p w:rsidR="00D436ED" w:rsidRPr="00004A92" w:rsidRDefault="00D436ED" w:rsidP="00F12EF5">
            <w:pPr>
              <w:widowControl/>
              <w:autoSpaceDE/>
              <w:autoSpaceDN/>
              <w:spacing w:line="240" w:lineRule="auto"/>
              <w:ind w:firstLine="0"/>
              <w:jc w:val="center"/>
              <w:cnfStyle w:val="000000100000"/>
              <w:rPr>
                <w:rFonts w:ascii="Calibri" w:hAnsi="Calibri"/>
                <w:b/>
                <w:bCs/>
                <w:color w:val="000000"/>
                <w:lang w:bidi="ar-SA"/>
              </w:rPr>
            </w:pPr>
            <w:r w:rsidRPr="00004A92">
              <w:rPr>
                <w:rFonts w:ascii="Calibri" w:hAnsi="Calibri"/>
                <w:b/>
                <w:bCs/>
                <w:color w:val="000000"/>
                <w:lang w:bidi="ar-SA"/>
              </w:rPr>
              <w:t>Desv. STD</w:t>
            </w:r>
          </w:p>
        </w:tc>
      </w:tr>
      <w:tr w:rsidR="00D436ED" w:rsidRPr="00D436ED" w:rsidTr="00004A92">
        <w:trPr>
          <w:cnfStyle w:val="000000010000"/>
          <w:trHeight w:val="300"/>
          <w:jc w:val="center"/>
        </w:trPr>
        <w:tc>
          <w:tcPr>
            <w:cnfStyle w:val="001000000000"/>
            <w:tcW w:w="2221" w:type="dxa"/>
            <w:noWrap/>
            <w:hideMark/>
          </w:tcPr>
          <w:p w:rsidR="00D436ED" w:rsidRPr="00004A92" w:rsidRDefault="00D436ED" w:rsidP="00F12EF5">
            <w:pPr>
              <w:widowControl/>
              <w:autoSpaceDE/>
              <w:autoSpaceDN/>
              <w:spacing w:line="240" w:lineRule="auto"/>
              <w:ind w:firstLine="0"/>
              <w:jc w:val="center"/>
              <w:rPr>
                <w:rFonts w:ascii="Calibri" w:hAnsi="Calibri"/>
                <w:b w:val="0"/>
                <w:color w:val="000000"/>
                <w:lang w:bidi="ar-SA"/>
              </w:rPr>
            </w:pPr>
            <w:r w:rsidRPr="00004A92">
              <w:rPr>
                <w:rFonts w:ascii="Calibri" w:hAnsi="Calibri"/>
                <w:b w:val="0"/>
                <w:color w:val="000000"/>
                <w:lang w:bidi="ar-SA"/>
              </w:rPr>
              <w:t>Simplista</w:t>
            </w:r>
          </w:p>
        </w:tc>
        <w:tc>
          <w:tcPr>
            <w:tcW w:w="1201" w:type="dxa"/>
            <w:noWrap/>
            <w:hideMark/>
          </w:tcPr>
          <w:p w:rsidR="00D436ED" w:rsidRPr="00004A92" w:rsidRDefault="00F12EF5" w:rsidP="00F12EF5">
            <w:pPr>
              <w:widowControl/>
              <w:autoSpaceDE/>
              <w:autoSpaceDN/>
              <w:spacing w:line="240" w:lineRule="auto"/>
              <w:ind w:firstLine="0"/>
              <w:jc w:val="center"/>
              <w:cnfStyle w:val="000000010000"/>
              <w:rPr>
                <w:rFonts w:ascii="Calibri" w:hAnsi="Calibri"/>
                <w:color w:val="000000"/>
                <w:lang w:bidi="ar-SA"/>
              </w:rPr>
            </w:pPr>
            <w:r w:rsidRPr="00004A92">
              <w:rPr>
                <w:rFonts w:ascii="Calibri" w:hAnsi="Calibri"/>
                <w:color w:val="000000"/>
                <w:lang w:bidi="ar-SA"/>
              </w:rPr>
              <w:t>10,78</w:t>
            </w:r>
          </w:p>
        </w:tc>
        <w:tc>
          <w:tcPr>
            <w:tcW w:w="1201" w:type="dxa"/>
            <w:noWrap/>
            <w:hideMark/>
          </w:tcPr>
          <w:p w:rsidR="00D436ED" w:rsidRPr="00004A92" w:rsidRDefault="00D436ED" w:rsidP="00F12EF5">
            <w:pPr>
              <w:widowControl/>
              <w:autoSpaceDE/>
              <w:autoSpaceDN/>
              <w:spacing w:line="240" w:lineRule="auto"/>
              <w:ind w:firstLine="0"/>
              <w:jc w:val="center"/>
              <w:cnfStyle w:val="000000010000"/>
              <w:rPr>
                <w:rFonts w:ascii="Calibri" w:hAnsi="Calibri"/>
                <w:color w:val="000000"/>
                <w:lang w:bidi="ar-SA"/>
              </w:rPr>
            </w:pPr>
            <w:r w:rsidRPr="00004A92">
              <w:rPr>
                <w:rFonts w:ascii="Calibri" w:hAnsi="Calibri"/>
                <w:color w:val="000000"/>
                <w:lang w:bidi="ar-SA"/>
              </w:rPr>
              <w:t>16,18</w:t>
            </w:r>
          </w:p>
        </w:tc>
      </w:tr>
      <w:tr w:rsidR="00D436ED" w:rsidRPr="00D436ED" w:rsidTr="00004A92">
        <w:trPr>
          <w:cnfStyle w:val="000000100000"/>
          <w:trHeight w:val="300"/>
          <w:jc w:val="center"/>
        </w:trPr>
        <w:tc>
          <w:tcPr>
            <w:cnfStyle w:val="001000000000"/>
            <w:tcW w:w="2221" w:type="dxa"/>
            <w:noWrap/>
            <w:hideMark/>
          </w:tcPr>
          <w:p w:rsidR="00D436ED" w:rsidRPr="00004A92" w:rsidRDefault="00D436ED" w:rsidP="00F12EF5">
            <w:pPr>
              <w:widowControl/>
              <w:autoSpaceDE/>
              <w:autoSpaceDN/>
              <w:spacing w:line="240" w:lineRule="auto"/>
              <w:ind w:firstLine="0"/>
              <w:jc w:val="center"/>
              <w:rPr>
                <w:rFonts w:ascii="Calibri" w:hAnsi="Calibri"/>
                <w:b w:val="0"/>
                <w:color w:val="000000"/>
                <w:lang w:bidi="ar-SA"/>
              </w:rPr>
            </w:pPr>
            <w:r w:rsidRPr="00004A92">
              <w:rPr>
                <w:rFonts w:ascii="Calibri" w:hAnsi="Calibri"/>
                <w:b w:val="0"/>
                <w:color w:val="000000"/>
                <w:lang w:bidi="ar-SA"/>
              </w:rPr>
              <w:t xml:space="preserve">Media </w:t>
            </w:r>
            <w:r w:rsidR="007D1C8F" w:rsidRPr="00004A92">
              <w:rPr>
                <w:rFonts w:ascii="Calibri" w:hAnsi="Calibri"/>
                <w:b w:val="0"/>
                <w:color w:val="000000"/>
                <w:lang w:bidi="ar-SA"/>
              </w:rPr>
              <w:t>Móvil</w:t>
            </w:r>
            <w:r w:rsidRPr="00004A92">
              <w:rPr>
                <w:rFonts w:ascii="Calibri" w:hAnsi="Calibri"/>
                <w:b w:val="0"/>
                <w:color w:val="000000"/>
                <w:lang w:bidi="ar-SA"/>
              </w:rPr>
              <w:t xml:space="preserve"> (3)</w:t>
            </w:r>
          </w:p>
        </w:tc>
        <w:tc>
          <w:tcPr>
            <w:tcW w:w="1201" w:type="dxa"/>
            <w:noWrap/>
            <w:hideMark/>
          </w:tcPr>
          <w:p w:rsidR="00D436ED" w:rsidRPr="00004A92" w:rsidRDefault="00D436ED" w:rsidP="00F12EF5">
            <w:pPr>
              <w:widowControl/>
              <w:autoSpaceDE/>
              <w:autoSpaceDN/>
              <w:spacing w:line="240" w:lineRule="auto"/>
              <w:ind w:firstLine="0"/>
              <w:jc w:val="center"/>
              <w:cnfStyle w:val="000000100000"/>
              <w:rPr>
                <w:rFonts w:ascii="Calibri" w:hAnsi="Calibri"/>
                <w:color w:val="000000"/>
                <w:lang w:bidi="ar-SA"/>
              </w:rPr>
            </w:pPr>
            <w:r w:rsidRPr="00004A92">
              <w:rPr>
                <w:rFonts w:ascii="Calibri" w:hAnsi="Calibri"/>
                <w:color w:val="000000"/>
                <w:lang w:bidi="ar-SA"/>
              </w:rPr>
              <w:t>10,76</w:t>
            </w:r>
          </w:p>
        </w:tc>
        <w:tc>
          <w:tcPr>
            <w:tcW w:w="1201" w:type="dxa"/>
            <w:noWrap/>
            <w:hideMark/>
          </w:tcPr>
          <w:p w:rsidR="00D436ED" w:rsidRPr="00004A92" w:rsidRDefault="00D436ED" w:rsidP="00F12EF5">
            <w:pPr>
              <w:widowControl/>
              <w:autoSpaceDE/>
              <w:autoSpaceDN/>
              <w:spacing w:line="240" w:lineRule="auto"/>
              <w:ind w:firstLine="0"/>
              <w:jc w:val="center"/>
              <w:cnfStyle w:val="000000100000"/>
              <w:rPr>
                <w:rFonts w:ascii="Calibri" w:hAnsi="Calibri"/>
                <w:color w:val="000000"/>
                <w:lang w:bidi="ar-SA"/>
              </w:rPr>
            </w:pPr>
            <w:r w:rsidRPr="00004A92">
              <w:rPr>
                <w:rFonts w:ascii="Calibri" w:hAnsi="Calibri"/>
                <w:color w:val="000000"/>
                <w:lang w:bidi="ar-SA"/>
              </w:rPr>
              <w:t>14,75</w:t>
            </w:r>
          </w:p>
        </w:tc>
      </w:tr>
      <w:tr w:rsidR="00D436ED" w:rsidRPr="00D436ED" w:rsidTr="00004A92">
        <w:trPr>
          <w:cnfStyle w:val="000000010000"/>
          <w:trHeight w:val="300"/>
          <w:jc w:val="center"/>
        </w:trPr>
        <w:tc>
          <w:tcPr>
            <w:cnfStyle w:val="001000000000"/>
            <w:tcW w:w="2221" w:type="dxa"/>
            <w:noWrap/>
            <w:hideMark/>
          </w:tcPr>
          <w:p w:rsidR="00D436ED" w:rsidRPr="00004A92" w:rsidRDefault="00D436ED" w:rsidP="00F12EF5">
            <w:pPr>
              <w:widowControl/>
              <w:autoSpaceDE/>
              <w:autoSpaceDN/>
              <w:spacing w:line="240" w:lineRule="auto"/>
              <w:ind w:firstLine="0"/>
              <w:jc w:val="center"/>
              <w:rPr>
                <w:rFonts w:ascii="Calibri" w:hAnsi="Calibri"/>
                <w:b w:val="0"/>
                <w:color w:val="000000"/>
                <w:lang w:bidi="ar-SA"/>
              </w:rPr>
            </w:pPr>
            <w:r w:rsidRPr="00004A92">
              <w:rPr>
                <w:rFonts w:ascii="Calibri" w:hAnsi="Calibri"/>
                <w:b w:val="0"/>
                <w:color w:val="000000"/>
                <w:lang w:bidi="ar-SA"/>
              </w:rPr>
              <w:t xml:space="preserve">Media </w:t>
            </w:r>
            <w:r w:rsidR="007D1C8F" w:rsidRPr="00004A92">
              <w:rPr>
                <w:rFonts w:ascii="Calibri" w:hAnsi="Calibri"/>
                <w:b w:val="0"/>
                <w:color w:val="000000"/>
                <w:lang w:bidi="ar-SA"/>
              </w:rPr>
              <w:t>Móvil</w:t>
            </w:r>
            <w:r w:rsidRPr="00004A92">
              <w:rPr>
                <w:rFonts w:ascii="Calibri" w:hAnsi="Calibri"/>
                <w:b w:val="0"/>
                <w:color w:val="000000"/>
                <w:lang w:bidi="ar-SA"/>
              </w:rPr>
              <w:t xml:space="preserve"> (6)</w:t>
            </w:r>
          </w:p>
        </w:tc>
        <w:tc>
          <w:tcPr>
            <w:tcW w:w="1201" w:type="dxa"/>
            <w:noWrap/>
            <w:hideMark/>
          </w:tcPr>
          <w:p w:rsidR="00D436ED" w:rsidRPr="00004A92" w:rsidRDefault="00D436ED" w:rsidP="00F12EF5">
            <w:pPr>
              <w:widowControl/>
              <w:autoSpaceDE/>
              <w:autoSpaceDN/>
              <w:spacing w:line="240" w:lineRule="auto"/>
              <w:ind w:firstLine="0"/>
              <w:jc w:val="center"/>
              <w:cnfStyle w:val="000000010000"/>
              <w:rPr>
                <w:rFonts w:ascii="Calibri" w:hAnsi="Calibri"/>
                <w:color w:val="000000"/>
                <w:lang w:bidi="ar-SA"/>
              </w:rPr>
            </w:pPr>
            <w:r w:rsidRPr="00004A92">
              <w:rPr>
                <w:rFonts w:ascii="Calibri" w:hAnsi="Calibri"/>
                <w:color w:val="000000"/>
                <w:lang w:bidi="ar-SA"/>
              </w:rPr>
              <w:t>12,79</w:t>
            </w:r>
          </w:p>
        </w:tc>
        <w:tc>
          <w:tcPr>
            <w:tcW w:w="1201" w:type="dxa"/>
            <w:noWrap/>
            <w:hideMark/>
          </w:tcPr>
          <w:p w:rsidR="00D436ED" w:rsidRPr="00004A92" w:rsidRDefault="00D436ED" w:rsidP="00F12EF5">
            <w:pPr>
              <w:widowControl/>
              <w:autoSpaceDE/>
              <w:autoSpaceDN/>
              <w:spacing w:line="240" w:lineRule="auto"/>
              <w:ind w:firstLine="0"/>
              <w:jc w:val="center"/>
              <w:cnfStyle w:val="000000010000"/>
              <w:rPr>
                <w:rFonts w:ascii="Calibri" w:hAnsi="Calibri"/>
                <w:color w:val="000000"/>
                <w:lang w:bidi="ar-SA"/>
              </w:rPr>
            </w:pPr>
            <w:r w:rsidRPr="00004A92">
              <w:rPr>
                <w:rFonts w:ascii="Calibri" w:hAnsi="Calibri"/>
                <w:color w:val="000000"/>
                <w:lang w:bidi="ar-SA"/>
              </w:rPr>
              <w:t>18,3</w:t>
            </w:r>
            <w:r w:rsidR="00F12EF5" w:rsidRPr="00004A92">
              <w:rPr>
                <w:rFonts w:ascii="Calibri" w:hAnsi="Calibri"/>
                <w:color w:val="000000"/>
                <w:lang w:bidi="ar-SA"/>
              </w:rPr>
              <w:t>8</w:t>
            </w:r>
          </w:p>
        </w:tc>
      </w:tr>
      <w:tr w:rsidR="00D436ED" w:rsidRPr="00D436ED" w:rsidTr="00004A92">
        <w:trPr>
          <w:cnfStyle w:val="000000100000"/>
          <w:trHeight w:val="300"/>
          <w:jc w:val="center"/>
        </w:trPr>
        <w:tc>
          <w:tcPr>
            <w:cnfStyle w:val="001000000000"/>
            <w:tcW w:w="2221" w:type="dxa"/>
            <w:noWrap/>
            <w:hideMark/>
          </w:tcPr>
          <w:p w:rsidR="00D436ED" w:rsidRPr="00004A92" w:rsidRDefault="00D436ED" w:rsidP="00F12EF5">
            <w:pPr>
              <w:widowControl/>
              <w:autoSpaceDE/>
              <w:autoSpaceDN/>
              <w:spacing w:line="240" w:lineRule="auto"/>
              <w:ind w:firstLine="0"/>
              <w:jc w:val="center"/>
              <w:rPr>
                <w:rFonts w:ascii="Calibri" w:hAnsi="Calibri"/>
                <w:b w:val="0"/>
                <w:color w:val="000000"/>
                <w:lang w:bidi="ar-SA"/>
              </w:rPr>
            </w:pPr>
            <w:r w:rsidRPr="00004A92">
              <w:rPr>
                <w:rFonts w:ascii="Calibri" w:hAnsi="Calibri"/>
                <w:b w:val="0"/>
                <w:color w:val="000000"/>
                <w:lang w:bidi="ar-SA"/>
              </w:rPr>
              <w:t>Tendencia Lineal</w:t>
            </w:r>
          </w:p>
        </w:tc>
        <w:tc>
          <w:tcPr>
            <w:tcW w:w="1201" w:type="dxa"/>
            <w:noWrap/>
            <w:hideMark/>
          </w:tcPr>
          <w:p w:rsidR="00D436ED" w:rsidRPr="00004A92" w:rsidRDefault="00D436ED" w:rsidP="00F12EF5">
            <w:pPr>
              <w:widowControl/>
              <w:autoSpaceDE/>
              <w:autoSpaceDN/>
              <w:spacing w:line="240" w:lineRule="auto"/>
              <w:ind w:firstLine="0"/>
              <w:jc w:val="center"/>
              <w:cnfStyle w:val="000000100000"/>
              <w:rPr>
                <w:rFonts w:ascii="Calibri" w:hAnsi="Calibri"/>
                <w:color w:val="000000"/>
                <w:lang w:bidi="ar-SA"/>
              </w:rPr>
            </w:pPr>
            <w:r w:rsidRPr="00004A92">
              <w:rPr>
                <w:rFonts w:ascii="Calibri" w:hAnsi="Calibri"/>
                <w:color w:val="000000"/>
                <w:lang w:bidi="ar-SA"/>
              </w:rPr>
              <w:t>8,5</w:t>
            </w:r>
            <w:r w:rsidR="00F12EF5" w:rsidRPr="00004A92">
              <w:rPr>
                <w:rFonts w:ascii="Calibri" w:hAnsi="Calibri"/>
                <w:color w:val="000000"/>
                <w:lang w:bidi="ar-SA"/>
              </w:rPr>
              <w:t>7</w:t>
            </w:r>
          </w:p>
        </w:tc>
        <w:tc>
          <w:tcPr>
            <w:tcW w:w="1201" w:type="dxa"/>
            <w:noWrap/>
            <w:hideMark/>
          </w:tcPr>
          <w:p w:rsidR="00D436ED" w:rsidRPr="00004A92" w:rsidRDefault="00D436ED" w:rsidP="00F12EF5">
            <w:pPr>
              <w:widowControl/>
              <w:autoSpaceDE/>
              <w:autoSpaceDN/>
              <w:spacing w:line="240" w:lineRule="auto"/>
              <w:ind w:firstLine="0"/>
              <w:jc w:val="center"/>
              <w:cnfStyle w:val="000000100000"/>
              <w:rPr>
                <w:rFonts w:ascii="Calibri" w:hAnsi="Calibri"/>
                <w:color w:val="000000"/>
                <w:lang w:bidi="ar-SA"/>
              </w:rPr>
            </w:pPr>
            <w:r w:rsidRPr="00004A92">
              <w:rPr>
                <w:rFonts w:ascii="Calibri" w:hAnsi="Calibri"/>
                <w:color w:val="000000"/>
                <w:lang w:bidi="ar-SA"/>
              </w:rPr>
              <w:t>11,29</w:t>
            </w:r>
          </w:p>
        </w:tc>
      </w:tr>
      <w:tr w:rsidR="00D436ED" w:rsidRPr="00D436ED" w:rsidTr="00004A92">
        <w:trPr>
          <w:cnfStyle w:val="000000010000"/>
          <w:trHeight w:val="300"/>
          <w:jc w:val="center"/>
        </w:trPr>
        <w:tc>
          <w:tcPr>
            <w:cnfStyle w:val="001000000000"/>
            <w:tcW w:w="2221" w:type="dxa"/>
            <w:noWrap/>
            <w:hideMark/>
          </w:tcPr>
          <w:p w:rsidR="00D436ED" w:rsidRPr="00004A92" w:rsidRDefault="00D436ED" w:rsidP="00F12EF5">
            <w:pPr>
              <w:widowControl/>
              <w:autoSpaceDE/>
              <w:autoSpaceDN/>
              <w:spacing w:line="240" w:lineRule="auto"/>
              <w:ind w:firstLine="0"/>
              <w:jc w:val="center"/>
              <w:rPr>
                <w:rFonts w:ascii="Calibri" w:hAnsi="Calibri"/>
                <w:b w:val="0"/>
                <w:color w:val="000000"/>
                <w:lang w:bidi="ar-SA"/>
              </w:rPr>
            </w:pPr>
            <w:r w:rsidRPr="00004A92">
              <w:rPr>
                <w:rFonts w:ascii="Calibri" w:hAnsi="Calibri"/>
                <w:b w:val="0"/>
                <w:color w:val="000000"/>
                <w:lang w:bidi="ar-SA"/>
              </w:rPr>
              <w:t>Suav. Exp. Simple</w:t>
            </w:r>
          </w:p>
        </w:tc>
        <w:tc>
          <w:tcPr>
            <w:tcW w:w="1201" w:type="dxa"/>
            <w:noWrap/>
            <w:hideMark/>
          </w:tcPr>
          <w:p w:rsidR="00D436ED" w:rsidRPr="00004A92" w:rsidRDefault="00D436ED" w:rsidP="00F12EF5">
            <w:pPr>
              <w:widowControl/>
              <w:autoSpaceDE/>
              <w:autoSpaceDN/>
              <w:spacing w:line="240" w:lineRule="auto"/>
              <w:ind w:firstLine="0"/>
              <w:jc w:val="center"/>
              <w:cnfStyle w:val="000000010000"/>
              <w:rPr>
                <w:rFonts w:ascii="Calibri" w:hAnsi="Calibri"/>
                <w:color w:val="000000"/>
                <w:lang w:bidi="ar-SA"/>
              </w:rPr>
            </w:pPr>
            <w:r w:rsidRPr="00004A92">
              <w:rPr>
                <w:rFonts w:ascii="Calibri" w:hAnsi="Calibri"/>
                <w:color w:val="000000"/>
                <w:lang w:bidi="ar-SA"/>
              </w:rPr>
              <w:t>10,2</w:t>
            </w:r>
            <w:r w:rsidR="00F12EF5" w:rsidRPr="00004A92">
              <w:rPr>
                <w:rFonts w:ascii="Calibri" w:hAnsi="Calibri"/>
                <w:color w:val="000000"/>
                <w:lang w:bidi="ar-SA"/>
              </w:rPr>
              <w:t>9</w:t>
            </w:r>
          </w:p>
        </w:tc>
        <w:tc>
          <w:tcPr>
            <w:tcW w:w="1201" w:type="dxa"/>
            <w:noWrap/>
            <w:hideMark/>
          </w:tcPr>
          <w:p w:rsidR="00D436ED" w:rsidRPr="00004A92" w:rsidRDefault="00D436ED" w:rsidP="00F12EF5">
            <w:pPr>
              <w:widowControl/>
              <w:autoSpaceDE/>
              <w:autoSpaceDN/>
              <w:spacing w:line="240" w:lineRule="auto"/>
              <w:ind w:firstLine="0"/>
              <w:jc w:val="center"/>
              <w:cnfStyle w:val="000000010000"/>
              <w:rPr>
                <w:rFonts w:ascii="Calibri" w:hAnsi="Calibri"/>
                <w:color w:val="000000"/>
                <w:lang w:bidi="ar-SA"/>
              </w:rPr>
            </w:pPr>
            <w:r w:rsidRPr="00004A92">
              <w:rPr>
                <w:rFonts w:ascii="Calibri" w:hAnsi="Calibri"/>
                <w:color w:val="000000"/>
                <w:lang w:bidi="ar-SA"/>
              </w:rPr>
              <w:t>15,98</w:t>
            </w:r>
          </w:p>
        </w:tc>
      </w:tr>
    </w:tbl>
    <w:p w:rsidR="00D436ED" w:rsidRDefault="00D436ED" w:rsidP="00D436ED">
      <w:r w:rsidRPr="008D4F98">
        <w:rPr>
          <w:i/>
        </w:rPr>
        <w:t xml:space="preserve">Nota: </w:t>
      </w:r>
      <w:r>
        <w:t>La tabla</w:t>
      </w:r>
      <w:r w:rsidRPr="008D4F98">
        <w:t xml:space="preserve"> representa l</w:t>
      </w:r>
      <w:r>
        <w:t xml:space="preserve">os de MAD y Desviación Estándar de cada uno de los métodos de pronósticos de demanda utilizados.  </w:t>
      </w:r>
      <w:r w:rsidRPr="008D4F98">
        <w:t xml:space="preserve"> </w:t>
      </w:r>
    </w:p>
    <w:p w:rsidR="00B7440E" w:rsidRDefault="00B7440E" w:rsidP="00D436ED"/>
    <w:p w:rsidR="00F12EF5" w:rsidRDefault="00F12EF5" w:rsidP="00F12EF5">
      <w:r>
        <w:t xml:space="preserve">De los </w:t>
      </w:r>
      <w:r w:rsidR="00E21BD2">
        <w:t xml:space="preserve">valores obtenidos </w:t>
      </w:r>
      <w:r>
        <w:t>se puede concluir que</w:t>
      </w:r>
      <w:r w:rsidR="00E21BD2">
        <w:t>,</w:t>
      </w:r>
      <w:r>
        <w:t xml:space="preserve"> el método que presenta una menor variabilidad según MAD y Desviación estándar, es el Regresión lineal; </w:t>
      </w:r>
      <w:r w:rsidR="00E21BD2">
        <w:t>el cuál,</w:t>
      </w:r>
      <w:r w:rsidR="005D0358">
        <w:t xml:space="preserve"> </w:t>
      </w:r>
      <w:r w:rsidR="00E21BD2">
        <w:t>d</w:t>
      </w:r>
      <w:r w:rsidR="005D0358">
        <w:t>e acuerdo a su señal de rastre</w:t>
      </w:r>
      <w:r w:rsidR="00B92A01">
        <w:t>o</w:t>
      </w:r>
      <w:r w:rsidR="005D0358">
        <w:t>, no presenta err</w:t>
      </w:r>
      <w:r w:rsidR="00B92A01">
        <w:t>or</w:t>
      </w:r>
      <w:r w:rsidR="005D0358">
        <w:t xml:space="preserve"> sistemático al encontrarse dentro de los límites de control, por lo que éste método se recomendaría como el más adecuado para el pronóstico de demanda de publicaciones náuticas. </w:t>
      </w:r>
    </w:p>
    <w:p w:rsidR="00BC32E2" w:rsidRDefault="005D0358" w:rsidP="00F12EF5">
      <w:r>
        <w:t xml:space="preserve">Sin embargo, se debe considerar que, al observar la demanda histórica, la última observación (que tiene un valor 1, siendo diferente a todos) podría presentarse como un dato </w:t>
      </w:r>
      <w:r>
        <w:lastRenderedPageBreak/>
        <w:t xml:space="preserve">anormal; por lo que </w:t>
      </w:r>
      <w:r w:rsidR="00E21BD2">
        <w:t xml:space="preserve">a futuro y con mayor información, </w:t>
      </w:r>
      <w:r>
        <w:t>debería reevaluar</w:t>
      </w:r>
      <w:r w:rsidR="00E21BD2">
        <w:t>se</w:t>
      </w:r>
      <w:r>
        <w:t xml:space="preserve"> el método</w:t>
      </w:r>
      <w:r w:rsidR="00E21BD2">
        <w:t xml:space="preserve">. </w:t>
      </w:r>
      <w:r>
        <w:t>Adicional a lo anterior, y</w:t>
      </w:r>
      <w:r w:rsidR="00E21BD2">
        <w:t xml:space="preserve"> tomando en cuenta que</w:t>
      </w:r>
      <w:r>
        <w:t xml:space="preserve"> el Coeficiente de Determinación (</w:t>
      </w:r>
      <m:oMath>
        <m:sSup>
          <m:sSupPr>
            <m:ctrlPr>
              <w:rPr>
                <w:rFonts w:ascii="Cambria Math" w:hAnsi="Cambria Math"/>
                <w:i/>
              </w:rPr>
            </m:ctrlPr>
          </m:sSupPr>
          <m:e>
            <m:r>
              <w:rPr>
                <w:rFonts w:ascii="Cambria Math" w:hAnsi="Cambria Math"/>
              </w:rPr>
              <m:t>R</m:t>
            </m:r>
          </m:e>
          <m:sup>
            <m:r>
              <w:rPr>
                <w:rFonts w:ascii="Cambria Math" w:hAnsi="Cambria Math"/>
              </w:rPr>
              <m:t>2</m:t>
            </m:r>
          </m:sup>
        </m:sSup>
      </m:oMath>
      <w:r>
        <w:t>) tiene un valor muy bajo</w:t>
      </w:r>
      <w:r w:rsidR="00BC32E2">
        <w:t xml:space="preserve">, </w:t>
      </w:r>
      <w:r w:rsidR="00E21BD2">
        <w:t>se podría concluir que esta regresión</w:t>
      </w:r>
      <w:r w:rsidR="00BC32E2">
        <w:t xml:space="preserve"> no representa muy bien la demanda.</w:t>
      </w:r>
    </w:p>
    <w:p w:rsidR="005D0358" w:rsidRDefault="00030977" w:rsidP="00F12EF5">
      <w:r>
        <w:t>Es así que, considerando todo lo anterior,</w:t>
      </w:r>
      <w:r w:rsidR="00BC32E2">
        <w:t xml:space="preserve">  es recomendable que se investigue la última observación, y en caso éste sea un dato anómalo, se utilice la técnica de Suavizamiento Exponencial Simple o se vuelva </w:t>
      </w:r>
      <w:r w:rsidR="007D1C8F">
        <w:t>a evaluar</w:t>
      </w:r>
      <w:r w:rsidR="00BC32E2">
        <w:t xml:space="preserve"> el método pero con mayor información, pero al corto plazo</w:t>
      </w:r>
      <w:r w:rsidR="0095327B">
        <w:t>, el pronóstico</w:t>
      </w:r>
      <w:r w:rsidR="00BC32E2">
        <w:t xml:space="preserve"> debe hacerse a través de Regresión Lineal.</w:t>
      </w:r>
    </w:p>
    <w:p w:rsidR="00030977" w:rsidRDefault="00030977" w:rsidP="00030977">
      <w:r>
        <w:t xml:space="preserve">Finalmente, con el análisis de los métodos de pronósticos presentados para </w:t>
      </w:r>
      <w:r w:rsidR="0095327B">
        <w:t>cartas y p</w:t>
      </w:r>
      <w:r>
        <w:t xml:space="preserve">ublicaciones </w:t>
      </w:r>
      <w:r w:rsidR="0095327B">
        <w:t>n</w:t>
      </w:r>
      <w:r>
        <w:t>áuticas, se logra el cumplimiento de primer objetivo correspo</w:t>
      </w:r>
      <w:r w:rsidR="0095327B">
        <w:t>ndiente a la proposición de un m</w:t>
      </w:r>
      <w:r>
        <w:t xml:space="preserve">étodo de pronóstico de demanda adecuado para </w:t>
      </w:r>
      <w:r w:rsidR="0095327B">
        <w:t>el SHOA</w:t>
      </w:r>
      <w:r>
        <w:t>, contribuyendo en parte de la propuesta de mejora. De esta forma, se puede dar paso a la siguiente etapa de investigación</w:t>
      </w:r>
      <w:r w:rsidR="00AC39F4">
        <w:t xml:space="preserve">, correspondiente a la Gestión de Calidad Total, </w:t>
      </w:r>
      <w:r w:rsidR="0095327B">
        <w:t>la cual</w:t>
      </w:r>
      <w:r w:rsidR="00AC39F4">
        <w:t xml:space="preserve"> es conducente a </w:t>
      </w:r>
      <w:r>
        <w:t>proponer</w:t>
      </w:r>
      <w:r w:rsidRPr="007D4495">
        <w:t xml:space="preserve"> un plan de muestreo de aceptación de productos terminados </w:t>
      </w:r>
      <w:r>
        <w:t xml:space="preserve">y </w:t>
      </w:r>
      <w:r w:rsidRPr="007D4495">
        <w:t xml:space="preserve">un método de Control Estadístico de Procesos adecuado </w:t>
      </w:r>
      <w:r w:rsidR="00AC39F4">
        <w:t xml:space="preserve">para la organización. </w:t>
      </w:r>
    </w:p>
    <w:p w:rsidR="00D63BBE" w:rsidRDefault="00D63BBE" w:rsidP="00D63BBE">
      <w:pPr>
        <w:pStyle w:val="Ttulo2"/>
      </w:pPr>
    </w:p>
    <w:p w:rsidR="00D63BBE" w:rsidRDefault="00B152BF" w:rsidP="00D63BBE">
      <w:pPr>
        <w:pStyle w:val="Ttulo2"/>
      </w:pPr>
      <w:bookmarkStart w:id="33" w:name="_Toc101123274"/>
      <w:r>
        <w:t>8</w:t>
      </w:r>
      <w:r w:rsidR="00D63BBE">
        <w:t>.2 Plan de Muestreo.</w:t>
      </w:r>
      <w:bookmarkEnd w:id="33"/>
    </w:p>
    <w:p w:rsidR="00505F24" w:rsidRDefault="004A7EB0" w:rsidP="00505F24">
      <w:r>
        <w:t xml:space="preserve">Continuando con el estudio de </w:t>
      </w:r>
      <w:r w:rsidR="00505F24">
        <w:t xml:space="preserve">una propuesta de mejora para el proceso productivo del SHOA, se analizarán los diferentes planes de muestreo de aceptación </w:t>
      </w:r>
      <w:r w:rsidR="00505F24" w:rsidRPr="00E1092A">
        <w:t>de productos terminados</w:t>
      </w:r>
      <w:r w:rsidR="00505F24">
        <w:t>,</w:t>
      </w:r>
      <w:r w:rsidR="00505F24" w:rsidRPr="00E1092A">
        <w:t xml:space="preserve"> definiendo como indicador a comparar el Costo Total asociado a la gestión de calidad </w:t>
      </w:r>
      <w:r w:rsidR="00505F24">
        <w:t>y como criterio de decisión</w:t>
      </w:r>
      <w:r w:rsidR="002B5467">
        <w:t>,</w:t>
      </w:r>
      <w:r w:rsidR="00505F24">
        <w:t xml:space="preserve"> el menor de ellos</w:t>
      </w:r>
      <w:r w:rsidR="00505F24" w:rsidRPr="00E1092A">
        <w:t xml:space="preserve">. </w:t>
      </w:r>
    </w:p>
    <w:p w:rsidR="00505F24" w:rsidRDefault="004A7EB0" w:rsidP="00505F24">
      <w:r>
        <w:t>Es así que</w:t>
      </w:r>
      <w:r w:rsidR="00505F24">
        <w:t xml:space="preserve">, para obtener este indicador es necesario </w:t>
      </w:r>
      <w:r w:rsidR="00505F24" w:rsidRPr="00E1092A">
        <w:t xml:space="preserve">identificar </w:t>
      </w:r>
      <w:r>
        <w:t>l</w:t>
      </w:r>
      <w:r w:rsidR="00505F24" w:rsidRPr="00E1092A">
        <w:t>os costos de las alternativas de inspección</w:t>
      </w:r>
      <w:r w:rsidR="00505F24">
        <w:t>,</w:t>
      </w:r>
      <w:r w:rsidR="00514623">
        <w:t xml:space="preserve"> éstas últimas </w:t>
      </w:r>
      <w:r w:rsidR="00505F24">
        <w:t>son:</w:t>
      </w:r>
    </w:p>
    <w:p w:rsidR="00505F24" w:rsidRDefault="00505F24" w:rsidP="00505F24">
      <w:r>
        <w:t xml:space="preserve">- </w:t>
      </w:r>
      <w:r w:rsidRPr="00E1092A">
        <w:t>Cero Inspección</w:t>
      </w:r>
    </w:p>
    <w:p w:rsidR="00505F24" w:rsidRDefault="00505F24" w:rsidP="00505F24">
      <w:r>
        <w:t xml:space="preserve">- </w:t>
      </w:r>
      <w:r w:rsidRPr="00E1092A">
        <w:t xml:space="preserve">Inspección al 100% </w:t>
      </w:r>
    </w:p>
    <w:p w:rsidR="00505F24" w:rsidRDefault="00505F24" w:rsidP="00505F24">
      <w:r>
        <w:lastRenderedPageBreak/>
        <w:t>- P</w:t>
      </w:r>
      <w:r w:rsidRPr="00E1092A">
        <w:t xml:space="preserve">lan de muestreo </w:t>
      </w:r>
      <w:r w:rsidR="004A7EB0">
        <w:t>(</w:t>
      </w:r>
      <w:r>
        <w:t xml:space="preserve">en </w:t>
      </w:r>
      <w:r w:rsidR="004A7EB0">
        <w:t>é</w:t>
      </w:r>
      <w:r>
        <w:t xml:space="preserve">ste se </w:t>
      </w:r>
      <w:r w:rsidR="00303E30">
        <w:t>debe</w:t>
      </w:r>
      <w:r>
        <w:t xml:space="preserve"> definir </w:t>
      </w:r>
      <w:r w:rsidRPr="00E1092A">
        <w:t>la cantidad de artículos en el lote (N), el tamaño de la muestra (n) y</w:t>
      </w:r>
      <w:r w:rsidR="004A7EB0">
        <w:t xml:space="preserve"> el criterio de aceptación (c))</w:t>
      </w:r>
    </w:p>
    <w:p w:rsidR="00F6164E" w:rsidRDefault="00F6164E" w:rsidP="00505F24">
      <w:r>
        <w:t>Para comenzar</w:t>
      </w:r>
      <w:r w:rsidR="00303E30">
        <w:t>,</w:t>
      </w:r>
      <w:r>
        <w:t xml:space="preserve"> se deben </w:t>
      </w:r>
      <w:r w:rsidR="004A7EB0">
        <w:t>identificar</w:t>
      </w:r>
      <w:r>
        <w:t xml:space="preserve"> los datos transversales para los 3 planes, los cuales son: </w:t>
      </w:r>
    </w:p>
    <w:p w:rsidR="00F6164E" w:rsidRDefault="00F6164E" w:rsidP="00505F24">
      <w:r>
        <w:t>- Cantidad de artículos por lote</w:t>
      </w:r>
      <w:r w:rsidR="009F78B1">
        <w:t xml:space="preserve"> (N),</w:t>
      </w:r>
      <w:r w:rsidR="004A7EB0">
        <w:t xml:space="preserve"> para lo</w:t>
      </w:r>
      <w:r w:rsidR="00303E30">
        <w:t xml:space="preserve"> cual, en base a lo investigado en terreno, se establece</w:t>
      </w:r>
      <w:r w:rsidR="004A7EB0">
        <w:t>n</w:t>
      </w:r>
      <w:r w:rsidR="00303E30">
        <w:t xml:space="preserve"> 3 tipos de acuerdo al tamaño, los </w:t>
      </w:r>
      <w:r w:rsidR="00F83BA3">
        <w:t>cuales</w:t>
      </w:r>
      <w:r w:rsidR="00303E30">
        <w:t xml:space="preserve"> son: </w:t>
      </w:r>
      <w:r w:rsidR="009F78B1">
        <w:t>pequeños</w:t>
      </w:r>
      <w:r w:rsidR="00303E30">
        <w:t xml:space="preserve"> (menor a</w:t>
      </w:r>
      <w:r w:rsidR="009F78B1">
        <w:t xml:space="preserve"> 10</w:t>
      </w:r>
      <w:r w:rsidR="00303E30">
        <w:t xml:space="preserve"> unidades)</w:t>
      </w:r>
      <w:r w:rsidR="009F78B1">
        <w:t>, medianos</w:t>
      </w:r>
      <w:r w:rsidR="00303E30">
        <w:t xml:space="preserve"> (entre</w:t>
      </w:r>
      <w:r w:rsidR="009F78B1">
        <w:t xml:space="preserve"> 10</w:t>
      </w:r>
      <w:r w:rsidR="00303E30">
        <w:t xml:space="preserve"> y </w:t>
      </w:r>
      <w:r w:rsidR="009F78B1">
        <w:t>25</w:t>
      </w:r>
      <w:r w:rsidR="00303E30">
        <w:t xml:space="preserve"> unidades) y </w:t>
      </w:r>
      <w:r w:rsidR="009F78B1">
        <w:t xml:space="preserve">grandes </w:t>
      </w:r>
      <w:r w:rsidR="00303E30">
        <w:t xml:space="preserve"> (mayor a 25 unidades).</w:t>
      </w:r>
    </w:p>
    <w:p w:rsidR="00F6164E" w:rsidRDefault="00F6164E" w:rsidP="00505F24">
      <w:r>
        <w:t xml:space="preserve">- </w:t>
      </w:r>
      <w:r w:rsidR="00F6070B">
        <w:t>P</w:t>
      </w:r>
      <w:r w:rsidR="009F78B1">
        <w:t>roporción de artículos defectuosos (p)</w:t>
      </w:r>
      <w:r w:rsidR="00303E30">
        <w:t xml:space="preserve">, el cual toma un valor de </w:t>
      </w:r>
      <w:r w:rsidR="006143B2">
        <w:t>0,01% ya que</w:t>
      </w:r>
      <w:r w:rsidR="00303E30">
        <w:t xml:space="preserve"> considerando una política "Six Sigma" o de clase mundial</w:t>
      </w:r>
      <w:r w:rsidR="006143B2">
        <w:t xml:space="preserve">, </w:t>
      </w:r>
      <w:r w:rsidR="004A7EB0">
        <w:t xml:space="preserve">en la cual </w:t>
      </w:r>
      <w:r w:rsidR="006143B2">
        <w:t xml:space="preserve">la calidad </w:t>
      </w:r>
      <w:r w:rsidR="00367160">
        <w:t xml:space="preserve">es </w:t>
      </w:r>
      <w:r w:rsidR="006143B2">
        <w:t>un 99,99%</w:t>
      </w:r>
      <w:r w:rsidR="00303E30">
        <w:t>.</w:t>
      </w:r>
    </w:p>
    <w:p w:rsidR="003909A9" w:rsidRPr="005C4649" w:rsidRDefault="009F78B1" w:rsidP="00505F24">
      <w:r w:rsidRPr="005C4649">
        <w:t>- Costo unitario de falla (A)</w:t>
      </w:r>
      <w:r w:rsidR="00303E30" w:rsidRPr="005C4649">
        <w:t xml:space="preserve">, el cual tiene un valor de </w:t>
      </w:r>
      <w:r w:rsidR="005C4649" w:rsidRPr="005C4649">
        <w:t>1.300 millones de pesos (aprox</w:t>
      </w:r>
      <w:r w:rsidR="004A7EB0">
        <w:t>imadamente</w:t>
      </w:r>
      <w:r w:rsidR="005C4649" w:rsidRPr="005C4649">
        <w:t xml:space="preserve"> 2 millones de dólares). </w:t>
      </w:r>
      <w:r w:rsidR="0087324F" w:rsidRPr="005C4649">
        <w:t xml:space="preserve"> Lo anterior</w:t>
      </w:r>
      <w:r w:rsidR="004A7EB0">
        <w:t>,</w:t>
      </w:r>
      <w:r w:rsidR="0087324F" w:rsidRPr="005C4649">
        <w:t xml:space="preserve"> se debe a que ésta fue la última indemnización que tuvo que pagar el FISCO a la empresa </w:t>
      </w:r>
      <w:r w:rsidR="005C4649" w:rsidRPr="005C4649">
        <w:t xml:space="preserve">de Cruceros </w:t>
      </w:r>
      <w:r w:rsidR="005B3583">
        <w:t>"</w:t>
      </w:r>
      <w:r w:rsidR="005C4649" w:rsidRPr="005C4649">
        <w:t>PONANT</w:t>
      </w:r>
      <w:r w:rsidR="005B3583">
        <w:t>"</w:t>
      </w:r>
      <w:r w:rsidR="0087324F" w:rsidRPr="005C4649">
        <w:t xml:space="preserve">, </w:t>
      </w:r>
      <w:r w:rsidR="005C4649" w:rsidRPr="005C4649">
        <w:t>después del accidente sufrido por el buque "Le Soleal" el cual "tocó fondo" en el Paso Kirke el año 2018;</w:t>
      </w:r>
      <w:r w:rsidR="0087324F" w:rsidRPr="005C4649">
        <w:t xml:space="preserve"> ya que el sumario </w:t>
      </w:r>
      <w:r w:rsidR="005C4649" w:rsidRPr="005C4649">
        <w:t>marítimo</w:t>
      </w:r>
      <w:r w:rsidR="0087324F" w:rsidRPr="005C4649">
        <w:t xml:space="preserve"> determinó que la responsabilidad del accidente la tuvo la Dirección General del Territorio Marítimo por errores en sus procedimiento</w:t>
      </w:r>
      <w:r w:rsidR="005C4649" w:rsidRPr="005C4649">
        <w:t>s</w:t>
      </w:r>
      <w:r w:rsidR="0087324F" w:rsidRPr="005C4649">
        <w:t>; siend</w:t>
      </w:r>
      <w:r w:rsidR="005C4649">
        <w:t>o este ente el superior y responsable</w:t>
      </w:r>
      <w:r w:rsidR="0087324F" w:rsidRPr="005C4649">
        <w:t xml:space="preserve"> del SHOA.</w:t>
      </w:r>
    </w:p>
    <w:p w:rsidR="009F78B1" w:rsidRDefault="009F78B1" w:rsidP="00505F24">
      <w:r w:rsidRPr="006861D2">
        <w:t>- Costo unitario de inspección (I)</w:t>
      </w:r>
      <w:r w:rsidR="00303E30" w:rsidRPr="006861D2">
        <w:t>, el cual tiene un valor de</w:t>
      </w:r>
      <w:r w:rsidR="006861D2" w:rsidRPr="006861D2">
        <w:t xml:space="preserve"> $33.886</w:t>
      </w:r>
      <w:r w:rsidR="0087324F">
        <w:t>. Lo anterior,</w:t>
      </w:r>
      <w:r w:rsidR="00640546" w:rsidRPr="006861D2">
        <w:t xml:space="preserve"> tomando como referencia que una</w:t>
      </w:r>
      <w:r w:rsidR="00640546">
        <w:t xml:space="preserve"> persona es capaz de revisar exhaustivamente 2 cartas y/o publicaciones por día laboral (4 horas). Para e</w:t>
      </w:r>
      <w:r w:rsidR="00EB5572">
        <w:t>sta tarea</w:t>
      </w:r>
      <w:r w:rsidR="004A7EB0">
        <w:t>,</w:t>
      </w:r>
      <w:r w:rsidR="00EB5572">
        <w:t xml:space="preserve"> existe un Empleado Civil de la Armada de Chile con un grado de sueldo 10, el cual de acuerdo a los datos entregados en por ley de transparencia posee una remuneración mensual de $1.490.994 </w:t>
      </w:r>
      <w:sdt>
        <w:sdtPr>
          <w:id w:val="866633017"/>
          <w:citation/>
        </w:sdtPr>
        <w:sdtContent>
          <w:r w:rsidR="00D55FBF">
            <w:fldChar w:fldCharType="begin"/>
          </w:r>
          <w:r w:rsidR="00EB5572">
            <w:rPr>
              <w:lang w:val="es-CL"/>
            </w:rPr>
            <w:instrText xml:space="preserve"> CITATION Arm18 \l 13322 </w:instrText>
          </w:r>
          <w:r w:rsidR="00D55FBF">
            <w:fldChar w:fldCharType="separate"/>
          </w:r>
          <w:r w:rsidR="00EB5572">
            <w:rPr>
              <w:noProof/>
              <w:lang w:val="es-CL"/>
            </w:rPr>
            <w:t>(Armada de Chile, 2018)</w:t>
          </w:r>
          <w:r w:rsidR="00D55FBF">
            <w:fldChar w:fldCharType="end"/>
          </w:r>
        </w:sdtContent>
      </w:sdt>
      <w:r w:rsidR="00EB5572">
        <w:t xml:space="preserve">. Es así que, considerando que cada mes tiene 22 días laborales, </w:t>
      </w:r>
      <w:r w:rsidR="006861D2">
        <w:t>el sueldo diario sería de 67.772 [$/día]; por lo que al dividirlo por la cantidad de unidades que revisa diariamente, el costo de inspección asciende a 33.886 [$/unidad].</w:t>
      </w:r>
      <w:r w:rsidR="00BB2FB3">
        <w:t xml:space="preserve"> </w:t>
      </w:r>
    </w:p>
    <w:p w:rsidR="00BB2FB3" w:rsidRDefault="00BB2FB3" w:rsidP="00505F24">
      <w:r>
        <w:lastRenderedPageBreak/>
        <w:t>Todo lo anterior se resume en la siguiente tabla:</w:t>
      </w:r>
    </w:p>
    <w:p w:rsidR="00BB2FB3" w:rsidRDefault="00BB2FB3" w:rsidP="00B447DC">
      <w:pPr>
        <w:pStyle w:val="Epgrafe"/>
        <w:keepNext/>
        <w:ind w:firstLine="0"/>
        <w:jc w:val="center"/>
      </w:pPr>
      <w:bookmarkStart w:id="34" w:name="_Toc101123300"/>
      <w:r>
        <w:t xml:space="preserve">Tabla </w:t>
      </w:r>
      <w:r w:rsidR="00D55FBF">
        <w:fldChar w:fldCharType="begin"/>
      </w:r>
      <w:r>
        <w:instrText xml:space="preserve"> SEQ Tabla \* ARABIC </w:instrText>
      </w:r>
      <w:r w:rsidR="00D55FBF">
        <w:fldChar w:fldCharType="separate"/>
      </w:r>
      <w:r w:rsidR="00367160">
        <w:rPr>
          <w:noProof/>
        </w:rPr>
        <w:t>4</w:t>
      </w:r>
      <w:r w:rsidR="00D55FBF">
        <w:fldChar w:fldCharType="end"/>
      </w:r>
      <w:r>
        <w:t>.- Valores transversales para planes de muestreo.</w:t>
      </w:r>
      <w:bookmarkEnd w:id="34"/>
    </w:p>
    <w:tbl>
      <w:tblPr>
        <w:tblStyle w:val="Sombreadomedio1-nfasis11"/>
        <w:tblW w:w="9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60"/>
        <w:gridCol w:w="1701"/>
        <w:gridCol w:w="1843"/>
        <w:gridCol w:w="1701"/>
        <w:gridCol w:w="1166"/>
      </w:tblGrid>
      <w:tr w:rsidR="00C81BB9" w:rsidRPr="00BB2FB3" w:rsidTr="00BB3A96">
        <w:trPr>
          <w:cnfStyle w:val="100000000000"/>
          <w:trHeight w:val="300"/>
          <w:jc w:val="center"/>
        </w:trPr>
        <w:tc>
          <w:tcPr>
            <w:cnfStyle w:val="001000000000"/>
            <w:tcW w:w="2660" w:type="dxa"/>
            <w:tcBorders>
              <w:top w:val="none" w:sz="0" w:space="0" w:color="auto"/>
              <w:left w:val="none" w:sz="0" w:space="0" w:color="auto"/>
              <w:bottom w:val="none" w:sz="0" w:space="0" w:color="auto"/>
              <w:right w:val="none" w:sz="0" w:space="0" w:color="auto"/>
            </w:tcBorders>
            <w:noWrap/>
            <w:vAlign w:val="center"/>
            <w:hideMark/>
          </w:tcPr>
          <w:p w:rsidR="00BB2FB3" w:rsidRPr="00BB2FB3" w:rsidRDefault="00BB2FB3" w:rsidP="00BB2FB3">
            <w:pPr>
              <w:widowControl/>
              <w:autoSpaceDE/>
              <w:autoSpaceDN/>
              <w:spacing w:line="240" w:lineRule="auto"/>
              <w:ind w:firstLine="0"/>
              <w:jc w:val="center"/>
              <w:rPr>
                <w:rFonts w:ascii="Calibri" w:hAnsi="Calibri" w:cs="Calibri"/>
                <w:color w:val="000000"/>
                <w:lang w:val="es-CL" w:eastAsia="es-CL" w:bidi="ar-SA"/>
              </w:rPr>
            </w:pPr>
          </w:p>
        </w:tc>
        <w:tc>
          <w:tcPr>
            <w:tcW w:w="1701" w:type="dxa"/>
            <w:tcBorders>
              <w:top w:val="none" w:sz="0" w:space="0" w:color="auto"/>
              <w:left w:val="none" w:sz="0" w:space="0" w:color="auto"/>
              <w:bottom w:val="none" w:sz="0" w:space="0" w:color="auto"/>
              <w:right w:val="none" w:sz="0" w:space="0" w:color="auto"/>
            </w:tcBorders>
            <w:noWrap/>
            <w:vAlign w:val="center"/>
            <w:hideMark/>
          </w:tcPr>
          <w:p w:rsidR="00BB2FB3" w:rsidRPr="00BB2FB3" w:rsidRDefault="00BB2FB3" w:rsidP="00BB2FB3">
            <w:pPr>
              <w:widowControl/>
              <w:autoSpaceDE/>
              <w:autoSpaceDN/>
              <w:spacing w:line="240" w:lineRule="auto"/>
              <w:ind w:firstLine="0"/>
              <w:jc w:val="center"/>
              <w:cnfStyle w:val="100000000000"/>
              <w:rPr>
                <w:rFonts w:ascii="Calibri" w:hAnsi="Calibri" w:cs="Calibri"/>
                <w:color w:val="000000"/>
                <w:lang w:val="es-CL" w:eastAsia="es-CL" w:bidi="ar-SA"/>
              </w:rPr>
            </w:pPr>
            <w:r w:rsidRPr="00BB2FB3">
              <w:rPr>
                <w:rFonts w:ascii="Calibri" w:hAnsi="Calibri" w:cs="Calibri"/>
                <w:color w:val="000000"/>
                <w:lang w:val="es-CL" w:eastAsia="es-CL" w:bidi="ar-SA"/>
              </w:rPr>
              <w:t>LOTE PEQUEÑO</w:t>
            </w:r>
          </w:p>
        </w:tc>
        <w:tc>
          <w:tcPr>
            <w:tcW w:w="1843" w:type="dxa"/>
            <w:tcBorders>
              <w:top w:val="none" w:sz="0" w:space="0" w:color="auto"/>
              <w:left w:val="none" w:sz="0" w:space="0" w:color="auto"/>
              <w:bottom w:val="none" w:sz="0" w:space="0" w:color="auto"/>
              <w:right w:val="none" w:sz="0" w:space="0" w:color="auto"/>
            </w:tcBorders>
            <w:noWrap/>
            <w:vAlign w:val="center"/>
            <w:hideMark/>
          </w:tcPr>
          <w:p w:rsidR="00BB2FB3" w:rsidRPr="00BB2FB3" w:rsidRDefault="00BB2FB3" w:rsidP="00BB2FB3">
            <w:pPr>
              <w:widowControl/>
              <w:autoSpaceDE/>
              <w:autoSpaceDN/>
              <w:spacing w:line="240" w:lineRule="auto"/>
              <w:ind w:firstLine="0"/>
              <w:jc w:val="center"/>
              <w:cnfStyle w:val="100000000000"/>
              <w:rPr>
                <w:rFonts w:ascii="Calibri" w:hAnsi="Calibri" w:cs="Calibri"/>
                <w:color w:val="000000"/>
                <w:lang w:val="es-CL" w:eastAsia="es-CL" w:bidi="ar-SA"/>
              </w:rPr>
            </w:pPr>
            <w:r w:rsidRPr="00BB2FB3">
              <w:rPr>
                <w:rFonts w:ascii="Calibri" w:hAnsi="Calibri" w:cs="Calibri"/>
                <w:color w:val="000000"/>
                <w:lang w:val="es-CL" w:eastAsia="es-CL" w:bidi="ar-SA"/>
              </w:rPr>
              <w:t>LOTE MEDIANO</w:t>
            </w:r>
          </w:p>
        </w:tc>
        <w:tc>
          <w:tcPr>
            <w:tcW w:w="1701" w:type="dxa"/>
            <w:tcBorders>
              <w:top w:val="none" w:sz="0" w:space="0" w:color="auto"/>
              <w:left w:val="none" w:sz="0" w:space="0" w:color="auto"/>
              <w:bottom w:val="none" w:sz="0" w:space="0" w:color="auto"/>
              <w:right w:val="none" w:sz="0" w:space="0" w:color="auto"/>
            </w:tcBorders>
            <w:noWrap/>
            <w:vAlign w:val="center"/>
            <w:hideMark/>
          </w:tcPr>
          <w:p w:rsidR="00BB2FB3" w:rsidRPr="00BB2FB3" w:rsidRDefault="00BB2FB3" w:rsidP="00BB2FB3">
            <w:pPr>
              <w:widowControl/>
              <w:autoSpaceDE/>
              <w:autoSpaceDN/>
              <w:spacing w:line="240" w:lineRule="auto"/>
              <w:ind w:firstLine="0"/>
              <w:jc w:val="center"/>
              <w:cnfStyle w:val="100000000000"/>
              <w:rPr>
                <w:rFonts w:ascii="Calibri" w:hAnsi="Calibri" w:cs="Calibri"/>
                <w:color w:val="000000"/>
                <w:lang w:val="es-CL" w:eastAsia="es-CL" w:bidi="ar-SA"/>
              </w:rPr>
            </w:pPr>
            <w:r w:rsidRPr="00BB2FB3">
              <w:rPr>
                <w:rFonts w:ascii="Calibri" w:hAnsi="Calibri" w:cs="Calibri"/>
                <w:color w:val="000000"/>
                <w:lang w:val="es-CL" w:eastAsia="es-CL" w:bidi="ar-SA"/>
              </w:rPr>
              <w:t>LOTE GRANDE</w:t>
            </w:r>
          </w:p>
        </w:tc>
        <w:tc>
          <w:tcPr>
            <w:tcW w:w="1166" w:type="dxa"/>
            <w:tcBorders>
              <w:top w:val="none" w:sz="0" w:space="0" w:color="auto"/>
              <w:left w:val="none" w:sz="0" w:space="0" w:color="auto"/>
              <w:bottom w:val="none" w:sz="0" w:space="0" w:color="auto"/>
              <w:right w:val="none" w:sz="0" w:space="0" w:color="auto"/>
            </w:tcBorders>
            <w:noWrap/>
            <w:vAlign w:val="center"/>
            <w:hideMark/>
          </w:tcPr>
          <w:p w:rsidR="00BB2FB3" w:rsidRPr="00BB2FB3" w:rsidRDefault="00BB2FB3" w:rsidP="00BB2FB3">
            <w:pPr>
              <w:widowControl/>
              <w:autoSpaceDE/>
              <w:autoSpaceDN/>
              <w:spacing w:line="240" w:lineRule="auto"/>
              <w:ind w:firstLine="0"/>
              <w:jc w:val="center"/>
              <w:cnfStyle w:val="100000000000"/>
              <w:rPr>
                <w:rFonts w:ascii="Calibri" w:hAnsi="Calibri" w:cs="Calibri"/>
                <w:color w:val="000000"/>
                <w:lang w:val="es-CL" w:eastAsia="es-CL" w:bidi="ar-SA"/>
              </w:rPr>
            </w:pPr>
          </w:p>
        </w:tc>
      </w:tr>
      <w:tr w:rsidR="00C81BB9" w:rsidRPr="00BB2FB3" w:rsidTr="00BB3A96">
        <w:trPr>
          <w:cnfStyle w:val="000000100000"/>
          <w:trHeight w:val="300"/>
          <w:jc w:val="center"/>
        </w:trPr>
        <w:tc>
          <w:tcPr>
            <w:cnfStyle w:val="001000000000"/>
            <w:tcW w:w="2660" w:type="dxa"/>
            <w:tcBorders>
              <w:right w:val="none" w:sz="0" w:space="0" w:color="auto"/>
            </w:tcBorders>
            <w:noWrap/>
            <w:vAlign w:val="center"/>
            <w:hideMark/>
          </w:tcPr>
          <w:p w:rsidR="00BB2FB3" w:rsidRPr="00BB2FB3" w:rsidRDefault="00BB2FB3" w:rsidP="00BB2FB3">
            <w:pPr>
              <w:widowControl/>
              <w:autoSpaceDE/>
              <w:autoSpaceDN/>
              <w:spacing w:line="240" w:lineRule="auto"/>
              <w:ind w:firstLine="0"/>
              <w:jc w:val="center"/>
              <w:rPr>
                <w:rFonts w:ascii="Calibri" w:hAnsi="Calibri" w:cs="Calibri"/>
                <w:color w:val="000000"/>
                <w:lang w:val="es-CL" w:eastAsia="es-CL" w:bidi="ar-SA"/>
              </w:rPr>
            </w:pPr>
            <w:r>
              <w:rPr>
                <w:rFonts w:ascii="Calibri" w:hAnsi="Calibri" w:cs="Calibri"/>
                <w:color w:val="000000"/>
                <w:lang w:val="es-CL" w:eastAsia="es-CL" w:bidi="ar-SA"/>
              </w:rPr>
              <w:t>Tamaño Lote (N)</w:t>
            </w:r>
          </w:p>
        </w:tc>
        <w:tc>
          <w:tcPr>
            <w:tcW w:w="1701" w:type="dxa"/>
            <w:tcBorders>
              <w:left w:val="none" w:sz="0" w:space="0" w:color="auto"/>
              <w:right w:val="none" w:sz="0" w:space="0" w:color="auto"/>
            </w:tcBorders>
            <w:noWrap/>
            <w:vAlign w:val="center"/>
            <w:hideMark/>
          </w:tcPr>
          <w:p w:rsidR="00BB2FB3" w:rsidRPr="00BB2FB3" w:rsidRDefault="00BB2FB3" w:rsidP="00BB2FB3">
            <w:pPr>
              <w:widowControl/>
              <w:autoSpaceDE/>
              <w:autoSpaceDN/>
              <w:spacing w:line="240" w:lineRule="auto"/>
              <w:ind w:firstLine="0"/>
              <w:jc w:val="center"/>
              <w:cnfStyle w:val="000000100000"/>
              <w:rPr>
                <w:rFonts w:ascii="Calibri" w:hAnsi="Calibri" w:cs="Calibri"/>
                <w:color w:val="000000"/>
                <w:lang w:val="es-CL" w:eastAsia="es-CL" w:bidi="ar-SA"/>
              </w:rPr>
            </w:pPr>
            <w:r w:rsidRPr="00BB2FB3">
              <w:rPr>
                <w:rFonts w:ascii="Calibri" w:hAnsi="Calibri" w:cs="Calibri"/>
                <w:color w:val="000000"/>
                <w:lang w:val="es-CL" w:eastAsia="es-CL" w:bidi="ar-SA"/>
              </w:rPr>
              <w:t>10</w:t>
            </w:r>
          </w:p>
        </w:tc>
        <w:tc>
          <w:tcPr>
            <w:tcW w:w="1843" w:type="dxa"/>
            <w:tcBorders>
              <w:left w:val="none" w:sz="0" w:space="0" w:color="auto"/>
              <w:right w:val="none" w:sz="0" w:space="0" w:color="auto"/>
            </w:tcBorders>
            <w:noWrap/>
            <w:vAlign w:val="center"/>
            <w:hideMark/>
          </w:tcPr>
          <w:p w:rsidR="00BB2FB3" w:rsidRPr="00BB2FB3" w:rsidRDefault="00BB2FB3" w:rsidP="00BB2FB3">
            <w:pPr>
              <w:widowControl/>
              <w:autoSpaceDE/>
              <w:autoSpaceDN/>
              <w:spacing w:line="240" w:lineRule="auto"/>
              <w:ind w:firstLine="0"/>
              <w:jc w:val="center"/>
              <w:cnfStyle w:val="000000100000"/>
              <w:rPr>
                <w:rFonts w:ascii="Calibri" w:hAnsi="Calibri" w:cs="Calibri"/>
                <w:color w:val="000000"/>
                <w:lang w:val="es-CL" w:eastAsia="es-CL" w:bidi="ar-SA"/>
              </w:rPr>
            </w:pPr>
            <w:r w:rsidRPr="00BB2FB3">
              <w:rPr>
                <w:rFonts w:ascii="Calibri" w:hAnsi="Calibri" w:cs="Calibri"/>
                <w:color w:val="000000"/>
                <w:lang w:val="es-CL" w:eastAsia="es-CL" w:bidi="ar-SA"/>
              </w:rPr>
              <w:t>25</w:t>
            </w:r>
          </w:p>
        </w:tc>
        <w:tc>
          <w:tcPr>
            <w:tcW w:w="1701" w:type="dxa"/>
            <w:tcBorders>
              <w:left w:val="none" w:sz="0" w:space="0" w:color="auto"/>
              <w:right w:val="none" w:sz="0" w:space="0" w:color="auto"/>
            </w:tcBorders>
            <w:noWrap/>
            <w:vAlign w:val="center"/>
            <w:hideMark/>
          </w:tcPr>
          <w:p w:rsidR="00BB2FB3" w:rsidRPr="00BB2FB3" w:rsidRDefault="00BB2FB3" w:rsidP="00BB2FB3">
            <w:pPr>
              <w:widowControl/>
              <w:autoSpaceDE/>
              <w:autoSpaceDN/>
              <w:spacing w:line="240" w:lineRule="auto"/>
              <w:ind w:firstLine="0"/>
              <w:jc w:val="center"/>
              <w:cnfStyle w:val="000000100000"/>
              <w:rPr>
                <w:rFonts w:ascii="Calibri" w:hAnsi="Calibri" w:cs="Calibri"/>
                <w:color w:val="000000"/>
                <w:lang w:val="es-CL" w:eastAsia="es-CL" w:bidi="ar-SA"/>
              </w:rPr>
            </w:pPr>
            <w:r w:rsidRPr="00BB2FB3">
              <w:rPr>
                <w:rFonts w:ascii="Calibri" w:hAnsi="Calibri" w:cs="Calibri"/>
                <w:color w:val="000000"/>
                <w:lang w:val="es-CL" w:eastAsia="es-CL" w:bidi="ar-SA"/>
              </w:rPr>
              <w:t>100</w:t>
            </w:r>
          </w:p>
        </w:tc>
        <w:tc>
          <w:tcPr>
            <w:tcW w:w="1166" w:type="dxa"/>
            <w:tcBorders>
              <w:left w:val="none" w:sz="0" w:space="0" w:color="auto"/>
            </w:tcBorders>
            <w:noWrap/>
            <w:vAlign w:val="center"/>
            <w:hideMark/>
          </w:tcPr>
          <w:p w:rsidR="00BB2FB3" w:rsidRPr="00BB2FB3" w:rsidRDefault="00BB2FB3" w:rsidP="00BB2FB3">
            <w:pPr>
              <w:widowControl/>
              <w:autoSpaceDE/>
              <w:autoSpaceDN/>
              <w:spacing w:line="240" w:lineRule="auto"/>
              <w:ind w:firstLine="0"/>
              <w:jc w:val="center"/>
              <w:cnfStyle w:val="000000100000"/>
              <w:rPr>
                <w:rFonts w:ascii="Calibri" w:hAnsi="Calibri" w:cs="Calibri"/>
                <w:color w:val="000000"/>
                <w:lang w:val="es-CL" w:eastAsia="es-CL" w:bidi="ar-SA"/>
              </w:rPr>
            </w:pPr>
            <w:r w:rsidRPr="00BB2FB3">
              <w:rPr>
                <w:rFonts w:ascii="Calibri" w:hAnsi="Calibri" w:cs="Calibri"/>
                <w:color w:val="000000"/>
                <w:lang w:val="es-CL" w:eastAsia="es-CL" w:bidi="ar-SA"/>
              </w:rPr>
              <w:t>[unidades]</w:t>
            </w:r>
          </w:p>
        </w:tc>
      </w:tr>
      <w:tr w:rsidR="003204F5" w:rsidRPr="00BB2FB3" w:rsidTr="00BB3A96">
        <w:trPr>
          <w:cnfStyle w:val="000000010000"/>
          <w:trHeight w:val="300"/>
          <w:jc w:val="center"/>
        </w:trPr>
        <w:tc>
          <w:tcPr>
            <w:cnfStyle w:val="001000000000"/>
            <w:tcW w:w="2660" w:type="dxa"/>
            <w:tcBorders>
              <w:right w:val="none" w:sz="0" w:space="0" w:color="auto"/>
            </w:tcBorders>
            <w:noWrap/>
            <w:vAlign w:val="center"/>
            <w:hideMark/>
          </w:tcPr>
          <w:p w:rsidR="00BB2FB3" w:rsidRPr="00BB2FB3" w:rsidRDefault="00BB2FB3" w:rsidP="00BB2FB3">
            <w:pPr>
              <w:widowControl/>
              <w:autoSpaceDE/>
              <w:autoSpaceDN/>
              <w:spacing w:line="240" w:lineRule="auto"/>
              <w:ind w:firstLine="0"/>
              <w:jc w:val="center"/>
              <w:rPr>
                <w:rFonts w:ascii="Calibri" w:hAnsi="Calibri" w:cs="Calibri"/>
                <w:color w:val="000000"/>
                <w:lang w:val="es-CL" w:eastAsia="es-CL" w:bidi="ar-SA"/>
              </w:rPr>
            </w:pPr>
            <w:r>
              <w:rPr>
                <w:rFonts w:ascii="Calibri" w:hAnsi="Calibri" w:cs="Calibri"/>
                <w:color w:val="000000"/>
                <w:lang w:val="es-CL" w:eastAsia="es-CL" w:bidi="ar-SA"/>
              </w:rPr>
              <w:t>Prop. Art. Defectuosos (p)</w:t>
            </w:r>
          </w:p>
        </w:tc>
        <w:tc>
          <w:tcPr>
            <w:tcW w:w="1701" w:type="dxa"/>
            <w:tcBorders>
              <w:left w:val="none" w:sz="0" w:space="0" w:color="auto"/>
              <w:right w:val="none" w:sz="0" w:space="0" w:color="auto"/>
            </w:tcBorders>
            <w:noWrap/>
            <w:vAlign w:val="center"/>
            <w:hideMark/>
          </w:tcPr>
          <w:p w:rsidR="00BB2FB3" w:rsidRPr="00BB2FB3" w:rsidRDefault="00BB2FB3" w:rsidP="00BB2FB3">
            <w:pPr>
              <w:widowControl/>
              <w:autoSpaceDE/>
              <w:autoSpaceDN/>
              <w:spacing w:line="240" w:lineRule="auto"/>
              <w:ind w:firstLine="0"/>
              <w:jc w:val="center"/>
              <w:cnfStyle w:val="000000010000"/>
              <w:rPr>
                <w:rFonts w:ascii="Calibri" w:hAnsi="Calibri" w:cs="Calibri"/>
                <w:color w:val="000000"/>
                <w:lang w:val="es-CL" w:eastAsia="es-CL" w:bidi="ar-SA"/>
              </w:rPr>
            </w:pPr>
            <w:r w:rsidRPr="00BB2FB3">
              <w:rPr>
                <w:rFonts w:ascii="Calibri" w:hAnsi="Calibri" w:cs="Calibri"/>
                <w:color w:val="000000"/>
                <w:lang w:val="es-CL" w:eastAsia="es-CL" w:bidi="ar-SA"/>
              </w:rPr>
              <w:t>0,01%</w:t>
            </w:r>
          </w:p>
        </w:tc>
        <w:tc>
          <w:tcPr>
            <w:tcW w:w="1843" w:type="dxa"/>
            <w:tcBorders>
              <w:left w:val="none" w:sz="0" w:space="0" w:color="auto"/>
              <w:right w:val="none" w:sz="0" w:space="0" w:color="auto"/>
            </w:tcBorders>
            <w:noWrap/>
            <w:vAlign w:val="center"/>
            <w:hideMark/>
          </w:tcPr>
          <w:p w:rsidR="00BB2FB3" w:rsidRPr="00BB2FB3" w:rsidRDefault="00BB2FB3" w:rsidP="00BB2FB3">
            <w:pPr>
              <w:widowControl/>
              <w:autoSpaceDE/>
              <w:autoSpaceDN/>
              <w:spacing w:line="240" w:lineRule="auto"/>
              <w:ind w:firstLine="0"/>
              <w:jc w:val="center"/>
              <w:cnfStyle w:val="000000010000"/>
              <w:rPr>
                <w:rFonts w:ascii="Calibri" w:hAnsi="Calibri" w:cs="Calibri"/>
                <w:color w:val="000000"/>
                <w:lang w:val="es-CL" w:eastAsia="es-CL" w:bidi="ar-SA"/>
              </w:rPr>
            </w:pPr>
            <w:r w:rsidRPr="00BB2FB3">
              <w:rPr>
                <w:rFonts w:ascii="Calibri" w:hAnsi="Calibri" w:cs="Calibri"/>
                <w:color w:val="000000"/>
                <w:lang w:val="es-CL" w:eastAsia="es-CL" w:bidi="ar-SA"/>
              </w:rPr>
              <w:t>0,01%</w:t>
            </w:r>
          </w:p>
        </w:tc>
        <w:tc>
          <w:tcPr>
            <w:tcW w:w="1701" w:type="dxa"/>
            <w:tcBorders>
              <w:left w:val="none" w:sz="0" w:space="0" w:color="auto"/>
              <w:right w:val="none" w:sz="0" w:space="0" w:color="auto"/>
            </w:tcBorders>
            <w:noWrap/>
            <w:vAlign w:val="center"/>
            <w:hideMark/>
          </w:tcPr>
          <w:p w:rsidR="00BB2FB3" w:rsidRPr="00BB2FB3" w:rsidRDefault="00BB2FB3" w:rsidP="00BB2FB3">
            <w:pPr>
              <w:widowControl/>
              <w:autoSpaceDE/>
              <w:autoSpaceDN/>
              <w:spacing w:line="240" w:lineRule="auto"/>
              <w:ind w:firstLine="0"/>
              <w:jc w:val="center"/>
              <w:cnfStyle w:val="000000010000"/>
              <w:rPr>
                <w:rFonts w:ascii="Calibri" w:hAnsi="Calibri" w:cs="Calibri"/>
                <w:color w:val="000000"/>
                <w:lang w:val="es-CL" w:eastAsia="es-CL" w:bidi="ar-SA"/>
              </w:rPr>
            </w:pPr>
            <w:r w:rsidRPr="00BB2FB3">
              <w:rPr>
                <w:rFonts w:ascii="Calibri" w:hAnsi="Calibri" w:cs="Calibri"/>
                <w:color w:val="000000"/>
                <w:lang w:val="es-CL" w:eastAsia="es-CL" w:bidi="ar-SA"/>
              </w:rPr>
              <w:t>0,01%</w:t>
            </w:r>
          </w:p>
        </w:tc>
        <w:tc>
          <w:tcPr>
            <w:tcW w:w="1166" w:type="dxa"/>
            <w:tcBorders>
              <w:left w:val="none" w:sz="0" w:space="0" w:color="auto"/>
            </w:tcBorders>
            <w:noWrap/>
            <w:vAlign w:val="center"/>
            <w:hideMark/>
          </w:tcPr>
          <w:p w:rsidR="00BB2FB3" w:rsidRPr="00BB2FB3" w:rsidRDefault="00BB2FB3" w:rsidP="00BB2FB3">
            <w:pPr>
              <w:widowControl/>
              <w:autoSpaceDE/>
              <w:autoSpaceDN/>
              <w:spacing w:line="240" w:lineRule="auto"/>
              <w:ind w:firstLine="0"/>
              <w:jc w:val="center"/>
              <w:cnfStyle w:val="000000010000"/>
              <w:rPr>
                <w:rFonts w:ascii="Calibri" w:hAnsi="Calibri" w:cs="Calibri"/>
                <w:color w:val="000000"/>
                <w:lang w:val="es-CL" w:eastAsia="es-CL" w:bidi="ar-SA"/>
              </w:rPr>
            </w:pPr>
          </w:p>
        </w:tc>
      </w:tr>
      <w:tr w:rsidR="00C81BB9" w:rsidRPr="00BB2FB3" w:rsidTr="00BB3A96">
        <w:trPr>
          <w:cnfStyle w:val="000000100000"/>
          <w:trHeight w:val="300"/>
          <w:jc w:val="center"/>
        </w:trPr>
        <w:tc>
          <w:tcPr>
            <w:cnfStyle w:val="001000000000"/>
            <w:tcW w:w="2660" w:type="dxa"/>
            <w:tcBorders>
              <w:right w:val="none" w:sz="0" w:space="0" w:color="auto"/>
            </w:tcBorders>
            <w:noWrap/>
            <w:vAlign w:val="center"/>
            <w:hideMark/>
          </w:tcPr>
          <w:p w:rsidR="00BB2FB3" w:rsidRPr="00BB2FB3" w:rsidRDefault="00BB2FB3" w:rsidP="00BB2FB3">
            <w:pPr>
              <w:widowControl/>
              <w:autoSpaceDE/>
              <w:autoSpaceDN/>
              <w:spacing w:line="240" w:lineRule="auto"/>
              <w:ind w:firstLine="0"/>
              <w:jc w:val="center"/>
              <w:rPr>
                <w:rFonts w:ascii="Calibri" w:hAnsi="Calibri" w:cs="Calibri"/>
                <w:color w:val="000000"/>
                <w:lang w:val="es-CL" w:eastAsia="es-CL" w:bidi="ar-SA"/>
              </w:rPr>
            </w:pPr>
            <w:r>
              <w:rPr>
                <w:rFonts w:ascii="Calibri" w:hAnsi="Calibri" w:cs="Calibri"/>
                <w:color w:val="000000"/>
                <w:lang w:val="es-CL" w:eastAsia="es-CL" w:bidi="ar-SA"/>
              </w:rPr>
              <w:t>Costo Inspección (I)</w:t>
            </w:r>
          </w:p>
        </w:tc>
        <w:tc>
          <w:tcPr>
            <w:tcW w:w="1701" w:type="dxa"/>
            <w:tcBorders>
              <w:left w:val="none" w:sz="0" w:space="0" w:color="auto"/>
              <w:right w:val="none" w:sz="0" w:space="0" w:color="auto"/>
            </w:tcBorders>
            <w:noWrap/>
            <w:vAlign w:val="center"/>
            <w:hideMark/>
          </w:tcPr>
          <w:p w:rsidR="00BB2FB3" w:rsidRPr="00BB2FB3" w:rsidRDefault="00BB2FB3" w:rsidP="00BB2FB3">
            <w:pPr>
              <w:widowControl/>
              <w:autoSpaceDE/>
              <w:autoSpaceDN/>
              <w:spacing w:line="240" w:lineRule="auto"/>
              <w:ind w:firstLine="0"/>
              <w:jc w:val="center"/>
              <w:cnfStyle w:val="000000100000"/>
              <w:rPr>
                <w:rFonts w:ascii="Calibri" w:hAnsi="Calibri" w:cs="Calibri"/>
                <w:color w:val="000000"/>
                <w:lang w:val="es-CL" w:eastAsia="es-CL" w:bidi="ar-SA"/>
              </w:rPr>
            </w:pPr>
            <w:r>
              <w:rPr>
                <w:rFonts w:ascii="Calibri" w:hAnsi="Calibri" w:cs="Calibri"/>
                <w:color w:val="000000"/>
                <w:lang w:val="es-CL" w:eastAsia="es-CL" w:bidi="ar-SA"/>
              </w:rPr>
              <w:t>$</w:t>
            </w:r>
            <w:r w:rsidRPr="00BB2FB3">
              <w:rPr>
                <w:rFonts w:ascii="Calibri" w:hAnsi="Calibri" w:cs="Calibri"/>
                <w:color w:val="000000"/>
                <w:lang w:val="es-CL" w:eastAsia="es-CL" w:bidi="ar-SA"/>
              </w:rPr>
              <w:t>33.886</w:t>
            </w:r>
          </w:p>
        </w:tc>
        <w:tc>
          <w:tcPr>
            <w:tcW w:w="1843" w:type="dxa"/>
            <w:tcBorders>
              <w:left w:val="none" w:sz="0" w:space="0" w:color="auto"/>
              <w:right w:val="none" w:sz="0" w:space="0" w:color="auto"/>
            </w:tcBorders>
            <w:noWrap/>
            <w:vAlign w:val="center"/>
            <w:hideMark/>
          </w:tcPr>
          <w:p w:rsidR="00BB2FB3" w:rsidRPr="00BB2FB3" w:rsidRDefault="00BB2FB3" w:rsidP="00BB2FB3">
            <w:pPr>
              <w:widowControl/>
              <w:autoSpaceDE/>
              <w:autoSpaceDN/>
              <w:spacing w:line="240" w:lineRule="auto"/>
              <w:ind w:firstLine="0"/>
              <w:jc w:val="center"/>
              <w:cnfStyle w:val="000000100000"/>
              <w:rPr>
                <w:rFonts w:ascii="Calibri" w:hAnsi="Calibri" w:cs="Calibri"/>
                <w:color w:val="000000"/>
                <w:lang w:val="es-CL" w:eastAsia="es-CL" w:bidi="ar-SA"/>
              </w:rPr>
            </w:pPr>
            <w:r>
              <w:rPr>
                <w:rFonts w:ascii="Calibri" w:hAnsi="Calibri" w:cs="Calibri"/>
                <w:color w:val="000000"/>
                <w:lang w:val="es-CL" w:eastAsia="es-CL" w:bidi="ar-SA"/>
              </w:rPr>
              <w:t>$</w:t>
            </w:r>
            <w:r w:rsidRPr="00BB2FB3">
              <w:rPr>
                <w:rFonts w:ascii="Calibri" w:hAnsi="Calibri" w:cs="Calibri"/>
                <w:color w:val="000000"/>
                <w:lang w:val="es-CL" w:eastAsia="es-CL" w:bidi="ar-SA"/>
              </w:rPr>
              <w:t>33.886</w:t>
            </w:r>
          </w:p>
        </w:tc>
        <w:tc>
          <w:tcPr>
            <w:tcW w:w="1701" w:type="dxa"/>
            <w:tcBorders>
              <w:left w:val="none" w:sz="0" w:space="0" w:color="auto"/>
              <w:right w:val="none" w:sz="0" w:space="0" w:color="auto"/>
            </w:tcBorders>
            <w:noWrap/>
            <w:vAlign w:val="center"/>
            <w:hideMark/>
          </w:tcPr>
          <w:p w:rsidR="00BB2FB3" w:rsidRPr="00BB2FB3" w:rsidRDefault="00BB2FB3" w:rsidP="00BB2FB3">
            <w:pPr>
              <w:widowControl/>
              <w:autoSpaceDE/>
              <w:autoSpaceDN/>
              <w:spacing w:line="240" w:lineRule="auto"/>
              <w:ind w:firstLine="0"/>
              <w:jc w:val="center"/>
              <w:cnfStyle w:val="000000100000"/>
              <w:rPr>
                <w:rFonts w:ascii="Calibri" w:hAnsi="Calibri" w:cs="Calibri"/>
                <w:color w:val="000000"/>
                <w:lang w:val="es-CL" w:eastAsia="es-CL" w:bidi="ar-SA"/>
              </w:rPr>
            </w:pPr>
            <w:r w:rsidRPr="00BB2FB3">
              <w:rPr>
                <w:rFonts w:ascii="Calibri" w:hAnsi="Calibri" w:cs="Calibri"/>
                <w:color w:val="000000"/>
                <w:lang w:val="es-CL" w:eastAsia="es-CL" w:bidi="ar-SA"/>
              </w:rPr>
              <w:t>$33.886</w:t>
            </w:r>
          </w:p>
        </w:tc>
        <w:tc>
          <w:tcPr>
            <w:tcW w:w="1166" w:type="dxa"/>
            <w:tcBorders>
              <w:left w:val="none" w:sz="0" w:space="0" w:color="auto"/>
            </w:tcBorders>
            <w:noWrap/>
            <w:vAlign w:val="center"/>
            <w:hideMark/>
          </w:tcPr>
          <w:p w:rsidR="00BB2FB3" w:rsidRPr="00BB2FB3" w:rsidRDefault="00BB2FB3" w:rsidP="00BB2FB3">
            <w:pPr>
              <w:widowControl/>
              <w:autoSpaceDE/>
              <w:autoSpaceDN/>
              <w:spacing w:line="240" w:lineRule="auto"/>
              <w:ind w:firstLine="0"/>
              <w:jc w:val="center"/>
              <w:cnfStyle w:val="000000100000"/>
              <w:rPr>
                <w:rFonts w:ascii="Calibri" w:hAnsi="Calibri" w:cs="Calibri"/>
                <w:color w:val="000000"/>
                <w:lang w:val="es-CL" w:eastAsia="es-CL" w:bidi="ar-SA"/>
              </w:rPr>
            </w:pPr>
            <w:r w:rsidRPr="00BB2FB3">
              <w:rPr>
                <w:rFonts w:ascii="Calibri" w:hAnsi="Calibri" w:cs="Calibri"/>
                <w:color w:val="000000"/>
                <w:lang w:val="es-CL" w:eastAsia="es-CL" w:bidi="ar-SA"/>
              </w:rPr>
              <w:t>[$/unidad]</w:t>
            </w:r>
          </w:p>
        </w:tc>
      </w:tr>
      <w:tr w:rsidR="003204F5" w:rsidRPr="00BB2FB3" w:rsidTr="00BB3A96">
        <w:trPr>
          <w:cnfStyle w:val="000000010000"/>
          <w:trHeight w:val="300"/>
          <w:jc w:val="center"/>
        </w:trPr>
        <w:tc>
          <w:tcPr>
            <w:cnfStyle w:val="001000000000"/>
            <w:tcW w:w="2660" w:type="dxa"/>
            <w:tcBorders>
              <w:right w:val="none" w:sz="0" w:space="0" w:color="auto"/>
            </w:tcBorders>
            <w:noWrap/>
            <w:vAlign w:val="center"/>
            <w:hideMark/>
          </w:tcPr>
          <w:p w:rsidR="00BB2FB3" w:rsidRPr="00BB2FB3" w:rsidRDefault="00BB2FB3" w:rsidP="00BB2FB3">
            <w:pPr>
              <w:widowControl/>
              <w:autoSpaceDE/>
              <w:autoSpaceDN/>
              <w:spacing w:line="240" w:lineRule="auto"/>
              <w:ind w:firstLine="0"/>
              <w:jc w:val="center"/>
              <w:rPr>
                <w:rFonts w:ascii="Calibri" w:hAnsi="Calibri" w:cs="Calibri"/>
                <w:color w:val="000000"/>
                <w:lang w:val="es-CL" w:eastAsia="es-CL" w:bidi="ar-SA"/>
              </w:rPr>
            </w:pPr>
            <w:r>
              <w:rPr>
                <w:rFonts w:ascii="Calibri" w:hAnsi="Calibri" w:cs="Calibri"/>
                <w:color w:val="000000"/>
                <w:lang w:val="es-CL" w:eastAsia="es-CL" w:bidi="ar-SA"/>
              </w:rPr>
              <w:t>Costo Falla (A)</w:t>
            </w:r>
          </w:p>
        </w:tc>
        <w:tc>
          <w:tcPr>
            <w:tcW w:w="1701" w:type="dxa"/>
            <w:tcBorders>
              <w:left w:val="none" w:sz="0" w:space="0" w:color="auto"/>
              <w:right w:val="none" w:sz="0" w:space="0" w:color="auto"/>
            </w:tcBorders>
            <w:noWrap/>
            <w:vAlign w:val="center"/>
            <w:hideMark/>
          </w:tcPr>
          <w:p w:rsidR="00BB2FB3" w:rsidRPr="00BB2FB3" w:rsidRDefault="00BB2FB3" w:rsidP="00BB2FB3">
            <w:pPr>
              <w:widowControl/>
              <w:autoSpaceDE/>
              <w:autoSpaceDN/>
              <w:spacing w:line="240" w:lineRule="auto"/>
              <w:ind w:firstLine="0"/>
              <w:jc w:val="center"/>
              <w:cnfStyle w:val="000000010000"/>
              <w:rPr>
                <w:rFonts w:ascii="Calibri" w:hAnsi="Calibri" w:cs="Calibri"/>
                <w:color w:val="000000"/>
                <w:lang w:val="es-CL" w:eastAsia="es-CL" w:bidi="ar-SA"/>
              </w:rPr>
            </w:pPr>
            <w:r w:rsidRPr="00BB2FB3">
              <w:rPr>
                <w:rFonts w:ascii="Calibri" w:hAnsi="Calibri" w:cs="Calibri"/>
                <w:color w:val="000000"/>
                <w:lang w:val="es-CL" w:eastAsia="es-CL" w:bidi="ar-SA"/>
              </w:rPr>
              <w:t>$ 1.300.000.000</w:t>
            </w:r>
          </w:p>
        </w:tc>
        <w:tc>
          <w:tcPr>
            <w:tcW w:w="1843" w:type="dxa"/>
            <w:tcBorders>
              <w:left w:val="none" w:sz="0" w:space="0" w:color="auto"/>
              <w:right w:val="none" w:sz="0" w:space="0" w:color="auto"/>
            </w:tcBorders>
            <w:noWrap/>
            <w:vAlign w:val="center"/>
            <w:hideMark/>
          </w:tcPr>
          <w:p w:rsidR="00BB2FB3" w:rsidRPr="00BB2FB3" w:rsidRDefault="00BB2FB3" w:rsidP="00BB2FB3">
            <w:pPr>
              <w:widowControl/>
              <w:autoSpaceDE/>
              <w:autoSpaceDN/>
              <w:spacing w:line="240" w:lineRule="auto"/>
              <w:ind w:firstLine="0"/>
              <w:jc w:val="center"/>
              <w:cnfStyle w:val="000000010000"/>
              <w:rPr>
                <w:rFonts w:ascii="Calibri" w:hAnsi="Calibri" w:cs="Calibri"/>
                <w:color w:val="000000"/>
                <w:lang w:val="es-CL" w:eastAsia="es-CL" w:bidi="ar-SA"/>
              </w:rPr>
            </w:pPr>
            <w:r w:rsidRPr="00BB2FB3">
              <w:rPr>
                <w:rFonts w:ascii="Calibri" w:hAnsi="Calibri" w:cs="Calibri"/>
                <w:color w:val="000000"/>
                <w:lang w:val="es-CL" w:eastAsia="es-CL" w:bidi="ar-SA"/>
              </w:rPr>
              <w:t>$1.300.000.000</w:t>
            </w:r>
          </w:p>
        </w:tc>
        <w:tc>
          <w:tcPr>
            <w:tcW w:w="1701" w:type="dxa"/>
            <w:tcBorders>
              <w:left w:val="none" w:sz="0" w:space="0" w:color="auto"/>
              <w:right w:val="none" w:sz="0" w:space="0" w:color="auto"/>
            </w:tcBorders>
            <w:noWrap/>
            <w:vAlign w:val="center"/>
            <w:hideMark/>
          </w:tcPr>
          <w:p w:rsidR="00BB2FB3" w:rsidRPr="00BB2FB3" w:rsidRDefault="00BB2FB3" w:rsidP="00BB2FB3">
            <w:pPr>
              <w:widowControl/>
              <w:autoSpaceDE/>
              <w:autoSpaceDN/>
              <w:spacing w:line="240" w:lineRule="auto"/>
              <w:ind w:firstLine="0"/>
              <w:jc w:val="center"/>
              <w:cnfStyle w:val="000000010000"/>
              <w:rPr>
                <w:rFonts w:ascii="Calibri" w:hAnsi="Calibri" w:cs="Calibri"/>
                <w:color w:val="000000"/>
                <w:lang w:val="es-CL" w:eastAsia="es-CL" w:bidi="ar-SA"/>
              </w:rPr>
            </w:pPr>
            <w:r w:rsidRPr="00BB2FB3">
              <w:rPr>
                <w:rFonts w:ascii="Calibri" w:hAnsi="Calibri" w:cs="Calibri"/>
                <w:color w:val="000000"/>
                <w:lang w:val="es-CL" w:eastAsia="es-CL" w:bidi="ar-SA"/>
              </w:rPr>
              <w:t>$1.300.000.000</w:t>
            </w:r>
          </w:p>
        </w:tc>
        <w:tc>
          <w:tcPr>
            <w:tcW w:w="1166" w:type="dxa"/>
            <w:tcBorders>
              <w:left w:val="none" w:sz="0" w:space="0" w:color="auto"/>
            </w:tcBorders>
            <w:noWrap/>
            <w:vAlign w:val="center"/>
            <w:hideMark/>
          </w:tcPr>
          <w:p w:rsidR="00BB2FB3" w:rsidRPr="00BB2FB3" w:rsidRDefault="00BB2FB3" w:rsidP="00BB2FB3">
            <w:pPr>
              <w:widowControl/>
              <w:autoSpaceDE/>
              <w:autoSpaceDN/>
              <w:spacing w:line="240" w:lineRule="auto"/>
              <w:ind w:firstLine="0"/>
              <w:jc w:val="center"/>
              <w:cnfStyle w:val="000000010000"/>
              <w:rPr>
                <w:rFonts w:ascii="Calibri" w:hAnsi="Calibri" w:cs="Calibri"/>
                <w:color w:val="000000"/>
                <w:lang w:val="es-CL" w:eastAsia="es-CL" w:bidi="ar-SA"/>
              </w:rPr>
            </w:pPr>
            <w:r w:rsidRPr="00BB2FB3">
              <w:rPr>
                <w:rFonts w:ascii="Calibri" w:hAnsi="Calibri" w:cs="Calibri"/>
                <w:color w:val="000000"/>
                <w:lang w:val="es-CL" w:eastAsia="es-CL" w:bidi="ar-SA"/>
              </w:rPr>
              <w:t>[$/unidad]</w:t>
            </w:r>
          </w:p>
        </w:tc>
      </w:tr>
    </w:tbl>
    <w:p w:rsidR="00B447DC" w:rsidRDefault="00B447DC" w:rsidP="00B447DC">
      <w:r w:rsidRPr="008D4F98">
        <w:rPr>
          <w:i/>
        </w:rPr>
        <w:t xml:space="preserve">Nota: </w:t>
      </w:r>
      <w:r>
        <w:t>La tabla</w:t>
      </w:r>
      <w:r w:rsidRPr="008D4F98">
        <w:t xml:space="preserve"> representa l</w:t>
      </w:r>
      <w:r>
        <w:t xml:space="preserve">os datos que son transversales para todos los tipos de planes de inspección y tamaños de lote.  </w:t>
      </w:r>
      <w:r w:rsidRPr="008D4F98">
        <w:t xml:space="preserve"> </w:t>
      </w:r>
    </w:p>
    <w:p w:rsidR="00BB2FB3" w:rsidRDefault="00BB2FB3" w:rsidP="00505F24"/>
    <w:p w:rsidR="009F78B1" w:rsidRDefault="004A7EB0" w:rsidP="00505F24">
      <w:r>
        <w:t>Una vez identificados los datos</w:t>
      </w:r>
      <w:r w:rsidR="00505F24">
        <w:t xml:space="preserve">, </w:t>
      </w:r>
      <w:r w:rsidR="009F78B1">
        <w:t xml:space="preserve">se determinan los costos de calidad para el </w:t>
      </w:r>
      <w:r w:rsidR="00505F24">
        <w:t>plan de "Cero inspección"</w:t>
      </w:r>
      <w:r w:rsidR="009F78B1">
        <w:t xml:space="preserve"> para cada tipo de lote, considerando que este costo está dado por:</w:t>
      </w:r>
    </w:p>
    <w:p w:rsidR="009F78B1" w:rsidRDefault="009F78B1" w:rsidP="00505F24">
      <m:oMathPara>
        <m:oMath>
          <m:r>
            <w:rPr>
              <w:rFonts w:ascii="Cambria Math" w:hAnsi="Cambria Math"/>
            </w:rPr>
            <m:t>Costo Tota</m:t>
          </m:r>
          <m:sSub>
            <m:sSubPr>
              <m:ctrlPr>
                <w:rPr>
                  <w:rFonts w:ascii="Cambria Math" w:hAnsi="Cambria Math"/>
                  <w:i/>
                </w:rPr>
              </m:ctrlPr>
            </m:sSubPr>
            <m:e>
              <m:r>
                <w:rPr>
                  <w:rFonts w:ascii="Cambria Math" w:hAnsi="Cambria Math"/>
                </w:rPr>
                <m:t>l</m:t>
              </m:r>
            </m:e>
            <m:sub>
              <m:r>
                <w:rPr>
                  <w:rFonts w:ascii="Cambria Math" w:hAnsi="Cambria Math"/>
                </w:rPr>
                <m:t>0 inspección</m:t>
              </m:r>
            </m:sub>
          </m:sSub>
          <m:r>
            <w:rPr>
              <w:rFonts w:ascii="Cambria Math" w:hAnsi="Cambria Math"/>
            </w:rPr>
            <m:t>=A × N × p</m:t>
          </m:r>
        </m:oMath>
      </m:oMathPara>
    </w:p>
    <w:p w:rsidR="00D63BBE" w:rsidRDefault="009F78B1" w:rsidP="00505F24">
      <w:r>
        <w:t>Por lo que</w:t>
      </w:r>
      <w:r w:rsidR="004A7EB0">
        <w:t>,</w:t>
      </w:r>
      <w:r>
        <w:t xml:space="preserve"> para cada tipo de lote</w:t>
      </w:r>
      <w:r w:rsidR="004A7EB0">
        <w:t>,</w:t>
      </w:r>
      <w:r>
        <w:t xml:space="preserve"> se obtuvieron los siguientes resultados:</w:t>
      </w:r>
    </w:p>
    <w:p w:rsidR="003D552F" w:rsidRDefault="003D552F" w:rsidP="003D552F">
      <w:pPr>
        <w:pStyle w:val="Epgrafe"/>
        <w:keepNext/>
        <w:jc w:val="center"/>
      </w:pPr>
      <w:bookmarkStart w:id="35" w:name="_Toc101123301"/>
      <w:r>
        <w:t xml:space="preserve">Tabla </w:t>
      </w:r>
      <w:r w:rsidR="00D55FBF">
        <w:fldChar w:fldCharType="begin"/>
      </w:r>
      <w:r w:rsidR="0014290D">
        <w:instrText xml:space="preserve"> SEQ Tabla \* ARABIC </w:instrText>
      </w:r>
      <w:r w:rsidR="00D55FBF">
        <w:fldChar w:fldCharType="separate"/>
      </w:r>
      <w:r w:rsidR="00367160">
        <w:rPr>
          <w:noProof/>
        </w:rPr>
        <w:t>5</w:t>
      </w:r>
      <w:r w:rsidR="00D55FBF">
        <w:rPr>
          <w:noProof/>
        </w:rPr>
        <w:fldChar w:fldCharType="end"/>
      </w:r>
      <w:r>
        <w:t>.- Costo Total Alternativa sin Inspección.</w:t>
      </w:r>
      <w:bookmarkEnd w:id="35"/>
    </w:p>
    <w:tbl>
      <w:tblPr>
        <w:tblStyle w:val="Sombreadomedio1-nfasis11"/>
        <w:tblW w:w="90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09"/>
        <w:gridCol w:w="1985"/>
        <w:gridCol w:w="1766"/>
        <w:gridCol w:w="1740"/>
        <w:gridCol w:w="1722"/>
      </w:tblGrid>
      <w:tr w:rsidR="00B447DC" w:rsidRPr="00B447DC" w:rsidTr="004F3C5F">
        <w:trPr>
          <w:cnfStyle w:val="100000000000"/>
          <w:trHeight w:val="300"/>
          <w:jc w:val="center"/>
        </w:trPr>
        <w:tc>
          <w:tcPr>
            <w:cnfStyle w:val="001000000000"/>
            <w:tcW w:w="1809" w:type="dxa"/>
            <w:tcBorders>
              <w:top w:val="none" w:sz="0" w:space="0" w:color="auto"/>
              <w:left w:val="none" w:sz="0" w:space="0" w:color="auto"/>
              <w:bottom w:val="none" w:sz="0" w:space="0" w:color="auto"/>
              <w:right w:val="none" w:sz="0" w:space="0" w:color="auto"/>
            </w:tcBorders>
            <w:noWrap/>
            <w:hideMark/>
          </w:tcPr>
          <w:p w:rsidR="00B447DC" w:rsidRPr="00B447DC" w:rsidRDefault="00B447DC" w:rsidP="00B447DC">
            <w:pPr>
              <w:widowControl/>
              <w:autoSpaceDE/>
              <w:autoSpaceDN/>
              <w:spacing w:line="240" w:lineRule="auto"/>
              <w:ind w:firstLine="0"/>
              <w:jc w:val="center"/>
              <w:rPr>
                <w:rFonts w:ascii="Calibri" w:hAnsi="Calibri"/>
                <w:color w:val="000000"/>
                <w:lang w:bidi="ar-SA"/>
              </w:rPr>
            </w:pPr>
            <w:r w:rsidRPr="00B447DC">
              <w:rPr>
                <w:rFonts w:ascii="Calibri" w:hAnsi="Calibri"/>
                <w:color w:val="000000"/>
                <w:lang w:bidi="ar-SA"/>
              </w:rPr>
              <w:t> </w:t>
            </w:r>
          </w:p>
        </w:tc>
        <w:tc>
          <w:tcPr>
            <w:tcW w:w="1985" w:type="dxa"/>
            <w:tcBorders>
              <w:top w:val="none" w:sz="0" w:space="0" w:color="auto"/>
              <w:left w:val="none" w:sz="0" w:space="0" w:color="auto"/>
              <w:bottom w:val="none" w:sz="0" w:space="0" w:color="auto"/>
              <w:right w:val="none" w:sz="0" w:space="0" w:color="auto"/>
            </w:tcBorders>
            <w:noWrap/>
            <w:hideMark/>
          </w:tcPr>
          <w:p w:rsidR="00B447DC" w:rsidRPr="00B447DC" w:rsidRDefault="00B447DC" w:rsidP="00B447DC">
            <w:pPr>
              <w:widowControl/>
              <w:autoSpaceDE/>
              <w:autoSpaceDN/>
              <w:spacing w:line="240" w:lineRule="auto"/>
              <w:ind w:firstLine="0"/>
              <w:jc w:val="center"/>
              <w:cnfStyle w:val="100000000000"/>
              <w:rPr>
                <w:rFonts w:ascii="Calibri" w:hAnsi="Calibri"/>
                <w:color w:val="000000"/>
                <w:lang w:bidi="ar-SA"/>
              </w:rPr>
            </w:pPr>
            <w:r w:rsidRPr="00B447DC">
              <w:rPr>
                <w:rFonts w:ascii="Calibri" w:hAnsi="Calibri"/>
                <w:color w:val="000000"/>
                <w:lang w:bidi="ar-SA"/>
              </w:rPr>
              <w:t>% inspeccionado</w:t>
            </w:r>
          </w:p>
        </w:tc>
        <w:tc>
          <w:tcPr>
            <w:tcW w:w="1766" w:type="dxa"/>
            <w:tcBorders>
              <w:top w:val="none" w:sz="0" w:space="0" w:color="auto"/>
              <w:left w:val="none" w:sz="0" w:space="0" w:color="auto"/>
              <w:bottom w:val="none" w:sz="0" w:space="0" w:color="auto"/>
              <w:right w:val="none" w:sz="0" w:space="0" w:color="auto"/>
            </w:tcBorders>
            <w:noWrap/>
            <w:hideMark/>
          </w:tcPr>
          <w:p w:rsidR="00B447DC" w:rsidRPr="00B447DC" w:rsidRDefault="00B447DC" w:rsidP="00B447DC">
            <w:pPr>
              <w:widowControl/>
              <w:autoSpaceDE/>
              <w:autoSpaceDN/>
              <w:spacing w:line="240" w:lineRule="auto"/>
              <w:ind w:firstLine="0"/>
              <w:jc w:val="center"/>
              <w:cnfStyle w:val="100000000000"/>
              <w:rPr>
                <w:rFonts w:ascii="Calibri" w:hAnsi="Calibri"/>
                <w:color w:val="000000"/>
                <w:lang w:bidi="ar-SA"/>
              </w:rPr>
            </w:pPr>
            <w:r w:rsidRPr="00B447DC">
              <w:rPr>
                <w:rFonts w:ascii="Calibri" w:hAnsi="Calibri"/>
                <w:color w:val="000000"/>
                <w:lang w:bidi="ar-SA"/>
              </w:rPr>
              <w:t>LOTE PEQUEÑO</w:t>
            </w:r>
          </w:p>
        </w:tc>
        <w:tc>
          <w:tcPr>
            <w:tcW w:w="1740" w:type="dxa"/>
            <w:tcBorders>
              <w:top w:val="none" w:sz="0" w:space="0" w:color="auto"/>
              <w:left w:val="none" w:sz="0" w:space="0" w:color="auto"/>
              <w:bottom w:val="none" w:sz="0" w:space="0" w:color="auto"/>
              <w:right w:val="none" w:sz="0" w:space="0" w:color="auto"/>
            </w:tcBorders>
            <w:noWrap/>
            <w:hideMark/>
          </w:tcPr>
          <w:p w:rsidR="00B447DC" w:rsidRPr="00B447DC" w:rsidRDefault="00B447DC" w:rsidP="00B447DC">
            <w:pPr>
              <w:widowControl/>
              <w:autoSpaceDE/>
              <w:autoSpaceDN/>
              <w:spacing w:line="240" w:lineRule="auto"/>
              <w:ind w:firstLine="0"/>
              <w:jc w:val="center"/>
              <w:cnfStyle w:val="100000000000"/>
              <w:rPr>
                <w:rFonts w:ascii="Calibri" w:hAnsi="Calibri"/>
                <w:color w:val="000000"/>
                <w:lang w:bidi="ar-SA"/>
              </w:rPr>
            </w:pPr>
            <w:r w:rsidRPr="00B447DC">
              <w:rPr>
                <w:rFonts w:ascii="Calibri" w:hAnsi="Calibri"/>
                <w:color w:val="000000"/>
                <w:lang w:bidi="ar-SA"/>
              </w:rPr>
              <w:t>LOTE MEDIANO</w:t>
            </w:r>
          </w:p>
        </w:tc>
        <w:tc>
          <w:tcPr>
            <w:tcW w:w="1722" w:type="dxa"/>
            <w:tcBorders>
              <w:top w:val="none" w:sz="0" w:space="0" w:color="auto"/>
              <w:left w:val="none" w:sz="0" w:space="0" w:color="auto"/>
              <w:bottom w:val="none" w:sz="0" w:space="0" w:color="auto"/>
              <w:right w:val="none" w:sz="0" w:space="0" w:color="auto"/>
            </w:tcBorders>
            <w:noWrap/>
            <w:hideMark/>
          </w:tcPr>
          <w:p w:rsidR="00B447DC" w:rsidRPr="00B447DC" w:rsidRDefault="00B447DC" w:rsidP="00B447DC">
            <w:pPr>
              <w:widowControl/>
              <w:autoSpaceDE/>
              <w:autoSpaceDN/>
              <w:spacing w:line="240" w:lineRule="auto"/>
              <w:ind w:firstLine="0"/>
              <w:jc w:val="center"/>
              <w:cnfStyle w:val="100000000000"/>
              <w:rPr>
                <w:rFonts w:ascii="Calibri" w:hAnsi="Calibri"/>
                <w:color w:val="000000"/>
                <w:lang w:bidi="ar-SA"/>
              </w:rPr>
            </w:pPr>
            <w:r w:rsidRPr="00B447DC">
              <w:rPr>
                <w:rFonts w:ascii="Calibri" w:hAnsi="Calibri"/>
                <w:color w:val="000000"/>
                <w:lang w:bidi="ar-SA"/>
              </w:rPr>
              <w:t>LOTE GRANDE</w:t>
            </w:r>
          </w:p>
        </w:tc>
      </w:tr>
      <w:tr w:rsidR="00B447DC" w:rsidRPr="00B447DC" w:rsidTr="004F3C5F">
        <w:trPr>
          <w:cnfStyle w:val="000000100000"/>
          <w:trHeight w:val="300"/>
          <w:jc w:val="center"/>
        </w:trPr>
        <w:tc>
          <w:tcPr>
            <w:cnfStyle w:val="001000000000"/>
            <w:tcW w:w="1809" w:type="dxa"/>
            <w:tcBorders>
              <w:right w:val="none" w:sz="0" w:space="0" w:color="auto"/>
            </w:tcBorders>
            <w:noWrap/>
            <w:hideMark/>
          </w:tcPr>
          <w:p w:rsidR="00B447DC" w:rsidRPr="00B447DC" w:rsidRDefault="00B447DC" w:rsidP="00B447DC">
            <w:pPr>
              <w:widowControl/>
              <w:autoSpaceDE/>
              <w:autoSpaceDN/>
              <w:spacing w:line="240" w:lineRule="auto"/>
              <w:ind w:firstLine="0"/>
              <w:jc w:val="center"/>
              <w:rPr>
                <w:rFonts w:ascii="Calibri" w:hAnsi="Calibri"/>
                <w:color w:val="000000"/>
                <w:lang w:bidi="ar-SA"/>
              </w:rPr>
            </w:pPr>
            <w:r w:rsidRPr="00B447DC">
              <w:rPr>
                <w:rFonts w:ascii="Calibri" w:hAnsi="Calibri"/>
                <w:color w:val="000000"/>
                <w:lang w:bidi="ar-SA"/>
              </w:rPr>
              <w:t>0 INSPECCIÓN</w:t>
            </w:r>
          </w:p>
        </w:tc>
        <w:tc>
          <w:tcPr>
            <w:tcW w:w="1985" w:type="dxa"/>
            <w:tcBorders>
              <w:left w:val="none" w:sz="0" w:space="0" w:color="auto"/>
              <w:right w:val="none" w:sz="0" w:space="0" w:color="auto"/>
            </w:tcBorders>
            <w:noWrap/>
            <w:hideMark/>
          </w:tcPr>
          <w:p w:rsidR="00B447DC" w:rsidRPr="00B447DC" w:rsidRDefault="00B447DC" w:rsidP="00B447DC">
            <w:pPr>
              <w:widowControl/>
              <w:autoSpaceDE/>
              <w:autoSpaceDN/>
              <w:spacing w:line="240" w:lineRule="auto"/>
              <w:ind w:firstLine="0"/>
              <w:jc w:val="center"/>
              <w:cnfStyle w:val="000000100000"/>
              <w:rPr>
                <w:rFonts w:ascii="Calibri" w:hAnsi="Calibri"/>
                <w:color w:val="000000"/>
                <w:lang w:bidi="ar-SA"/>
              </w:rPr>
            </w:pPr>
            <w:r w:rsidRPr="00B447DC">
              <w:rPr>
                <w:rFonts w:ascii="Calibri" w:hAnsi="Calibri"/>
                <w:color w:val="000000"/>
                <w:lang w:bidi="ar-SA"/>
              </w:rPr>
              <w:t>0%</w:t>
            </w:r>
          </w:p>
        </w:tc>
        <w:tc>
          <w:tcPr>
            <w:tcW w:w="1766" w:type="dxa"/>
            <w:tcBorders>
              <w:left w:val="none" w:sz="0" w:space="0" w:color="auto"/>
              <w:right w:val="none" w:sz="0" w:space="0" w:color="auto"/>
            </w:tcBorders>
            <w:noWrap/>
            <w:hideMark/>
          </w:tcPr>
          <w:p w:rsidR="00B447DC" w:rsidRPr="00B447DC" w:rsidRDefault="00B447DC" w:rsidP="00B447DC">
            <w:pPr>
              <w:widowControl/>
              <w:autoSpaceDE/>
              <w:autoSpaceDN/>
              <w:spacing w:line="240" w:lineRule="auto"/>
              <w:ind w:firstLine="0"/>
              <w:jc w:val="center"/>
              <w:cnfStyle w:val="000000100000"/>
              <w:rPr>
                <w:rFonts w:ascii="Calibri" w:hAnsi="Calibri"/>
                <w:color w:val="000000"/>
                <w:lang w:bidi="ar-SA"/>
              </w:rPr>
            </w:pPr>
            <w:r w:rsidRPr="00B447DC">
              <w:rPr>
                <w:rFonts w:ascii="Calibri" w:hAnsi="Calibri"/>
                <w:color w:val="000000"/>
                <w:lang w:bidi="ar-SA"/>
              </w:rPr>
              <w:t xml:space="preserve"> $</w:t>
            </w:r>
            <w:r>
              <w:rPr>
                <w:rFonts w:ascii="Calibri" w:hAnsi="Calibri"/>
                <w:color w:val="000000"/>
                <w:lang w:bidi="ar-SA"/>
              </w:rPr>
              <w:t xml:space="preserve"> </w:t>
            </w:r>
            <w:r w:rsidRPr="00B447DC">
              <w:rPr>
                <w:rFonts w:ascii="Calibri" w:hAnsi="Calibri"/>
                <w:color w:val="000000"/>
                <w:lang w:bidi="ar-SA"/>
              </w:rPr>
              <w:t xml:space="preserve">1.300.000 </w:t>
            </w:r>
          </w:p>
        </w:tc>
        <w:tc>
          <w:tcPr>
            <w:tcW w:w="1740" w:type="dxa"/>
            <w:tcBorders>
              <w:left w:val="none" w:sz="0" w:space="0" w:color="auto"/>
              <w:right w:val="none" w:sz="0" w:space="0" w:color="auto"/>
            </w:tcBorders>
            <w:noWrap/>
            <w:hideMark/>
          </w:tcPr>
          <w:p w:rsidR="00B447DC" w:rsidRPr="00B447DC" w:rsidRDefault="00B447DC" w:rsidP="00B447DC">
            <w:pPr>
              <w:widowControl/>
              <w:autoSpaceDE/>
              <w:autoSpaceDN/>
              <w:spacing w:line="240" w:lineRule="auto"/>
              <w:ind w:firstLine="0"/>
              <w:jc w:val="center"/>
              <w:cnfStyle w:val="000000100000"/>
              <w:rPr>
                <w:rFonts w:ascii="Calibri" w:hAnsi="Calibri"/>
                <w:color w:val="000000"/>
                <w:lang w:bidi="ar-SA"/>
              </w:rPr>
            </w:pPr>
            <w:r w:rsidRPr="00B447DC">
              <w:rPr>
                <w:rFonts w:ascii="Calibri" w:hAnsi="Calibri"/>
                <w:color w:val="000000"/>
                <w:lang w:bidi="ar-SA"/>
              </w:rPr>
              <w:t xml:space="preserve"> $ 3.250.000 </w:t>
            </w:r>
          </w:p>
        </w:tc>
        <w:tc>
          <w:tcPr>
            <w:tcW w:w="1722" w:type="dxa"/>
            <w:tcBorders>
              <w:left w:val="none" w:sz="0" w:space="0" w:color="auto"/>
            </w:tcBorders>
            <w:noWrap/>
            <w:hideMark/>
          </w:tcPr>
          <w:p w:rsidR="00B447DC" w:rsidRPr="00B447DC" w:rsidRDefault="00B447DC" w:rsidP="00B447DC">
            <w:pPr>
              <w:widowControl/>
              <w:autoSpaceDE/>
              <w:autoSpaceDN/>
              <w:spacing w:line="240" w:lineRule="auto"/>
              <w:ind w:firstLine="0"/>
              <w:jc w:val="center"/>
              <w:cnfStyle w:val="000000100000"/>
              <w:rPr>
                <w:rFonts w:ascii="Calibri" w:hAnsi="Calibri"/>
                <w:color w:val="000000"/>
                <w:lang w:bidi="ar-SA"/>
              </w:rPr>
            </w:pPr>
            <w:r w:rsidRPr="00B447DC">
              <w:rPr>
                <w:rFonts w:ascii="Calibri" w:hAnsi="Calibri"/>
                <w:color w:val="000000"/>
                <w:lang w:bidi="ar-SA"/>
              </w:rPr>
              <w:t xml:space="preserve"> $ 13.000.000 </w:t>
            </w:r>
          </w:p>
        </w:tc>
      </w:tr>
    </w:tbl>
    <w:p w:rsidR="003D552F" w:rsidRDefault="003D552F" w:rsidP="003D552F">
      <w:r w:rsidRPr="008D4F98">
        <w:rPr>
          <w:i/>
        </w:rPr>
        <w:t xml:space="preserve">Nota: </w:t>
      </w:r>
      <w:r>
        <w:t>La tabla</w:t>
      </w:r>
      <w:r w:rsidRPr="008D4F98">
        <w:t xml:space="preserve"> representa </w:t>
      </w:r>
      <w:r>
        <w:t xml:space="preserve">el costo total de calidad para cada lote con la alternativa sin inspección.   </w:t>
      </w:r>
      <w:r w:rsidRPr="008D4F98">
        <w:t xml:space="preserve"> </w:t>
      </w:r>
    </w:p>
    <w:p w:rsidR="003D552F" w:rsidRDefault="003D552F" w:rsidP="00505F24"/>
    <w:p w:rsidR="009F78B1" w:rsidRDefault="006143B2" w:rsidP="00505F24">
      <w:r>
        <w:t>A continuación, se calculan</w:t>
      </w:r>
      <w:r w:rsidR="002E1B62">
        <w:t xml:space="preserve"> </w:t>
      </w:r>
      <w:r w:rsidR="004A7EB0">
        <w:t xml:space="preserve"> los costos para el plan de i</w:t>
      </w:r>
      <w:r>
        <w:t>nspección al 100%</w:t>
      </w:r>
      <w:r w:rsidR="008E5FC2">
        <w:t xml:space="preserve"> para cada tipo de lote, el cual está dado por:</w:t>
      </w:r>
    </w:p>
    <w:p w:rsidR="008E5FC2" w:rsidRDefault="008E5FC2" w:rsidP="00505F24">
      <m:oMathPara>
        <m:oMath>
          <m:r>
            <w:rPr>
              <w:rFonts w:ascii="Cambria Math" w:hAnsi="Cambria Math"/>
            </w:rPr>
            <m:t>Costo Tota</m:t>
          </m:r>
          <m:sSub>
            <m:sSubPr>
              <m:ctrlPr>
                <w:rPr>
                  <w:rFonts w:ascii="Cambria Math" w:hAnsi="Cambria Math"/>
                  <w:i/>
                </w:rPr>
              </m:ctrlPr>
            </m:sSubPr>
            <m:e>
              <m:r>
                <w:rPr>
                  <w:rFonts w:ascii="Cambria Math" w:hAnsi="Cambria Math"/>
                </w:rPr>
                <m:t>l</m:t>
              </m:r>
            </m:e>
            <m:sub>
              <m:r>
                <w:rPr>
                  <w:rFonts w:ascii="Cambria Math" w:hAnsi="Cambria Math"/>
                </w:rPr>
                <m:t>Inspección 100%</m:t>
              </m:r>
            </m:sub>
          </m:sSub>
          <m:r>
            <w:rPr>
              <w:rFonts w:ascii="Cambria Math" w:hAnsi="Cambria Math"/>
            </w:rPr>
            <m:t>=I × N</m:t>
          </m:r>
        </m:oMath>
      </m:oMathPara>
    </w:p>
    <w:p w:rsidR="002E1B62" w:rsidRDefault="002E1B62" w:rsidP="002E1B62">
      <w:r>
        <w:t>Por lo que</w:t>
      </w:r>
      <w:r w:rsidR="004A7EB0">
        <w:t>,</w:t>
      </w:r>
      <w:r>
        <w:t xml:space="preserve"> para cada tipo de lote</w:t>
      </w:r>
      <w:r w:rsidR="004A7EB0">
        <w:t>,</w:t>
      </w:r>
      <w:r>
        <w:t xml:space="preserve"> se obtuvieron los siguientes resultados:</w:t>
      </w:r>
    </w:p>
    <w:p w:rsidR="004F3C5F" w:rsidRDefault="004F3C5F" w:rsidP="004F3C5F">
      <w:pPr>
        <w:pStyle w:val="Epgrafe"/>
        <w:keepNext/>
        <w:jc w:val="center"/>
      </w:pPr>
      <w:bookmarkStart w:id="36" w:name="_Toc101123302"/>
      <w:r>
        <w:t xml:space="preserve">Tabla </w:t>
      </w:r>
      <w:r w:rsidR="00D55FBF">
        <w:fldChar w:fldCharType="begin"/>
      </w:r>
      <w:r w:rsidR="0014290D">
        <w:instrText xml:space="preserve"> SEQ Tabla \* ARABIC </w:instrText>
      </w:r>
      <w:r w:rsidR="00D55FBF">
        <w:fldChar w:fldCharType="separate"/>
      </w:r>
      <w:r w:rsidR="00367160">
        <w:rPr>
          <w:noProof/>
        </w:rPr>
        <w:t>6</w:t>
      </w:r>
      <w:r w:rsidR="00D55FBF">
        <w:rPr>
          <w:noProof/>
        </w:rPr>
        <w:fldChar w:fldCharType="end"/>
      </w:r>
      <w:r>
        <w:t xml:space="preserve">.- Costo Total Alternativa </w:t>
      </w:r>
      <w:r w:rsidRPr="000E78DA">
        <w:t>Inspección</w:t>
      </w:r>
      <w:r>
        <w:t xml:space="preserve"> al 100%</w:t>
      </w:r>
      <w:r w:rsidRPr="000E78DA">
        <w:t>.</w:t>
      </w:r>
      <w:bookmarkEnd w:id="36"/>
    </w:p>
    <w:tbl>
      <w:tblPr>
        <w:tblStyle w:val="Sombreadomedio1-nfasis11"/>
        <w:tblW w:w="90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00"/>
        <w:gridCol w:w="1794"/>
        <w:gridCol w:w="1766"/>
        <w:gridCol w:w="1740"/>
        <w:gridCol w:w="1720"/>
      </w:tblGrid>
      <w:tr w:rsidR="00B447DC" w:rsidRPr="00B447DC" w:rsidTr="004F3C5F">
        <w:trPr>
          <w:cnfStyle w:val="100000000000"/>
          <w:trHeight w:val="300"/>
          <w:jc w:val="center"/>
        </w:trPr>
        <w:tc>
          <w:tcPr>
            <w:cnfStyle w:val="001000000000"/>
            <w:tcW w:w="2000" w:type="dxa"/>
            <w:tcBorders>
              <w:top w:val="none" w:sz="0" w:space="0" w:color="auto"/>
              <w:left w:val="none" w:sz="0" w:space="0" w:color="auto"/>
              <w:bottom w:val="none" w:sz="0" w:space="0" w:color="auto"/>
              <w:right w:val="none" w:sz="0" w:space="0" w:color="auto"/>
            </w:tcBorders>
            <w:noWrap/>
            <w:hideMark/>
          </w:tcPr>
          <w:p w:rsidR="00B447DC" w:rsidRPr="00B447DC" w:rsidRDefault="00B447DC" w:rsidP="00E80AB4">
            <w:pPr>
              <w:widowControl/>
              <w:autoSpaceDE/>
              <w:autoSpaceDN/>
              <w:spacing w:line="240" w:lineRule="auto"/>
              <w:ind w:firstLine="0"/>
              <w:jc w:val="center"/>
              <w:rPr>
                <w:rFonts w:ascii="Calibri" w:hAnsi="Calibri"/>
                <w:color w:val="000000"/>
                <w:lang w:bidi="ar-SA"/>
              </w:rPr>
            </w:pPr>
            <w:r w:rsidRPr="00B447DC">
              <w:rPr>
                <w:rFonts w:ascii="Calibri" w:hAnsi="Calibri"/>
                <w:color w:val="000000"/>
                <w:lang w:bidi="ar-SA"/>
              </w:rPr>
              <w:t> </w:t>
            </w:r>
          </w:p>
        </w:tc>
        <w:tc>
          <w:tcPr>
            <w:tcW w:w="1794" w:type="dxa"/>
            <w:tcBorders>
              <w:top w:val="none" w:sz="0" w:space="0" w:color="auto"/>
              <w:left w:val="none" w:sz="0" w:space="0" w:color="auto"/>
              <w:bottom w:val="none" w:sz="0" w:space="0" w:color="auto"/>
              <w:right w:val="none" w:sz="0" w:space="0" w:color="auto"/>
            </w:tcBorders>
            <w:noWrap/>
            <w:hideMark/>
          </w:tcPr>
          <w:p w:rsidR="00B447DC" w:rsidRPr="00B447DC" w:rsidRDefault="00B447DC" w:rsidP="00E80AB4">
            <w:pPr>
              <w:widowControl/>
              <w:autoSpaceDE/>
              <w:autoSpaceDN/>
              <w:spacing w:line="240" w:lineRule="auto"/>
              <w:ind w:firstLine="0"/>
              <w:jc w:val="center"/>
              <w:cnfStyle w:val="100000000000"/>
              <w:rPr>
                <w:rFonts w:ascii="Calibri" w:hAnsi="Calibri"/>
                <w:color w:val="000000"/>
                <w:lang w:bidi="ar-SA"/>
              </w:rPr>
            </w:pPr>
            <w:r w:rsidRPr="00B447DC">
              <w:rPr>
                <w:rFonts w:ascii="Calibri" w:hAnsi="Calibri"/>
                <w:color w:val="000000"/>
                <w:lang w:bidi="ar-SA"/>
              </w:rPr>
              <w:t>% inspeccionado</w:t>
            </w:r>
          </w:p>
        </w:tc>
        <w:tc>
          <w:tcPr>
            <w:tcW w:w="1766" w:type="dxa"/>
            <w:tcBorders>
              <w:top w:val="none" w:sz="0" w:space="0" w:color="auto"/>
              <w:left w:val="none" w:sz="0" w:space="0" w:color="auto"/>
              <w:bottom w:val="none" w:sz="0" w:space="0" w:color="auto"/>
              <w:right w:val="none" w:sz="0" w:space="0" w:color="auto"/>
            </w:tcBorders>
            <w:noWrap/>
            <w:hideMark/>
          </w:tcPr>
          <w:p w:rsidR="00B447DC" w:rsidRPr="00B447DC" w:rsidRDefault="00B447DC" w:rsidP="00E80AB4">
            <w:pPr>
              <w:widowControl/>
              <w:autoSpaceDE/>
              <w:autoSpaceDN/>
              <w:spacing w:line="240" w:lineRule="auto"/>
              <w:ind w:firstLine="0"/>
              <w:jc w:val="center"/>
              <w:cnfStyle w:val="100000000000"/>
              <w:rPr>
                <w:rFonts w:ascii="Calibri" w:hAnsi="Calibri"/>
                <w:color w:val="000000"/>
                <w:lang w:bidi="ar-SA"/>
              </w:rPr>
            </w:pPr>
            <w:r w:rsidRPr="00B447DC">
              <w:rPr>
                <w:rFonts w:ascii="Calibri" w:hAnsi="Calibri"/>
                <w:color w:val="000000"/>
                <w:lang w:bidi="ar-SA"/>
              </w:rPr>
              <w:t>LOTE PEQUEÑO</w:t>
            </w:r>
          </w:p>
        </w:tc>
        <w:tc>
          <w:tcPr>
            <w:tcW w:w="1740" w:type="dxa"/>
            <w:tcBorders>
              <w:top w:val="none" w:sz="0" w:space="0" w:color="auto"/>
              <w:left w:val="none" w:sz="0" w:space="0" w:color="auto"/>
              <w:bottom w:val="none" w:sz="0" w:space="0" w:color="auto"/>
              <w:right w:val="none" w:sz="0" w:space="0" w:color="auto"/>
            </w:tcBorders>
            <w:noWrap/>
            <w:hideMark/>
          </w:tcPr>
          <w:p w:rsidR="00B447DC" w:rsidRPr="00B447DC" w:rsidRDefault="00B447DC" w:rsidP="00E80AB4">
            <w:pPr>
              <w:widowControl/>
              <w:autoSpaceDE/>
              <w:autoSpaceDN/>
              <w:spacing w:line="240" w:lineRule="auto"/>
              <w:ind w:firstLine="0"/>
              <w:jc w:val="center"/>
              <w:cnfStyle w:val="100000000000"/>
              <w:rPr>
                <w:rFonts w:ascii="Calibri" w:hAnsi="Calibri"/>
                <w:color w:val="000000"/>
                <w:lang w:bidi="ar-SA"/>
              </w:rPr>
            </w:pPr>
            <w:r w:rsidRPr="00B447DC">
              <w:rPr>
                <w:rFonts w:ascii="Calibri" w:hAnsi="Calibri"/>
                <w:color w:val="000000"/>
                <w:lang w:bidi="ar-SA"/>
              </w:rPr>
              <w:t>LOTE MEDIANO</w:t>
            </w:r>
          </w:p>
        </w:tc>
        <w:tc>
          <w:tcPr>
            <w:tcW w:w="1720" w:type="dxa"/>
            <w:tcBorders>
              <w:top w:val="none" w:sz="0" w:space="0" w:color="auto"/>
              <w:left w:val="none" w:sz="0" w:space="0" w:color="auto"/>
              <w:bottom w:val="none" w:sz="0" w:space="0" w:color="auto"/>
              <w:right w:val="none" w:sz="0" w:space="0" w:color="auto"/>
            </w:tcBorders>
            <w:noWrap/>
            <w:hideMark/>
          </w:tcPr>
          <w:p w:rsidR="00B447DC" w:rsidRPr="00B447DC" w:rsidRDefault="00B447DC" w:rsidP="00E80AB4">
            <w:pPr>
              <w:widowControl/>
              <w:autoSpaceDE/>
              <w:autoSpaceDN/>
              <w:spacing w:line="240" w:lineRule="auto"/>
              <w:ind w:firstLine="0"/>
              <w:jc w:val="center"/>
              <w:cnfStyle w:val="100000000000"/>
              <w:rPr>
                <w:rFonts w:ascii="Calibri" w:hAnsi="Calibri"/>
                <w:color w:val="000000"/>
                <w:lang w:bidi="ar-SA"/>
              </w:rPr>
            </w:pPr>
            <w:r w:rsidRPr="00B447DC">
              <w:rPr>
                <w:rFonts w:ascii="Calibri" w:hAnsi="Calibri"/>
                <w:color w:val="000000"/>
                <w:lang w:bidi="ar-SA"/>
              </w:rPr>
              <w:t>LOTE GRANDE</w:t>
            </w:r>
          </w:p>
        </w:tc>
      </w:tr>
      <w:tr w:rsidR="00B447DC" w:rsidRPr="00B447DC" w:rsidTr="004F3C5F">
        <w:trPr>
          <w:cnfStyle w:val="000000100000"/>
          <w:trHeight w:val="300"/>
          <w:jc w:val="center"/>
        </w:trPr>
        <w:tc>
          <w:tcPr>
            <w:cnfStyle w:val="001000000000"/>
            <w:tcW w:w="2000" w:type="dxa"/>
            <w:tcBorders>
              <w:right w:val="none" w:sz="0" w:space="0" w:color="auto"/>
            </w:tcBorders>
            <w:noWrap/>
            <w:hideMark/>
          </w:tcPr>
          <w:p w:rsidR="00B447DC" w:rsidRPr="00B447DC" w:rsidRDefault="00B447DC" w:rsidP="00E80AB4">
            <w:pPr>
              <w:widowControl/>
              <w:autoSpaceDE/>
              <w:autoSpaceDN/>
              <w:spacing w:line="240" w:lineRule="auto"/>
              <w:ind w:firstLine="0"/>
              <w:jc w:val="center"/>
              <w:rPr>
                <w:rFonts w:ascii="Calibri" w:hAnsi="Calibri"/>
                <w:color w:val="000000"/>
                <w:lang w:bidi="ar-SA"/>
              </w:rPr>
            </w:pPr>
            <w:r w:rsidRPr="00B447DC">
              <w:rPr>
                <w:rFonts w:ascii="Calibri" w:hAnsi="Calibri"/>
                <w:color w:val="000000"/>
                <w:lang w:bidi="ar-SA"/>
              </w:rPr>
              <w:t>100% INSPECCIÓN</w:t>
            </w:r>
          </w:p>
        </w:tc>
        <w:tc>
          <w:tcPr>
            <w:tcW w:w="1794" w:type="dxa"/>
            <w:tcBorders>
              <w:left w:val="none" w:sz="0" w:space="0" w:color="auto"/>
              <w:right w:val="none" w:sz="0" w:space="0" w:color="auto"/>
            </w:tcBorders>
            <w:noWrap/>
            <w:hideMark/>
          </w:tcPr>
          <w:p w:rsidR="00B447DC" w:rsidRPr="00B447DC" w:rsidRDefault="00B447DC" w:rsidP="00E80AB4">
            <w:pPr>
              <w:widowControl/>
              <w:autoSpaceDE/>
              <w:autoSpaceDN/>
              <w:spacing w:line="240" w:lineRule="auto"/>
              <w:ind w:firstLine="0"/>
              <w:jc w:val="center"/>
              <w:cnfStyle w:val="000000100000"/>
              <w:rPr>
                <w:rFonts w:ascii="Calibri" w:hAnsi="Calibri"/>
                <w:color w:val="000000"/>
                <w:lang w:bidi="ar-SA"/>
              </w:rPr>
            </w:pPr>
            <w:r w:rsidRPr="00B447DC">
              <w:rPr>
                <w:rFonts w:ascii="Calibri" w:hAnsi="Calibri"/>
                <w:color w:val="000000"/>
                <w:lang w:bidi="ar-SA"/>
              </w:rPr>
              <w:t>100%</w:t>
            </w:r>
          </w:p>
        </w:tc>
        <w:tc>
          <w:tcPr>
            <w:tcW w:w="1766" w:type="dxa"/>
            <w:tcBorders>
              <w:left w:val="none" w:sz="0" w:space="0" w:color="auto"/>
              <w:right w:val="none" w:sz="0" w:space="0" w:color="auto"/>
            </w:tcBorders>
            <w:noWrap/>
            <w:hideMark/>
          </w:tcPr>
          <w:p w:rsidR="00B447DC" w:rsidRPr="00B447DC" w:rsidRDefault="00B447DC" w:rsidP="00E80AB4">
            <w:pPr>
              <w:widowControl/>
              <w:autoSpaceDE/>
              <w:autoSpaceDN/>
              <w:spacing w:line="240" w:lineRule="auto"/>
              <w:ind w:firstLine="0"/>
              <w:jc w:val="center"/>
              <w:cnfStyle w:val="000000100000"/>
              <w:rPr>
                <w:rFonts w:ascii="Calibri" w:hAnsi="Calibri"/>
                <w:color w:val="000000"/>
                <w:lang w:bidi="ar-SA"/>
              </w:rPr>
            </w:pPr>
            <w:r w:rsidRPr="00B447DC">
              <w:rPr>
                <w:rFonts w:ascii="Calibri" w:hAnsi="Calibri"/>
                <w:color w:val="000000"/>
                <w:lang w:bidi="ar-SA"/>
              </w:rPr>
              <w:t>$ 338.860</w:t>
            </w:r>
          </w:p>
        </w:tc>
        <w:tc>
          <w:tcPr>
            <w:tcW w:w="1740" w:type="dxa"/>
            <w:tcBorders>
              <w:left w:val="none" w:sz="0" w:space="0" w:color="auto"/>
              <w:right w:val="none" w:sz="0" w:space="0" w:color="auto"/>
            </w:tcBorders>
            <w:noWrap/>
            <w:hideMark/>
          </w:tcPr>
          <w:p w:rsidR="00B447DC" w:rsidRPr="00B447DC" w:rsidRDefault="00B447DC" w:rsidP="00E80AB4">
            <w:pPr>
              <w:widowControl/>
              <w:autoSpaceDE/>
              <w:autoSpaceDN/>
              <w:spacing w:line="240" w:lineRule="auto"/>
              <w:ind w:firstLine="0"/>
              <w:jc w:val="center"/>
              <w:cnfStyle w:val="000000100000"/>
              <w:rPr>
                <w:rFonts w:ascii="Calibri" w:hAnsi="Calibri"/>
                <w:color w:val="000000"/>
                <w:lang w:bidi="ar-SA"/>
              </w:rPr>
            </w:pPr>
            <w:r w:rsidRPr="00B447DC">
              <w:rPr>
                <w:rFonts w:ascii="Calibri" w:hAnsi="Calibri"/>
                <w:color w:val="000000"/>
                <w:lang w:bidi="ar-SA"/>
              </w:rPr>
              <w:t>$ 847.150</w:t>
            </w:r>
          </w:p>
        </w:tc>
        <w:tc>
          <w:tcPr>
            <w:tcW w:w="1720" w:type="dxa"/>
            <w:tcBorders>
              <w:left w:val="none" w:sz="0" w:space="0" w:color="auto"/>
            </w:tcBorders>
            <w:noWrap/>
            <w:hideMark/>
          </w:tcPr>
          <w:p w:rsidR="00B447DC" w:rsidRPr="00B447DC" w:rsidRDefault="00B447DC" w:rsidP="00E80AB4">
            <w:pPr>
              <w:widowControl/>
              <w:autoSpaceDE/>
              <w:autoSpaceDN/>
              <w:spacing w:line="240" w:lineRule="auto"/>
              <w:ind w:firstLine="0"/>
              <w:jc w:val="center"/>
              <w:cnfStyle w:val="000000100000"/>
              <w:rPr>
                <w:rFonts w:ascii="Calibri" w:hAnsi="Calibri"/>
                <w:color w:val="000000"/>
                <w:lang w:bidi="ar-SA"/>
              </w:rPr>
            </w:pPr>
            <w:r w:rsidRPr="00B447DC">
              <w:rPr>
                <w:rFonts w:ascii="Calibri" w:hAnsi="Calibri"/>
                <w:color w:val="000000"/>
                <w:lang w:bidi="ar-SA"/>
              </w:rPr>
              <w:t>$ 3.388.600</w:t>
            </w:r>
          </w:p>
        </w:tc>
      </w:tr>
    </w:tbl>
    <w:p w:rsidR="003D552F" w:rsidRDefault="003D552F" w:rsidP="003D552F">
      <w:r w:rsidRPr="008D4F98">
        <w:rPr>
          <w:i/>
        </w:rPr>
        <w:t xml:space="preserve">Nota: </w:t>
      </w:r>
      <w:r>
        <w:t>La tabla</w:t>
      </w:r>
      <w:r w:rsidRPr="008D4F98">
        <w:t xml:space="preserve"> representa </w:t>
      </w:r>
      <w:r>
        <w:t xml:space="preserve">el costo total de calidad para cada lote con la alternativa de inspección al 100%.   </w:t>
      </w:r>
      <w:r w:rsidRPr="008D4F98">
        <w:t xml:space="preserve"> </w:t>
      </w:r>
    </w:p>
    <w:p w:rsidR="0033388D" w:rsidRDefault="002E1B62" w:rsidP="0033388D">
      <w:r>
        <w:lastRenderedPageBreak/>
        <w:t xml:space="preserve">Luego, para obtener los costos </w:t>
      </w:r>
      <w:r w:rsidR="004A7EB0">
        <w:t xml:space="preserve">del </w:t>
      </w:r>
      <w:r>
        <w:t xml:space="preserve">plan de inspección </w:t>
      </w:r>
      <w:r w:rsidR="004A7EB0">
        <w:t>según</w:t>
      </w:r>
      <w:r>
        <w:t xml:space="preserve"> muestreo, antes se debe </w:t>
      </w:r>
      <w:r w:rsidR="0033388D">
        <w:t xml:space="preserve">definir </w:t>
      </w:r>
      <w:r w:rsidR="0033388D" w:rsidRPr="008D4F98">
        <w:t>una cantidad de un lote</w:t>
      </w:r>
      <w:r w:rsidR="0033388D">
        <w:t xml:space="preserve"> o tamaño de la muestra (n) </w:t>
      </w:r>
      <w:r w:rsidR="0033388D" w:rsidRPr="008D4F98">
        <w:t>y un límite de aceptación o cantidad de ocurrencias</w:t>
      </w:r>
      <w:r w:rsidR="008404AA">
        <w:t xml:space="preserve"> (c)</w:t>
      </w:r>
      <w:r w:rsidR="0033388D" w:rsidRPr="008D4F98">
        <w:t xml:space="preserve">; </w:t>
      </w:r>
      <w:r w:rsidR="0033388D">
        <w:t>para con ello determinar su probabilidad de aceptación. Para este caso se utilizará muestreo simple</w:t>
      </w:r>
      <w:r w:rsidR="00BA43F5">
        <w:t>, con tamaños de muestra (n) correspondientes al 10%, 20%, 30%, 40%, 50%, 60%, 70%, 80% y 90% del lote</w:t>
      </w:r>
      <w:r w:rsidR="004A7EB0">
        <w:t>;</w:t>
      </w:r>
      <w:r w:rsidR="00BA43F5">
        <w:t xml:space="preserve"> y</w:t>
      </w:r>
      <w:r w:rsidR="004A7EB0">
        <w:t>,</w:t>
      </w:r>
      <w:r w:rsidR="00BA43F5">
        <w:t xml:space="preserve"> un límite de aceptación (c) de 0, es decir, el sistema no es capaz de tolera</w:t>
      </w:r>
      <w:r w:rsidR="004A7EB0">
        <w:t>r fallas, ya que son altísimos sus</w:t>
      </w:r>
      <w:r w:rsidR="00BA43F5">
        <w:t xml:space="preserve"> costos.</w:t>
      </w:r>
    </w:p>
    <w:p w:rsidR="00BA43F5" w:rsidRDefault="00BA43F5" w:rsidP="0033388D">
      <w:r>
        <w:t xml:space="preserve">Con los datos anteriores, se obtiene la </w:t>
      </w:r>
      <w:r w:rsidR="004A7EB0">
        <w:t>p</w:t>
      </w:r>
      <w:r>
        <w:t xml:space="preserve">robabilidad </w:t>
      </w:r>
      <w:r w:rsidR="004A7EB0">
        <w:t>de a</w:t>
      </w:r>
      <w:r>
        <w:t>ceptación</w:t>
      </w:r>
      <w:r w:rsidR="004A7EB0">
        <w:t xml:space="preserve"> (Pa)</w:t>
      </w:r>
      <w:r w:rsidR="002D5B48">
        <w:t xml:space="preserve">, </w:t>
      </w:r>
      <w:r>
        <w:t>la que se Distribuye Poisson</w:t>
      </w:r>
      <w:r w:rsidR="004A7EB0">
        <w:t>,</w:t>
      </w:r>
      <w:r>
        <w:t xml:space="preserve"> siempre y cuando cumpla 3 condiciones que son:</w:t>
      </w:r>
    </w:p>
    <w:p w:rsidR="00BA43F5" w:rsidRDefault="00BA43F5" w:rsidP="0033388D">
      <w:r>
        <w:t>- Tamaño de la muestra (n) mayor a 15 unidades</w:t>
      </w:r>
    </w:p>
    <w:p w:rsidR="00BA43F5" w:rsidRDefault="00BA43F5" w:rsidP="0033388D">
      <w:r>
        <w:t>- Tamaño del lote (N) mayor a 10n</w:t>
      </w:r>
    </w:p>
    <w:p w:rsidR="00BA43F5" w:rsidRDefault="00BA43F5" w:rsidP="0033388D">
      <w:r>
        <w:t>- Proporción de artículos defectuosos (p) menor a 0,1</w:t>
      </w:r>
    </w:p>
    <w:p w:rsidR="00367160" w:rsidRDefault="00367160" w:rsidP="0033388D"/>
    <w:p w:rsidR="003B79F5" w:rsidRDefault="00BA43F5" w:rsidP="0033388D">
      <w:r>
        <w:t xml:space="preserve">Si no se cumplen las tres condiciones anteriores, entonces esta probabilidad de aceptación </w:t>
      </w:r>
      <w:r w:rsidR="004A7EB0">
        <w:t>tiene una d</w:t>
      </w:r>
      <w:r w:rsidR="002D5B48">
        <w:t>istribución Binomial</w:t>
      </w:r>
      <w:r w:rsidR="004A7EB0">
        <w:t>,</w:t>
      </w:r>
      <w:r w:rsidR="002D5B48">
        <w:t xml:space="preserve"> y cuyo cálculo se detalla en el Anexo </w:t>
      </w:r>
      <w:r w:rsidR="004A7EB0">
        <w:t>"</w:t>
      </w:r>
      <w:r w:rsidR="002D5B48">
        <w:t>K</w:t>
      </w:r>
      <w:r w:rsidR="004A7EB0">
        <w:t>"</w:t>
      </w:r>
      <w:r w:rsidR="002D5B48">
        <w:t xml:space="preserve"> del presente trabajo.</w:t>
      </w:r>
      <w:r w:rsidR="007E18E4">
        <w:t xml:space="preserve"> </w:t>
      </w:r>
    </w:p>
    <w:p w:rsidR="0033388D" w:rsidRDefault="0033388D" w:rsidP="0033388D">
      <w:r>
        <w:t>Es de este modo que</w:t>
      </w:r>
      <w:r w:rsidR="004A7EB0">
        <w:t>,</w:t>
      </w:r>
      <w:r>
        <w:t xml:space="preserve"> el costo </w:t>
      </w:r>
      <w:r w:rsidRPr="008D4F98">
        <w:t xml:space="preserve">total está dado por la suma del </w:t>
      </w:r>
      <w:r w:rsidR="004A7EB0">
        <w:t>c</w:t>
      </w:r>
      <w:r w:rsidRPr="008D4F98">
        <w:t xml:space="preserve">osto de </w:t>
      </w:r>
      <w:r w:rsidR="004A7EB0">
        <w:t>inspección, c</w:t>
      </w:r>
      <w:r w:rsidRPr="008D4F98">
        <w:t xml:space="preserve">osto de falla  </w:t>
      </w:r>
      <w:r w:rsidR="004A7EB0">
        <w:t>y c</w:t>
      </w:r>
      <w:r>
        <w:t xml:space="preserve">osto de </w:t>
      </w:r>
      <w:r w:rsidR="004A7EB0">
        <w:t>r</w:t>
      </w:r>
      <w:r>
        <w:t xml:space="preserve">einspección; </w:t>
      </w:r>
      <w:r w:rsidR="004A7EB0">
        <w:t xml:space="preserve">lo que se especifica en </w:t>
      </w:r>
      <w:r w:rsidR="00297901">
        <w:t>la</w:t>
      </w:r>
      <w:r w:rsidR="004A7EB0">
        <w:t xml:space="preserve"> siguiente</w:t>
      </w:r>
      <w:r w:rsidR="00297901">
        <w:t xml:space="preserve"> ecuación</w:t>
      </w:r>
      <w:r w:rsidR="004A7EB0">
        <w:t>:</w:t>
      </w:r>
      <w:r w:rsidRPr="008D4F98">
        <w:t xml:space="preserve"> </w:t>
      </w:r>
    </w:p>
    <w:p w:rsidR="00367160" w:rsidRPr="008D4F98" w:rsidRDefault="00367160" w:rsidP="0033388D"/>
    <w:p w:rsidR="0033388D" w:rsidRDefault="0033388D" w:rsidP="0033388D">
      <m:oMathPara>
        <m:oMath>
          <m:r>
            <w:rPr>
              <w:rFonts w:ascii="Cambria Math" w:hAnsi="Cambria Math"/>
            </w:rPr>
            <m:t>Costo Tota</m:t>
          </m:r>
          <m:sSub>
            <m:sSubPr>
              <m:ctrlPr>
                <w:rPr>
                  <w:rFonts w:ascii="Cambria Math" w:hAnsi="Cambria Math"/>
                  <w:i/>
                </w:rPr>
              </m:ctrlPr>
            </m:sSubPr>
            <m:e>
              <m:r>
                <w:rPr>
                  <w:rFonts w:ascii="Cambria Math" w:hAnsi="Cambria Math"/>
                </w:rPr>
                <m:t>l</m:t>
              </m:r>
            </m:e>
            <m:sub>
              <m:r>
                <w:rPr>
                  <w:rFonts w:ascii="Cambria Math" w:hAnsi="Cambria Math"/>
                </w:rPr>
                <m:t>muestra</m:t>
              </m:r>
            </m:sub>
          </m:sSub>
          <m:r>
            <w:rPr>
              <w:rFonts w:ascii="Cambria Math" w:hAnsi="Cambria Math"/>
            </w:rPr>
            <m:t>=n⋅I+</m:t>
          </m:r>
          <m:d>
            <m:dPr>
              <m:ctrlPr>
                <w:rPr>
                  <w:rFonts w:ascii="Cambria Math" w:hAnsi="Cambria Math"/>
                  <w:i/>
                </w:rPr>
              </m:ctrlPr>
            </m:dPr>
            <m:e>
              <m:r>
                <w:rPr>
                  <w:rFonts w:ascii="Cambria Math" w:hAnsi="Cambria Math"/>
                </w:rPr>
                <m:t>N-n</m:t>
              </m:r>
            </m:e>
          </m:d>
          <m:r>
            <w:rPr>
              <w:rFonts w:ascii="Cambria Math" w:hAnsi="Cambria Math"/>
            </w:rPr>
            <m:t>⋅p⋅A⋅Pa+</m:t>
          </m:r>
          <m:d>
            <m:dPr>
              <m:ctrlPr>
                <w:rPr>
                  <w:rFonts w:ascii="Cambria Math" w:hAnsi="Cambria Math"/>
                  <w:i/>
                </w:rPr>
              </m:ctrlPr>
            </m:dPr>
            <m:e>
              <m:r>
                <w:rPr>
                  <w:rFonts w:ascii="Cambria Math" w:hAnsi="Cambria Math"/>
                </w:rPr>
                <m:t>N-n</m:t>
              </m:r>
            </m:e>
          </m:d>
          <m:r>
            <w:rPr>
              <w:rFonts w:ascii="Cambria Math" w:hAnsi="Cambria Math"/>
            </w:rPr>
            <m:t>⋅</m:t>
          </m:r>
          <m:d>
            <m:dPr>
              <m:ctrlPr>
                <w:rPr>
                  <w:rFonts w:ascii="Cambria Math" w:hAnsi="Cambria Math"/>
                  <w:i/>
                </w:rPr>
              </m:ctrlPr>
            </m:dPr>
            <m:e>
              <m:r>
                <w:rPr>
                  <w:rFonts w:ascii="Cambria Math" w:hAnsi="Cambria Math"/>
                </w:rPr>
                <m:t>1-Pa</m:t>
              </m:r>
            </m:e>
          </m:d>
          <m:r>
            <w:rPr>
              <w:rFonts w:ascii="Cambria Math" w:hAnsi="Cambria Math"/>
            </w:rPr>
            <m:t>⋅I</m:t>
          </m:r>
        </m:oMath>
      </m:oMathPara>
    </w:p>
    <w:p w:rsidR="00367160" w:rsidRDefault="00367160" w:rsidP="0033388D"/>
    <w:p w:rsidR="00601787" w:rsidRDefault="002D5B48" w:rsidP="00601787">
      <w:r>
        <w:t xml:space="preserve">Los resultados detallados para cada tipo de </w:t>
      </w:r>
      <w:r w:rsidR="00601787" w:rsidRPr="00AC44BA">
        <w:t>lote</w:t>
      </w:r>
      <w:r>
        <w:t xml:space="preserve"> se encuentran en el Anexo </w:t>
      </w:r>
      <w:r w:rsidR="005B5A18">
        <w:t>"</w:t>
      </w:r>
      <w:r>
        <w:t>L</w:t>
      </w:r>
      <w:r w:rsidR="005B5A18">
        <w:t>"</w:t>
      </w:r>
      <w:r>
        <w:t xml:space="preserve"> y a continuación se presentan </w:t>
      </w:r>
      <w:r w:rsidR="00F005DC">
        <w:t>sus respectivos gráficos para verificar el comportamiento</w:t>
      </w:r>
      <w:r w:rsidR="00601787" w:rsidRPr="00AC44BA">
        <w:t>:</w:t>
      </w:r>
    </w:p>
    <w:p w:rsidR="00367160" w:rsidRDefault="00367160" w:rsidP="00601787"/>
    <w:p w:rsidR="00367160" w:rsidRPr="00AC44BA" w:rsidRDefault="00367160" w:rsidP="00601787"/>
    <w:p w:rsidR="00BB2FB3" w:rsidRPr="00AC44BA" w:rsidRDefault="00BB2FB3" w:rsidP="00BB2FB3">
      <w:pPr>
        <w:pStyle w:val="Titulo3"/>
        <w:numPr>
          <w:ilvl w:val="0"/>
          <w:numId w:val="28"/>
        </w:numPr>
      </w:pPr>
      <w:r w:rsidRPr="00AC44BA">
        <w:lastRenderedPageBreak/>
        <w:t>Lotes Pequeños</w:t>
      </w:r>
    </w:p>
    <w:p w:rsidR="000E1578" w:rsidRDefault="000E1578" w:rsidP="000E1578">
      <w:pPr>
        <w:pStyle w:val="Epgrafe"/>
        <w:keepNext/>
        <w:jc w:val="center"/>
      </w:pPr>
      <w:bookmarkStart w:id="37" w:name="_Toc101123351"/>
      <w:r>
        <w:t xml:space="preserve">Figura </w:t>
      </w:r>
      <w:fldSimple w:instr=" SEQ Figura \* ARABIC ">
        <w:r w:rsidR="005F3679">
          <w:rPr>
            <w:noProof/>
          </w:rPr>
          <w:t>12</w:t>
        </w:r>
      </w:fldSimple>
      <w:r>
        <w:t xml:space="preserve">.- </w:t>
      </w:r>
      <w:r w:rsidRPr="007C3171">
        <w:t>Comportamiento Plan de muestreo Lote Pequeño.</w:t>
      </w:r>
      <w:bookmarkEnd w:id="37"/>
    </w:p>
    <w:p w:rsidR="00F005DC" w:rsidRDefault="00F005DC" w:rsidP="00F005DC">
      <w:pPr>
        <w:ind w:firstLine="0"/>
        <w:jc w:val="center"/>
      </w:pPr>
      <w:r w:rsidRPr="00F005DC">
        <w:rPr>
          <w:noProof/>
          <w:lang w:bidi="ar-SA"/>
        </w:rPr>
        <w:drawing>
          <wp:inline distT="0" distB="0" distL="0" distR="0">
            <wp:extent cx="4659276" cy="2392325"/>
            <wp:effectExtent l="19050" t="0" r="27024" b="7975"/>
            <wp:docPr id="39"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F005DC" w:rsidRDefault="00F005DC" w:rsidP="00E80AB4">
      <w:r w:rsidRPr="008D4F98">
        <w:rPr>
          <w:i/>
        </w:rPr>
        <w:t xml:space="preserve">Nota: </w:t>
      </w:r>
      <w:r>
        <w:t>El gráfico</w:t>
      </w:r>
      <w:r w:rsidRPr="008D4F98">
        <w:t xml:space="preserve"> representa </w:t>
      </w:r>
      <w:r>
        <w:t xml:space="preserve">el comportamiento de la </w:t>
      </w:r>
      <w:r w:rsidR="005B5A18">
        <w:t>probabilidad de a</w:t>
      </w:r>
      <w:r>
        <w:t xml:space="preserve">ceptación y el costo total de calidad para lotes pequeños a diferentes porcentajes de inspección.   </w:t>
      </w:r>
    </w:p>
    <w:p w:rsidR="00B152BF" w:rsidRPr="00E80AB4" w:rsidRDefault="00B152BF" w:rsidP="00E80AB4"/>
    <w:p w:rsidR="00BB2FB3" w:rsidRDefault="00BB2FB3" w:rsidP="00BB2FB3">
      <w:pPr>
        <w:pStyle w:val="Titulo3"/>
        <w:numPr>
          <w:ilvl w:val="0"/>
          <w:numId w:val="28"/>
        </w:numPr>
      </w:pPr>
      <w:r>
        <w:t>Lotes Medianos</w:t>
      </w:r>
    </w:p>
    <w:p w:rsidR="000E1578" w:rsidRDefault="000E1578" w:rsidP="000E1578">
      <w:pPr>
        <w:pStyle w:val="Epgrafe"/>
        <w:keepNext/>
        <w:jc w:val="center"/>
      </w:pPr>
      <w:bookmarkStart w:id="38" w:name="_Toc101123352"/>
      <w:r>
        <w:t xml:space="preserve">Figura </w:t>
      </w:r>
      <w:fldSimple w:instr=" SEQ Figura \* ARABIC ">
        <w:r w:rsidR="005F3679">
          <w:rPr>
            <w:noProof/>
          </w:rPr>
          <w:t>13</w:t>
        </w:r>
      </w:fldSimple>
      <w:r>
        <w:t xml:space="preserve">.- </w:t>
      </w:r>
      <w:r w:rsidRPr="00655184">
        <w:t xml:space="preserve">Comportamiento Plan de muestreo Lote </w:t>
      </w:r>
      <w:r>
        <w:t>Mediano</w:t>
      </w:r>
      <w:r w:rsidRPr="00655184">
        <w:t>.</w:t>
      </w:r>
      <w:bookmarkEnd w:id="38"/>
    </w:p>
    <w:p w:rsidR="00F005DC" w:rsidRDefault="00F005DC" w:rsidP="00F005DC">
      <w:pPr>
        <w:ind w:firstLine="0"/>
        <w:jc w:val="center"/>
      </w:pPr>
      <w:r w:rsidRPr="00F005DC">
        <w:rPr>
          <w:noProof/>
          <w:lang w:bidi="ar-SA"/>
        </w:rPr>
        <w:drawing>
          <wp:inline distT="0" distB="0" distL="0" distR="0">
            <wp:extent cx="4934925" cy="2371060"/>
            <wp:effectExtent l="19050" t="0" r="18075" b="0"/>
            <wp:docPr id="38" name="Grá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F005DC" w:rsidRPr="00E80AB4" w:rsidRDefault="00F005DC" w:rsidP="00F005DC">
      <w:r w:rsidRPr="008D4F98">
        <w:rPr>
          <w:i/>
        </w:rPr>
        <w:t xml:space="preserve">Nota: </w:t>
      </w:r>
      <w:r>
        <w:t>El gráfico</w:t>
      </w:r>
      <w:r w:rsidRPr="008D4F98">
        <w:t xml:space="preserve"> representa </w:t>
      </w:r>
      <w:r>
        <w:t xml:space="preserve">el comportamiento de la </w:t>
      </w:r>
      <w:r w:rsidR="005B5A18">
        <w:t>probabilidad de a</w:t>
      </w:r>
      <w:r>
        <w:t xml:space="preserve">ceptación y el costo total de calidad para lotes mediano a diferentes porcentajes de inspección.   </w:t>
      </w:r>
      <w:r w:rsidRPr="008D4F98">
        <w:t xml:space="preserve"> </w:t>
      </w:r>
    </w:p>
    <w:p w:rsidR="00087EE4" w:rsidRPr="00E80AB4" w:rsidRDefault="00087EE4" w:rsidP="00010AF8"/>
    <w:p w:rsidR="00BB2FB3" w:rsidRDefault="00BB2FB3" w:rsidP="00BB2FB3">
      <w:pPr>
        <w:pStyle w:val="Titulo3"/>
        <w:numPr>
          <w:ilvl w:val="0"/>
          <w:numId w:val="28"/>
        </w:numPr>
      </w:pPr>
      <w:r>
        <w:lastRenderedPageBreak/>
        <w:t>Lotes Grandes</w:t>
      </w:r>
    </w:p>
    <w:p w:rsidR="000E1578" w:rsidRDefault="000E1578" w:rsidP="000E1578">
      <w:pPr>
        <w:pStyle w:val="Epgrafe"/>
        <w:keepNext/>
        <w:jc w:val="center"/>
      </w:pPr>
      <w:bookmarkStart w:id="39" w:name="_Toc101123353"/>
      <w:r>
        <w:t xml:space="preserve">Figura </w:t>
      </w:r>
      <w:fldSimple w:instr=" SEQ Figura \* ARABIC ">
        <w:r w:rsidR="005F3679">
          <w:rPr>
            <w:noProof/>
          </w:rPr>
          <w:t>14</w:t>
        </w:r>
      </w:fldSimple>
      <w:r>
        <w:t xml:space="preserve">.- </w:t>
      </w:r>
      <w:r w:rsidRPr="00517972">
        <w:t>Compor</w:t>
      </w:r>
      <w:r>
        <w:t>tamiento Plan de muestreo Lote Grande</w:t>
      </w:r>
      <w:r w:rsidRPr="00517972">
        <w:t>.</w:t>
      </w:r>
      <w:bookmarkEnd w:id="39"/>
    </w:p>
    <w:p w:rsidR="002E1B62" w:rsidRDefault="00F005DC" w:rsidP="00F005DC">
      <w:pPr>
        <w:ind w:firstLine="0"/>
        <w:jc w:val="center"/>
      </w:pPr>
      <w:r w:rsidRPr="00F005DC">
        <w:rPr>
          <w:noProof/>
          <w:lang w:bidi="ar-SA"/>
        </w:rPr>
        <w:drawing>
          <wp:inline distT="0" distB="0" distL="0" distR="0">
            <wp:extent cx="4733704" cy="2328530"/>
            <wp:effectExtent l="19050" t="0" r="9746" b="0"/>
            <wp:docPr id="37" name="Gráfico 4"/>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F005DC" w:rsidRDefault="00F005DC" w:rsidP="00F005DC">
      <w:r w:rsidRPr="008D4F98">
        <w:rPr>
          <w:i/>
        </w:rPr>
        <w:t xml:space="preserve">Nota: </w:t>
      </w:r>
      <w:r>
        <w:t>El gráfico</w:t>
      </w:r>
      <w:r w:rsidRPr="008D4F98">
        <w:t xml:space="preserve"> representa </w:t>
      </w:r>
      <w:r>
        <w:t xml:space="preserve">el comportamiento de la </w:t>
      </w:r>
      <w:r w:rsidR="005B5A18">
        <w:t>probabilidad de a</w:t>
      </w:r>
      <w:r>
        <w:t xml:space="preserve">ceptación y el costo total de calidad para lotes grandes a diferentes porcentajes de inspección.   </w:t>
      </w:r>
      <w:r w:rsidRPr="008D4F98">
        <w:t xml:space="preserve"> </w:t>
      </w:r>
    </w:p>
    <w:p w:rsidR="00087EE4" w:rsidRDefault="00087EE4" w:rsidP="00F005DC"/>
    <w:p w:rsidR="00010AF8" w:rsidRPr="00E80AB4" w:rsidRDefault="00010AF8" w:rsidP="00010AF8">
      <w:r>
        <w:t>De</w:t>
      </w:r>
      <w:r w:rsidR="005B5A18">
        <w:t xml:space="preserve"> los tres</w:t>
      </w:r>
      <w:r>
        <w:t xml:space="preserve"> gráfico</w:t>
      </w:r>
      <w:r w:rsidR="005B5A18">
        <w:t>s</w:t>
      </w:r>
      <w:r>
        <w:t xml:space="preserve"> anterior</w:t>
      </w:r>
      <w:r w:rsidR="005B5A18">
        <w:t>es</w:t>
      </w:r>
      <w:r>
        <w:t xml:space="preserve"> se puede concluir que, </w:t>
      </w:r>
      <w:r w:rsidR="005B5A18">
        <w:t>en todos los lotes (pequeño, mediano y grande)</w:t>
      </w:r>
      <w:r>
        <w:t xml:space="preserve">, a medida que aumenta el porcentaje de artículos a inspeccionar, hay una disminución en los costos de calidad total, pero </w:t>
      </w:r>
      <w:r w:rsidR="005B5A18">
        <w:t>baja</w:t>
      </w:r>
      <w:r>
        <w:t xml:space="preserve"> la probabilidad de aceptación de éste, lo cual tiene sentido ya que se está siendo más riguroso en la revisión. </w:t>
      </w:r>
    </w:p>
    <w:p w:rsidR="0087324F" w:rsidRDefault="000E1578" w:rsidP="00505F24">
      <w:r>
        <w:t>En base a todos los resultados anteriores, para cada lote se seleccionó la alternativa de muestreo de menor costo para compararla con las de 0% y 100% de inspección</w:t>
      </w:r>
      <w:r w:rsidR="005B5A18">
        <w:t>.</w:t>
      </w:r>
      <w:r>
        <w:t xml:space="preserve"> </w:t>
      </w:r>
      <w:r w:rsidR="005B5A18">
        <w:t>E</w:t>
      </w:r>
      <w:r>
        <w:t>n todas</w:t>
      </w:r>
      <w:r w:rsidR="005B5A18">
        <w:t>, la elegida</w:t>
      </w:r>
      <w:r>
        <w:t xml:space="preserve"> fue de 90%, lo que concuerda con la tendencia presentada en los gráficos anteriores. Todo esto se presenta en el siguiente cuadro resumen:</w:t>
      </w:r>
    </w:p>
    <w:p w:rsidR="000E1578" w:rsidRDefault="000E1578" w:rsidP="000E1578">
      <w:pPr>
        <w:pStyle w:val="Epgrafe"/>
        <w:keepNext/>
        <w:jc w:val="center"/>
      </w:pPr>
      <w:bookmarkStart w:id="40" w:name="_Toc101123303"/>
      <w:r>
        <w:t xml:space="preserve">Tabla </w:t>
      </w:r>
      <w:r w:rsidR="00D55FBF">
        <w:fldChar w:fldCharType="begin"/>
      </w:r>
      <w:r w:rsidR="0014290D">
        <w:instrText xml:space="preserve"> SEQ Tabla \* ARABIC </w:instrText>
      </w:r>
      <w:r w:rsidR="00D55FBF">
        <w:fldChar w:fldCharType="separate"/>
      </w:r>
      <w:r w:rsidR="005F3679">
        <w:rPr>
          <w:noProof/>
        </w:rPr>
        <w:t>7</w:t>
      </w:r>
      <w:r w:rsidR="00D55FBF">
        <w:rPr>
          <w:noProof/>
        </w:rPr>
        <w:fldChar w:fldCharType="end"/>
      </w:r>
      <w:r>
        <w:t>.- Resumen Costos de Calidad.</w:t>
      </w:r>
      <w:bookmarkEnd w:id="40"/>
    </w:p>
    <w:tbl>
      <w:tblPr>
        <w:tblStyle w:val="Sombreadomedio1-nfasis11"/>
        <w:tblW w:w="7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00"/>
        <w:gridCol w:w="1920"/>
        <w:gridCol w:w="2028"/>
        <w:gridCol w:w="1679"/>
      </w:tblGrid>
      <w:tr w:rsidR="00B87490" w:rsidRPr="00B87490" w:rsidTr="00BC6378">
        <w:trPr>
          <w:cnfStyle w:val="100000000000"/>
          <w:trHeight w:val="300"/>
          <w:jc w:val="center"/>
        </w:trPr>
        <w:tc>
          <w:tcPr>
            <w:cnfStyle w:val="001000000000"/>
            <w:tcW w:w="2000" w:type="dxa"/>
            <w:tcBorders>
              <w:top w:val="none" w:sz="0" w:space="0" w:color="auto"/>
              <w:left w:val="none" w:sz="0" w:space="0" w:color="auto"/>
              <w:bottom w:val="none" w:sz="0" w:space="0" w:color="auto"/>
              <w:right w:val="none" w:sz="0" w:space="0" w:color="auto"/>
            </w:tcBorders>
            <w:noWrap/>
            <w:vAlign w:val="center"/>
            <w:hideMark/>
          </w:tcPr>
          <w:p w:rsidR="00B87490" w:rsidRPr="00B87490" w:rsidRDefault="00B87490" w:rsidP="00BC6378">
            <w:pPr>
              <w:widowControl/>
              <w:autoSpaceDE/>
              <w:autoSpaceDN/>
              <w:spacing w:line="240" w:lineRule="auto"/>
              <w:ind w:firstLine="0"/>
              <w:jc w:val="center"/>
              <w:rPr>
                <w:rFonts w:ascii="Calibri" w:hAnsi="Calibri"/>
                <w:color w:val="000000"/>
                <w:lang w:bidi="ar-SA"/>
              </w:rPr>
            </w:pPr>
          </w:p>
        </w:tc>
        <w:tc>
          <w:tcPr>
            <w:tcW w:w="1920" w:type="dxa"/>
            <w:tcBorders>
              <w:top w:val="none" w:sz="0" w:space="0" w:color="auto"/>
              <w:left w:val="none" w:sz="0" w:space="0" w:color="auto"/>
              <w:bottom w:val="none" w:sz="0" w:space="0" w:color="auto"/>
              <w:right w:val="none" w:sz="0" w:space="0" w:color="auto"/>
            </w:tcBorders>
            <w:noWrap/>
            <w:vAlign w:val="center"/>
            <w:hideMark/>
          </w:tcPr>
          <w:p w:rsidR="00B87490" w:rsidRPr="00B87490" w:rsidRDefault="00B87490" w:rsidP="00BC6378">
            <w:pPr>
              <w:widowControl/>
              <w:autoSpaceDE/>
              <w:autoSpaceDN/>
              <w:spacing w:line="240" w:lineRule="auto"/>
              <w:ind w:firstLine="0"/>
              <w:jc w:val="center"/>
              <w:cnfStyle w:val="100000000000"/>
              <w:rPr>
                <w:rFonts w:ascii="Calibri" w:hAnsi="Calibri"/>
                <w:color w:val="000000"/>
                <w:lang w:bidi="ar-SA"/>
              </w:rPr>
            </w:pPr>
            <w:r w:rsidRPr="00B87490">
              <w:rPr>
                <w:rFonts w:ascii="Calibri" w:hAnsi="Calibri"/>
                <w:color w:val="000000"/>
                <w:lang w:bidi="ar-SA"/>
              </w:rPr>
              <w:t>LOTE PEQUEÑO</w:t>
            </w:r>
          </w:p>
        </w:tc>
        <w:tc>
          <w:tcPr>
            <w:tcW w:w="2028" w:type="dxa"/>
            <w:tcBorders>
              <w:top w:val="none" w:sz="0" w:space="0" w:color="auto"/>
              <w:left w:val="none" w:sz="0" w:space="0" w:color="auto"/>
              <w:bottom w:val="none" w:sz="0" w:space="0" w:color="auto"/>
              <w:right w:val="none" w:sz="0" w:space="0" w:color="auto"/>
            </w:tcBorders>
            <w:noWrap/>
            <w:vAlign w:val="center"/>
            <w:hideMark/>
          </w:tcPr>
          <w:p w:rsidR="00B87490" w:rsidRPr="00B87490" w:rsidRDefault="00B87490" w:rsidP="00BC6378">
            <w:pPr>
              <w:widowControl/>
              <w:autoSpaceDE/>
              <w:autoSpaceDN/>
              <w:spacing w:line="240" w:lineRule="auto"/>
              <w:ind w:firstLine="0"/>
              <w:jc w:val="center"/>
              <w:cnfStyle w:val="100000000000"/>
              <w:rPr>
                <w:rFonts w:ascii="Calibri" w:hAnsi="Calibri"/>
                <w:color w:val="000000"/>
                <w:lang w:bidi="ar-SA"/>
              </w:rPr>
            </w:pPr>
            <w:r w:rsidRPr="00B87490">
              <w:rPr>
                <w:rFonts w:ascii="Calibri" w:hAnsi="Calibri"/>
                <w:color w:val="000000"/>
                <w:lang w:bidi="ar-SA"/>
              </w:rPr>
              <w:t>LOTE MEDIANO</w:t>
            </w:r>
          </w:p>
        </w:tc>
        <w:tc>
          <w:tcPr>
            <w:tcW w:w="1679" w:type="dxa"/>
            <w:tcBorders>
              <w:top w:val="none" w:sz="0" w:space="0" w:color="auto"/>
              <w:left w:val="none" w:sz="0" w:space="0" w:color="auto"/>
              <w:bottom w:val="none" w:sz="0" w:space="0" w:color="auto"/>
              <w:right w:val="none" w:sz="0" w:space="0" w:color="auto"/>
            </w:tcBorders>
            <w:noWrap/>
            <w:vAlign w:val="center"/>
            <w:hideMark/>
          </w:tcPr>
          <w:p w:rsidR="00B87490" w:rsidRPr="00B87490" w:rsidRDefault="00B87490" w:rsidP="00BC6378">
            <w:pPr>
              <w:widowControl/>
              <w:autoSpaceDE/>
              <w:autoSpaceDN/>
              <w:spacing w:line="240" w:lineRule="auto"/>
              <w:ind w:firstLine="0"/>
              <w:jc w:val="center"/>
              <w:cnfStyle w:val="100000000000"/>
              <w:rPr>
                <w:rFonts w:ascii="Calibri" w:hAnsi="Calibri"/>
                <w:color w:val="000000"/>
                <w:lang w:bidi="ar-SA"/>
              </w:rPr>
            </w:pPr>
            <w:r w:rsidRPr="00B87490">
              <w:rPr>
                <w:rFonts w:ascii="Calibri" w:hAnsi="Calibri"/>
                <w:color w:val="000000"/>
                <w:lang w:bidi="ar-SA"/>
              </w:rPr>
              <w:t>LOTE GRANDE</w:t>
            </w:r>
          </w:p>
        </w:tc>
      </w:tr>
      <w:tr w:rsidR="00B87490" w:rsidRPr="00B87490" w:rsidTr="00BC6378">
        <w:trPr>
          <w:cnfStyle w:val="000000100000"/>
          <w:trHeight w:val="300"/>
          <w:jc w:val="center"/>
        </w:trPr>
        <w:tc>
          <w:tcPr>
            <w:cnfStyle w:val="001000000000"/>
            <w:tcW w:w="2000" w:type="dxa"/>
            <w:tcBorders>
              <w:right w:val="none" w:sz="0" w:space="0" w:color="auto"/>
            </w:tcBorders>
            <w:noWrap/>
            <w:vAlign w:val="center"/>
            <w:hideMark/>
          </w:tcPr>
          <w:p w:rsidR="00B87490" w:rsidRPr="00B87490" w:rsidRDefault="00B87490" w:rsidP="00BC6378">
            <w:pPr>
              <w:widowControl/>
              <w:autoSpaceDE/>
              <w:autoSpaceDN/>
              <w:spacing w:line="240" w:lineRule="auto"/>
              <w:ind w:firstLine="0"/>
              <w:jc w:val="center"/>
              <w:rPr>
                <w:rFonts w:ascii="Calibri" w:hAnsi="Calibri"/>
                <w:color w:val="000000"/>
                <w:lang w:bidi="ar-SA"/>
              </w:rPr>
            </w:pPr>
            <w:r w:rsidRPr="00B87490">
              <w:rPr>
                <w:rFonts w:ascii="Calibri" w:hAnsi="Calibri"/>
                <w:color w:val="000000"/>
                <w:lang w:bidi="ar-SA"/>
              </w:rPr>
              <w:t>0 INSPECCIÓN</w:t>
            </w:r>
          </w:p>
        </w:tc>
        <w:tc>
          <w:tcPr>
            <w:tcW w:w="1920" w:type="dxa"/>
            <w:tcBorders>
              <w:left w:val="none" w:sz="0" w:space="0" w:color="auto"/>
              <w:right w:val="none" w:sz="0" w:space="0" w:color="auto"/>
            </w:tcBorders>
            <w:noWrap/>
            <w:vAlign w:val="center"/>
            <w:hideMark/>
          </w:tcPr>
          <w:p w:rsidR="00B87490" w:rsidRPr="00B87490" w:rsidRDefault="00B87490" w:rsidP="00BC6378">
            <w:pPr>
              <w:widowControl/>
              <w:autoSpaceDE/>
              <w:autoSpaceDN/>
              <w:spacing w:line="240" w:lineRule="auto"/>
              <w:ind w:firstLine="0"/>
              <w:jc w:val="center"/>
              <w:cnfStyle w:val="000000100000"/>
              <w:rPr>
                <w:rFonts w:ascii="Calibri" w:hAnsi="Calibri"/>
                <w:color w:val="000000"/>
                <w:lang w:bidi="ar-SA"/>
              </w:rPr>
            </w:pPr>
            <w:r w:rsidRPr="00B87490">
              <w:rPr>
                <w:rFonts w:ascii="Calibri" w:hAnsi="Calibri"/>
                <w:color w:val="000000"/>
                <w:lang w:bidi="ar-SA"/>
              </w:rPr>
              <w:t>$ 1.300.000</w:t>
            </w:r>
          </w:p>
        </w:tc>
        <w:tc>
          <w:tcPr>
            <w:tcW w:w="2028" w:type="dxa"/>
            <w:tcBorders>
              <w:left w:val="none" w:sz="0" w:space="0" w:color="auto"/>
              <w:right w:val="none" w:sz="0" w:space="0" w:color="auto"/>
            </w:tcBorders>
            <w:noWrap/>
            <w:vAlign w:val="center"/>
            <w:hideMark/>
          </w:tcPr>
          <w:p w:rsidR="00B87490" w:rsidRPr="00B87490" w:rsidRDefault="00B87490" w:rsidP="00BC6378">
            <w:pPr>
              <w:widowControl/>
              <w:autoSpaceDE/>
              <w:autoSpaceDN/>
              <w:spacing w:line="240" w:lineRule="auto"/>
              <w:ind w:firstLine="0"/>
              <w:jc w:val="center"/>
              <w:cnfStyle w:val="000000100000"/>
              <w:rPr>
                <w:rFonts w:ascii="Calibri" w:hAnsi="Calibri"/>
                <w:color w:val="000000"/>
                <w:lang w:bidi="ar-SA"/>
              </w:rPr>
            </w:pPr>
            <w:r w:rsidRPr="00B87490">
              <w:rPr>
                <w:rFonts w:ascii="Calibri" w:hAnsi="Calibri"/>
                <w:color w:val="000000"/>
                <w:lang w:bidi="ar-SA"/>
              </w:rPr>
              <w:t>$ 3.250.000</w:t>
            </w:r>
          </w:p>
        </w:tc>
        <w:tc>
          <w:tcPr>
            <w:tcW w:w="1679" w:type="dxa"/>
            <w:tcBorders>
              <w:left w:val="none" w:sz="0" w:space="0" w:color="auto"/>
            </w:tcBorders>
            <w:noWrap/>
            <w:vAlign w:val="center"/>
            <w:hideMark/>
          </w:tcPr>
          <w:p w:rsidR="00B87490" w:rsidRPr="00B87490" w:rsidRDefault="00B87490" w:rsidP="00BC6378">
            <w:pPr>
              <w:widowControl/>
              <w:autoSpaceDE/>
              <w:autoSpaceDN/>
              <w:spacing w:line="240" w:lineRule="auto"/>
              <w:ind w:firstLine="0"/>
              <w:jc w:val="center"/>
              <w:cnfStyle w:val="000000100000"/>
              <w:rPr>
                <w:rFonts w:ascii="Calibri" w:hAnsi="Calibri"/>
                <w:color w:val="000000"/>
                <w:lang w:bidi="ar-SA"/>
              </w:rPr>
            </w:pPr>
            <w:r w:rsidRPr="00B87490">
              <w:rPr>
                <w:rFonts w:ascii="Calibri" w:hAnsi="Calibri"/>
                <w:color w:val="000000"/>
                <w:lang w:bidi="ar-SA"/>
              </w:rPr>
              <w:t>$ 13.000.000</w:t>
            </w:r>
          </w:p>
        </w:tc>
      </w:tr>
      <w:tr w:rsidR="00B87490" w:rsidRPr="00B87490" w:rsidTr="00BC6378">
        <w:trPr>
          <w:cnfStyle w:val="000000010000"/>
          <w:trHeight w:val="300"/>
          <w:jc w:val="center"/>
        </w:trPr>
        <w:tc>
          <w:tcPr>
            <w:cnfStyle w:val="001000000000"/>
            <w:tcW w:w="2000" w:type="dxa"/>
            <w:tcBorders>
              <w:right w:val="none" w:sz="0" w:space="0" w:color="auto"/>
            </w:tcBorders>
            <w:noWrap/>
            <w:vAlign w:val="center"/>
            <w:hideMark/>
          </w:tcPr>
          <w:p w:rsidR="00B87490" w:rsidRPr="00B87490" w:rsidRDefault="00B87490" w:rsidP="00BC6378">
            <w:pPr>
              <w:widowControl/>
              <w:autoSpaceDE/>
              <w:autoSpaceDN/>
              <w:spacing w:line="240" w:lineRule="auto"/>
              <w:ind w:firstLine="0"/>
              <w:jc w:val="center"/>
              <w:rPr>
                <w:rFonts w:ascii="Calibri" w:hAnsi="Calibri"/>
                <w:color w:val="000000"/>
                <w:lang w:bidi="ar-SA"/>
              </w:rPr>
            </w:pPr>
            <w:r w:rsidRPr="00B87490">
              <w:rPr>
                <w:rFonts w:ascii="Calibri" w:hAnsi="Calibri"/>
                <w:color w:val="000000"/>
                <w:lang w:bidi="ar-SA"/>
              </w:rPr>
              <w:t>MUESTRA</w:t>
            </w:r>
            <w:r w:rsidR="00D1261F">
              <w:rPr>
                <w:rFonts w:ascii="Calibri" w:hAnsi="Calibri"/>
                <w:color w:val="000000"/>
                <w:lang w:bidi="ar-SA"/>
              </w:rPr>
              <w:t xml:space="preserve"> 90%</w:t>
            </w:r>
          </w:p>
        </w:tc>
        <w:tc>
          <w:tcPr>
            <w:tcW w:w="1920" w:type="dxa"/>
            <w:tcBorders>
              <w:left w:val="none" w:sz="0" w:space="0" w:color="auto"/>
              <w:right w:val="none" w:sz="0" w:space="0" w:color="auto"/>
            </w:tcBorders>
            <w:noWrap/>
            <w:vAlign w:val="center"/>
            <w:hideMark/>
          </w:tcPr>
          <w:p w:rsidR="00B87490" w:rsidRPr="00B87490" w:rsidRDefault="00B87490" w:rsidP="00BC6378">
            <w:pPr>
              <w:widowControl/>
              <w:autoSpaceDE/>
              <w:autoSpaceDN/>
              <w:spacing w:line="240" w:lineRule="auto"/>
              <w:ind w:firstLine="0"/>
              <w:jc w:val="center"/>
              <w:cnfStyle w:val="000000010000"/>
              <w:rPr>
                <w:rFonts w:ascii="Calibri" w:hAnsi="Calibri"/>
                <w:color w:val="000000"/>
                <w:lang w:bidi="ar-SA"/>
              </w:rPr>
            </w:pPr>
            <w:r w:rsidRPr="00B87490">
              <w:rPr>
                <w:rFonts w:ascii="Calibri" w:hAnsi="Calibri"/>
                <w:color w:val="000000"/>
                <w:lang w:bidi="ar-SA"/>
              </w:rPr>
              <w:t>$ 434.888</w:t>
            </w:r>
          </w:p>
        </w:tc>
        <w:tc>
          <w:tcPr>
            <w:tcW w:w="2028" w:type="dxa"/>
            <w:tcBorders>
              <w:left w:val="none" w:sz="0" w:space="0" w:color="auto"/>
              <w:right w:val="none" w:sz="0" w:space="0" w:color="auto"/>
            </w:tcBorders>
            <w:noWrap/>
            <w:vAlign w:val="center"/>
            <w:hideMark/>
          </w:tcPr>
          <w:p w:rsidR="00B87490" w:rsidRPr="00B87490" w:rsidRDefault="00B87490" w:rsidP="00BC6378">
            <w:pPr>
              <w:widowControl/>
              <w:autoSpaceDE/>
              <w:autoSpaceDN/>
              <w:spacing w:line="240" w:lineRule="auto"/>
              <w:ind w:firstLine="0"/>
              <w:jc w:val="center"/>
              <w:cnfStyle w:val="000000010000"/>
              <w:rPr>
                <w:rFonts w:ascii="Calibri" w:hAnsi="Calibri"/>
                <w:color w:val="000000"/>
                <w:lang w:bidi="ar-SA"/>
              </w:rPr>
            </w:pPr>
            <w:r w:rsidRPr="00B87490">
              <w:rPr>
                <w:rFonts w:ascii="Calibri" w:hAnsi="Calibri"/>
                <w:color w:val="000000"/>
                <w:lang w:bidi="ar-SA"/>
              </w:rPr>
              <w:t>$ 1.086.907</w:t>
            </w:r>
          </w:p>
        </w:tc>
        <w:tc>
          <w:tcPr>
            <w:tcW w:w="1679" w:type="dxa"/>
            <w:tcBorders>
              <w:left w:val="none" w:sz="0" w:space="0" w:color="auto"/>
            </w:tcBorders>
            <w:noWrap/>
            <w:vAlign w:val="center"/>
            <w:hideMark/>
          </w:tcPr>
          <w:p w:rsidR="00B87490" w:rsidRPr="00B87490" w:rsidRDefault="00B87490" w:rsidP="00BC6378">
            <w:pPr>
              <w:widowControl/>
              <w:autoSpaceDE/>
              <w:autoSpaceDN/>
              <w:spacing w:line="240" w:lineRule="auto"/>
              <w:ind w:firstLine="0"/>
              <w:jc w:val="center"/>
              <w:cnfStyle w:val="000000010000"/>
              <w:rPr>
                <w:rFonts w:ascii="Calibri" w:hAnsi="Calibri"/>
                <w:color w:val="000000"/>
                <w:lang w:bidi="ar-SA"/>
              </w:rPr>
            </w:pPr>
            <w:r w:rsidRPr="00B87490">
              <w:rPr>
                <w:rFonts w:ascii="Calibri" w:hAnsi="Calibri"/>
                <w:color w:val="000000"/>
                <w:lang w:bidi="ar-SA"/>
              </w:rPr>
              <w:t>$ 4.341.128</w:t>
            </w:r>
          </w:p>
        </w:tc>
      </w:tr>
      <w:tr w:rsidR="00B87490" w:rsidRPr="00B87490" w:rsidTr="00BC6378">
        <w:trPr>
          <w:cnfStyle w:val="000000100000"/>
          <w:trHeight w:val="300"/>
          <w:jc w:val="center"/>
        </w:trPr>
        <w:tc>
          <w:tcPr>
            <w:cnfStyle w:val="001000000000"/>
            <w:tcW w:w="2000" w:type="dxa"/>
            <w:tcBorders>
              <w:right w:val="none" w:sz="0" w:space="0" w:color="auto"/>
            </w:tcBorders>
            <w:noWrap/>
            <w:vAlign w:val="center"/>
            <w:hideMark/>
          </w:tcPr>
          <w:p w:rsidR="00B87490" w:rsidRPr="00B87490" w:rsidRDefault="00B87490" w:rsidP="00BC6378">
            <w:pPr>
              <w:widowControl/>
              <w:autoSpaceDE/>
              <w:autoSpaceDN/>
              <w:spacing w:line="240" w:lineRule="auto"/>
              <w:ind w:firstLine="0"/>
              <w:jc w:val="center"/>
              <w:rPr>
                <w:rFonts w:ascii="Calibri" w:hAnsi="Calibri"/>
                <w:color w:val="000000"/>
                <w:lang w:bidi="ar-SA"/>
              </w:rPr>
            </w:pPr>
            <w:r w:rsidRPr="00B87490">
              <w:rPr>
                <w:rFonts w:ascii="Calibri" w:hAnsi="Calibri"/>
                <w:color w:val="000000"/>
                <w:lang w:bidi="ar-SA"/>
              </w:rPr>
              <w:t>100% INSPECCIÓN</w:t>
            </w:r>
          </w:p>
        </w:tc>
        <w:tc>
          <w:tcPr>
            <w:tcW w:w="1920" w:type="dxa"/>
            <w:tcBorders>
              <w:left w:val="none" w:sz="0" w:space="0" w:color="auto"/>
              <w:right w:val="none" w:sz="0" w:space="0" w:color="auto"/>
            </w:tcBorders>
            <w:noWrap/>
            <w:vAlign w:val="center"/>
            <w:hideMark/>
          </w:tcPr>
          <w:p w:rsidR="00B87490" w:rsidRPr="00010AF8" w:rsidRDefault="00B87490" w:rsidP="00BC6378">
            <w:pPr>
              <w:widowControl/>
              <w:autoSpaceDE/>
              <w:autoSpaceDN/>
              <w:spacing w:line="240" w:lineRule="auto"/>
              <w:ind w:firstLine="0"/>
              <w:jc w:val="center"/>
              <w:cnfStyle w:val="000000100000"/>
              <w:rPr>
                <w:rFonts w:ascii="Calibri" w:hAnsi="Calibri"/>
                <w:b/>
                <w:color w:val="FF0000"/>
                <w:lang w:bidi="ar-SA"/>
              </w:rPr>
            </w:pPr>
            <w:r w:rsidRPr="00010AF8">
              <w:rPr>
                <w:rFonts w:ascii="Calibri" w:hAnsi="Calibri"/>
                <w:b/>
                <w:color w:val="FF0000"/>
                <w:lang w:bidi="ar-SA"/>
              </w:rPr>
              <w:t>$ 338.860</w:t>
            </w:r>
          </w:p>
        </w:tc>
        <w:tc>
          <w:tcPr>
            <w:tcW w:w="2028" w:type="dxa"/>
            <w:tcBorders>
              <w:left w:val="none" w:sz="0" w:space="0" w:color="auto"/>
              <w:right w:val="none" w:sz="0" w:space="0" w:color="auto"/>
            </w:tcBorders>
            <w:noWrap/>
            <w:vAlign w:val="center"/>
            <w:hideMark/>
          </w:tcPr>
          <w:p w:rsidR="00B87490" w:rsidRPr="00010AF8" w:rsidRDefault="00B87490" w:rsidP="00BC6378">
            <w:pPr>
              <w:widowControl/>
              <w:autoSpaceDE/>
              <w:autoSpaceDN/>
              <w:spacing w:line="240" w:lineRule="auto"/>
              <w:ind w:firstLine="0"/>
              <w:jc w:val="center"/>
              <w:cnfStyle w:val="000000100000"/>
              <w:rPr>
                <w:rFonts w:ascii="Calibri" w:hAnsi="Calibri"/>
                <w:b/>
                <w:color w:val="FF0000"/>
                <w:lang w:bidi="ar-SA"/>
              </w:rPr>
            </w:pPr>
            <w:r w:rsidRPr="00010AF8">
              <w:rPr>
                <w:rFonts w:ascii="Calibri" w:hAnsi="Calibri"/>
                <w:b/>
                <w:color w:val="FF0000"/>
                <w:lang w:bidi="ar-SA"/>
              </w:rPr>
              <w:t>$ 847.150</w:t>
            </w:r>
          </w:p>
        </w:tc>
        <w:tc>
          <w:tcPr>
            <w:tcW w:w="1679" w:type="dxa"/>
            <w:tcBorders>
              <w:left w:val="none" w:sz="0" w:space="0" w:color="auto"/>
            </w:tcBorders>
            <w:noWrap/>
            <w:vAlign w:val="center"/>
            <w:hideMark/>
          </w:tcPr>
          <w:p w:rsidR="00B87490" w:rsidRPr="00010AF8" w:rsidRDefault="00B87490" w:rsidP="00BC6378">
            <w:pPr>
              <w:widowControl/>
              <w:autoSpaceDE/>
              <w:autoSpaceDN/>
              <w:spacing w:line="240" w:lineRule="auto"/>
              <w:ind w:firstLine="0"/>
              <w:jc w:val="center"/>
              <w:cnfStyle w:val="000000100000"/>
              <w:rPr>
                <w:rFonts w:ascii="Calibri" w:hAnsi="Calibri"/>
                <w:b/>
                <w:color w:val="FF0000"/>
                <w:lang w:bidi="ar-SA"/>
              </w:rPr>
            </w:pPr>
            <w:r w:rsidRPr="00010AF8">
              <w:rPr>
                <w:rFonts w:ascii="Calibri" w:hAnsi="Calibri"/>
                <w:b/>
                <w:color w:val="FF0000"/>
                <w:lang w:bidi="ar-SA"/>
              </w:rPr>
              <w:t>$ 3.388.600</w:t>
            </w:r>
          </w:p>
        </w:tc>
      </w:tr>
    </w:tbl>
    <w:p w:rsidR="000E1578" w:rsidRDefault="000E1578" w:rsidP="000E1578">
      <w:r w:rsidRPr="008D4F98">
        <w:rPr>
          <w:i/>
        </w:rPr>
        <w:t xml:space="preserve">Nota: </w:t>
      </w:r>
      <w:r>
        <w:t>La tabla</w:t>
      </w:r>
      <w:r w:rsidRPr="008D4F98">
        <w:t xml:space="preserve"> representa </w:t>
      </w:r>
      <w:r>
        <w:t xml:space="preserve">el costo total de calidad para las diferentes alternativas de inspección y lotes.    </w:t>
      </w:r>
      <w:r w:rsidRPr="008D4F98">
        <w:t xml:space="preserve"> </w:t>
      </w:r>
    </w:p>
    <w:p w:rsidR="00E74CAE" w:rsidRDefault="00E74CAE" w:rsidP="00E74CAE">
      <w:pPr>
        <w:pStyle w:val="Epgrafe"/>
        <w:keepNext/>
        <w:ind w:firstLine="0"/>
        <w:jc w:val="center"/>
      </w:pPr>
      <w:bookmarkStart w:id="41" w:name="_Toc101123354"/>
      <w:r>
        <w:lastRenderedPageBreak/>
        <w:t xml:space="preserve">Figura </w:t>
      </w:r>
      <w:fldSimple w:instr=" SEQ Figura \* ARABIC ">
        <w:r w:rsidR="005F3679">
          <w:rPr>
            <w:noProof/>
          </w:rPr>
          <w:t>15</w:t>
        </w:r>
      </w:fldSimple>
      <w:r>
        <w:t>.- Gráfico Resumen Costos Totales de Calidad.</w:t>
      </w:r>
      <w:bookmarkEnd w:id="41"/>
    </w:p>
    <w:p w:rsidR="00E74CAE" w:rsidRPr="00E80AB4" w:rsidRDefault="00E74CAE" w:rsidP="00E74CAE">
      <w:pPr>
        <w:ind w:firstLine="0"/>
      </w:pPr>
      <w:r w:rsidRPr="00E74CAE">
        <w:rPr>
          <w:noProof/>
          <w:lang w:bidi="ar-SA"/>
        </w:rPr>
        <w:drawing>
          <wp:inline distT="0" distB="0" distL="0" distR="0">
            <wp:extent cx="5616205" cy="3296093"/>
            <wp:effectExtent l="19050" t="0" r="22595" b="0"/>
            <wp:docPr id="40" name="Gráfico 5"/>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E74CAE" w:rsidRDefault="00E74CAE" w:rsidP="00505F24">
      <w:r w:rsidRPr="008D4F98">
        <w:rPr>
          <w:i/>
        </w:rPr>
        <w:t xml:space="preserve">Nota: </w:t>
      </w:r>
      <w:r>
        <w:t>El gráfico</w:t>
      </w:r>
      <w:r w:rsidRPr="008D4F98">
        <w:t xml:space="preserve"> representa </w:t>
      </w:r>
      <w:r>
        <w:t xml:space="preserve">el costo total de calidad para las diferentes alternativas de inspección y lotes.    </w:t>
      </w:r>
      <w:r w:rsidRPr="008D4F98">
        <w:t xml:space="preserve"> </w:t>
      </w:r>
    </w:p>
    <w:p w:rsidR="00087EE4" w:rsidRDefault="00087EE4" w:rsidP="00505F24"/>
    <w:p w:rsidR="00AD2EAE" w:rsidRDefault="008A5343" w:rsidP="00505F24">
      <w:r>
        <w:t xml:space="preserve">De todo lo anterior, se destaca que a medida que aumenta el porcentaje a inspeccionar, disminuyen los costos </w:t>
      </w:r>
      <w:r w:rsidRPr="00AD2EAE">
        <w:t xml:space="preserve">de calidad; lo que se debe principalmente a que el costo de fallar es altísimo, </w:t>
      </w:r>
      <w:r w:rsidR="005B5A18">
        <w:t>porque</w:t>
      </w:r>
      <w:r w:rsidRPr="00AD2EAE">
        <w:t xml:space="preserve"> está directamente asociado a </w:t>
      </w:r>
      <w:r w:rsidR="00F851A6" w:rsidRPr="00AD2EAE">
        <w:t>las</w:t>
      </w:r>
      <w:r w:rsidR="0087324F" w:rsidRPr="00AD2EAE">
        <w:t xml:space="preserve"> </w:t>
      </w:r>
      <w:r w:rsidR="00F851A6" w:rsidRPr="00AD2EAE">
        <w:t>indemnizaciones</w:t>
      </w:r>
      <w:r w:rsidR="0087324F" w:rsidRPr="00AD2EAE">
        <w:t>.</w:t>
      </w:r>
      <w:r w:rsidRPr="00AD2EAE">
        <w:t xml:space="preserve"> </w:t>
      </w:r>
      <w:r w:rsidR="005B5A18">
        <w:t>La justificación de lo anteriores que una</w:t>
      </w:r>
      <w:r w:rsidRPr="00AD2EAE">
        <w:t xml:space="preserve"> falla en cartas o publicaciones náuticas puede causar graves accidentes</w:t>
      </w:r>
      <w:r>
        <w:t xml:space="preserve"> con daños materiales o a las personas, trayendo consigo una alto costo para el FISCO</w:t>
      </w:r>
      <w:r w:rsidR="00AD2EAE">
        <w:t xml:space="preserve"> por las demandas que conlleva. Es así que</w:t>
      </w:r>
      <w:r w:rsidR="00B2411B">
        <w:t>,</w:t>
      </w:r>
      <w:r w:rsidR="00AD2EAE">
        <w:t xml:space="preserve"> tiene sentido que la alternativa de inspección al 100% </w:t>
      </w:r>
      <w:r w:rsidR="00B2411B">
        <w:t>sea</w:t>
      </w:r>
      <w:r w:rsidR="00AD2EAE">
        <w:t xml:space="preserve"> la que presenta menores costos totales de calidad de calidad</w:t>
      </w:r>
      <w:r w:rsidR="00B2411B">
        <w:t>.</w:t>
      </w:r>
    </w:p>
    <w:p w:rsidR="00AD2EAE" w:rsidRDefault="00AD2EAE" w:rsidP="00505F24">
      <w:r>
        <w:t xml:space="preserve"> Finalmente,  se comprobó </w:t>
      </w:r>
      <w:r w:rsidR="00B2411B">
        <w:t>de forma empírica</w:t>
      </w:r>
      <w:r>
        <w:t xml:space="preserve"> que la alternativa de inspección actual del SHOA (Inspección al 100% de los productos) es la óptima por lo que la recomendación es mantener el método utilizado para este fin. De este modo, se logra el cumplimiento del segundo objetivo correspondiente a la determinación de un plan de muestreo de aceptación de productos </w:t>
      </w:r>
      <w:r>
        <w:lastRenderedPageBreak/>
        <w:t>terminados que minimice los Costos Totales de Calidad, contribuyendo en parte de la propuesta de mejora</w:t>
      </w:r>
      <w:r w:rsidR="00403A51">
        <w:t xml:space="preserve">; y, permitiendo continuar con la siguiente decisión del área de la Gestión de Calidad Total que consiste en Proponer un Método de Control Estadístico de Procesos que permita medir la variabilidad en la confección de las cartas y publicaciones náuticas. </w:t>
      </w:r>
    </w:p>
    <w:p w:rsidR="002E1B62" w:rsidRDefault="002E1B62" w:rsidP="00505F24"/>
    <w:p w:rsidR="00D63BBE" w:rsidRPr="00D63BBE" w:rsidRDefault="00B152BF" w:rsidP="00D63BBE">
      <w:pPr>
        <w:pStyle w:val="Ttulo2"/>
      </w:pPr>
      <w:bookmarkStart w:id="42" w:name="_Toc101123275"/>
      <w:r>
        <w:t>8</w:t>
      </w:r>
      <w:r w:rsidR="00D63BBE">
        <w:t>.3 Control Estadístico de Procesos.</w:t>
      </w:r>
      <w:bookmarkEnd w:id="42"/>
    </w:p>
    <w:p w:rsidR="002B5467" w:rsidRDefault="00B2411B" w:rsidP="002B5467">
      <w:r>
        <w:t>Siguiendo con el estudio tendiente a</w:t>
      </w:r>
      <w:r w:rsidR="002B5467">
        <w:t xml:space="preserve"> una propuesta de mejora para el proceso productivo del </w:t>
      </w:r>
      <w:r w:rsidR="002B5467" w:rsidRPr="002B5467">
        <w:t>SHOA, se analizarán los diferentes métodos de Control Estadístico de Procesos</w:t>
      </w:r>
      <w:r w:rsidR="00514623">
        <w:t xml:space="preserve"> (CEP)</w:t>
      </w:r>
      <w:r w:rsidR="002B5467" w:rsidRPr="002B5467">
        <w:t xml:space="preserve">, con el </w:t>
      </w:r>
      <w:r>
        <w:t>fin</w:t>
      </w:r>
      <w:r w:rsidR="002B5467" w:rsidRPr="002B5467">
        <w:t xml:space="preserve"> de proponer el más adecuado para esta organización.</w:t>
      </w:r>
    </w:p>
    <w:p w:rsidR="00514623" w:rsidRDefault="00514623" w:rsidP="002B5467">
      <w:r>
        <w:t>En primer lugar</w:t>
      </w:r>
      <w:r w:rsidR="00B2411B">
        <w:t>,</w:t>
      </w:r>
      <w:r>
        <w:t xml:space="preserve"> mediante la investigación en terreno en el SHOA, se detectó que no existe un registro histórico de productos fallados; por lo que la primera recomendación de mejora es implementar un registro de productos fallados por lote o por pedido, con el propósito de verificar la variabilidad en el proceso de fabricación de</w:t>
      </w:r>
      <w:r w:rsidR="00620341">
        <w:t xml:space="preserve"> </w:t>
      </w:r>
      <w:r>
        <w:t>cartas y publicaciones.</w:t>
      </w:r>
    </w:p>
    <w:p w:rsidR="00B2411B" w:rsidRDefault="00514623" w:rsidP="002B5467">
      <w:r>
        <w:t>A pesar de no llevar este registro, de todas formas se puede definir un método de CEP, utilizando como criterio de decisión la naturaleza de los productos terminados que ofrece el SHOA.</w:t>
      </w:r>
      <w:r w:rsidR="00322F75">
        <w:t xml:space="preserve"> Es así que, </w:t>
      </w:r>
      <w:r w:rsidR="00C95BFF">
        <w:t xml:space="preserve">como </w:t>
      </w:r>
      <w:r w:rsidR="00322F75">
        <w:t xml:space="preserve">por definición existen 2 </w:t>
      </w:r>
      <w:r w:rsidR="00322F75" w:rsidRPr="00C95BFF">
        <w:t xml:space="preserve">tipos </w:t>
      </w:r>
      <w:r w:rsidR="00C95BFF" w:rsidRPr="00C95BFF">
        <w:t>de Cartas</w:t>
      </w:r>
      <w:r w:rsidR="00C95BFF">
        <w:t xml:space="preserve"> de Control, las cuales son para variables y atributos; para esta organización las más adecuadas son las cartas de control para atribu</w:t>
      </w:r>
      <w:r w:rsidR="00A73AD4">
        <w:t>tos, específicamente la "Carta P</w:t>
      </w:r>
      <w:r w:rsidR="00C95BFF">
        <w:t>" o de proporción de artículos defectuosos</w:t>
      </w:r>
      <w:r w:rsidR="00B2411B">
        <w:t>, debido a los siguientes motivos:</w:t>
      </w:r>
    </w:p>
    <w:p w:rsidR="005F3679" w:rsidRDefault="005F3679" w:rsidP="002B5467"/>
    <w:p w:rsidR="00B2411B" w:rsidRDefault="00B2411B" w:rsidP="00B2411B">
      <w:pPr>
        <w:ind w:left="851" w:hanging="131"/>
      </w:pPr>
      <w:r>
        <w:t>- L</w:t>
      </w:r>
      <w:r w:rsidR="00C95BFF">
        <w:t>a muestra es el total del lote</w:t>
      </w:r>
      <w:r>
        <w:t xml:space="preserve"> (conviene </w:t>
      </w:r>
      <w:r w:rsidR="00C95BFF">
        <w:t>la inspección al 100% como se demostró en los puntos anteriores</w:t>
      </w:r>
      <w:r>
        <w:t>)</w:t>
      </w:r>
    </w:p>
    <w:p w:rsidR="00B2411B" w:rsidRDefault="00B2411B" w:rsidP="002B5467">
      <w:r>
        <w:t>- L</w:t>
      </w:r>
      <w:r w:rsidR="00C95BFF">
        <w:t xml:space="preserve">os tamaños </w:t>
      </w:r>
      <w:r>
        <w:t xml:space="preserve">los </w:t>
      </w:r>
      <w:r w:rsidR="00C95BFF">
        <w:t>lotes</w:t>
      </w:r>
      <w:r>
        <w:t xml:space="preserve"> son variables. </w:t>
      </w:r>
    </w:p>
    <w:p w:rsidR="00B2411B" w:rsidRDefault="00B2411B" w:rsidP="002B5467"/>
    <w:p w:rsidR="00322F75" w:rsidRDefault="00A73AD4" w:rsidP="002B5467">
      <w:r>
        <w:lastRenderedPageBreak/>
        <w:t>Esta carta se construye de la siguiente forma:</w:t>
      </w:r>
    </w:p>
    <w:p w:rsidR="00AC3BA6" w:rsidRDefault="00AC3BA6" w:rsidP="00AC3BA6">
      <w:pPr>
        <w:pStyle w:val="Epgrafe"/>
        <w:keepNext/>
        <w:jc w:val="center"/>
      </w:pPr>
      <w:bookmarkStart w:id="43" w:name="_Toc101123304"/>
      <w:r>
        <w:t xml:space="preserve">Tabla </w:t>
      </w:r>
      <w:r w:rsidR="00D55FBF">
        <w:fldChar w:fldCharType="begin"/>
      </w:r>
      <w:r>
        <w:instrText xml:space="preserve"> SEQ Tabla \* ARABIC </w:instrText>
      </w:r>
      <w:r w:rsidR="00D55FBF">
        <w:fldChar w:fldCharType="separate"/>
      </w:r>
      <w:r w:rsidR="005F3679">
        <w:rPr>
          <w:noProof/>
        </w:rPr>
        <w:t>8</w:t>
      </w:r>
      <w:r w:rsidR="00D55FBF">
        <w:fldChar w:fldCharType="end"/>
      </w:r>
      <w:r>
        <w:t>.- Ejemplo de tabla de datos para carta de control tipo P.</w:t>
      </w:r>
      <w:bookmarkEnd w:id="43"/>
    </w:p>
    <w:tbl>
      <w:tblPr>
        <w:tblStyle w:val="Sombreadomedio1-nfasis11"/>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tblPr>
      <w:tblGrid>
        <w:gridCol w:w="2235"/>
        <w:gridCol w:w="2268"/>
        <w:gridCol w:w="1984"/>
        <w:gridCol w:w="2993"/>
      </w:tblGrid>
      <w:tr w:rsidR="005C05E9" w:rsidRPr="005C05E9" w:rsidTr="005C05E9">
        <w:trPr>
          <w:cnfStyle w:val="100000000000"/>
        </w:trPr>
        <w:tc>
          <w:tcPr>
            <w:cnfStyle w:val="001000000000"/>
            <w:tcW w:w="2235" w:type="dxa"/>
            <w:tcBorders>
              <w:top w:val="none" w:sz="0" w:space="0" w:color="auto"/>
              <w:left w:val="none" w:sz="0" w:space="0" w:color="auto"/>
              <w:bottom w:val="none" w:sz="0" w:space="0" w:color="auto"/>
              <w:right w:val="none" w:sz="0" w:space="0" w:color="auto"/>
            </w:tcBorders>
            <w:vAlign w:val="center"/>
          </w:tcPr>
          <w:p w:rsidR="00A73AD4" w:rsidRPr="005C05E9" w:rsidRDefault="006F1196" w:rsidP="005C05E9">
            <w:pPr>
              <w:spacing w:line="240" w:lineRule="auto"/>
              <w:ind w:firstLine="0"/>
              <w:jc w:val="center"/>
              <w:rPr>
                <w:color w:val="auto"/>
              </w:rPr>
            </w:pPr>
            <w:r w:rsidRPr="005C05E9">
              <w:rPr>
                <w:color w:val="auto"/>
              </w:rPr>
              <w:t>Muestra</w:t>
            </w:r>
          </w:p>
        </w:tc>
        <w:tc>
          <w:tcPr>
            <w:tcW w:w="2268" w:type="dxa"/>
            <w:tcBorders>
              <w:top w:val="none" w:sz="0" w:space="0" w:color="auto"/>
              <w:left w:val="none" w:sz="0" w:space="0" w:color="auto"/>
              <w:bottom w:val="none" w:sz="0" w:space="0" w:color="auto"/>
              <w:right w:val="none" w:sz="0" w:space="0" w:color="auto"/>
            </w:tcBorders>
            <w:vAlign w:val="center"/>
          </w:tcPr>
          <w:p w:rsidR="00A73AD4" w:rsidRPr="005C05E9" w:rsidRDefault="006F1196" w:rsidP="005C05E9">
            <w:pPr>
              <w:spacing w:line="240" w:lineRule="auto"/>
              <w:ind w:firstLine="0"/>
              <w:jc w:val="center"/>
              <w:cnfStyle w:val="100000000000"/>
              <w:rPr>
                <w:color w:val="auto"/>
              </w:rPr>
            </w:pPr>
            <w:r w:rsidRPr="005C05E9">
              <w:rPr>
                <w:color w:val="auto"/>
              </w:rPr>
              <w:t>Tamaño muestra (n)</w:t>
            </w:r>
          </w:p>
        </w:tc>
        <w:tc>
          <w:tcPr>
            <w:tcW w:w="1984" w:type="dxa"/>
            <w:tcBorders>
              <w:top w:val="none" w:sz="0" w:space="0" w:color="auto"/>
              <w:left w:val="none" w:sz="0" w:space="0" w:color="auto"/>
              <w:bottom w:val="none" w:sz="0" w:space="0" w:color="auto"/>
              <w:right w:val="none" w:sz="0" w:space="0" w:color="auto"/>
            </w:tcBorders>
            <w:vAlign w:val="center"/>
          </w:tcPr>
          <w:p w:rsidR="00A73AD4" w:rsidRPr="005C05E9" w:rsidRDefault="006F1196" w:rsidP="005C05E9">
            <w:pPr>
              <w:spacing w:line="240" w:lineRule="auto"/>
              <w:ind w:firstLine="0"/>
              <w:jc w:val="center"/>
              <w:cnfStyle w:val="100000000000"/>
              <w:rPr>
                <w:color w:val="auto"/>
              </w:rPr>
            </w:pPr>
            <w:r w:rsidRPr="005C05E9">
              <w:rPr>
                <w:color w:val="auto"/>
              </w:rPr>
              <w:t>Cant. Artículos defectuosos (d)</w:t>
            </w:r>
          </w:p>
        </w:tc>
        <w:tc>
          <w:tcPr>
            <w:tcW w:w="2993" w:type="dxa"/>
            <w:tcBorders>
              <w:top w:val="none" w:sz="0" w:space="0" w:color="auto"/>
              <w:left w:val="none" w:sz="0" w:space="0" w:color="auto"/>
              <w:bottom w:val="none" w:sz="0" w:space="0" w:color="auto"/>
              <w:right w:val="none" w:sz="0" w:space="0" w:color="auto"/>
            </w:tcBorders>
            <w:vAlign w:val="center"/>
          </w:tcPr>
          <w:p w:rsidR="00A73AD4" w:rsidRPr="005C05E9" w:rsidRDefault="006F1196" w:rsidP="005C05E9">
            <w:pPr>
              <w:spacing w:line="240" w:lineRule="auto"/>
              <w:ind w:firstLine="0"/>
              <w:jc w:val="center"/>
              <w:cnfStyle w:val="100000000000"/>
              <w:rPr>
                <w:color w:val="auto"/>
              </w:rPr>
            </w:pPr>
            <w:r w:rsidRPr="005C05E9">
              <w:rPr>
                <w:color w:val="auto"/>
              </w:rPr>
              <w:t>Proporción Artículos defectuosos (p)</w:t>
            </w:r>
          </w:p>
        </w:tc>
      </w:tr>
      <w:tr w:rsidR="005C05E9" w:rsidTr="005C05E9">
        <w:trPr>
          <w:cnfStyle w:val="000000100000"/>
        </w:trPr>
        <w:tc>
          <w:tcPr>
            <w:cnfStyle w:val="001000000000"/>
            <w:tcW w:w="2235" w:type="dxa"/>
            <w:tcBorders>
              <w:right w:val="none" w:sz="0" w:space="0" w:color="auto"/>
            </w:tcBorders>
            <w:vAlign w:val="center"/>
          </w:tcPr>
          <w:p w:rsidR="00A73AD4" w:rsidRPr="005C05E9" w:rsidRDefault="006F1196" w:rsidP="005C05E9">
            <w:pPr>
              <w:spacing w:line="240" w:lineRule="auto"/>
              <w:ind w:firstLine="0"/>
              <w:jc w:val="center"/>
              <w:rPr>
                <w:b w:val="0"/>
              </w:rPr>
            </w:pPr>
            <w:r w:rsidRPr="005C05E9">
              <w:rPr>
                <w:b w:val="0"/>
              </w:rPr>
              <w:t>1</w:t>
            </w:r>
          </w:p>
        </w:tc>
        <w:tc>
          <w:tcPr>
            <w:tcW w:w="2268" w:type="dxa"/>
            <w:tcBorders>
              <w:left w:val="none" w:sz="0" w:space="0" w:color="auto"/>
              <w:right w:val="none" w:sz="0" w:space="0" w:color="auto"/>
            </w:tcBorders>
            <w:vAlign w:val="center"/>
          </w:tcPr>
          <w:p w:rsidR="00A73AD4" w:rsidRDefault="00D55FBF" w:rsidP="005C05E9">
            <w:pPr>
              <w:spacing w:line="240" w:lineRule="auto"/>
              <w:ind w:firstLine="0"/>
              <w:jc w:val="center"/>
              <w:cnfStyle w:val="000000100000"/>
            </w:pPr>
            <m:oMathPara>
              <m:oMath>
                <m:sSub>
                  <m:sSubPr>
                    <m:ctrlPr>
                      <w:rPr>
                        <w:rFonts w:ascii="Cambria Math" w:hAnsi="Cambria Math"/>
                        <w:i/>
                      </w:rPr>
                    </m:ctrlPr>
                  </m:sSubPr>
                  <m:e>
                    <m:r>
                      <w:rPr>
                        <w:rFonts w:ascii="Cambria Math" w:hAnsi="Cambria Math"/>
                      </w:rPr>
                      <m:t>n</m:t>
                    </m:r>
                  </m:e>
                  <m:sub>
                    <m:r>
                      <w:rPr>
                        <w:rFonts w:ascii="Cambria Math" w:hAnsi="Cambria Math"/>
                      </w:rPr>
                      <m:t>1</m:t>
                    </m:r>
                  </m:sub>
                </m:sSub>
              </m:oMath>
            </m:oMathPara>
          </w:p>
        </w:tc>
        <w:tc>
          <w:tcPr>
            <w:tcW w:w="1984" w:type="dxa"/>
            <w:tcBorders>
              <w:left w:val="none" w:sz="0" w:space="0" w:color="auto"/>
              <w:right w:val="none" w:sz="0" w:space="0" w:color="auto"/>
            </w:tcBorders>
            <w:vAlign w:val="center"/>
          </w:tcPr>
          <w:p w:rsidR="00A73AD4" w:rsidRDefault="00D55FBF" w:rsidP="005C05E9">
            <w:pPr>
              <w:spacing w:line="240" w:lineRule="auto"/>
              <w:ind w:firstLine="0"/>
              <w:jc w:val="center"/>
              <w:cnfStyle w:val="000000100000"/>
            </w:pPr>
            <m:oMathPara>
              <m:oMath>
                <m:sSub>
                  <m:sSubPr>
                    <m:ctrlPr>
                      <w:rPr>
                        <w:rFonts w:ascii="Cambria Math" w:hAnsi="Cambria Math"/>
                        <w:i/>
                      </w:rPr>
                    </m:ctrlPr>
                  </m:sSubPr>
                  <m:e>
                    <m:r>
                      <w:rPr>
                        <w:rFonts w:ascii="Cambria Math" w:hAnsi="Cambria Math"/>
                      </w:rPr>
                      <m:t>d</m:t>
                    </m:r>
                  </m:e>
                  <m:sub>
                    <m:r>
                      <w:rPr>
                        <w:rFonts w:ascii="Cambria Math" w:hAnsi="Cambria Math"/>
                      </w:rPr>
                      <m:t>1</m:t>
                    </m:r>
                  </m:sub>
                </m:sSub>
              </m:oMath>
            </m:oMathPara>
          </w:p>
        </w:tc>
        <w:tc>
          <w:tcPr>
            <w:tcW w:w="2993" w:type="dxa"/>
            <w:tcBorders>
              <w:left w:val="none" w:sz="0" w:space="0" w:color="auto"/>
            </w:tcBorders>
            <w:vAlign w:val="center"/>
          </w:tcPr>
          <w:p w:rsidR="00A73AD4" w:rsidRDefault="00D55FBF" w:rsidP="005C05E9">
            <w:pPr>
              <w:spacing w:line="240" w:lineRule="auto"/>
              <w:ind w:firstLine="0"/>
              <w:jc w:val="center"/>
              <w:cnfStyle w:val="000000100000"/>
            </w:pPr>
            <m:oMathPara>
              <m:oMath>
                <m:sSub>
                  <m:sSubPr>
                    <m:ctrlPr>
                      <w:rPr>
                        <w:rFonts w:ascii="Cambria Math" w:hAnsi="Cambria Math"/>
                        <w:i/>
                      </w:rPr>
                    </m:ctrlPr>
                  </m:sSubPr>
                  <m:e>
                    <m:r>
                      <w:rPr>
                        <w:rFonts w:ascii="Cambria Math" w:hAnsi="Cambria Math"/>
                      </w:rPr>
                      <m:t>p</m:t>
                    </m:r>
                  </m:e>
                  <m:sub>
                    <m:r>
                      <w:rPr>
                        <w:rFonts w:ascii="Cambria Math" w:hAnsi="Cambria Math"/>
                      </w:rPr>
                      <m:t>1</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d</m:t>
                        </m:r>
                      </m:e>
                      <m:sub>
                        <m:r>
                          <w:rPr>
                            <w:rFonts w:ascii="Cambria Math" w:hAnsi="Cambria Math"/>
                          </w:rPr>
                          <m:t>1</m:t>
                        </m:r>
                      </m:sub>
                    </m:sSub>
                  </m:num>
                  <m:den>
                    <m:sSub>
                      <m:sSubPr>
                        <m:ctrlPr>
                          <w:rPr>
                            <w:rFonts w:ascii="Cambria Math" w:hAnsi="Cambria Math"/>
                            <w:i/>
                          </w:rPr>
                        </m:ctrlPr>
                      </m:sSubPr>
                      <m:e>
                        <m:r>
                          <w:rPr>
                            <w:rFonts w:ascii="Cambria Math" w:hAnsi="Cambria Math"/>
                          </w:rPr>
                          <m:t>n</m:t>
                        </m:r>
                      </m:e>
                      <m:sub>
                        <m:r>
                          <w:rPr>
                            <w:rFonts w:ascii="Cambria Math" w:hAnsi="Cambria Math"/>
                          </w:rPr>
                          <m:t>1</m:t>
                        </m:r>
                      </m:sub>
                    </m:sSub>
                  </m:den>
                </m:f>
              </m:oMath>
            </m:oMathPara>
          </w:p>
        </w:tc>
      </w:tr>
      <w:tr w:rsidR="00A73AD4" w:rsidTr="005F3679">
        <w:trPr>
          <w:cnfStyle w:val="000000010000"/>
          <w:trHeight w:val="313"/>
        </w:trPr>
        <w:tc>
          <w:tcPr>
            <w:cnfStyle w:val="001000000000"/>
            <w:tcW w:w="2235" w:type="dxa"/>
            <w:tcBorders>
              <w:right w:val="none" w:sz="0" w:space="0" w:color="auto"/>
            </w:tcBorders>
            <w:vAlign w:val="center"/>
          </w:tcPr>
          <w:p w:rsidR="00A73AD4" w:rsidRPr="005C05E9" w:rsidRDefault="006F1196" w:rsidP="005C05E9">
            <w:pPr>
              <w:spacing w:line="240" w:lineRule="auto"/>
              <w:ind w:firstLine="0"/>
              <w:jc w:val="center"/>
              <w:rPr>
                <w:b w:val="0"/>
              </w:rPr>
            </w:pPr>
            <w:r w:rsidRPr="005C05E9">
              <w:rPr>
                <w:b w:val="0"/>
              </w:rPr>
              <w:t>:</w:t>
            </w:r>
          </w:p>
          <w:p w:rsidR="006F1196" w:rsidRPr="005C05E9" w:rsidRDefault="006F1196" w:rsidP="005C05E9">
            <w:pPr>
              <w:spacing w:line="240" w:lineRule="auto"/>
              <w:ind w:firstLine="0"/>
              <w:jc w:val="center"/>
              <w:rPr>
                <w:b w:val="0"/>
              </w:rPr>
            </w:pPr>
            <w:r w:rsidRPr="005C05E9">
              <w:rPr>
                <w:b w:val="0"/>
              </w:rPr>
              <w:t>:</w:t>
            </w:r>
          </w:p>
        </w:tc>
        <w:tc>
          <w:tcPr>
            <w:tcW w:w="2268" w:type="dxa"/>
            <w:tcBorders>
              <w:left w:val="none" w:sz="0" w:space="0" w:color="auto"/>
              <w:right w:val="none" w:sz="0" w:space="0" w:color="auto"/>
            </w:tcBorders>
            <w:vAlign w:val="center"/>
          </w:tcPr>
          <w:p w:rsidR="00A73AD4" w:rsidRDefault="006F1196" w:rsidP="005C05E9">
            <w:pPr>
              <w:spacing w:line="240" w:lineRule="auto"/>
              <w:ind w:firstLine="0"/>
              <w:jc w:val="center"/>
              <w:cnfStyle w:val="000000010000"/>
            </w:pPr>
            <w:r>
              <w:t>:</w:t>
            </w:r>
          </w:p>
          <w:p w:rsidR="006F1196" w:rsidRDefault="006F1196" w:rsidP="005C05E9">
            <w:pPr>
              <w:spacing w:line="240" w:lineRule="auto"/>
              <w:ind w:firstLine="0"/>
              <w:jc w:val="center"/>
              <w:cnfStyle w:val="000000010000"/>
            </w:pPr>
            <w:r>
              <w:t>:</w:t>
            </w:r>
          </w:p>
        </w:tc>
        <w:tc>
          <w:tcPr>
            <w:tcW w:w="1984" w:type="dxa"/>
            <w:tcBorders>
              <w:left w:val="none" w:sz="0" w:space="0" w:color="auto"/>
              <w:right w:val="none" w:sz="0" w:space="0" w:color="auto"/>
            </w:tcBorders>
            <w:vAlign w:val="center"/>
          </w:tcPr>
          <w:p w:rsidR="00A73AD4" w:rsidRDefault="006F1196" w:rsidP="005C05E9">
            <w:pPr>
              <w:spacing w:line="240" w:lineRule="auto"/>
              <w:ind w:firstLine="0"/>
              <w:jc w:val="center"/>
              <w:cnfStyle w:val="000000010000"/>
            </w:pPr>
            <w:r>
              <w:t>:</w:t>
            </w:r>
          </w:p>
          <w:p w:rsidR="006F1196" w:rsidRDefault="006F1196" w:rsidP="005C05E9">
            <w:pPr>
              <w:spacing w:line="240" w:lineRule="auto"/>
              <w:ind w:firstLine="0"/>
              <w:jc w:val="center"/>
              <w:cnfStyle w:val="000000010000"/>
            </w:pPr>
            <w:r>
              <w:t>:</w:t>
            </w:r>
          </w:p>
        </w:tc>
        <w:tc>
          <w:tcPr>
            <w:tcW w:w="2993" w:type="dxa"/>
            <w:tcBorders>
              <w:left w:val="none" w:sz="0" w:space="0" w:color="auto"/>
            </w:tcBorders>
            <w:vAlign w:val="center"/>
          </w:tcPr>
          <w:p w:rsidR="00A73AD4" w:rsidRDefault="006F1196" w:rsidP="005C05E9">
            <w:pPr>
              <w:spacing w:line="240" w:lineRule="auto"/>
              <w:ind w:firstLine="0"/>
              <w:jc w:val="center"/>
              <w:cnfStyle w:val="000000010000"/>
            </w:pPr>
            <w:r>
              <w:t>:</w:t>
            </w:r>
          </w:p>
          <w:p w:rsidR="006F1196" w:rsidRDefault="006F1196" w:rsidP="005C05E9">
            <w:pPr>
              <w:spacing w:line="240" w:lineRule="auto"/>
              <w:ind w:firstLine="0"/>
              <w:jc w:val="center"/>
              <w:cnfStyle w:val="000000010000"/>
            </w:pPr>
            <w:r>
              <w:t>:</w:t>
            </w:r>
          </w:p>
        </w:tc>
      </w:tr>
      <w:tr w:rsidR="005C05E9" w:rsidTr="005C05E9">
        <w:trPr>
          <w:cnfStyle w:val="000000100000"/>
        </w:trPr>
        <w:tc>
          <w:tcPr>
            <w:cnfStyle w:val="001000000000"/>
            <w:tcW w:w="2235" w:type="dxa"/>
            <w:tcBorders>
              <w:right w:val="none" w:sz="0" w:space="0" w:color="auto"/>
            </w:tcBorders>
            <w:vAlign w:val="center"/>
          </w:tcPr>
          <w:p w:rsidR="00A73AD4" w:rsidRPr="005C05E9" w:rsidRDefault="006F1196" w:rsidP="005C05E9">
            <w:pPr>
              <w:spacing w:line="240" w:lineRule="auto"/>
              <w:ind w:firstLine="0"/>
              <w:jc w:val="center"/>
              <w:rPr>
                <w:b w:val="0"/>
              </w:rPr>
            </w:pPr>
            <w:r w:rsidRPr="005C05E9">
              <w:rPr>
                <w:b w:val="0"/>
              </w:rPr>
              <w:t>k</w:t>
            </w:r>
          </w:p>
        </w:tc>
        <w:tc>
          <w:tcPr>
            <w:tcW w:w="2268" w:type="dxa"/>
            <w:tcBorders>
              <w:left w:val="none" w:sz="0" w:space="0" w:color="auto"/>
              <w:right w:val="none" w:sz="0" w:space="0" w:color="auto"/>
            </w:tcBorders>
            <w:vAlign w:val="center"/>
          </w:tcPr>
          <w:p w:rsidR="00A73AD4" w:rsidRDefault="00D55FBF" w:rsidP="005C05E9">
            <w:pPr>
              <w:spacing w:line="240" w:lineRule="auto"/>
              <w:ind w:firstLine="0"/>
              <w:jc w:val="center"/>
              <w:cnfStyle w:val="000000100000"/>
            </w:pPr>
            <m:oMathPara>
              <m:oMath>
                <m:sSub>
                  <m:sSubPr>
                    <m:ctrlPr>
                      <w:rPr>
                        <w:rFonts w:ascii="Cambria Math" w:hAnsi="Cambria Math"/>
                        <w:i/>
                      </w:rPr>
                    </m:ctrlPr>
                  </m:sSubPr>
                  <m:e>
                    <m:r>
                      <w:rPr>
                        <w:rFonts w:ascii="Cambria Math" w:hAnsi="Cambria Math"/>
                      </w:rPr>
                      <m:t>n</m:t>
                    </m:r>
                  </m:e>
                  <m:sub>
                    <m:r>
                      <w:rPr>
                        <w:rFonts w:ascii="Cambria Math" w:hAnsi="Cambria Math"/>
                      </w:rPr>
                      <m:t>k</m:t>
                    </m:r>
                  </m:sub>
                </m:sSub>
              </m:oMath>
            </m:oMathPara>
          </w:p>
        </w:tc>
        <w:tc>
          <w:tcPr>
            <w:tcW w:w="1984" w:type="dxa"/>
            <w:tcBorders>
              <w:left w:val="none" w:sz="0" w:space="0" w:color="auto"/>
              <w:right w:val="none" w:sz="0" w:space="0" w:color="auto"/>
            </w:tcBorders>
            <w:vAlign w:val="center"/>
          </w:tcPr>
          <w:p w:rsidR="00A73AD4" w:rsidRDefault="00D55FBF" w:rsidP="005C05E9">
            <w:pPr>
              <w:spacing w:line="240" w:lineRule="auto"/>
              <w:ind w:firstLine="0"/>
              <w:jc w:val="center"/>
              <w:cnfStyle w:val="000000100000"/>
            </w:pPr>
            <m:oMathPara>
              <m:oMath>
                <m:sSub>
                  <m:sSubPr>
                    <m:ctrlPr>
                      <w:rPr>
                        <w:rFonts w:ascii="Cambria Math" w:hAnsi="Cambria Math"/>
                        <w:i/>
                      </w:rPr>
                    </m:ctrlPr>
                  </m:sSubPr>
                  <m:e>
                    <m:r>
                      <w:rPr>
                        <w:rFonts w:ascii="Cambria Math" w:hAnsi="Cambria Math"/>
                      </w:rPr>
                      <m:t>d</m:t>
                    </m:r>
                  </m:e>
                  <m:sub>
                    <m:r>
                      <w:rPr>
                        <w:rFonts w:ascii="Cambria Math" w:hAnsi="Cambria Math"/>
                      </w:rPr>
                      <m:t>k</m:t>
                    </m:r>
                  </m:sub>
                </m:sSub>
              </m:oMath>
            </m:oMathPara>
          </w:p>
        </w:tc>
        <w:tc>
          <w:tcPr>
            <w:tcW w:w="2993" w:type="dxa"/>
            <w:tcBorders>
              <w:left w:val="none" w:sz="0" w:space="0" w:color="auto"/>
            </w:tcBorders>
            <w:vAlign w:val="center"/>
          </w:tcPr>
          <w:p w:rsidR="00A73AD4" w:rsidRDefault="00D55FBF" w:rsidP="005C05E9">
            <w:pPr>
              <w:spacing w:line="240" w:lineRule="auto"/>
              <w:ind w:firstLine="0"/>
              <w:jc w:val="center"/>
              <w:cnfStyle w:val="000000100000"/>
            </w:pPr>
            <m:oMathPara>
              <m:oMath>
                <m:sSub>
                  <m:sSubPr>
                    <m:ctrlPr>
                      <w:rPr>
                        <w:rFonts w:ascii="Cambria Math" w:hAnsi="Cambria Math"/>
                        <w:i/>
                      </w:rPr>
                    </m:ctrlPr>
                  </m:sSubPr>
                  <m:e>
                    <m:r>
                      <w:rPr>
                        <w:rFonts w:ascii="Cambria Math" w:hAnsi="Cambria Math"/>
                      </w:rPr>
                      <m:t>p</m:t>
                    </m:r>
                  </m:e>
                  <m:sub>
                    <m:r>
                      <w:rPr>
                        <w:rFonts w:ascii="Cambria Math" w:hAnsi="Cambria Math"/>
                      </w:rPr>
                      <m:t>k</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d</m:t>
                        </m:r>
                      </m:e>
                      <m:sub>
                        <m:r>
                          <w:rPr>
                            <w:rFonts w:ascii="Cambria Math" w:hAnsi="Cambria Math"/>
                          </w:rPr>
                          <m:t>k</m:t>
                        </m:r>
                      </m:sub>
                    </m:sSub>
                  </m:num>
                  <m:den>
                    <m:sSub>
                      <m:sSubPr>
                        <m:ctrlPr>
                          <w:rPr>
                            <w:rFonts w:ascii="Cambria Math" w:hAnsi="Cambria Math"/>
                            <w:i/>
                          </w:rPr>
                        </m:ctrlPr>
                      </m:sSubPr>
                      <m:e>
                        <m:r>
                          <w:rPr>
                            <w:rFonts w:ascii="Cambria Math" w:hAnsi="Cambria Math"/>
                          </w:rPr>
                          <m:t>n</m:t>
                        </m:r>
                      </m:e>
                      <m:sub>
                        <m:r>
                          <w:rPr>
                            <w:rFonts w:ascii="Cambria Math" w:hAnsi="Cambria Math"/>
                          </w:rPr>
                          <m:t>k</m:t>
                        </m:r>
                      </m:sub>
                    </m:sSub>
                  </m:den>
                </m:f>
              </m:oMath>
            </m:oMathPara>
          </w:p>
        </w:tc>
      </w:tr>
      <w:tr w:rsidR="005C05E9" w:rsidTr="005C05E9">
        <w:trPr>
          <w:cnfStyle w:val="000000010000"/>
        </w:trPr>
        <w:tc>
          <w:tcPr>
            <w:cnfStyle w:val="001000000000"/>
            <w:tcW w:w="2235" w:type="dxa"/>
            <w:tcBorders>
              <w:right w:val="none" w:sz="0" w:space="0" w:color="auto"/>
            </w:tcBorders>
            <w:vAlign w:val="center"/>
          </w:tcPr>
          <w:p w:rsidR="00A73AD4" w:rsidRDefault="005C05E9" w:rsidP="005C05E9">
            <w:pPr>
              <w:spacing w:line="240" w:lineRule="auto"/>
              <w:ind w:firstLine="0"/>
              <w:jc w:val="center"/>
            </w:pPr>
            <w:r>
              <w:t>Cantidad Promedio de Artículos</w:t>
            </w:r>
          </w:p>
        </w:tc>
        <w:tc>
          <w:tcPr>
            <w:tcW w:w="2268" w:type="dxa"/>
            <w:tcBorders>
              <w:left w:val="none" w:sz="0" w:space="0" w:color="auto"/>
              <w:right w:val="none" w:sz="0" w:space="0" w:color="auto"/>
            </w:tcBorders>
            <w:vAlign w:val="center"/>
          </w:tcPr>
          <w:p w:rsidR="00A73AD4" w:rsidRDefault="00D55FBF" w:rsidP="005C05E9">
            <w:pPr>
              <w:spacing w:line="240" w:lineRule="auto"/>
              <w:ind w:firstLine="0"/>
              <w:jc w:val="center"/>
              <w:cnfStyle w:val="000000010000"/>
            </w:pPr>
            <m:oMathPara>
              <m:oMath>
                <m:acc>
                  <m:accPr>
                    <m:chr m:val="̅"/>
                    <m:ctrlPr>
                      <w:rPr>
                        <w:rFonts w:ascii="Cambria Math" w:hAnsi="Cambria Math"/>
                        <w:i/>
                      </w:rPr>
                    </m:ctrlPr>
                  </m:accPr>
                  <m:e>
                    <m:r>
                      <w:rPr>
                        <w:rFonts w:ascii="Cambria Math" w:hAnsi="Cambria Math"/>
                      </w:rPr>
                      <m:t>n</m:t>
                    </m:r>
                  </m:e>
                </m:acc>
                <m:r>
                  <w:rPr>
                    <w:rFonts w:ascii="Cambria Math" w:hAnsi="Cambria Math"/>
                  </w:rPr>
                  <m:t>=</m:t>
                </m:r>
                <m:f>
                  <m:fPr>
                    <m:ctrlPr>
                      <w:rPr>
                        <w:rFonts w:ascii="Cambria Math" w:hAnsi="Cambria Math"/>
                        <w:i/>
                      </w:rPr>
                    </m:ctrlPr>
                  </m:fPr>
                  <m:num>
                    <m:nary>
                      <m:naryPr>
                        <m:chr m:val="∑"/>
                        <m:limLoc m:val="undOvr"/>
                        <m:subHide m:val="on"/>
                        <m:supHide m:val="on"/>
                        <m:ctrlPr>
                          <w:rPr>
                            <w:rFonts w:ascii="Cambria Math" w:hAnsi="Cambria Math"/>
                            <w:i/>
                          </w:rPr>
                        </m:ctrlPr>
                      </m:naryPr>
                      <m:sub/>
                      <m:sup/>
                      <m:e>
                        <m:sSub>
                          <m:sSubPr>
                            <m:ctrlPr>
                              <w:rPr>
                                <w:rFonts w:ascii="Cambria Math" w:hAnsi="Cambria Math"/>
                                <w:i/>
                              </w:rPr>
                            </m:ctrlPr>
                          </m:sSubPr>
                          <m:e>
                            <m:r>
                              <w:rPr>
                                <w:rFonts w:ascii="Cambria Math" w:hAnsi="Cambria Math"/>
                              </w:rPr>
                              <m:t>n</m:t>
                            </m:r>
                          </m:e>
                          <m:sub>
                            <m:r>
                              <w:rPr>
                                <w:rFonts w:ascii="Cambria Math" w:hAnsi="Cambria Math"/>
                              </w:rPr>
                              <m:t>i</m:t>
                            </m:r>
                          </m:sub>
                        </m:sSub>
                      </m:e>
                    </m:nary>
                  </m:num>
                  <m:den>
                    <m:r>
                      <w:rPr>
                        <w:rFonts w:ascii="Cambria Math" w:hAnsi="Cambria Math"/>
                      </w:rPr>
                      <m:t>k</m:t>
                    </m:r>
                  </m:den>
                </m:f>
              </m:oMath>
            </m:oMathPara>
          </w:p>
        </w:tc>
        <w:tc>
          <w:tcPr>
            <w:tcW w:w="1984" w:type="dxa"/>
            <w:tcBorders>
              <w:left w:val="none" w:sz="0" w:space="0" w:color="auto"/>
              <w:right w:val="none" w:sz="0" w:space="0" w:color="auto"/>
            </w:tcBorders>
            <w:vAlign w:val="center"/>
          </w:tcPr>
          <w:p w:rsidR="00A73AD4" w:rsidRPr="005C05E9" w:rsidRDefault="005C05E9" w:rsidP="005C05E9">
            <w:pPr>
              <w:spacing w:line="240" w:lineRule="auto"/>
              <w:ind w:firstLine="0"/>
              <w:jc w:val="center"/>
              <w:cnfStyle w:val="000000010000"/>
              <w:rPr>
                <w:b/>
              </w:rPr>
            </w:pPr>
            <w:r w:rsidRPr="005C05E9">
              <w:rPr>
                <w:b/>
              </w:rPr>
              <w:t>Proporción Promedio</w:t>
            </w:r>
          </w:p>
        </w:tc>
        <w:tc>
          <w:tcPr>
            <w:tcW w:w="2993" w:type="dxa"/>
            <w:tcBorders>
              <w:left w:val="none" w:sz="0" w:space="0" w:color="auto"/>
            </w:tcBorders>
            <w:vAlign w:val="center"/>
          </w:tcPr>
          <w:p w:rsidR="00A73AD4" w:rsidRDefault="00D55FBF" w:rsidP="005C05E9">
            <w:pPr>
              <w:spacing w:line="240" w:lineRule="auto"/>
              <w:ind w:firstLine="0"/>
              <w:jc w:val="center"/>
              <w:cnfStyle w:val="000000010000"/>
            </w:pPr>
            <m:oMathPara>
              <m:oMath>
                <m:acc>
                  <m:accPr>
                    <m:chr m:val="̅"/>
                    <m:ctrlPr>
                      <w:rPr>
                        <w:rFonts w:ascii="Cambria Math" w:hAnsi="Cambria Math"/>
                        <w:i/>
                      </w:rPr>
                    </m:ctrlPr>
                  </m:accPr>
                  <m:e>
                    <m:r>
                      <w:rPr>
                        <w:rFonts w:ascii="Cambria Math" w:hAnsi="Cambria Math"/>
                      </w:rPr>
                      <m:t>p</m:t>
                    </m:r>
                  </m:e>
                </m:acc>
                <m:r>
                  <w:rPr>
                    <w:rFonts w:ascii="Cambria Math" w:hAnsi="Cambria Math"/>
                  </w:rPr>
                  <m:t>=</m:t>
                </m:r>
                <m:f>
                  <m:fPr>
                    <m:ctrlPr>
                      <w:rPr>
                        <w:rFonts w:ascii="Cambria Math" w:hAnsi="Cambria Math"/>
                        <w:i/>
                      </w:rPr>
                    </m:ctrlPr>
                  </m:fPr>
                  <m:num>
                    <m:nary>
                      <m:naryPr>
                        <m:chr m:val="∑"/>
                        <m:limLoc m:val="undOvr"/>
                        <m:subHide m:val="on"/>
                        <m:supHide m:val="on"/>
                        <m:ctrlPr>
                          <w:rPr>
                            <w:rFonts w:ascii="Cambria Math" w:hAnsi="Cambria Math"/>
                            <w:i/>
                          </w:rPr>
                        </m:ctrlPr>
                      </m:naryPr>
                      <m:sub/>
                      <m:sup/>
                      <m:e>
                        <m:r>
                          <w:rPr>
                            <w:rFonts w:ascii="Cambria Math" w:hAnsi="Cambria Math"/>
                          </w:rPr>
                          <m:t>p</m:t>
                        </m:r>
                      </m:e>
                    </m:nary>
                  </m:num>
                  <m:den>
                    <m:r>
                      <w:rPr>
                        <w:rFonts w:ascii="Cambria Math" w:hAnsi="Cambria Math"/>
                      </w:rPr>
                      <m:t>k</m:t>
                    </m:r>
                  </m:den>
                </m:f>
              </m:oMath>
            </m:oMathPara>
          </w:p>
        </w:tc>
      </w:tr>
    </w:tbl>
    <w:p w:rsidR="00A73AD4" w:rsidRDefault="00AC3BA6" w:rsidP="002B5467">
      <w:r w:rsidRPr="008D4F98">
        <w:rPr>
          <w:i/>
        </w:rPr>
        <w:t xml:space="preserve">Nota: </w:t>
      </w:r>
      <w:r>
        <w:t>La tabla</w:t>
      </w:r>
      <w:r w:rsidRPr="008D4F98">
        <w:t xml:space="preserve"> representa </w:t>
      </w:r>
      <w:r>
        <w:t xml:space="preserve">un ejemplo para presentar los datos de muestras y cálculos utilizados en una carta tipo P.     </w:t>
      </w:r>
      <w:r w:rsidRPr="008D4F98">
        <w:t xml:space="preserve"> </w:t>
      </w:r>
    </w:p>
    <w:p w:rsidR="00AC3BA6" w:rsidRDefault="00AC3BA6" w:rsidP="002B5467"/>
    <w:p w:rsidR="00C95BFF" w:rsidRDefault="00B2411B" w:rsidP="002B5467">
      <w:r>
        <w:t>Luego, considerando que el SHOA</w:t>
      </w:r>
      <w:r w:rsidR="00C95BFF">
        <w:t xml:space="preserve"> no tiene el registro histórico de productos defectuosos, pero el objetivo de este trabajo es e</w:t>
      </w:r>
      <w:r>
        <w:t>ntregar una propuesta de mejora;</w:t>
      </w:r>
      <w:r w:rsidR="00C95BFF">
        <w:t xml:space="preserve"> </w:t>
      </w:r>
      <w:r>
        <w:t xml:space="preserve">a parir </w:t>
      </w:r>
      <w:r w:rsidR="00C95BFF">
        <w:t>de los valores históricos de demanda mensual, se simuló una cantidad aleatoria de productos defectuosos. Todo lo anterior</w:t>
      </w:r>
      <w:r>
        <w:t>,</w:t>
      </w:r>
      <w:r w:rsidR="00C95BFF">
        <w:t xml:space="preserve"> con el propósito de simular un comportamiento </w:t>
      </w:r>
      <w:r w:rsidR="005F3679">
        <w:t>de</w:t>
      </w:r>
      <w:r w:rsidR="00A14CDB">
        <w:t xml:space="preserve"> este registro y generar una planilla </w:t>
      </w:r>
      <w:r>
        <w:t xml:space="preserve">para ser usada a futuro </w:t>
      </w:r>
      <w:r w:rsidR="00A14CDB">
        <w:t xml:space="preserve">como parte del </w:t>
      </w:r>
      <w:r>
        <w:t>entregable para la organización</w:t>
      </w:r>
      <w:r w:rsidR="00A14CDB">
        <w:t>.</w:t>
      </w:r>
    </w:p>
    <w:p w:rsidR="00800CBB" w:rsidRDefault="00800CBB" w:rsidP="002B5467">
      <w:r>
        <w:t>A continuación, con los datos "simulados", se obtiene la desviación estándar (</w:t>
      </w:r>
      <m:oMath>
        <m:r>
          <w:rPr>
            <w:rFonts w:ascii="Cambria Math" w:hAnsi="Cambria Math"/>
          </w:rPr>
          <m:t>σ</m:t>
        </m:r>
      </m:oMath>
      <w:r>
        <w:t>) para determinar los límites de control superior (LCS), inferior (LCI) y central (LC), los cuales están dados por las siguientes ecuaciones:</w:t>
      </w:r>
    </w:p>
    <w:p w:rsidR="00800CBB" w:rsidRDefault="00800CBB" w:rsidP="002B5467">
      <m:oMathPara>
        <m:oMath>
          <m:r>
            <w:rPr>
              <w:rFonts w:ascii="Cambria Math" w:hAnsi="Cambria Math"/>
            </w:rPr>
            <m:t>σ=</m:t>
          </m:r>
          <m:rad>
            <m:radPr>
              <m:degHide m:val="on"/>
              <m:ctrlPr>
                <w:rPr>
                  <w:rFonts w:ascii="Cambria Math" w:hAnsi="Cambria Math"/>
                  <w:i/>
                </w:rPr>
              </m:ctrlPr>
            </m:radPr>
            <m:deg/>
            <m:e>
              <m:f>
                <m:fPr>
                  <m:ctrlPr>
                    <w:rPr>
                      <w:rFonts w:ascii="Cambria Math" w:hAnsi="Cambria Math"/>
                      <w:i/>
                    </w:rPr>
                  </m:ctrlPr>
                </m:fPr>
                <m:num>
                  <m:acc>
                    <m:accPr>
                      <m:chr m:val="̅"/>
                      <m:ctrlPr>
                        <w:rPr>
                          <w:rFonts w:ascii="Cambria Math" w:hAnsi="Cambria Math"/>
                          <w:i/>
                        </w:rPr>
                      </m:ctrlPr>
                    </m:accPr>
                    <m:e>
                      <m:r>
                        <w:rPr>
                          <w:rFonts w:ascii="Cambria Math" w:hAnsi="Cambria Math"/>
                        </w:rPr>
                        <m:t>p</m:t>
                      </m:r>
                    </m:e>
                  </m:acc>
                  <m:r>
                    <w:rPr>
                      <w:rFonts w:ascii="Cambria Math" w:hAnsi="Cambria Math"/>
                    </w:rPr>
                    <m:t>(1-</m:t>
                  </m:r>
                  <m:acc>
                    <m:accPr>
                      <m:chr m:val="̅"/>
                      <m:ctrlPr>
                        <w:rPr>
                          <w:rFonts w:ascii="Cambria Math" w:hAnsi="Cambria Math"/>
                          <w:i/>
                        </w:rPr>
                      </m:ctrlPr>
                    </m:accPr>
                    <m:e>
                      <m:r>
                        <w:rPr>
                          <w:rFonts w:ascii="Cambria Math" w:hAnsi="Cambria Math"/>
                        </w:rPr>
                        <m:t>p</m:t>
                      </m:r>
                    </m:e>
                  </m:acc>
                  <m:r>
                    <w:rPr>
                      <w:rFonts w:ascii="Cambria Math" w:hAnsi="Cambria Math"/>
                    </w:rPr>
                    <m:t>)</m:t>
                  </m:r>
                </m:num>
                <m:den>
                  <m:acc>
                    <m:accPr>
                      <m:chr m:val="̅"/>
                      <m:ctrlPr>
                        <w:rPr>
                          <w:rFonts w:ascii="Cambria Math" w:hAnsi="Cambria Math"/>
                          <w:i/>
                        </w:rPr>
                      </m:ctrlPr>
                    </m:accPr>
                    <m:e>
                      <m:r>
                        <w:rPr>
                          <w:rFonts w:ascii="Cambria Math" w:hAnsi="Cambria Math"/>
                        </w:rPr>
                        <m:t>n</m:t>
                      </m:r>
                    </m:e>
                  </m:acc>
                </m:den>
              </m:f>
            </m:e>
          </m:rad>
        </m:oMath>
      </m:oMathPara>
    </w:p>
    <w:p w:rsidR="00800CBB" w:rsidRDefault="00800CBB" w:rsidP="002B5467">
      <m:oMathPara>
        <m:oMath>
          <m:r>
            <w:rPr>
              <w:rFonts w:ascii="Cambria Math" w:hAnsi="Cambria Math"/>
            </w:rPr>
            <m:t>LCS=</m:t>
          </m:r>
          <m:acc>
            <m:accPr>
              <m:chr m:val="̅"/>
              <m:ctrlPr>
                <w:rPr>
                  <w:rFonts w:ascii="Cambria Math" w:hAnsi="Cambria Math"/>
                  <w:i/>
                </w:rPr>
              </m:ctrlPr>
            </m:accPr>
            <m:e>
              <m:r>
                <w:rPr>
                  <w:rFonts w:ascii="Cambria Math" w:hAnsi="Cambria Math"/>
                </w:rPr>
                <m:t>p</m:t>
              </m:r>
            </m:e>
          </m:acc>
          <m:r>
            <w:rPr>
              <w:rFonts w:ascii="Cambria Math" w:hAnsi="Cambria Math"/>
            </w:rPr>
            <m:t>+3σ</m:t>
          </m:r>
        </m:oMath>
      </m:oMathPara>
    </w:p>
    <w:p w:rsidR="00800CBB" w:rsidRDefault="00800CBB" w:rsidP="002B5467">
      <m:oMathPara>
        <m:oMath>
          <m:r>
            <w:rPr>
              <w:rFonts w:ascii="Cambria Math" w:hAnsi="Cambria Math"/>
            </w:rPr>
            <m:t>LCI=</m:t>
          </m:r>
          <m:acc>
            <m:accPr>
              <m:chr m:val="̅"/>
              <m:ctrlPr>
                <w:rPr>
                  <w:rFonts w:ascii="Cambria Math" w:hAnsi="Cambria Math"/>
                  <w:i/>
                </w:rPr>
              </m:ctrlPr>
            </m:accPr>
            <m:e>
              <m:r>
                <w:rPr>
                  <w:rFonts w:ascii="Cambria Math" w:hAnsi="Cambria Math"/>
                </w:rPr>
                <m:t>p</m:t>
              </m:r>
            </m:e>
          </m:acc>
          <m:r>
            <w:rPr>
              <w:rFonts w:ascii="Cambria Math" w:hAnsi="Cambria Math"/>
            </w:rPr>
            <m:t>-3σ</m:t>
          </m:r>
        </m:oMath>
      </m:oMathPara>
    </w:p>
    <w:p w:rsidR="00800CBB" w:rsidRDefault="00800CBB" w:rsidP="002B5467">
      <m:oMathPara>
        <m:oMath>
          <m:r>
            <w:rPr>
              <w:rFonts w:ascii="Cambria Math" w:hAnsi="Cambria Math"/>
            </w:rPr>
            <m:t>LC=</m:t>
          </m:r>
          <m:acc>
            <m:accPr>
              <m:chr m:val="̅"/>
              <m:ctrlPr>
                <w:rPr>
                  <w:rFonts w:ascii="Cambria Math" w:hAnsi="Cambria Math"/>
                  <w:i/>
                </w:rPr>
              </m:ctrlPr>
            </m:accPr>
            <m:e>
              <m:r>
                <w:rPr>
                  <w:rFonts w:ascii="Cambria Math" w:hAnsi="Cambria Math"/>
                </w:rPr>
                <m:t>p</m:t>
              </m:r>
            </m:e>
          </m:acc>
        </m:oMath>
      </m:oMathPara>
    </w:p>
    <w:p w:rsidR="009B3CAC" w:rsidRDefault="00B10615" w:rsidP="002B5467">
      <w:r>
        <w:t xml:space="preserve">De esta forma, </w:t>
      </w:r>
      <w:r w:rsidR="00800CBB">
        <w:t xml:space="preserve">con los resultados anteriores, </w:t>
      </w:r>
      <w:r>
        <w:t xml:space="preserve">se obtuvieron las siguientes Cartas de Control "simuladas", en las que se puede apreciar que </w:t>
      </w:r>
      <w:r w:rsidR="00B2411B">
        <w:t>ambos procesos</w:t>
      </w:r>
      <w:r>
        <w:t xml:space="preserve"> se encuentran bajo c</w:t>
      </w:r>
      <w:r w:rsidR="00B2411B">
        <w:t xml:space="preserve">ontrol </w:t>
      </w:r>
      <w:r w:rsidR="00B2411B">
        <w:lastRenderedPageBreak/>
        <w:t xml:space="preserve">estadístico, por lo que </w:t>
      </w:r>
      <w:r>
        <w:t xml:space="preserve">se procede a analizar </w:t>
      </w:r>
      <w:r w:rsidR="00B2411B">
        <w:t xml:space="preserve">la </w:t>
      </w:r>
      <w:r>
        <w:t>capacidad de</w:t>
      </w:r>
      <w:r w:rsidR="00B2411B">
        <w:t xml:space="preserve"> ellos</w:t>
      </w:r>
      <w:r>
        <w:t>. De lo anterior, es importan</w:t>
      </w:r>
      <w:r w:rsidR="00B2411B">
        <w:t>te mencionar que si el proceso n</w:t>
      </w:r>
      <w:r>
        <w:t xml:space="preserve">o está bajo control estadístico, </w:t>
      </w:r>
      <w:r w:rsidR="00B2411B">
        <w:t xml:space="preserve">entonces </w:t>
      </w:r>
      <w:r>
        <w:t>no tiene sentido analizar capacidad ya que los datos no son fidedignos. Las cartas de control resultantes son aquellas que a continuación se presentan:</w:t>
      </w:r>
    </w:p>
    <w:p w:rsidR="00B10615" w:rsidRDefault="00B10615" w:rsidP="00B10615">
      <w:pPr>
        <w:pStyle w:val="Epgrafe"/>
        <w:keepNext/>
        <w:jc w:val="center"/>
      </w:pPr>
      <w:bookmarkStart w:id="44" w:name="_Toc101123355"/>
      <w:r>
        <w:t xml:space="preserve">Figura </w:t>
      </w:r>
      <w:fldSimple w:instr=" SEQ Figura \* ARABIC ">
        <w:r w:rsidR="005F3679">
          <w:rPr>
            <w:noProof/>
          </w:rPr>
          <w:t>16</w:t>
        </w:r>
      </w:fldSimple>
      <w:r>
        <w:rPr>
          <w:noProof/>
        </w:rPr>
        <w:t>.- Carta de Control de Carta Náutica</w:t>
      </w:r>
      <w:bookmarkEnd w:id="44"/>
    </w:p>
    <w:p w:rsidR="006227B2" w:rsidRDefault="00AC3BA6" w:rsidP="002B5467">
      <w:r>
        <w:rPr>
          <w:noProof/>
          <w:lang w:bidi="ar-SA"/>
        </w:rPr>
        <w:drawing>
          <wp:inline distT="0" distB="0" distL="0" distR="0">
            <wp:extent cx="5031415" cy="2551814"/>
            <wp:effectExtent l="19050" t="0" r="16835" b="886"/>
            <wp:docPr id="41" name="Gráfico 41"/>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B10615" w:rsidRDefault="00B10615" w:rsidP="00B10615">
      <w:r w:rsidRPr="008D4F98">
        <w:rPr>
          <w:i/>
        </w:rPr>
        <w:t xml:space="preserve">Nota: </w:t>
      </w:r>
      <w:r>
        <w:t>El gráfico</w:t>
      </w:r>
      <w:r w:rsidRPr="008D4F98">
        <w:t xml:space="preserve"> representa </w:t>
      </w:r>
      <w:r>
        <w:t xml:space="preserve">una Carta de Control para Atributos tipo "P", para proporción de artículos defectuosos, correspondiente a Cartas Náuticas.    </w:t>
      </w:r>
      <w:r w:rsidRPr="008D4F98">
        <w:t xml:space="preserve"> </w:t>
      </w:r>
    </w:p>
    <w:p w:rsidR="00B10615" w:rsidRDefault="00B10615" w:rsidP="00B10615">
      <w:pPr>
        <w:pStyle w:val="Epgrafe"/>
        <w:keepNext/>
        <w:jc w:val="center"/>
      </w:pPr>
      <w:bookmarkStart w:id="45" w:name="_Toc101123356"/>
      <w:r>
        <w:t xml:space="preserve">Figura </w:t>
      </w:r>
      <w:fldSimple w:instr=" SEQ Figura \* ARABIC ">
        <w:r w:rsidR="005F3679">
          <w:rPr>
            <w:noProof/>
          </w:rPr>
          <w:t>17</w:t>
        </w:r>
      </w:fldSimple>
      <w:r>
        <w:t xml:space="preserve">.- </w:t>
      </w:r>
      <w:r w:rsidRPr="002B3D56">
        <w:t>Carta de Control de</w:t>
      </w:r>
      <w:r>
        <w:t xml:space="preserve"> Publicación Náutica.</w:t>
      </w:r>
      <w:bookmarkEnd w:id="45"/>
    </w:p>
    <w:p w:rsidR="00F12EF5" w:rsidRDefault="00D4051C" w:rsidP="00D436ED">
      <w:r>
        <w:rPr>
          <w:noProof/>
          <w:lang w:bidi="ar-SA"/>
        </w:rPr>
        <w:drawing>
          <wp:inline distT="0" distB="0" distL="0" distR="0">
            <wp:extent cx="4946354" cy="2477386"/>
            <wp:effectExtent l="19050" t="0" r="25696" b="0"/>
            <wp:docPr id="42" name="Gráfico 42"/>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B2411B" w:rsidRDefault="00B10615" w:rsidP="00B10615">
      <w:r w:rsidRPr="008D4F98">
        <w:rPr>
          <w:i/>
        </w:rPr>
        <w:t xml:space="preserve">Nota: </w:t>
      </w:r>
      <w:r>
        <w:t>El gráfico</w:t>
      </w:r>
      <w:r w:rsidRPr="008D4F98">
        <w:t xml:space="preserve"> representa </w:t>
      </w:r>
      <w:r>
        <w:t xml:space="preserve">una Carta de Control para Atributos tipo "P", para proporción de artículos defectuosos, correspondiente a Publicaciones Náuticas.    </w:t>
      </w:r>
    </w:p>
    <w:p w:rsidR="002074ED" w:rsidRDefault="00B10615" w:rsidP="00B10615">
      <w:r w:rsidRPr="008D4F98">
        <w:lastRenderedPageBreak/>
        <w:t xml:space="preserve"> </w:t>
      </w:r>
      <w:r w:rsidR="002074ED">
        <w:t xml:space="preserve">Es así que, </w:t>
      </w:r>
      <w:r w:rsidR="00B2411B">
        <w:t xml:space="preserve">el análisis de capacidad se realizó </w:t>
      </w:r>
      <w:r w:rsidR="002074ED">
        <w:t>mediante los siguientes indicadores</w:t>
      </w:r>
      <w:r w:rsidR="00F825DB">
        <w:t xml:space="preserve">, cuyas ecuaciones y detalles se especifican en el Anexo </w:t>
      </w:r>
      <w:r w:rsidR="00B2411B">
        <w:t>"</w:t>
      </w:r>
      <w:r w:rsidR="00F825DB">
        <w:t>M</w:t>
      </w:r>
      <w:r w:rsidR="00B2411B">
        <w:t>"</w:t>
      </w:r>
      <w:r w:rsidR="00F825DB">
        <w:t xml:space="preserve"> de la presente investigación</w:t>
      </w:r>
      <w:r w:rsidR="002074ED">
        <w:t>:</w:t>
      </w:r>
    </w:p>
    <w:p w:rsidR="002074ED" w:rsidRDefault="002074ED" w:rsidP="00665E09">
      <w:r>
        <w:t>- Índice de Capaci</w:t>
      </w:r>
      <w:r w:rsidR="00665E09">
        <w:t>dad Potencial del Proceso (Cp)</w:t>
      </w:r>
    </w:p>
    <w:p w:rsidR="00A73AD4" w:rsidRDefault="00A73AD4" w:rsidP="00665E09">
      <w:r>
        <w:t>- Índices de Capacidad Real del Proceso (Cpi, Cps, Cpk)</w:t>
      </w:r>
    </w:p>
    <w:p w:rsidR="0014290D" w:rsidRDefault="0014290D" w:rsidP="00D436ED">
      <w:r>
        <w:t xml:space="preserve">En base a lo “simulado”, los resultados </w:t>
      </w:r>
      <w:r w:rsidR="00AC3BA6">
        <w:t xml:space="preserve">de los índices de capacidad asociados al proceso de producción de </w:t>
      </w:r>
      <w:r>
        <w:t>cartas náuticas fueron los siguientes:</w:t>
      </w:r>
    </w:p>
    <w:p w:rsidR="00AC3BA6" w:rsidRDefault="00AC3BA6" w:rsidP="00AC3BA6">
      <w:pPr>
        <w:pStyle w:val="Epgrafe"/>
        <w:keepNext/>
        <w:ind w:firstLine="0"/>
        <w:jc w:val="center"/>
      </w:pPr>
      <w:bookmarkStart w:id="46" w:name="_Toc101123305"/>
      <w:r>
        <w:t xml:space="preserve">Tabla </w:t>
      </w:r>
      <w:r w:rsidR="00D55FBF">
        <w:fldChar w:fldCharType="begin"/>
      </w:r>
      <w:r>
        <w:instrText xml:space="preserve"> SEQ Tabla \* ARABIC </w:instrText>
      </w:r>
      <w:r w:rsidR="00D55FBF">
        <w:fldChar w:fldCharType="separate"/>
      </w:r>
      <w:r w:rsidR="005F3679">
        <w:rPr>
          <w:noProof/>
        </w:rPr>
        <w:t>9</w:t>
      </w:r>
      <w:r w:rsidR="00D55FBF">
        <w:fldChar w:fldCharType="end"/>
      </w:r>
      <w:r>
        <w:t>.- Índices de Capacidad Cartas Náuticas.</w:t>
      </w:r>
      <w:bookmarkEnd w:id="46"/>
    </w:p>
    <w:tbl>
      <w:tblPr>
        <w:tblStyle w:val="Sombreadomedio1-nfasis11"/>
        <w:tblW w:w="28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3"/>
        <w:gridCol w:w="2299"/>
      </w:tblGrid>
      <w:tr w:rsidR="009B3CAC" w:rsidRPr="002074ED" w:rsidTr="002074ED">
        <w:trPr>
          <w:cnfStyle w:val="100000000000"/>
          <w:trHeight w:val="300"/>
          <w:jc w:val="center"/>
        </w:trPr>
        <w:tc>
          <w:tcPr>
            <w:cnfStyle w:val="001000000000"/>
            <w:tcW w:w="2882" w:type="dxa"/>
            <w:gridSpan w:val="2"/>
            <w:tcBorders>
              <w:top w:val="none" w:sz="0" w:space="0" w:color="auto"/>
              <w:left w:val="none" w:sz="0" w:space="0" w:color="auto"/>
              <w:bottom w:val="none" w:sz="0" w:space="0" w:color="auto"/>
              <w:right w:val="none" w:sz="0" w:space="0" w:color="auto"/>
            </w:tcBorders>
            <w:noWrap/>
            <w:vAlign w:val="center"/>
            <w:hideMark/>
          </w:tcPr>
          <w:p w:rsidR="009B3CAC" w:rsidRPr="002074ED" w:rsidRDefault="009B3CAC" w:rsidP="002074ED">
            <w:pPr>
              <w:widowControl/>
              <w:autoSpaceDE/>
              <w:autoSpaceDN/>
              <w:spacing w:line="240" w:lineRule="auto"/>
              <w:ind w:firstLine="0"/>
              <w:jc w:val="center"/>
              <w:rPr>
                <w:rFonts w:ascii="Calibri" w:hAnsi="Calibri"/>
                <w:bCs w:val="0"/>
                <w:color w:val="000000"/>
                <w:lang w:bidi="ar-SA"/>
              </w:rPr>
            </w:pPr>
            <w:r w:rsidRPr="002074ED">
              <w:rPr>
                <w:rFonts w:ascii="Calibri" w:hAnsi="Calibri"/>
                <w:bCs w:val="0"/>
                <w:color w:val="000000"/>
                <w:lang w:bidi="ar-SA"/>
              </w:rPr>
              <w:t>ANÁLISIS CAPACIDAD CARTA</w:t>
            </w:r>
          </w:p>
        </w:tc>
      </w:tr>
      <w:tr w:rsidR="009B3CAC" w:rsidRPr="009B3CAC" w:rsidTr="002074ED">
        <w:trPr>
          <w:cnfStyle w:val="000000100000"/>
          <w:trHeight w:val="300"/>
          <w:jc w:val="center"/>
        </w:trPr>
        <w:tc>
          <w:tcPr>
            <w:cnfStyle w:val="001000000000"/>
            <w:tcW w:w="583" w:type="dxa"/>
            <w:tcBorders>
              <w:right w:val="none" w:sz="0" w:space="0" w:color="auto"/>
            </w:tcBorders>
            <w:noWrap/>
            <w:vAlign w:val="center"/>
            <w:hideMark/>
          </w:tcPr>
          <w:p w:rsidR="009B3CAC" w:rsidRPr="009B3CAC" w:rsidRDefault="009B3CAC" w:rsidP="002074ED">
            <w:pPr>
              <w:widowControl/>
              <w:autoSpaceDE/>
              <w:autoSpaceDN/>
              <w:spacing w:line="240" w:lineRule="auto"/>
              <w:ind w:firstLine="0"/>
              <w:jc w:val="center"/>
              <w:rPr>
                <w:rFonts w:ascii="Calibri" w:hAnsi="Calibri"/>
                <w:color w:val="000000"/>
                <w:lang w:bidi="ar-SA"/>
              </w:rPr>
            </w:pPr>
            <w:r w:rsidRPr="009B3CAC">
              <w:rPr>
                <w:rFonts w:ascii="Calibri" w:hAnsi="Calibri"/>
                <w:color w:val="000000"/>
                <w:lang w:bidi="ar-SA"/>
              </w:rPr>
              <w:t>ES</w:t>
            </w:r>
          </w:p>
        </w:tc>
        <w:tc>
          <w:tcPr>
            <w:tcW w:w="2299" w:type="dxa"/>
            <w:tcBorders>
              <w:left w:val="none" w:sz="0" w:space="0" w:color="auto"/>
            </w:tcBorders>
            <w:noWrap/>
            <w:vAlign w:val="center"/>
            <w:hideMark/>
          </w:tcPr>
          <w:p w:rsidR="009B3CAC" w:rsidRPr="009B3CAC" w:rsidRDefault="00D4051C" w:rsidP="002074ED">
            <w:pPr>
              <w:widowControl/>
              <w:autoSpaceDE/>
              <w:autoSpaceDN/>
              <w:spacing w:line="240" w:lineRule="auto"/>
              <w:ind w:firstLine="0"/>
              <w:jc w:val="center"/>
              <w:cnfStyle w:val="000000100000"/>
              <w:rPr>
                <w:rFonts w:ascii="Calibri" w:hAnsi="Calibri"/>
                <w:color w:val="000000"/>
                <w:lang w:bidi="ar-SA"/>
              </w:rPr>
            </w:pPr>
            <w:r>
              <w:rPr>
                <w:rFonts w:ascii="Calibri" w:hAnsi="Calibri"/>
                <w:color w:val="000000"/>
                <w:lang w:bidi="ar-SA"/>
              </w:rPr>
              <w:t>0,0</w:t>
            </w:r>
            <w:r w:rsidR="009B3CAC" w:rsidRPr="009B3CAC">
              <w:rPr>
                <w:rFonts w:ascii="Calibri" w:hAnsi="Calibri"/>
                <w:color w:val="000000"/>
                <w:lang w:bidi="ar-SA"/>
              </w:rPr>
              <w:t>1</w:t>
            </w:r>
          </w:p>
        </w:tc>
      </w:tr>
      <w:tr w:rsidR="009B3CAC" w:rsidRPr="009B3CAC" w:rsidTr="002074ED">
        <w:trPr>
          <w:cnfStyle w:val="000000010000"/>
          <w:trHeight w:val="300"/>
          <w:jc w:val="center"/>
        </w:trPr>
        <w:tc>
          <w:tcPr>
            <w:cnfStyle w:val="001000000000"/>
            <w:tcW w:w="583" w:type="dxa"/>
            <w:tcBorders>
              <w:right w:val="none" w:sz="0" w:space="0" w:color="auto"/>
            </w:tcBorders>
            <w:noWrap/>
            <w:vAlign w:val="center"/>
            <w:hideMark/>
          </w:tcPr>
          <w:p w:rsidR="009B3CAC" w:rsidRPr="009B3CAC" w:rsidRDefault="009B3CAC" w:rsidP="002074ED">
            <w:pPr>
              <w:widowControl/>
              <w:autoSpaceDE/>
              <w:autoSpaceDN/>
              <w:spacing w:line="240" w:lineRule="auto"/>
              <w:ind w:firstLine="0"/>
              <w:jc w:val="center"/>
              <w:rPr>
                <w:rFonts w:ascii="Calibri" w:hAnsi="Calibri"/>
                <w:color w:val="000000"/>
                <w:lang w:bidi="ar-SA"/>
              </w:rPr>
            </w:pPr>
            <w:r w:rsidRPr="009B3CAC">
              <w:rPr>
                <w:rFonts w:ascii="Calibri" w:hAnsi="Calibri"/>
                <w:color w:val="000000"/>
                <w:lang w:bidi="ar-SA"/>
              </w:rPr>
              <w:t>EI</w:t>
            </w:r>
          </w:p>
        </w:tc>
        <w:tc>
          <w:tcPr>
            <w:tcW w:w="2299" w:type="dxa"/>
            <w:tcBorders>
              <w:left w:val="none" w:sz="0" w:space="0" w:color="auto"/>
            </w:tcBorders>
            <w:noWrap/>
            <w:vAlign w:val="center"/>
            <w:hideMark/>
          </w:tcPr>
          <w:p w:rsidR="009B3CAC" w:rsidRPr="009B3CAC" w:rsidRDefault="009B3CAC" w:rsidP="002074ED">
            <w:pPr>
              <w:widowControl/>
              <w:autoSpaceDE/>
              <w:autoSpaceDN/>
              <w:spacing w:line="240" w:lineRule="auto"/>
              <w:ind w:firstLine="0"/>
              <w:jc w:val="center"/>
              <w:cnfStyle w:val="000000010000"/>
              <w:rPr>
                <w:rFonts w:ascii="Calibri" w:hAnsi="Calibri"/>
                <w:color w:val="000000"/>
                <w:lang w:bidi="ar-SA"/>
              </w:rPr>
            </w:pPr>
            <w:r w:rsidRPr="009B3CAC">
              <w:rPr>
                <w:rFonts w:ascii="Calibri" w:hAnsi="Calibri"/>
                <w:color w:val="000000"/>
                <w:lang w:bidi="ar-SA"/>
              </w:rPr>
              <w:t>0</w:t>
            </w:r>
          </w:p>
        </w:tc>
      </w:tr>
      <w:tr w:rsidR="009B3CAC" w:rsidRPr="009B3CAC" w:rsidTr="00B152BF">
        <w:trPr>
          <w:cnfStyle w:val="000000100000"/>
          <w:trHeight w:val="184"/>
          <w:jc w:val="center"/>
        </w:trPr>
        <w:tc>
          <w:tcPr>
            <w:cnfStyle w:val="001000000000"/>
            <w:tcW w:w="583" w:type="dxa"/>
            <w:tcBorders>
              <w:right w:val="none" w:sz="0" w:space="0" w:color="auto"/>
            </w:tcBorders>
            <w:noWrap/>
            <w:vAlign w:val="center"/>
            <w:hideMark/>
          </w:tcPr>
          <w:p w:rsidR="009B3CAC" w:rsidRPr="009B3CAC" w:rsidRDefault="009B3CAC" w:rsidP="002074ED">
            <w:pPr>
              <w:widowControl/>
              <w:autoSpaceDE/>
              <w:autoSpaceDN/>
              <w:spacing w:line="240" w:lineRule="auto"/>
              <w:ind w:firstLine="0"/>
              <w:jc w:val="center"/>
              <w:rPr>
                <w:rFonts w:ascii="Calibri" w:hAnsi="Calibri"/>
                <w:color w:val="000000"/>
                <w:lang w:bidi="ar-SA"/>
              </w:rPr>
            </w:pPr>
          </w:p>
        </w:tc>
        <w:tc>
          <w:tcPr>
            <w:tcW w:w="2299" w:type="dxa"/>
            <w:tcBorders>
              <w:left w:val="none" w:sz="0" w:space="0" w:color="auto"/>
            </w:tcBorders>
            <w:noWrap/>
            <w:vAlign w:val="center"/>
            <w:hideMark/>
          </w:tcPr>
          <w:p w:rsidR="009B3CAC" w:rsidRPr="009B3CAC" w:rsidRDefault="009B3CAC" w:rsidP="002074ED">
            <w:pPr>
              <w:widowControl/>
              <w:autoSpaceDE/>
              <w:autoSpaceDN/>
              <w:spacing w:line="240" w:lineRule="auto"/>
              <w:ind w:firstLine="0"/>
              <w:jc w:val="center"/>
              <w:cnfStyle w:val="000000100000"/>
              <w:rPr>
                <w:rFonts w:ascii="Calibri" w:hAnsi="Calibri"/>
                <w:color w:val="000000"/>
                <w:lang w:bidi="ar-SA"/>
              </w:rPr>
            </w:pPr>
          </w:p>
        </w:tc>
      </w:tr>
      <w:tr w:rsidR="009B3CAC" w:rsidRPr="009B3CAC" w:rsidTr="002074ED">
        <w:trPr>
          <w:cnfStyle w:val="000000010000"/>
          <w:trHeight w:val="300"/>
          <w:jc w:val="center"/>
        </w:trPr>
        <w:tc>
          <w:tcPr>
            <w:cnfStyle w:val="001000000000"/>
            <w:tcW w:w="583" w:type="dxa"/>
            <w:tcBorders>
              <w:right w:val="none" w:sz="0" w:space="0" w:color="auto"/>
            </w:tcBorders>
            <w:noWrap/>
            <w:vAlign w:val="center"/>
            <w:hideMark/>
          </w:tcPr>
          <w:p w:rsidR="009B3CAC" w:rsidRPr="009B3CAC" w:rsidRDefault="009B3CAC" w:rsidP="002074ED">
            <w:pPr>
              <w:widowControl/>
              <w:autoSpaceDE/>
              <w:autoSpaceDN/>
              <w:spacing w:line="240" w:lineRule="auto"/>
              <w:ind w:firstLine="0"/>
              <w:jc w:val="center"/>
              <w:rPr>
                <w:rFonts w:ascii="Calibri" w:hAnsi="Calibri"/>
                <w:color w:val="000000"/>
                <w:lang w:bidi="ar-SA"/>
              </w:rPr>
            </w:pPr>
            <w:r w:rsidRPr="009B3CAC">
              <w:rPr>
                <w:rFonts w:ascii="Calibri" w:hAnsi="Calibri"/>
                <w:color w:val="000000"/>
                <w:lang w:bidi="ar-SA"/>
              </w:rPr>
              <w:t>Cp</w:t>
            </w:r>
          </w:p>
        </w:tc>
        <w:tc>
          <w:tcPr>
            <w:tcW w:w="2299" w:type="dxa"/>
            <w:tcBorders>
              <w:left w:val="none" w:sz="0" w:space="0" w:color="auto"/>
            </w:tcBorders>
            <w:noWrap/>
            <w:vAlign w:val="center"/>
            <w:hideMark/>
          </w:tcPr>
          <w:p w:rsidR="009B3CAC" w:rsidRPr="009B3CAC" w:rsidRDefault="00D4051C" w:rsidP="002074ED">
            <w:pPr>
              <w:widowControl/>
              <w:autoSpaceDE/>
              <w:autoSpaceDN/>
              <w:spacing w:line="240" w:lineRule="auto"/>
              <w:ind w:firstLine="0"/>
              <w:jc w:val="center"/>
              <w:cnfStyle w:val="000000010000"/>
              <w:rPr>
                <w:rFonts w:ascii="Calibri" w:hAnsi="Calibri"/>
                <w:color w:val="000000"/>
                <w:lang w:bidi="ar-SA"/>
              </w:rPr>
            </w:pPr>
            <w:r>
              <w:rPr>
                <w:rFonts w:ascii="Calibri" w:hAnsi="Calibri"/>
                <w:color w:val="000000"/>
                <w:lang w:bidi="ar-SA"/>
              </w:rPr>
              <w:t>0,83</w:t>
            </w:r>
          </w:p>
        </w:tc>
      </w:tr>
      <w:tr w:rsidR="009B3CAC" w:rsidRPr="009B3CAC" w:rsidTr="00B152BF">
        <w:trPr>
          <w:cnfStyle w:val="000000100000"/>
          <w:trHeight w:val="106"/>
          <w:jc w:val="center"/>
        </w:trPr>
        <w:tc>
          <w:tcPr>
            <w:cnfStyle w:val="001000000000"/>
            <w:tcW w:w="583" w:type="dxa"/>
            <w:tcBorders>
              <w:right w:val="none" w:sz="0" w:space="0" w:color="auto"/>
            </w:tcBorders>
            <w:noWrap/>
            <w:vAlign w:val="center"/>
            <w:hideMark/>
          </w:tcPr>
          <w:p w:rsidR="009B3CAC" w:rsidRPr="009B3CAC" w:rsidRDefault="009B3CAC" w:rsidP="002074ED">
            <w:pPr>
              <w:widowControl/>
              <w:autoSpaceDE/>
              <w:autoSpaceDN/>
              <w:spacing w:line="240" w:lineRule="auto"/>
              <w:ind w:firstLine="0"/>
              <w:jc w:val="center"/>
              <w:rPr>
                <w:rFonts w:ascii="Calibri" w:hAnsi="Calibri"/>
                <w:color w:val="000000"/>
                <w:lang w:bidi="ar-SA"/>
              </w:rPr>
            </w:pPr>
          </w:p>
        </w:tc>
        <w:tc>
          <w:tcPr>
            <w:tcW w:w="2299" w:type="dxa"/>
            <w:tcBorders>
              <w:left w:val="none" w:sz="0" w:space="0" w:color="auto"/>
            </w:tcBorders>
            <w:noWrap/>
            <w:vAlign w:val="center"/>
            <w:hideMark/>
          </w:tcPr>
          <w:p w:rsidR="009B3CAC" w:rsidRPr="009B3CAC" w:rsidRDefault="009B3CAC" w:rsidP="002074ED">
            <w:pPr>
              <w:widowControl/>
              <w:autoSpaceDE/>
              <w:autoSpaceDN/>
              <w:spacing w:line="240" w:lineRule="auto"/>
              <w:ind w:firstLine="0"/>
              <w:jc w:val="center"/>
              <w:cnfStyle w:val="000000100000"/>
              <w:rPr>
                <w:rFonts w:ascii="Calibri" w:hAnsi="Calibri"/>
                <w:color w:val="000000"/>
                <w:lang w:bidi="ar-SA"/>
              </w:rPr>
            </w:pPr>
          </w:p>
        </w:tc>
      </w:tr>
      <w:tr w:rsidR="009B3CAC" w:rsidRPr="009B3CAC" w:rsidTr="002074ED">
        <w:trPr>
          <w:cnfStyle w:val="000000010000"/>
          <w:trHeight w:val="300"/>
          <w:jc w:val="center"/>
        </w:trPr>
        <w:tc>
          <w:tcPr>
            <w:cnfStyle w:val="001000000000"/>
            <w:tcW w:w="583" w:type="dxa"/>
            <w:tcBorders>
              <w:right w:val="none" w:sz="0" w:space="0" w:color="auto"/>
            </w:tcBorders>
            <w:noWrap/>
            <w:vAlign w:val="center"/>
            <w:hideMark/>
          </w:tcPr>
          <w:p w:rsidR="009B3CAC" w:rsidRPr="009B3CAC" w:rsidRDefault="009B3CAC" w:rsidP="002074ED">
            <w:pPr>
              <w:widowControl/>
              <w:autoSpaceDE/>
              <w:autoSpaceDN/>
              <w:spacing w:line="240" w:lineRule="auto"/>
              <w:ind w:firstLine="0"/>
              <w:jc w:val="center"/>
              <w:rPr>
                <w:rFonts w:ascii="Calibri" w:hAnsi="Calibri"/>
                <w:color w:val="000000"/>
                <w:lang w:bidi="ar-SA"/>
              </w:rPr>
            </w:pPr>
            <w:r w:rsidRPr="009B3CAC">
              <w:rPr>
                <w:rFonts w:ascii="Calibri" w:hAnsi="Calibri"/>
                <w:color w:val="000000"/>
                <w:lang w:bidi="ar-SA"/>
              </w:rPr>
              <w:t>Cpi</w:t>
            </w:r>
          </w:p>
        </w:tc>
        <w:tc>
          <w:tcPr>
            <w:tcW w:w="2299" w:type="dxa"/>
            <w:tcBorders>
              <w:left w:val="none" w:sz="0" w:space="0" w:color="auto"/>
            </w:tcBorders>
            <w:noWrap/>
            <w:vAlign w:val="center"/>
            <w:hideMark/>
          </w:tcPr>
          <w:p w:rsidR="009B3CAC" w:rsidRPr="009B3CAC" w:rsidRDefault="00D4051C" w:rsidP="002074ED">
            <w:pPr>
              <w:widowControl/>
              <w:autoSpaceDE/>
              <w:autoSpaceDN/>
              <w:spacing w:line="240" w:lineRule="auto"/>
              <w:ind w:firstLine="0"/>
              <w:jc w:val="center"/>
              <w:cnfStyle w:val="000000010000"/>
              <w:rPr>
                <w:rFonts w:ascii="Calibri" w:hAnsi="Calibri"/>
                <w:color w:val="000000"/>
                <w:lang w:bidi="ar-SA"/>
              </w:rPr>
            </w:pPr>
            <w:r>
              <w:rPr>
                <w:rFonts w:ascii="Calibri" w:hAnsi="Calibri"/>
                <w:color w:val="000000"/>
                <w:lang w:bidi="ar-SA"/>
              </w:rPr>
              <w:t>0,762</w:t>
            </w:r>
          </w:p>
        </w:tc>
      </w:tr>
      <w:tr w:rsidR="009B3CAC" w:rsidRPr="009B3CAC" w:rsidTr="002074ED">
        <w:trPr>
          <w:cnfStyle w:val="000000100000"/>
          <w:trHeight w:val="300"/>
          <w:jc w:val="center"/>
        </w:trPr>
        <w:tc>
          <w:tcPr>
            <w:cnfStyle w:val="001000000000"/>
            <w:tcW w:w="583" w:type="dxa"/>
            <w:tcBorders>
              <w:right w:val="none" w:sz="0" w:space="0" w:color="auto"/>
            </w:tcBorders>
            <w:noWrap/>
            <w:vAlign w:val="center"/>
            <w:hideMark/>
          </w:tcPr>
          <w:p w:rsidR="009B3CAC" w:rsidRPr="009B3CAC" w:rsidRDefault="009B3CAC" w:rsidP="002074ED">
            <w:pPr>
              <w:widowControl/>
              <w:autoSpaceDE/>
              <w:autoSpaceDN/>
              <w:spacing w:line="240" w:lineRule="auto"/>
              <w:ind w:firstLine="0"/>
              <w:jc w:val="center"/>
              <w:rPr>
                <w:rFonts w:ascii="Calibri" w:hAnsi="Calibri"/>
                <w:color w:val="000000"/>
                <w:lang w:bidi="ar-SA"/>
              </w:rPr>
            </w:pPr>
            <w:r w:rsidRPr="009B3CAC">
              <w:rPr>
                <w:rFonts w:ascii="Calibri" w:hAnsi="Calibri"/>
                <w:color w:val="000000"/>
                <w:lang w:bidi="ar-SA"/>
              </w:rPr>
              <w:t>Cps</w:t>
            </w:r>
          </w:p>
        </w:tc>
        <w:tc>
          <w:tcPr>
            <w:tcW w:w="2299" w:type="dxa"/>
            <w:tcBorders>
              <w:left w:val="none" w:sz="0" w:space="0" w:color="auto"/>
            </w:tcBorders>
            <w:noWrap/>
            <w:vAlign w:val="center"/>
            <w:hideMark/>
          </w:tcPr>
          <w:p w:rsidR="009B3CAC" w:rsidRPr="009B3CAC" w:rsidRDefault="00D4051C" w:rsidP="002074ED">
            <w:pPr>
              <w:widowControl/>
              <w:autoSpaceDE/>
              <w:autoSpaceDN/>
              <w:spacing w:line="240" w:lineRule="auto"/>
              <w:ind w:firstLine="0"/>
              <w:jc w:val="center"/>
              <w:cnfStyle w:val="000000100000"/>
              <w:rPr>
                <w:rFonts w:ascii="Calibri" w:hAnsi="Calibri"/>
                <w:color w:val="000000"/>
                <w:lang w:bidi="ar-SA"/>
              </w:rPr>
            </w:pPr>
            <w:r>
              <w:rPr>
                <w:rFonts w:ascii="Calibri" w:hAnsi="Calibri"/>
                <w:color w:val="000000"/>
                <w:lang w:bidi="ar-SA"/>
              </w:rPr>
              <w:t>0,896</w:t>
            </w:r>
          </w:p>
        </w:tc>
      </w:tr>
      <w:tr w:rsidR="009B3CAC" w:rsidRPr="009B3CAC" w:rsidTr="002074ED">
        <w:trPr>
          <w:cnfStyle w:val="000000010000"/>
          <w:trHeight w:val="300"/>
          <w:jc w:val="center"/>
        </w:trPr>
        <w:tc>
          <w:tcPr>
            <w:cnfStyle w:val="001000000000"/>
            <w:tcW w:w="583" w:type="dxa"/>
            <w:tcBorders>
              <w:right w:val="none" w:sz="0" w:space="0" w:color="auto"/>
            </w:tcBorders>
            <w:noWrap/>
            <w:vAlign w:val="center"/>
            <w:hideMark/>
          </w:tcPr>
          <w:p w:rsidR="009B3CAC" w:rsidRPr="009B3CAC" w:rsidRDefault="009B3CAC" w:rsidP="002074ED">
            <w:pPr>
              <w:widowControl/>
              <w:autoSpaceDE/>
              <w:autoSpaceDN/>
              <w:spacing w:line="240" w:lineRule="auto"/>
              <w:ind w:firstLine="0"/>
              <w:jc w:val="center"/>
              <w:rPr>
                <w:rFonts w:ascii="Calibri" w:hAnsi="Calibri"/>
                <w:color w:val="000000"/>
                <w:lang w:bidi="ar-SA"/>
              </w:rPr>
            </w:pPr>
            <w:r w:rsidRPr="009B3CAC">
              <w:rPr>
                <w:rFonts w:ascii="Calibri" w:hAnsi="Calibri"/>
                <w:color w:val="000000"/>
                <w:lang w:bidi="ar-SA"/>
              </w:rPr>
              <w:t>Cpk</w:t>
            </w:r>
          </w:p>
        </w:tc>
        <w:tc>
          <w:tcPr>
            <w:tcW w:w="2299" w:type="dxa"/>
            <w:tcBorders>
              <w:left w:val="none" w:sz="0" w:space="0" w:color="auto"/>
            </w:tcBorders>
            <w:noWrap/>
            <w:vAlign w:val="center"/>
            <w:hideMark/>
          </w:tcPr>
          <w:p w:rsidR="009B3CAC" w:rsidRPr="009B3CAC" w:rsidRDefault="009B3CAC" w:rsidP="00D4051C">
            <w:pPr>
              <w:widowControl/>
              <w:autoSpaceDE/>
              <w:autoSpaceDN/>
              <w:spacing w:line="240" w:lineRule="auto"/>
              <w:ind w:firstLine="0"/>
              <w:jc w:val="center"/>
              <w:cnfStyle w:val="000000010000"/>
              <w:rPr>
                <w:rFonts w:ascii="Calibri" w:hAnsi="Calibri"/>
                <w:color w:val="000000"/>
                <w:lang w:bidi="ar-SA"/>
              </w:rPr>
            </w:pPr>
            <w:r w:rsidRPr="009B3CAC">
              <w:rPr>
                <w:rFonts w:ascii="Calibri" w:hAnsi="Calibri"/>
                <w:color w:val="000000"/>
                <w:lang w:bidi="ar-SA"/>
              </w:rPr>
              <w:t>0,7</w:t>
            </w:r>
            <w:r w:rsidR="00D4051C">
              <w:rPr>
                <w:rFonts w:ascii="Calibri" w:hAnsi="Calibri"/>
                <w:color w:val="000000"/>
                <w:lang w:bidi="ar-SA"/>
              </w:rPr>
              <w:t>62</w:t>
            </w:r>
          </w:p>
        </w:tc>
      </w:tr>
    </w:tbl>
    <w:p w:rsidR="00AC3BA6" w:rsidRDefault="00AC3BA6" w:rsidP="00D436ED">
      <w:r w:rsidRPr="008D4F98">
        <w:rPr>
          <w:i/>
        </w:rPr>
        <w:t xml:space="preserve">Nota: </w:t>
      </w:r>
      <w:r>
        <w:t>La tabla</w:t>
      </w:r>
      <w:r w:rsidRPr="008D4F98">
        <w:t xml:space="preserve"> representa </w:t>
      </w:r>
      <w:r>
        <w:t xml:space="preserve">los indicadores de capacidad del proceso de producción de Cartas Náuticas.    </w:t>
      </w:r>
      <w:r w:rsidRPr="008D4F98">
        <w:t xml:space="preserve"> </w:t>
      </w:r>
    </w:p>
    <w:p w:rsidR="00087EE4" w:rsidRDefault="00087EE4" w:rsidP="00D436ED"/>
    <w:p w:rsidR="00AC3BA6" w:rsidRDefault="00AC3BA6" w:rsidP="00D436ED">
      <w:r>
        <w:t xml:space="preserve">En primer lugar, </w:t>
      </w:r>
      <w:r w:rsidR="00D4051C">
        <w:t xml:space="preserve">considerando una política de SIX SIGMA, </w:t>
      </w:r>
      <w:r>
        <w:t>se estableció</w:t>
      </w:r>
      <w:r w:rsidR="00D4051C">
        <w:t xml:space="preserve"> como Especificación superior un 0,01 de proporción de artículos defectuosos. Con ello, se obtiene un C</w:t>
      </w:r>
      <w:r w:rsidR="00556638">
        <w:t>p</w:t>
      </w:r>
      <w:r w:rsidR="00B2411B">
        <w:t xml:space="preserve"> de 0,83;</w:t>
      </w:r>
      <w:r w:rsidR="00D4051C">
        <w:t xml:space="preserve"> lo que indica que la variación tolerada es menor a la variación real por lo que no es bueno el proceso. Para que sea considerado como “bueno” este indicador debe ser mayor a 1; y, para que sea considerado un proceso de “clase mundial” con política “Sig Sigma” debe ser mayor a 2. </w:t>
      </w:r>
    </w:p>
    <w:p w:rsidR="00D4051C" w:rsidRDefault="00556638" w:rsidP="00D436ED">
      <w:r>
        <w:t>A continuación, se obtuvo un Cpk dado por el Cpi, lo que quiere decir que el proceso está descentrado hacia la especificación inferior, con un valor de 0,762</w:t>
      </w:r>
      <w:r w:rsidR="00B2411B">
        <w:t>;</w:t>
      </w:r>
      <w:r>
        <w:t xml:space="preserve"> lo que es bueno</w:t>
      </w:r>
      <w:r w:rsidR="00B2411B">
        <w:t>,</w:t>
      </w:r>
      <w:r>
        <w:t xml:space="preserve"> porque significa que el proceso está cercano a una proporción de 0</w:t>
      </w:r>
      <w:r w:rsidR="00B2411B">
        <w:t>,</w:t>
      </w:r>
      <w:r>
        <w:t xml:space="preserve"> y</w:t>
      </w:r>
      <w:r w:rsidR="002D3798">
        <w:t xml:space="preserve"> su media</w:t>
      </w:r>
      <w:r>
        <w:t xml:space="preserve"> dentro de las especificaciones. Adicionalmente, al comparar ambos indicadores, </w:t>
      </w:r>
      <w:r w:rsidR="00B2411B">
        <w:t xml:space="preserve">estos </w:t>
      </w:r>
      <w:r>
        <w:t>son parecidos (</w:t>
      </w:r>
      <m:oMath>
        <m:r>
          <w:rPr>
            <w:rFonts w:ascii="Cambria Math" w:hAnsi="Cambria Math"/>
          </w:rPr>
          <m:t>Cp≈</m:t>
        </m:r>
        <m:r>
          <w:rPr>
            <w:rFonts w:ascii="Cambria Math" w:hAnsi="Cambria Math"/>
          </w:rPr>
          <w:lastRenderedPageBreak/>
          <m:t>C</m:t>
        </m:r>
        <m:sSub>
          <m:sSubPr>
            <m:ctrlPr>
              <w:rPr>
                <w:rFonts w:ascii="Cambria Math" w:hAnsi="Cambria Math"/>
                <w:i/>
              </w:rPr>
            </m:ctrlPr>
          </m:sSubPr>
          <m:e>
            <m:r>
              <w:rPr>
                <w:rFonts w:ascii="Cambria Math" w:hAnsi="Cambria Math"/>
              </w:rPr>
              <m:t>p</m:t>
            </m:r>
          </m:e>
          <m:sub>
            <m:r>
              <w:rPr>
                <w:rFonts w:ascii="Cambria Math" w:hAnsi="Cambria Math"/>
              </w:rPr>
              <m:t>k</m:t>
            </m:r>
          </m:sub>
        </m:sSub>
      </m:oMath>
      <w:r>
        <w:t>), pero ambos menor a 1, lo que significa que el proceso está centrado pero con una curva de variabilidad “achatada”, es decir, que existe una variación mayor a la esperada</w:t>
      </w:r>
      <w:r w:rsidR="00B2411B">
        <w:t xml:space="preserve"> (p</w:t>
      </w:r>
      <w:r>
        <w:t xml:space="preserve">ara que el proceso sea de </w:t>
      </w:r>
      <w:r w:rsidR="00B2411B">
        <w:t>"Clase M</w:t>
      </w:r>
      <w:r>
        <w:t>undial</w:t>
      </w:r>
      <w:r w:rsidR="00B2411B">
        <w:t>"</w:t>
      </w:r>
      <w:r>
        <w:t>, ambos indicadores deben ser parecidos y mayor a 2</w:t>
      </w:r>
      <w:r w:rsidR="00B2411B">
        <w:t>)</w:t>
      </w:r>
      <w:r>
        <w:t>.</w:t>
      </w:r>
    </w:p>
    <w:p w:rsidR="00D436ED" w:rsidRDefault="00B2411B" w:rsidP="00D436ED">
      <w:r>
        <w:t>Al mismo tiempo</w:t>
      </w:r>
      <w:r w:rsidR="0014290D">
        <w:t>, los resultados de los índices de capacidad asociados al proceso de producción de Publicaciones Náuticas fueron los siguientes:</w:t>
      </w:r>
    </w:p>
    <w:p w:rsidR="00AC3BA6" w:rsidRDefault="00AC3BA6" w:rsidP="00AC3BA6">
      <w:pPr>
        <w:pStyle w:val="Epgrafe"/>
        <w:keepNext/>
        <w:ind w:firstLine="0"/>
        <w:jc w:val="center"/>
      </w:pPr>
      <w:bookmarkStart w:id="47" w:name="_Toc101123306"/>
      <w:r>
        <w:t xml:space="preserve">Tabla </w:t>
      </w:r>
      <w:r w:rsidR="00D55FBF">
        <w:fldChar w:fldCharType="begin"/>
      </w:r>
      <w:r>
        <w:instrText xml:space="preserve"> SEQ Tabla \* ARABIC </w:instrText>
      </w:r>
      <w:r w:rsidR="00D55FBF">
        <w:fldChar w:fldCharType="separate"/>
      </w:r>
      <w:r w:rsidR="005F3679">
        <w:rPr>
          <w:noProof/>
        </w:rPr>
        <w:t>10</w:t>
      </w:r>
      <w:r w:rsidR="00D55FBF">
        <w:fldChar w:fldCharType="end"/>
      </w:r>
      <w:r>
        <w:t xml:space="preserve">.- </w:t>
      </w:r>
      <w:r w:rsidRPr="00ED1C34">
        <w:t xml:space="preserve">Índices de Capacidad </w:t>
      </w:r>
      <w:r>
        <w:t>Publicaciones</w:t>
      </w:r>
      <w:r w:rsidRPr="00ED1C34">
        <w:t xml:space="preserve"> Náuticas.</w:t>
      </w:r>
      <w:bookmarkEnd w:id="47"/>
    </w:p>
    <w:tbl>
      <w:tblPr>
        <w:tblStyle w:val="Sombreadomedio1-nfasis11"/>
        <w:tblW w:w="27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7"/>
        <w:gridCol w:w="2138"/>
      </w:tblGrid>
      <w:tr w:rsidR="009B3CAC" w:rsidRPr="002074ED" w:rsidTr="002074ED">
        <w:trPr>
          <w:cnfStyle w:val="100000000000"/>
          <w:trHeight w:val="300"/>
          <w:jc w:val="center"/>
        </w:trPr>
        <w:tc>
          <w:tcPr>
            <w:cnfStyle w:val="001000000000"/>
            <w:tcW w:w="2725" w:type="dxa"/>
            <w:gridSpan w:val="2"/>
            <w:tcBorders>
              <w:top w:val="none" w:sz="0" w:space="0" w:color="auto"/>
              <w:left w:val="none" w:sz="0" w:space="0" w:color="auto"/>
              <w:bottom w:val="none" w:sz="0" w:space="0" w:color="auto"/>
              <w:right w:val="none" w:sz="0" w:space="0" w:color="auto"/>
            </w:tcBorders>
            <w:noWrap/>
            <w:vAlign w:val="center"/>
            <w:hideMark/>
          </w:tcPr>
          <w:p w:rsidR="009B3CAC" w:rsidRPr="002074ED" w:rsidRDefault="009B3CAC" w:rsidP="002074ED">
            <w:pPr>
              <w:widowControl/>
              <w:autoSpaceDE/>
              <w:autoSpaceDN/>
              <w:spacing w:line="240" w:lineRule="auto"/>
              <w:ind w:firstLine="0"/>
              <w:jc w:val="center"/>
              <w:rPr>
                <w:rFonts w:ascii="Calibri" w:hAnsi="Calibri"/>
                <w:bCs w:val="0"/>
                <w:color w:val="000000"/>
                <w:lang w:bidi="ar-SA"/>
              </w:rPr>
            </w:pPr>
            <w:r w:rsidRPr="002074ED">
              <w:rPr>
                <w:rFonts w:ascii="Calibri" w:hAnsi="Calibri"/>
                <w:bCs w:val="0"/>
                <w:color w:val="000000"/>
                <w:lang w:bidi="ar-SA"/>
              </w:rPr>
              <w:t>ANÁLISIS CAPACIDAD PUB</w:t>
            </w:r>
          </w:p>
        </w:tc>
      </w:tr>
      <w:tr w:rsidR="009B3CAC" w:rsidRPr="009B3CAC" w:rsidTr="002074ED">
        <w:trPr>
          <w:cnfStyle w:val="000000100000"/>
          <w:trHeight w:val="300"/>
          <w:jc w:val="center"/>
        </w:trPr>
        <w:tc>
          <w:tcPr>
            <w:cnfStyle w:val="001000000000"/>
            <w:tcW w:w="587" w:type="dxa"/>
            <w:tcBorders>
              <w:right w:val="none" w:sz="0" w:space="0" w:color="auto"/>
            </w:tcBorders>
            <w:noWrap/>
            <w:vAlign w:val="center"/>
            <w:hideMark/>
          </w:tcPr>
          <w:p w:rsidR="009B3CAC" w:rsidRPr="009B3CAC" w:rsidRDefault="009B3CAC" w:rsidP="002074ED">
            <w:pPr>
              <w:widowControl/>
              <w:autoSpaceDE/>
              <w:autoSpaceDN/>
              <w:spacing w:line="240" w:lineRule="auto"/>
              <w:ind w:firstLine="0"/>
              <w:jc w:val="center"/>
              <w:rPr>
                <w:rFonts w:ascii="Calibri" w:hAnsi="Calibri"/>
                <w:color w:val="000000"/>
                <w:lang w:bidi="ar-SA"/>
              </w:rPr>
            </w:pPr>
            <w:r w:rsidRPr="009B3CAC">
              <w:rPr>
                <w:rFonts w:ascii="Calibri" w:hAnsi="Calibri"/>
                <w:color w:val="000000"/>
                <w:lang w:bidi="ar-SA"/>
              </w:rPr>
              <w:t>ES</w:t>
            </w:r>
          </w:p>
        </w:tc>
        <w:tc>
          <w:tcPr>
            <w:tcW w:w="2138" w:type="dxa"/>
            <w:tcBorders>
              <w:left w:val="none" w:sz="0" w:space="0" w:color="auto"/>
            </w:tcBorders>
            <w:noWrap/>
            <w:vAlign w:val="center"/>
            <w:hideMark/>
          </w:tcPr>
          <w:p w:rsidR="009B3CAC" w:rsidRPr="009B3CAC" w:rsidRDefault="00D4051C" w:rsidP="002074ED">
            <w:pPr>
              <w:widowControl/>
              <w:autoSpaceDE/>
              <w:autoSpaceDN/>
              <w:spacing w:line="240" w:lineRule="auto"/>
              <w:ind w:firstLine="0"/>
              <w:jc w:val="center"/>
              <w:cnfStyle w:val="000000100000"/>
              <w:rPr>
                <w:rFonts w:ascii="Calibri" w:hAnsi="Calibri"/>
                <w:color w:val="000000"/>
                <w:lang w:bidi="ar-SA"/>
              </w:rPr>
            </w:pPr>
            <w:r>
              <w:rPr>
                <w:rFonts w:ascii="Calibri" w:hAnsi="Calibri"/>
                <w:color w:val="000000"/>
                <w:lang w:bidi="ar-SA"/>
              </w:rPr>
              <w:t>0,0</w:t>
            </w:r>
            <w:r w:rsidR="009B3CAC" w:rsidRPr="009B3CAC">
              <w:rPr>
                <w:rFonts w:ascii="Calibri" w:hAnsi="Calibri"/>
                <w:color w:val="000000"/>
                <w:lang w:bidi="ar-SA"/>
              </w:rPr>
              <w:t>1</w:t>
            </w:r>
          </w:p>
        </w:tc>
      </w:tr>
      <w:tr w:rsidR="009B3CAC" w:rsidRPr="009B3CAC" w:rsidTr="002074ED">
        <w:trPr>
          <w:cnfStyle w:val="000000010000"/>
          <w:trHeight w:val="300"/>
          <w:jc w:val="center"/>
        </w:trPr>
        <w:tc>
          <w:tcPr>
            <w:cnfStyle w:val="001000000000"/>
            <w:tcW w:w="587" w:type="dxa"/>
            <w:tcBorders>
              <w:right w:val="none" w:sz="0" w:space="0" w:color="auto"/>
            </w:tcBorders>
            <w:noWrap/>
            <w:vAlign w:val="center"/>
            <w:hideMark/>
          </w:tcPr>
          <w:p w:rsidR="009B3CAC" w:rsidRPr="009B3CAC" w:rsidRDefault="009B3CAC" w:rsidP="002074ED">
            <w:pPr>
              <w:widowControl/>
              <w:autoSpaceDE/>
              <w:autoSpaceDN/>
              <w:spacing w:line="240" w:lineRule="auto"/>
              <w:ind w:firstLine="0"/>
              <w:jc w:val="center"/>
              <w:rPr>
                <w:rFonts w:ascii="Calibri" w:hAnsi="Calibri"/>
                <w:color w:val="000000"/>
                <w:lang w:bidi="ar-SA"/>
              </w:rPr>
            </w:pPr>
            <w:r w:rsidRPr="009B3CAC">
              <w:rPr>
                <w:rFonts w:ascii="Calibri" w:hAnsi="Calibri"/>
                <w:color w:val="000000"/>
                <w:lang w:bidi="ar-SA"/>
              </w:rPr>
              <w:t>EI</w:t>
            </w:r>
          </w:p>
        </w:tc>
        <w:tc>
          <w:tcPr>
            <w:tcW w:w="2138" w:type="dxa"/>
            <w:tcBorders>
              <w:left w:val="none" w:sz="0" w:space="0" w:color="auto"/>
            </w:tcBorders>
            <w:noWrap/>
            <w:vAlign w:val="center"/>
            <w:hideMark/>
          </w:tcPr>
          <w:p w:rsidR="009B3CAC" w:rsidRPr="009B3CAC" w:rsidRDefault="009B3CAC" w:rsidP="002074ED">
            <w:pPr>
              <w:widowControl/>
              <w:autoSpaceDE/>
              <w:autoSpaceDN/>
              <w:spacing w:line="240" w:lineRule="auto"/>
              <w:ind w:firstLine="0"/>
              <w:jc w:val="center"/>
              <w:cnfStyle w:val="000000010000"/>
              <w:rPr>
                <w:rFonts w:ascii="Calibri" w:hAnsi="Calibri"/>
                <w:color w:val="000000"/>
                <w:lang w:bidi="ar-SA"/>
              </w:rPr>
            </w:pPr>
            <w:r w:rsidRPr="009B3CAC">
              <w:rPr>
                <w:rFonts w:ascii="Calibri" w:hAnsi="Calibri"/>
                <w:color w:val="000000"/>
                <w:lang w:bidi="ar-SA"/>
              </w:rPr>
              <w:t>0</w:t>
            </w:r>
          </w:p>
        </w:tc>
      </w:tr>
      <w:tr w:rsidR="009B3CAC" w:rsidRPr="009B3CAC" w:rsidTr="00B152BF">
        <w:trPr>
          <w:cnfStyle w:val="000000100000"/>
          <w:trHeight w:val="144"/>
          <w:jc w:val="center"/>
        </w:trPr>
        <w:tc>
          <w:tcPr>
            <w:cnfStyle w:val="001000000000"/>
            <w:tcW w:w="587" w:type="dxa"/>
            <w:tcBorders>
              <w:right w:val="none" w:sz="0" w:space="0" w:color="auto"/>
            </w:tcBorders>
            <w:noWrap/>
            <w:vAlign w:val="center"/>
            <w:hideMark/>
          </w:tcPr>
          <w:p w:rsidR="009B3CAC" w:rsidRPr="009B3CAC" w:rsidRDefault="009B3CAC" w:rsidP="002074ED">
            <w:pPr>
              <w:widowControl/>
              <w:autoSpaceDE/>
              <w:autoSpaceDN/>
              <w:spacing w:line="240" w:lineRule="auto"/>
              <w:ind w:firstLine="0"/>
              <w:jc w:val="center"/>
              <w:rPr>
                <w:rFonts w:ascii="Calibri" w:hAnsi="Calibri"/>
                <w:color w:val="000000"/>
                <w:lang w:bidi="ar-SA"/>
              </w:rPr>
            </w:pPr>
          </w:p>
        </w:tc>
        <w:tc>
          <w:tcPr>
            <w:tcW w:w="2138" w:type="dxa"/>
            <w:tcBorders>
              <w:left w:val="none" w:sz="0" w:space="0" w:color="auto"/>
            </w:tcBorders>
            <w:noWrap/>
            <w:vAlign w:val="center"/>
            <w:hideMark/>
          </w:tcPr>
          <w:p w:rsidR="009B3CAC" w:rsidRPr="009B3CAC" w:rsidRDefault="009B3CAC" w:rsidP="002074ED">
            <w:pPr>
              <w:widowControl/>
              <w:autoSpaceDE/>
              <w:autoSpaceDN/>
              <w:spacing w:line="240" w:lineRule="auto"/>
              <w:ind w:firstLine="0"/>
              <w:jc w:val="center"/>
              <w:cnfStyle w:val="000000100000"/>
              <w:rPr>
                <w:rFonts w:ascii="Calibri" w:hAnsi="Calibri"/>
                <w:color w:val="000000"/>
                <w:lang w:bidi="ar-SA"/>
              </w:rPr>
            </w:pPr>
          </w:p>
        </w:tc>
      </w:tr>
      <w:tr w:rsidR="009B3CAC" w:rsidRPr="009B3CAC" w:rsidTr="002074ED">
        <w:trPr>
          <w:cnfStyle w:val="000000010000"/>
          <w:trHeight w:val="300"/>
          <w:jc w:val="center"/>
        </w:trPr>
        <w:tc>
          <w:tcPr>
            <w:cnfStyle w:val="001000000000"/>
            <w:tcW w:w="587" w:type="dxa"/>
            <w:tcBorders>
              <w:right w:val="none" w:sz="0" w:space="0" w:color="auto"/>
            </w:tcBorders>
            <w:noWrap/>
            <w:vAlign w:val="center"/>
            <w:hideMark/>
          </w:tcPr>
          <w:p w:rsidR="009B3CAC" w:rsidRPr="009B3CAC" w:rsidRDefault="009B3CAC" w:rsidP="002074ED">
            <w:pPr>
              <w:widowControl/>
              <w:autoSpaceDE/>
              <w:autoSpaceDN/>
              <w:spacing w:line="240" w:lineRule="auto"/>
              <w:ind w:firstLine="0"/>
              <w:jc w:val="center"/>
              <w:rPr>
                <w:rFonts w:ascii="Calibri" w:hAnsi="Calibri"/>
                <w:color w:val="000000"/>
                <w:lang w:bidi="ar-SA"/>
              </w:rPr>
            </w:pPr>
            <w:r w:rsidRPr="009B3CAC">
              <w:rPr>
                <w:rFonts w:ascii="Calibri" w:hAnsi="Calibri"/>
                <w:color w:val="000000"/>
                <w:lang w:bidi="ar-SA"/>
              </w:rPr>
              <w:t>Cp</w:t>
            </w:r>
          </w:p>
        </w:tc>
        <w:tc>
          <w:tcPr>
            <w:tcW w:w="2138" w:type="dxa"/>
            <w:tcBorders>
              <w:left w:val="none" w:sz="0" w:space="0" w:color="auto"/>
            </w:tcBorders>
            <w:noWrap/>
            <w:vAlign w:val="center"/>
            <w:hideMark/>
          </w:tcPr>
          <w:p w:rsidR="009B3CAC" w:rsidRPr="009B3CAC" w:rsidRDefault="00D4051C" w:rsidP="002074ED">
            <w:pPr>
              <w:widowControl/>
              <w:autoSpaceDE/>
              <w:autoSpaceDN/>
              <w:spacing w:line="240" w:lineRule="auto"/>
              <w:ind w:firstLine="0"/>
              <w:jc w:val="center"/>
              <w:cnfStyle w:val="000000010000"/>
              <w:rPr>
                <w:rFonts w:ascii="Calibri" w:hAnsi="Calibri"/>
                <w:color w:val="000000"/>
                <w:lang w:bidi="ar-SA"/>
              </w:rPr>
            </w:pPr>
            <w:r>
              <w:rPr>
                <w:rFonts w:ascii="Calibri" w:hAnsi="Calibri"/>
                <w:color w:val="000000"/>
                <w:lang w:bidi="ar-SA"/>
              </w:rPr>
              <w:t>0,05</w:t>
            </w:r>
          </w:p>
        </w:tc>
      </w:tr>
      <w:tr w:rsidR="009B3CAC" w:rsidRPr="009B3CAC" w:rsidTr="00B152BF">
        <w:trPr>
          <w:cnfStyle w:val="000000100000"/>
          <w:trHeight w:val="107"/>
          <w:jc w:val="center"/>
        </w:trPr>
        <w:tc>
          <w:tcPr>
            <w:cnfStyle w:val="001000000000"/>
            <w:tcW w:w="587" w:type="dxa"/>
            <w:tcBorders>
              <w:right w:val="none" w:sz="0" w:space="0" w:color="auto"/>
            </w:tcBorders>
            <w:noWrap/>
            <w:vAlign w:val="center"/>
            <w:hideMark/>
          </w:tcPr>
          <w:p w:rsidR="009B3CAC" w:rsidRPr="009B3CAC" w:rsidRDefault="009B3CAC" w:rsidP="002074ED">
            <w:pPr>
              <w:widowControl/>
              <w:autoSpaceDE/>
              <w:autoSpaceDN/>
              <w:spacing w:line="240" w:lineRule="auto"/>
              <w:ind w:firstLine="0"/>
              <w:jc w:val="center"/>
              <w:rPr>
                <w:rFonts w:ascii="Calibri" w:hAnsi="Calibri"/>
                <w:color w:val="000000"/>
                <w:lang w:bidi="ar-SA"/>
              </w:rPr>
            </w:pPr>
          </w:p>
        </w:tc>
        <w:tc>
          <w:tcPr>
            <w:tcW w:w="2138" w:type="dxa"/>
            <w:tcBorders>
              <w:left w:val="none" w:sz="0" w:space="0" w:color="auto"/>
            </w:tcBorders>
            <w:noWrap/>
            <w:vAlign w:val="center"/>
            <w:hideMark/>
          </w:tcPr>
          <w:p w:rsidR="009B3CAC" w:rsidRPr="009B3CAC" w:rsidRDefault="009B3CAC" w:rsidP="002074ED">
            <w:pPr>
              <w:widowControl/>
              <w:autoSpaceDE/>
              <w:autoSpaceDN/>
              <w:spacing w:line="240" w:lineRule="auto"/>
              <w:ind w:firstLine="0"/>
              <w:jc w:val="center"/>
              <w:cnfStyle w:val="000000100000"/>
              <w:rPr>
                <w:rFonts w:ascii="Calibri" w:hAnsi="Calibri"/>
                <w:color w:val="000000"/>
                <w:lang w:bidi="ar-SA"/>
              </w:rPr>
            </w:pPr>
          </w:p>
        </w:tc>
      </w:tr>
      <w:tr w:rsidR="009B3CAC" w:rsidRPr="009B3CAC" w:rsidTr="002074ED">
        <w:trPr>
          <w:cnfStyle w:val="000000010000"/>
          <w:trHeight w:val="300"/>
          <w:jc w:val="center"/>
        </w:trPr>
        <w:tc>
          <w:tcPr>
            <w:cnfStyle w:val="001000000000"/>
            <w:tcW w:w="587" w:type="dxa"/>
            <w:tcBorders>
              <w:right w:val="none" w:sz="0" w:space="0" w:color="auto"/>
            </w:tcBorders>
            <w:noWrap/>
            <w:vAlign w:val="center"/>
            <w:hideMark/>
          </w:tcPr>
          <w:p w:rsidR="009B3CAC" w:rsidRPr="009B3CAC" w:rsidRDefault="009B3CAC" w:rsidP="002074ED">
            <w:pPr>
              <w:widowControl/>
              <w:autoSpaceDE/>
              <w:autoSpaceDN/>
              <w:spacing w:line="240" w:lineRule="auto"/>
              <w:ind w:firstLine="0"/>
              <w:jc w:val="center"/>
              <w:rPr>
                <w:rFonts w:ascii="Calibri" w:hAnsi="Calibri"/>
                <w:color w:val="000000"/>
                <w:lang w:bidi="ar-SA"/>
              </w:rPr>
            </w:pPr>
            <w:r w:rsidRPr="009B3CAC">
              <w:rPr>
                <w:rFonts w:ascii="Calibri" w:hAnsi="Calibri"/>
                <w:color w:val="000000"/>
                <w:lang w:bidi="ar-SA"/>
              </w:rPr>
              <w:t>Cpi</w:t>
            </w:r>
          </w:p>
        </w:tc>
        <w:tc>
          <w:tcPr>
            <w:tcW w:w="2138" w:type="dxa"/>
            <w:tcBorders>
              <w:left w:val="none" w:sz="0" w:space="0" w:color="auto"/>
            </w:tcBorders>
            <w:noWrap/>
            <w:vAlign w:val="center"/>
            <w:hideMark/>
          </w:tcPr>
          <w:p w:rsidR="009B3CAC" w:rsidRPr="009B3CAC" w:rsidRDefault="009B3CAC" w:rsidP="00D4051C">
            <w:pPr>
              <w:widowControl/>
              <w:autoSpaceDE/>
              <w:autoSpaceDN/>
              <w:spacing w:line="240" w:lineRule="auto"/>
              <w:ind w:firstLine="0"/>
              <w:jc w:val="center"/>
              <w:cnfStyle w:val="000000010000"/>
              <w:rPr>
                <w:rFonts w:ascii="Calibri" w:hAnsi="Calibri"/>
                <w:color w:val="000000"/>
                <w:lang w:bidi="ar-SA"/>
              </w:rPr>
            </w:pPr>
            <w:r w:rsidRPr="009B3CAC">
              <w:rPr>
                <w:rFonts w:ascii="Calibri" w:hAnsi="Calibri"/>
                <w:color w:val="000000"/>
                <w:lang w:bidi="ar-SA"/>
              </w:rPr>
              <w:t>0,2</w:t>
            </w:r>
            <w:r w:rsidR="00D4051C">
              <w:rPr>
                <w:rFonts w:ascii="Calibri" w:hAnsi="Calibri"/>
                <w:color w:val="000000"/>
                <w:lang w:bidi="ar-SA"/>
              </w:rPr>
              <w:t>6</w:t>
            </w:r>
            <w:r w:rsidRPr="009B3CAC">
              <w:rPr>
                <w:rFonts w:ascii="Calibri" w:hAnsi="Calibri"/>
                <w:color w:val="000000"/>
                <w:lang w:bidi="ar-SA"/>
              </w:rPr>
              <w:t>8</w:t>
            </w:r>
          </w:p>
        </w:tc>
      </w:tr>
      <w:tr w:rsidR="009B3CAC" w:rsidRPr="009B3CAC" w:rsidTr="002074ED">
        <w:trPr>
          <w:cnfStyle w:val="000000100000"/>
          <w:trHeight w:val="300"/>
          <w:jc w:val="center"/>
        </w:trPr>
        <w:tc>
          <w:tcPr>
            <w:cnfStyle w:val="001000000000"/>
            <w:tcW w:w="587" w:type="dxa"/>
            <w:tcBorders>
              <w:right w:val="none" w:sz="0" w:space="0" w:color="auto"/>
            </w:tcBorders>
            <w:noWrap/>
            <w:vAlign w:val="center"/>
            <w:hideMark/>
          </w:tcPr>
          <w:p w:rsidR="009B3CAC" w:rsidRPr="009B3CAC" w:rsidRDefault="009B3CAC" w:rsidP="002074ED">
            <w:pPr>
              <w:widowControl/>
              <w:autoSpaceDE/>
              <w:autoSpaceDN/>
              <w:spacing w:line="240" w:lineRule="auto"/>
              <w:ind w:firstLine="0"/>
              <w:jc w:val="center"/>
              <w:rPr>
                <w:rFonts w:ascii="Calibri" w:hAnsi="Calibri"/>
                <w:color w:val="000000"/>
                <w:lang w:bidi="ar-SA"/>
              </w:rPr>
            </w:pPr>
            <w:r w:rsidRPr="009B3CAC">
              <w:rPr>
                <w:rFonts w:ascii="Calibri" w:hAnsi="Calibri"/>
                <w:color w:val="000000"/>
                <w:lang w:bidi="ar-SA"/>
              </w:rPr>
              <w:t>Cps</w:t>
            </w:r>
          </w:p>
        </w:tc>
        <w:tc>
          <w:tcPr>
            <w:tcW w:w="2138" w:type="dxa"/>
            <w:tcBorders>
              <w:left w:val="none" w:sz="0" w:space="0" w:color="auto"/>
            </w:tcBorders>
            <w:noWrap/>
            <w:vAlign w:val="center"/>
            <w:hideMark/>
          </w:tcPr>
          <w:p w:rsidR="009B3CAC" w:rsidRPr="009B3CAC" w:rsidRDefault="00D4051C" w:rsidP="00D4051C">
            <w:pPr>
              <w:widowControl/>
              <w:autoSpaceDE/>
              <w:autoSpaceDN/>
              <w:spacing w:line="240" w:lineRule="auto"/>
              <w:ind w:firstLine="0"/>
              <w:jc w:val="center"/>
              <w:cnfStyle w:val="000000100000"/>
              <w:rPr>
                <w:rFonts w:ascii="Calibri" w:hAnsi="Calibri"/>
                <w:color w:val="000000"/>
                <w:lang w:bidi="ar-SA"/>
              </w:rPr>
            </w:pPr>
            <w:r>
              <w:rPr>
                <w:rFonts w:ascii="Calibri" w:hAnsi="Calibri"/>
                <w:color w:val="000000"/>
                <w:lang w:bidi="ar-SA"/>
              </w:rPr>
              <w:t>-0,164</w:t>
            </w:r>
          </w:p>
        </w:tc>
      </w:tr>
      <w:tr w:rsidR="009B3CAC" w:rsidRPr="009B3CAC" w:rsidTr="002074ED">
        <w:trPr>
          <w:cnfStyle w:val="000000010000"/>
          <w:trHeight w:val="315"/>
          <w:jc w:val="center"/>
        </w:trPr>
        <w:tc>
          <w:tcPr>
            <w:cnfStyle w:val="001000000000"/>
            <w:tcW w:w="587" w:type="dxa"/>
            <w:tcBorders>
              <w:right w:val="none" w:sz="0" w:space="0" w:color="auto"/>
            </w:tcBorders>
            <w:noWrap/>
            <w:vAlign w:val="center"/>
            <w:hideMark/>
          </w:tcPr>
          <w:p w:rsidR="009B3CAC" w:rsidRPr="009B3CAC" w:rsidRDefault="009B3CAC" w:rsidP="002074ED">
            <w:pPr>
              <w:widowControl/>
              <w:autoSpaceDE/>
              <w:autoSpaceDN/>
              <w:spacing w:line="240" w:lineRule="auto"/>
              <w:ind w:firstLine="0"/>
              <w:jc w:val="center"/>
              <w:rPr>
                <w:rFonts w:ascii="Calibri" w:hAnsi="Calibri"/>
                <w:color w:val="000000"/>
                <w:lang w:bidi="ar-SA"/>
              </w:rPr>
            </w:pPr>
            <w:r w:rsidRPr="009B3CAC">
              <w:rPr>
                <w:rFonts w:ascii="Calibri" w:hAnsi="Calibri"/>
                <w:color w:val="000000"/>
                <w:lang w:bidi="ar-SA"/>
              </w:rPr>
              <w:t>Cpk</w:t>
            </w:r>
          </w:p>
        </w:tc>
        <w:tc>
          <w:tcPr>
            <w:tcW w:w="2138" w:type="dxa"/>
            <w:tcBorders>
              <w:left w:val="none" w:sz="0" w:space="0" w:color="auto"/>
            </w:tcBorders>
            <w:noWrap/>
            <w:vAlign w:val="center"/>
            <w:hideMark/>
          </w:tcPr>
          <w:p w:rsidR="009B3CAC" w:rsidRPr="009B3CAC" w:rsidRDefault="00D4051C" w:rsidP="002074ED">
            <w:pPr>
              <w:widowControl/>
              <w:autoSpaceDE/>
              <w:autoSpaceDN/>
              <w:spacing w:line="240" w:lineRule="auto"/>
              <w:ind w:firstLine="0"/>
              <w:jc w:val="center"/>
              <w:cnfStyle w:val="000000010000"/>
              <w:rPr>
                <w:rFonts w:ascii="Calibri" w:hAnsi="Calibri"/>
                <w:color w:val="000000"/>
                <w:lang w:bidi="ar-SA"/>
              </w:rPr>
            </w:pPr>
            <w:r>
              <w:rPr>
                <w:rFonts w:ascii="Calibri" w:hAnsi="Calibri"/>
                <w:color w:val="000000"/>
                <w:lang w:bidi="ar-SA"/>
              </w:rPr>
              <w:t>-0,164</w:t>
            </w:r>
          </w:p>
        </w:tc>
      </w:tr>
    </w:tbl>
    <w:p w:rsidR="00AC3BA6" w:rsidRDefault="00AC3BA6" w:rsidP="00AC3BA6">
      <w:r w:rsidRPr="008D4F98">
        <w:rPr>
          <w:i/>
        </w:rPr>
        <w:t xml:space="preserve">Nota: </w:t>
      </w:r>
      <w:r>
        <w:t>La tabla</w:t>
      </w:r>
      <w:r w:rsidRPr="008D4F98">
        <w:t xml:space="preserve"> representa </w:t>
      </w:r>
      <w:r>
        <w:t xml:space="preserve">los indicadores de capacidad del proceso de producción de Publicaciones Náuticas.    </w:t>
      </w:r>
      <w:r w:rsidRPr="008D4F98">
        <w:t xml:space="preserve"> </w:t>
      </w:r>
    </w:p>
    <w:p w:rsidR="005F3679" w:rsidRDefault="005F3679" w:rsidP="00AC3BA6"/>
    <w:p w:rsidR="00556638" w:rsidRDefault="00556638" w:rsidP="00556638">
      <w:r>
        <w:t xml:space="preserve">Al igual que en las cartas náuticas, se estableció como </w:t>
      </w:r>
      <w:r w:rsidR="00B2411B">
        <w:t>e</w:t>
      </w:r>
      <w:r>
        <w:t>specificación superior un 0,01 de proporción de artículos defectuosos. Con</w:t>
      </w:r>
      <w:r w:rsidR="00B2411B">
        <w:t xml:space="preserve"> ello, se obtiene un Cp de 0,05;</w:t>
      </w:r>
      <w:r>
        <w:t xml:space="preserve"> lo que indica que la variación tolerada es  mucho menor a la variación real</w:t>
      </w:r>
      <w:r w:rsidR="00B2411B">
        <w:t>,</w:t>
      </w:r>
      <w:r>
        <w:t xml:space="preserve"> por lo que no es bueno</w:t>
      </w:r>
      <w:r w:rsidR="00B2411B">
        <w:t>;</w:t>
      </w:r>
      <w:r>
        <w:t xml:space="preserve"> de hecho es peor que el de las cartas</w:t>
      </w:r>
      <w:r w:rsidR="00B2411B">
        <w:t>,</w:t>
      </w:r>
      <w:r>
        <w:t xml:space="preserve"> ya que su Cp es menor.  </w:t>
      </w:r>
    </w:p>
    <w:p w:rsidR="00556638" w:rsidRDefault="00556638" w:rsidP="00556638">
      <w:r>
        <w:t>A continuación, se obtuvo un Cpk dado por el Cp</w:t>
      </w:r>
      <w:r w:rsidR="002D3798">
        <w:t>s</w:t>
      </w:r>
      <w:r>
        <w:t xml:space="preserve">, lo que quiere decir que el proceso está descentrado hacia la especificación </w:t>
      </w:r>
      <w:r w:rsidR="002D3798">
        <w:t>superior</w:t>
      </w:r>
      <w:r>
        <w:t xml:space="preserve">, con un valor de </w:t>
      </w:r>
      <w:r w:rsidR="002D3798">
        <w:t>-</w:t>
      </w:r>
      <w:r>
        <w:t>0,</w:t>
      </w:r>
      <w:r w:rsidR="002D3798">
        <w:t>164</w:t>
      </w:r>
      <w:r w:rsidR="00B2411B">
        <w:t>;</w:t>
      </w:r>
      <w:r w:rsidR="002D3798">
        <w:t xml:space="preserve"> </w:t>
      </w:r>
      <w:r>
        <w:t xml:space="preserve">lo que </w:t>
      </w:r>
      <w:r w:rsidR="002D3798">
        <w:t xml:space="preserve">no </w:t>
      </w:r>
      <w:r>
        <w:t>es bueno</w:t>
      </w:r>
      <w:r w:rsidR="00B2411B">
        <w:t>,</w:t>
      </w:r>
      <w:r>
        <w:t xml:space="preserve"> porque significa </w:t>
      </w:r>
      <w:r w:rsidR="002D3798">
        <w:t xml:space="preserve">el </w:t>
      </w:r>
      <w:r>
        <w:t>proceso está cercan</w:t>
      </w:r>
      <w:r w:rsidR="002D3798">
        <w:t>a</w:t>
      </w:r>
      <w:r>
        <w:t xml:space="preserve"> a una proporción de 0</w:t>
      </w:r>
      <w:r w:rsidR="002D3798">
        <w:t>,01</w:t>
      </w:r>
      <w:r w:rsidR="00B2411B">
        <w:t>;</w:t>
      </w:r>
      <w:r>
        <w:t xml:space="preserve"> y </w:t>
      </w:r>
      <w:r w:rsidR="002D3798">
        <w:t>su media fuera de las especificaciones</w:t>
      </w:r>
      <w:r>
        <w:t>. Adicionalmente, al comparar ambos indicadores,</w:t>
      </w:r>
      <w:r w:rsidR="002D3798">
        <w:t xml:space="preserve"> estos no</w:t>
      </w:r>
      <w:r>
        <w:t xml:space="preserve"> son parecidos (</w:t>
      </w:r>
      <m:oMath>
        <m:r>
          <w:rPr>
            <w:rFonts w:ascii="Cambria Math" w:hAnsi="Cambria Math"/>
          </w:rPr>
          <m:t>Cp&gt;C</m:t>
        </m:r>
        <m:sSub>
          <m:sSubPr>
            <m:ctrlPr>
              <w:rPr>
                <w:rFonts w:ascii="Cambria Math" w:hAnsi="Cambria Math"/>
                <w:i/>
              </w:rPr>
            </m:ctrlPr>
          </m:sSubPr>
          <m:e>
            <m:r>
              <w:rPr>
                <w:rFonts w:ascii="Cambria Math" w:hAnsi="Cambria Math"/>
              </w:rPr>
              <m:t>p</m:t>
            </m:r>
          </m:e>
          <m:sub>
            <m:r>
              <w:rPr>
                <w:rFonts w:ascii="Cambria Math" w:hAnsi="Cambria Math"/>
              </w:rPr>
              <m:t>k</m:t>
            </m:r>
          </m:sub>
        </m:sSub>
      </m:oMath>
      <w:r>
        <w:t xml:space="preserve">), </w:t>
      </w:r>
      <w:r w:rsidR="002D3798">
        <w:t xml:space="preserve">y </w:t>
      </w:r>
      <w:r>
        <w:t xml:space="preserve">ambos menor a 1, lo que significa que </w:t>
      </w:r>
      <w:r w:rsidR="002D3798">
        <w:t xml:space="preserve">la media del procesos está lejos del centro de las especificaciones. </w:t>
      </w:r>
    </w:p>
    <w:p w:rsidR="009A4F4B" w:rsidRDefault="002D3798" w:rsidP="0098583E">
      <w:r>
        <w:t>Finalmente, con toda la simulación anterior, se comprobó empíricamente</w:t>
      </w:r>
      <w:r w:rsidR="0098583E">
        <w:t xml:space="preserve"> que</w:t>
      </w:r>
      <w:r>
        <w:t xml:space="preserve"> es </w:t>
      </w:r>
      <w:r>
        <w:lastRenderedPageBreak/>
        <w:t>altamente recomendable llevar un registro de los productos fallados</w:t>
      </w:r>
      <w:r w:rsidR="00B2411B">
        <w:t>;</w:t>
      </w:r>
      <w:r>
        <w:t xml:space="preserve"> ya que</w:t>
      </w:r>
      <w:r w:rsidR="00B2411B">
        <w:t>,</w:t>
      </w:r>
      <w:r w:rsidR="00F31EB4">
        <w:t xml:space="preserve"> desde el punto de vista de la calidad del producto final,</w:t>
      </w:r>
      <w:r>
        <w:t xml:space="preserve"> permite verificar el estado de capacidad del sistema</w:t>
      </w:r>
      <w:r w:rsidR="00B2411B">
        <w:t xml:space="preserve"> y </w:t>
      </w:r>
      <w:r>
        <w:t>tomar medidas correctivas que ayuden a minimizar costos de producción. De este modo, se logra el cumplimiento del tercer objetivo</w:t>
      </w:r>
      <w:r w:rsidR="00F31EB4">
        <w:t>,</w:t>
      </w:r>
      <w:r>
        <w:t xml:space="preserve"> correspondiente a d</w:t>
      </w:r>
      <w:r w:rsidRPr="007D4495">
        <w:t>eterminar y proponer un método de Control Estadístico de Procesos adecuado</w:t>
      </w:r>
      <w:r>
        <w:t xml:space="preserve">, arrojando como resultado una carta tipo </w:t>
      </w:r>
      <w:r w:rsidR="00F31EB4">
        <w:t>"</w:t>
      </w:r>
      <w:r>
        <w:t>P</w:t>
      </w:r>
      <w:r w:rsidR="00F31EB4">
        <w:t>"</w:t>
      </w:r>
      <w:r>
        <w:t>; y comprobando</w:t>
      </w:r>
      <w:r w:rsidR="0098583E">
        <w:t>,</w:t>
      </w:r>
      <w:r>
        <w:t xml:space="preserve"> mediante datos simulados</w:t>
      </w:r>
      <w:r w:rsidR="0098583E">
        <w:t>,</w:t>
      </w:r>
      <w:r w:rsidRPr="007D4495">
        <w:t xml:space="preserve"> que</w:t>
      </w:r>
      <w:r w:rsidR="0098583E">
        <w:t xml:space="preserve"> el registro de productos fallados</w:t>
      </w:r>
      <w:r w:rsidRPr="007D4495">
        <w:t xml:space="preserve"> </w:t>
      </w:r>
      <w:r w:rsidR="00F31EB4">
        <w:t>sirve para</w:t>
      </w:r>
      <w:r w:rsidRPr="007D4495">
        <w:t xml:space="preserve"> medir la variabilidad en la calidad de bienes finales y verificar si éste se encuentra bajo control.</w:t>
      </w:r>
      <w:r w:rsidR="0098583E">
        <w:t xml:space="preserve"> Con lo anterior, se puede dar paso a la siguiente etapa de investigación, correspondiente a la Gestión de Activos e Ingeniería en Confiabilidad, siendo conducente a d</w:t>
      </w:r>
      <w:r w:rsidR="0098583E" w:rsidRPr="008D4F98">
        <w:t>eterminar la confiabilidad y disponibilidad del sistema</w:t>
      </w:r>
      <w:r w:rsidR="0098583E">
        <w:t xml:space="preserve">  productivo; junto con </w:t>
      </w:r>
      <w:r w:rsidR="00AF1479">
        <w:t>la conveniencia de propuestas de inversión para mejorar este último indicador</w:t>
      </w:r>
      <w:r w:rsidR="009A4F4B">
        <w:t xml:space="preserve">. </w:t>
      </w:r>
      <w:r w:rsidR="0098583E">
        <w:t xml:space="preserve"> </w:t>
      </w:r>
    </w:p>
    <w:p w:rsidR="009A4F4B" w:rsidRDefault="009A4F4B" w:rsidP="00520ACB">
      <w:pPr>
        <w:pStyle w:val="Ttulo2"/>
      </w:pPr>
    </w:p>
    <w:p w:rsidR="00520ACB" w:rsidRDefault="00592C4F" w:rsidP="00520ACB">
      <w:pPr>
        <w:pStyle w:val="Ttulo2"/>
      </w:pPr>
      <w:bookmarkStart w:id="48" w:name="_Toc101123276"/>
      <w:r>
        <w:t>8</w:t>
      </w:r>
      <w:r w:rsidR="00520ACB">
        <w:t>.4 Comportamientos de Vida y falla</w:t>
      </w:r>
      <w:bookmarkEnd w:id="48"/>
    </w:p>
    <w:p w:rsidR="00C4708E" w:rsidRDefault="00620341" w:rsidP="00520ACB">
      <w:r>
        <w:t>Siguiendo con el presente trabajo, se modelará el comportamiento de vida y falla de los equipos</w:t>
      </w:r>
      <w:r w:rsidR="007B2A28">
        <w:t>,</w:t>
      </w:r>
      <w:r>
        <w:t xml:space="preserve"> con el propósito d</w:t>
      </w:r>
      <w:r w:rsidR="007B2A28">
        <w:t>e determinar su disponibilidad mediante</w:t>
      </w:r>
      <w:r>
        <w:t xml:space="preserve"> diferentes escenarios de riesgos que cumplan con los mínimos comprometidos</w:t>
      </w:r>
      <w:r w:rsidR="00C4708E">
        <w:t>;</w:t>
      </w:r>
      <w:r>
        <w:t xml:space="preserve"> </w:t>
      </w:r>
      <w:r w:rsidR="00C4708E">
        <w:t>l</w:t>
      </w:r>
      <w:r>
        <w:t>o anterior, se logra a través la utilización de</w:t>
      </w:r>
      <w:r w:rsidRPr="008D4F98">
        <w:t xml:space="preserve"> bases de datos que indiquen tiempos de buen funcionamiento y de reparación</w:t>
      </w:r>
      <w:r w:rsidR="00C4708E">
        <w:t>.</w:t>
      </w:r>
    </w:p>
    <w:p w:rsidR="00C4708E" w:rsidRDefault="00C4708E" w:rsidP="00520ACB">
      <w:r>
        <w:t>E</w:t>
      </w:r>
      <w:r w:rsidR="0055261D">
        <w:t xml:space="preserve">s importante destacar que las </w:t>
      </w:r>
      <w:r w:rsidR="00390AB7">
        <w:t xml:space="preserve">impresoras para </w:t>
      </w:r>
      <w:r w:rsidR="007B2A28">
        <w:t>c</w:t>
      </w:r>
      <w:r w:rsidR="00390AB7">
        <w:t xml:space="preserve">artas </w:t>
      </w:r>
      <w:r w:rsidR="007B2A28">
        <w:t>n</w:t>
      </w:r>
      <w:r w:rsidR="00390AB7">
        <w:t>áuticas (EPSON Stylus SCP800 y HP Pagewide X2510), no han presentado fallas desde su adquisición</w:t>
      </w:r>
      <w:r w:rsidR="007B2A28">
        <w:t>,</w:t>
      </w:r>
      <w:r w:rsidR="00390AB7">
        <w:t xml:space="preserve"> por lo que no se podrían modelar</w:t>
      </w:r>
      <w:r>
        <w:t xml:space="preserve"> sus comportamientos. Respecto</w:t>
      </w:r>
      <w:r w:rsidR="00390AB7">
        <w:t xml:space="preserve"> a las impresoras de  publicaciones náuticas, sí existen registros de fallas, los cuales son anotados en un bitácora, por lo que el primer paso es ingresarlos como base de datos. </w:t>
      </w:r>
    </w:p>
    <w:p w:rsidR="00620341" w:rsidRPr="00A92987" w:rsidRDefault="00390AB7" w:rsidP="00520ACB">
      <w:r>
        <w:t>Si bien</w:t>
      </w:r>
      <w:r w:rsidR="00C4708E">
        <w:t>, como se menciona en el párrafo anterior,</w:t>
      </w:r>
      <w:r>
        <w:t xml:space="preserve"> no es posible hacer este análisis para t</w:t>
      </w:r>
      <w:r w:rsidRPr="00A92987">
        <w:t xml:space="preserve">odas las impresoras debido a que </w:t>
      </w:r>
      <w:r w:rsidR="00C4708E" w:rsidRPr="00A92987">
        <w:t xml:space="preserve">algunas </w:t>
      </w:r>
      <w:r w:rsidRPr="00A92987">
        <w:t xml:space="preserve">no han presentado fallas (o no existen registros debido </w:t>
      </w:r>
      <w:r w:rsidRPr="00A92987">
        <w:lastRenderedPageBreak/>
        <w:t>a que se hace de forma manual); es factible extrapolar</w:t>
      </w:r>
      <w:r w:rsidR="001F604C">
        <w:t>lo</w:t>
      </w:r>
      <w:r w:rsidRPr="00A92987">
        <w:t xml:space="preserve"> </w:t>
      </w:r>
      <w:r w:rsidR="001F604C">
        <w:t xml:space="preserve">a todas, </w:t>
      </w:r>
      <w:r w:rsidRPr="00A92987">
        <w:t xml:space="preserve">ya que la metodología es la misma, considerando que </w:t>
      </w:r>
      <w:r w:rsidR="001F604C">
        <w:t xml:space="preserve">en los dos procesos </w:t>
      </w:r>
      <w:r w:rsidRPr="00A92987">
        <w:t>la configuración es en fraccionamiento.</w:t>
      </w:r>
    </w:p>
    <w:p w:rsidR="00620341" w:rsidRPr="00A92987" w:rsidRDefault="00C4708E" w:rsidP="00520ACB">
      <w:r w:rsidRPr="00A92987">
        <w:t>De esta forma, en primer lugar</w:t>
      </w:r>
      <w:r w:rsidR="001F604C">
        <w:t>,</w:t>
      </w:r>
      <w:r w:rsidRPr="00A92987">
        <w:t xml:space="preserve"> se realiza el ingreso o "digitalización" de la base de datos de fallas de las impresoras de </w:t>
      </w:r>
      <w:r w:rsidR="001F604C">
        <w:t>cartas n</w:t>
      </w:r>
      <w:r w:rsidRPr="00A92987">
        <w:t xml:space="preserve">áuticas, identificando como equipo </w:t>
      </w:r>
      <w:r w:rsidR="001F604C">
        <w:t xml:space="preserve">N° </w:t>
      </w:r>
      <w:r w:rsidRPr="00A92987">
        <w:t>1</w:t>
      </w:r>
      <w:r w:rsidR="001F604C">
        <w:t xml:space="preserve"> a</w:t>
      </w:r>
      <w:r w:rsidRPr="00A92987">
        <w:t xml:space="preserve"> la impresora "RICOH PRO C751"</w:t>
      </w:r>
      <w:r w:rsidR="001F604C">
        <w:t>;</w:t>
      </w:r>
      <w:r w:rsidRPr="00A92987">
        <w:t xml:space="preserve"> y como equipo </w:t>
      </w:r>
      <w:r w:rsidR="001F604C">
        <w:t xml:space="preserve">N° </w:t>
      </w:r>
      <w:r w:rsidRPr="00A92987">
        <w:t>2, la "RICO</w:t>
      </w:r>
      <w:r w:rsidR="007D60C8" w:rsidRPr="00A92987">
        <w:t>H</w:t>
      </w:r>
      <w:r w:rsidRPr="00A92987">
        <w:t xml:space="preserve"> PRO C7110</w:t>
      </w:r>
      <w:r w:rsidR="007D60C8" w:rsidRPr="00A92987">
        <w:t>.</w:t>
      </w:r>
    </w:p>
    <w:p w:rsidR="007D60C8" w:rsidRDefault="007D60C8" w:rsidP="007D60C8">
      <w:pPr>
        <w:rPr>
          <w:lang w:val="es-CL"/>
        </w:rPr>
      </w:pPr>
      <w:r w:rsidRPr="00A92987">
        <w:rPr>
          <w:lang w:val="es-CL"/>
        </w:rPr>
        <w:t xml:space="preserve">Con la información anterior, se determinaron los comportamiento de vida y falla para ambos equipos mediante ajustes de curvas, </w:t>
      </w:r>
      <w:r w:rsidR="00592B3D" w:rsidRPr="00A92987">
        <w:rPr>
          <w:lang w:val="es-CL"/>
        </w:rPr>
        <w:t>utilizando</w:t>
      </w:r>
      <w:r w:rsidRPr="00A92987">
        <w:rPr>
          <w:lang w:val="es-CL"/>
        </w:rPr>
        <w:t xml:space="preserve"> la metodología de la </w:t>
      </w:r>
      <w:r w:rsidR="001F604C">
        <w:rPr>
          <w:lang w:val="es-CL"/>
        </w:rPr>
        <w:t>a</w:t>
      </w:r>
      <w:r w:rsidRPr="00A92987">
        <w:rPr>
          <w:lang w:val="es-CL"/>
        </w:rPr>
        <w:t>proximación de Bernard. Por último, con dichos parámetros se determinan los MTBF y los MTTR</w:t>
      </w:r>
      <w:r w:rsidR="00592B3D" w:rsidRPr="00A92987">
        <w:rPr>
          <w:lang w:val="es-CL"/>
        </w:rPr>
        <w:t xml:space="preserve"> de cada </w:t>
      </w:r>
      <w:r w:rsidR="001F604C">
        <w:rPr>
          <w:lang w:val="es-CL"/>
        </w:rPr>
        <w:t>uno</w:t>
      </w:r>
      <w:r w:rsidR="00592B3D" w:rsidRPr="00A92987">
        <w:rPr>
          <w:lang w:val="es-CL"/>
        </w:rPr>
        <w:t>.</w:t>
      </w:r>
    </w:p>
    <w:p w:rsidR="00592C4F" w:rsidRPr="00A92987" w:rsidRDefault="00592C4F" w:rsidP="007D60C8">
      <w:pPr>
        <w:rPr>
          <w:lang w:val="es-CL"/>
        </w:rPr>
      </w:pPr>
    </w:p>
    <w:p w:rsidR="00C13A92" w:rsidRPr="00A92987" w:rsidRDefault="00592C4F" w:rsidP="00C13A92">
      <w:pPr>
        <w:pStyle w:val="Titulo3"/>
        <w:rPr>
          <w:lang w:val="es-CL"/>
        </w:rPr>
      </w:pPr>
      <w:r>
        <w:rPr>
          <w:lang w:val="es-CL"/>
        </w:rPr>
        <w:t>8</w:t>
      </w:r>
      <w:r w:rsidR="00C13A92" w:rsidRPr="00A92987">
        <w:rPr>
          <w:lang w:val="es-CL"/>
        </w:rPr>
        <w:t>.4.1 Comportamiento de Vida</w:t>
      </w:r>
    </w:p>
    <w:p w:rsidR="00592B3D" w:rsidRPr="00A92987" w:rsidRDefault="00592B3D" w:rsidP="007D60C8">
      <w:pPr>
        <w:rPr>
          <w:lang w:val="es-CL"/>
        </w:rPr>
      </w:pPr>
      <w:r w:rsidRPr="00A92987">
        <w:rPr>
          <w:lang w:val="es-CL"/>
        </w:rPr>
        <w:t>En primer lugar, para det</w:t>
      </w:r>
      <w:r w:rsidR="00C077C6" w:rsidRPr="00A92987">
        <w:rPr>
          <w:lang w:val="es-CL"/>
        </w:rPr>
        <w:t>e</w:t>
      </w:r>
      <w:r w:rsidRPr="00A92987">
        <w:rPr>
          <w:lang w:val="es-CL"/>
        </w:rPr>
        <w:t>rminar el comportamiento de vida</w:t>
      </w:r>
      <w:r w:rsidR="00C077C6" w:rsidRPr="00A92987">
        <w:rPr>
          <w:lang w:val="es-CL"/>
        </w:rPr>
        <w:t>, se obtienen todos los TBF de ambos equipos, asumiendo que es modelado por una distribución Weibull, para lu</w:t>
      </w:r>
      <w:r w:rsidR="001F604C">
        <w:rPr>
          <w:lang w:val="es-CL"/>
        </w:rPr>
        <w:t>ego ordenarlos de menor a mayor. A</w:t>
      </w:r>
      <w:r w:rsidR="00C077C6" w:rsidRPr="00A92987">
        <w:rPr>
          <w:lang w:val="es-CL"/>
        </w:rPr>
        <w:t xml:space="preserve"> continuación, </w:t>
      </w:r>
      <w:r w:rsidR="001F604C">
        <w:rPr>
          <w:lang w:val="es-CL"/>
        </w:rPr>
        <w:t xml:space="preserve">se </w:t>
      </w:r>
      <w:r w:rsidR="00C077C6" w:rsidRPr="00A92987">
        <w:rPr>
          <w:lang w:val="es-CL"/>
        </w:rPr>
        <w:t>calcula la Función acumulada de Falla "F(t)" para cada TBF, la cual se puede obtener mediante</w:t>
      </w:r>
      <w:r w:rsidR="001F604C">
        <w:rPr>
          <w:lang w:val="es-CL"/>
        </w:rPr>
        <w:t xml:space="preserve"> la</w:t>
      </w:r>
      <w:r w:rsidR="00B95272">
        <w:rPr>
          <w:lang w:val="es-CL"/>
        </w:rPr>
        <w:t>s</w:t>
      </w:r>
      <w:r w:rsidR="001F604C">
        <w:rPr>
          <w:lang w:val="es-CL"/>
        </w:rPr>
        <w:t xml:space="preserve"> funci</w:t>
      </w:r>
      <w:r w:rsidR="00B95272">
        <w:rPr>
          <w:lang w:val="es-CL"/>
        </w:rPr>
        <w:t>o</w:t>
      </w:r>
      <w:r w:rsidR="001F604C">
        <w:rPr>
          <w:lang w:val="es-CL"/>
        </w:rPr>
        <w:t>n</w:t>
      </w:r>
      <w:r w:rsidR="00B95272">
        <w:rPr>
          <w:lang w:val="es-CL"/>
        </w:rPr>
        <w:t>es</w:t>
      </w:r>
      <w:r w:rsidR="001F604C">
        <w:rPr>
          <w:lang w:val="es-CL"/>
        </w:rPr>
        <w:t xml:space="preserve"> k-ésima o Benard</w:t>
      </w:r>
      <w:r w:rsidR="008C2C5E">
        <w:rPr>
          <w:lang w:val="es-CL"/>
        </w:rPr>
        <w:t>,</w:t>
      </w:r>
      <w:r w:rsidR="001F604C">
        <w:rPr>
          <w:lang w:val="es-CL"/>
        </w:rPr>
        <w:t xml:space="preserve"> cuyos procedimientos se </w:t>
      </w:r>
      <w:r w:rsidR="008C2C5E">
        <w:rPr>
          <w:lang w:val="es-CL"/>
        </w:rPr>
        <w:t>detallan en el Anexo "N" denominado "Cálculo del Comportamiento de Vida y Falla"</w:t>
      </w:r>
      <w:r w:rsidR="001F604C">
        <w:rPr>
          <w:lang w:val="es-CL"/>
        </w:rPr>
        <w:t>.</w:t>
      </w:r>
    </w:p>
    <w:p w:rsidR="00C077C6" w:rsidRPr="00A92987" w:rsidRDefault="00C077C6" w:rsidP="00C077C6">
      <w:pPr>
        <w:rPr>
          <w:lang w:val="es-CL"/>
        </w:rPr>
      </w:pPr>
      <w:r w:rsidRPr="00A92987">
        <w:rPr>
          <w:lang w:val="es-CL"/>
        </w:rPr>
        <w:t>Si bien, se efectuó el cálculo de la función acumulada de falla con ambos métodos, se eligió el de "Benard" ya que es más exacto, lo que se comprueba al compararlo con el MTBF histórico</w:t>
      </w:r>
      <w:r w:rsidR="00561B3F" w:rsidRPr="00A92987">
        <w:rPr>
          <w:lang w:val="es-CL"/>
        </w:rPr>
        <w:t>.</w:t>
      </w:r>
    </w:p>
    <w:p w:rsidR="0059671D" w:rsidRPr="00A92987" w:rsidRDefault="00561B3F" w:rsidP="00C077C6">
      <w:pPr>
        <w:rPr>
          <w:lang w:val="es-CL"/>
        </w:rPr>
      </w:pPr>
      <w:r w:rsidRPr="00A92987">
        <w:rPr>
          <w:lang w:val="es-CL"/>
        </w:rPr>
        <w:t xml:space="preserve">A continuación, se obtienen los "ejes" o variables, </w:t>
      </w:r>
      <w:r w:rsidR="001F604C">
        <w:rPr>
          <w:lang w:val="es-CL"/>
        </w:rPr>
        <w:t>a los cuales</w:t>
      </w:r>
      <w:r w:rsidR="0059671D" w:rsidRPr="00A92987">
        <w:rPr>
          <w:lang w:val="es-CL"/>
        </w:rPr>
        <w:t xml:space="preserve"> se</w:t>
      </w:r>
      <w:r w:rsidR="001F604C">
        <w:rPr>
          <w:lang w:val="es-CL"/>
        </w:rPr>
        <w:t xml:space="preserve"> les</w:t>
      </w:r>
      <w:r w:rsidR="0059671D" w:rsidRPr="00A92987">
        <w:rPr>
          <w:lang w:val="es-CL"/>
        </w:rPr>
        <w:t xml:space="preserve"> aplica el método de Mínimos Cuadrados Ordinarios (MCO), obteniendo la pendiente (b) y el intercepto (a) de esta recta.  De esta forma, con lo anterior, se logran calcular los parámetros de </w:t>
      </w:r>
      <w:r w:rsidR="00164B40" w:rsidRPr="00A92987">
        <w:rPr>
          <w:lang w:val="es-CL"/>
        </w:rPr>
        <w:t>forma (</w:t>
      </w:r>
      <m:oMath>
        <m:r>
          <w:rPr>
            <w:rFonts w:ascii="Cambria Math" w:hAnsi="Cambria Math"/>
            <w:lang w:val="es-CL"/>
          </w:rPr>
          <m:t>β</m:t>
        </m:r>
      </m:oMath>
      <w:r w:rsidR="00164B40" w:rsidRPr="00A92987">
        <w:rPr>
          <w:lang w:val="es-CL"/>
        </w:rPr>
        <w:t>)</w:t>
      </w:r>
      <w:r w:rsidR="0059671D" w:rsidRPr="00A92987">
        <w:rPr>
          <w:lang w:val="es-CL"/>
        </w:rPr>
        <w:t xml:space="preserve"> y </w:t>
      </w:r>
      <w:r w:rsidR="00164B40" w:rsidRPr="00A92987">
        <w:rPr>
          <w:lang w:val="es-CL"/>
        </w:rPr>
        <w:t>escala (</w:t>
      </w:r>
      <m:oMath>
        <m:r>
          <w:rPr>
            <w:rFonts w:ascii="Cambria Math" w:hAnsi="Cambria Math"/>
            <w:lang w:val="es-CL"/>
          </w:rPr>
          <m:t>α</m:t>
        </m:r>
      </m:oMath>
      <w:r w:rsidR="00164B40" w:rsidRPr="00A92987">
        <w:rPr>
          <w:lang w:val="es-CL"/>
        </w:rPr>
        <w:t>)</w:t>
      </w:r>
      <w:r w:rsidR="001F604C">
        <w:rPr>
          <w:lang w:val="es-CL"/>
        </w:rPr>
        <w:t xml:space="preserve"> de la distribución weibull; esto se detalla en el Anexo "N".</w:t>
      </w:r>
    </w:p>
    <w:p w:rsidR="00592C4F" w:rsidRPr="00A92987" w:rsidRDefault="00164B40" w:rsidP="00520ACB">
      <w:r w:rsidRPr="00A92987">
        <w:t xml:space="preserve">Adicionalmente, para comprobar que la distribución asumida es </w:t>
      </w:r>
      <w:r w:rsidR="001F604C">
        <w:t>adecuada</w:t>
      </w:r>
      <w:r w:rsidRPr="00A92987">
        <w:t xml:space="preserve">, se obtiene el </w:t>
      </w:r>
      <w:r w:rsidRPr="00A92987">
        <w:lastRenderedPageBreak/>
        <w:t>coeficiente de determinación (</w:t>
      </w:r>
      <m:oMath>
        <m:sSup>
          <m:sSupPr>
            <m:ctrlPr>
              <w:rPr>
                <w:rFonts w:ascii="Cambria Math" w:hAnsi="Cambria Math"/>
                <w:i/>
              </w:rPr>
            </m:ctrlPr>
          </m:sSupPr>
          <m:e>
            <m:r>
              <w:rPr>
                <w:rFonts w:ascii="Cambria Math" w:hAnsi="Cambria Math"/>
              </w:rPr>
              <m:t>R</m:t>
            </m:r>
          </m:e>
          <m:sup>
            <m:r>
              <w:rPr>
                <w:rFonts w:ascii="Cambria Math" w:hAnsi="Cambria Math"/>
              </w:rPr>
              <m:t>2</m:t>
            </m:r>
          </m:sup>
        </m:sSup>
      </m:oMath>
      <w:r w:rsidRPr="00A92987">
        <w:t>), el cual en este caso toma un valor de 0,966</w:t>
      </w:r>
      <w:r w:rsidR="00D71578">
        <w:t xml:space="preserve"> y 0,906 en los equipos </w:t>
      </w:r>
      <w:r w:rsidR="001F604C">
        <w:t xml:space="preserve">N° </w:t>
      </w:r>
      <w:r w:rsidR="00D71578">
        <w:t>1 y 2 respectivamente</w:t>
      </w:r>
      <w:r w:rsidR="00C96D53" w:rsidRPr="00A92987">
        <w:t xml:space="preserve">, </w:t>
      </w:r>
      <w:r w:rsidR="001F604C">
        <w:t>corroborando</w:t>
      </w:r>
      <w:r w:rsidR="00C96D53" w:rsidRPr="00A92987">
        <w:t xml:space="preserve"> que la distribución weibull es la correcta.</w:t>
      </w:r>
      <w:r w:rsidR="00087EE4">
        <w:t xml:space="preserve"> </w:t>
      </w:r>
      <w:r w:rsidR="00C96D53" w:rsidRPr="00A92987">
        <w:t>Con todo lo anterior, se puede calcular el MTBF y compararlo con el promedio histórico de TBF, a través de las siguientes ecuaciones:</w:t>
      </w:r>
    </w:p>
    <w:p w:rsidR="00592C4F" w:rsidRPr="00A92987" w:rsidRDefault="00D55FBF" w:rsidP="00520ACB">
      <m:oMathPara>
        <m:oMath>
          <m:sSub>
            <m:sSubPr>
              <m:ctrlPr>
                <w:rPr>
                  <w:rFonts w:ascii="Cambria Math" w:hAnsi="Cambria Math"/>
                  <w:i/>
                </w:rPr>
              </m:ctrlPr>
            </m:sSubPr>
            <m:e>
              <m:r>
                <w:rPr>
                  <w:rFonts w:ascii="Cambria Math" w:hAnsi="Cambria Math"/>
                </w:rPr>
                <m:t>MTBF</m:t>
              </m:r>
            </m:e>
            <m:sub>
              <m:r>
                <w:rPr>
                  <w:rFonts w:ascii="Cambria Math" w:hAnsi="Cambria Math"/>
                </w:rPr>
                <m:t>weibull</m:t>
              </m:r>
            </m:sub>
          </m:sSub>
          <m:r>
            <w:rPr>
              <w:rFonts w:ascii="Cambria Math" w:hAnsi="Cambria Math"/>
            </w:rPr>
            <m:t>=α⋅</m:t>
          </m:r>
          <m:r>
            <m:rPr>
              <m:sty m:val="p"/>
            </m:rPr>
            <w:rPr>
              <w:rFonts w:ascii="Cambria Math" w:hAnsi="Cambria Math"/>
            </w:rPr>
            <m:t>Γ</m:t>
          </m:r>
          <m:d>
            <m:dPr>
              <m:ctrlPr>
                <w:rPr>
                  <w:rFonts w:ascii="Cambria Math" w:hAnsi="Cambria Math"/>
                </w:rPr>
              </m:ctrlPr>
            </m:dPr>
            <m:e>
              <m:f>
                <m:fPr>
                  <m:ctrlPr>
                    <w:rPr>
                      <w:rFonts w:ascii="Cambria Math" w:hAnsi="Cambria Math"/>
                    </w:rPr>
                  </m:ctrlPr>
                </m:fPr>
                <m:num>
                  <m:r>
                    <m:rPr>
                      <m:sty m:val="p"/>
                    </m:rPr>
                    <w:rPr>
                      <w:rFonts w:ascii="Cambria Math" w:hAnsi="Cambria Math"/>
                    </w:rPr>
                    <m:t>β+1</m:t>
                  </m:r>
                </m:num>
                <m:den>
                  <m:r>
                    <m:rPr>
                      <m:sty m:val="p"/>
                    </m:rPr>
                    <w:rPr>
                      <w:rFonts w:ascii="Cambria Math" w:hAnsi="Cambria Math"/>
                    </w:rPr>
                    <m:t>β</m:t>
                  </m:r>
                </m:den>
              </m:f>
            </m:e>
          </m:d>
        </m:oMath>
      </m:oMathPara>
    </w:p>
    <w:p w:rsidR="004F5AD2" w:rsidRDefault="00D55FBF" w:rsidP="00520ACB">
      <m:oMathPara>
        <m:oMath>
          <m:sSub>
            <m:sSubPr>
              <m:ctrlPr>
                <w:rPr>
                  <w:rFonts w:ascii="Cambria Math" w:hAnsi="Cambria Math"/>
                  <w:i/>
                </w:rPr>
              </m:ctrlPr>
            </m:sSubPr>
            <m:e>
              <m:r>
                <w:rPr>
                  <w:rFonts w:ascii="Cambria Math" w:hAnsi="Cambria Math"/>
                </w:rPr>
                <m:t>MTBF</m:t>
              </m:r>
            </m:e>
            <m:sub>
              <m:r>
                <w:rPr>
                  <w:rFonts w:ascii="Cambria Math" w:hAnsi="Cambria Math"/>
                </w:rPr>
                <m:t>histórico</m:t>
              </m:r>
            </m:sub>
          </m:sSub>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X</m:t>
                  </m:r>
                </m:e>
              </m:acc>
            </m:e>
            <m:sub>
              <m:r>
                <w:rPr>
                  <w:rFonts w:ascii="Cambria Math" w:hAnsi="Cambria Math"/>
                </w:rPr>
                <m:t>tbf</m:t>
              </m:r>
            </m:sub>
          </m:sSub>
        </m:oMath>
      </m:oMathPara>
    </w:p>
    <w:p w:rsidR="005F3679" w:rsidRDefault="005F3679" w:rsidP="00520ACB"/>
    <w:p w:rsidR="00592C4F" w:rsidRDefault="004F5AD2" w:rsidP="00520ACB">
      <w:r w:rsidRPr="00A92987">
        <w:t>Finalmente,</w:t>
      </w:r>
      <w:r w:rsidR="001F604C">
        <w:t xml:space="preserve"> para cada equipo,</w:t>
      </w:r>
      <w:r w:rsidRPr="00A92987">
        <w:t xml:space="preserve"> los resultados obtenidos de los cálculos anteriores fueron los siguientes</w:t>
      </w:r>
      <w:r w:rsidR="001F604C">
        <w:t>:</w:t>
      </w:r>
    </w:p>
    <w:p w:rsidR="005F3679" w:rsidRPr="00A92987" w:rsidRDefault="005F3679" w:rsidP="00520ACB"/>
    <w:p w:rsidR="004F5AD2" w:rsidRPr="00A92987" w:rsidRDefault="004F5AD2" w:rsidP="006367E5">
      <w:pPr>
        <w:pStyle w:val="Sinespaciado"/>
      </w:pPr>
      <w:r w:rsidRPr="00A92987">
        <w:t>- Equipo</w:t>
      </w:r>
      <w:r w:rsidR="001F604C">
        <w:t xml:space="preserve"> N°</w:t>
      </w:r>
      <w:r w:rsidRPr="00A92987">
        <w:t xml:space="preserve"> 1, Impresora "RICOH PRO C751":</w:t>
      </w:r>
    </w:p>
    <w:p w:rsidR="00A91CA3" w:rsidRPr="00A92987" w:rsidRDefault="00A91CA3" w:rsidP="00A91CA3">
      <w:pPr>
        <w:pStyle w:val="Epgrafe"/>
        <w:keepNext/>
        <w:jc w:val="center"/>
      </w:pPr>
      <w:bookmarkStart w:id="49" w:name="_Toc101123307"/>
      <w:r w:rsidRPr="00A92987">
        <w:t xml:space="preserve">Tabla </w:t>
      </w:r>
      <w:fldSimple w:instr=" SEQ Tabla \* ARABIC ">
        <w:r w:rsidR="005F3679">
          <w:rPr>
            <w:noProof/>
          </w:rPr>
          <w:t>11</w:t>
        </w:r>
      </w:fldSimple>
      <w:r w:rsidRPr="00A92987">
        <w:t>.- Resultados comportamiento de vida Impresora RICOH PRO C751</w:t>
      </w:r>
      <w:bookmarkEnd w:id="49"/>
    </w:p>
    <w:tbl>
      <w:tblPr>
        <w:tblStyle w:val="Sombreadomedio1-nfasis11"/>
        <w:tblW w:w="2720" w:type="dxa"/>
        <w:jc w:val="center"/>
        <w:tblLook w:val="04A0"/>
      </w:tblPr>
      <w:tblGrid>
        <w:gridCol w:w="1815"/>
        <w:gridCol w:w="905"/>
      </w:tblGrid>
      <w:tr w:rsidR="004F5AD2" w:rsidRPr="004F5AD2" w:rsidTr="00C13A92">
        <w:trPr>
          <w:cnfStyle w:val="100000000000"/>
          <w:trHeight w:val="300"/>
          <w:jc w:val="center"/>
        </w:trPr>
        <w:tc>
          <w:tcPr>
            <w:cnfStyle w:val="001000000000"/>
            <w:tcW w:w="2720" w:type="dxa"/>
            <w:gridSpan w:val="2"/>
            <w:noWrap/>
            <w:vAlign w:val="center"/>
            <w:hideMark/>
          </w:tcPr>
          <w:p w:rsidR="004F5AD2" w:rsidRPr="004F5AD2" w:rsidRDefault="004F5AD2" w:rsidP="00C13A92">
            <w:pPr>
              <w:widowControl/>
              <w:autoSpaceDE/>
              <w:autoSpaceDN/>
              <w:spacing w:line="240" w:lineRule="auto"/>
              <w:ind w:firstLine="0"/>
              <w:jc w:val="center"/>
              <w:rPr>
                <w:rFonts w:ascii="Calibri" w:hAnsi="Calibri"/>
                <w:color w:val="000000"/>
                <w:u w:val="single"/>
                <w:lang w:bidi="ar-SA"/>
              </w:rPr>
            </w:pPr>
            <w:r w:rsidRPr="004F5AD2">
              <w:rPr>
                <w:rFonts w:ascii="Calibri" w:hAnsi="Calibri"/>
                <w:color w:val="000000"/>
                <w:u w:val="single"/>
                <w:lang w:bidi="ar-SA"/>
              </w:rPr>
              <w:t>Bernard</w:t>
            </w:r>
          </w:p>
        </w:tc>
      </w:tr>
      <w:tr w:rsidR="004F5AD2" w:rsidRPr="004F5AD2" w:rsidTr="00C13A92">
        <w:trPr>
          <w:cnfStyle w:val="000000100000"/>
          <w:trHeight w:val="300"/>
          <w:jc w:val="center"/>
        </w:trPr>
        <w:tc>
          <w:tcPr>
            <w:cnfStyle w:val="001000000000"/>
            <w:tcW w:w="1815" w:type="dxa"/>
            <w:noWrap/>
            <w:vAlign w:val="center"/>
            <w:hideMark/>
          </w:tcPr>
          <w:p w:rsidR="004F5AD2" w:rsidRPr="004F5AD2" w:rsidRDefault="004F5AD2" w:rsidP="00C13A92">
            <w:pPr>
              <w:widowControl/>
              <w:autoSpaceDE/>
              <w:autoSpaceDN/>
              <w:spacing w:line="240" w:lineRule="auto"/>
              <w:ind w:firstLine="0"/>
              <w:jc w:val="center"/>
              <w:rPr>
                <w:rFonts w:ascii="Calibri" w:hAnsi="Calibri"/>
                <w:color w:val="000000"/>
                <w:lang w:bidi="ar-SA"/>
              </w:rPr>
            </w:pPr>
            <w:r w:rsidRPr="004F5AD2">
              <w:rPr>
                <w:rFonts w:ascii="Calibri" w:hAnsi="Calibri"/>
                <w:color w:val="000000"/>
                <w:lang w:bidi="ar-SA"/>
              </w:rPr>
              <w:t>Pendiente (b)</w:t>
            </w:r>
          </w:p>
        </w:tc>
        <w:tc>
          <w:tcPr>
            <w:tcW w:w="905" w:type="dxa"/>
            <w:noWrap/>
            <w:vAlign w:val="center"/>
            <w:hideMark/>
          </w:tcPr>
          <w:p w:rsidR="004F5AD2" w:rsidRPr="004F5AD2" w:rsidRDefault="004F5AD2" w:rsidP="00C13A92">
            <w:pPr>
              <w:widowControl/>
              <w:autoSpaceDE/>
              <w:autoSpaceDN/>
              <w:spacing w:line="240" w:lineRule="auto"/>
              <w:ind w:firstLine="0"/>
              <w:jc w:val="center"/>
              <w:cnfStyle w:val="000000100000"/>
              <w:rPr>
                <w:rFonts w:ascii="Calibri" w:hAnsi="Calibri"/>
                <w:color w:val="000000"/>
                <w:lang w:bidi="ar-SA"/>
              </w:rPr>
            </w:pPr>
            <w:r w:rsidRPr="004F5AD2">
              <w:rPr>
                <w:rFonts w:ascii="Calibri" w:hAnsi="Calibri"/>
                <w:color w:val="000000"/>
                <w:lang w:bidi="ar-SA"/>
              </w:rPr>
              <w:t>0,8888</w:t>
            </w:r>
          </w:p>
        </w:tc>
      </w:tr>
      <w:tr w:rsidR="004F5AD2" w:rsidRPr="004F5AD2" w:rsidTr="00C13A92">
        <w:trPr>
          <w:cnfStyle w:val="000000010000"/>
          <w:trHeight w:val="300"/>
          <w:jc w:val="center"/>
        </w:trPr>
        <w:tc>
          <w:tcPr>
            <w:cnfStyle w:val="001000000000"/>
            <w:tcW w:w="1815" w:type="dxa"/>
            <w:noWrap/>
            <w:vAlign w:val="center"/>
            <w:hideMark/>
          </w:tcPr>
          <w:p w:rsidR="004F5AD2" w:rsidRPr="004F5AD2" w:rsidRDefault="004F5AD2" w:rsidP="00C13A92">
            <w:pPr>
              <w:widowControl/>
              <w:autoSpaceDE/>
              <w:autoSpaceDN/>
              <w:spacing w:line="240" w:lineRule="auto"/>
              <w:ind w:firstLine="0"/>
              <w:jc w:val="center"/>
              <w:rPr>
                <w:rFonts w:ascii="Calibri" w:hAnsi="Calibri"/>
                <w:color w:val="000000"/>
                <w:lang w:bidi="ar-SA"/>
              </w:rPr>
            </w:pPr>
            <w:r w:rsidRPr="004F5AD2">
              <w:rPr>
                <w:rFonts w:ascii="Calibri" w:hAnsi="Calibri"/>
                <w:color w:val="000000"/>
                <w:lang w:bidi="ar-SA"/>
              </w:rPr>
              <w:t>Intercepto (a)</w:t>
            </w:r>
          </w:p>
        </w:tc>
        <w:tc>
          <w:tcPr>
            <w:tcW w:w="905" w:type="dxa"/>
            <w:noWrap/>
            <w:vAlign w:val="center"/>
            <w:hideMark/>
          </w:tcPr>
          <w:p w:rsidR="004F5AD2" w:rsidRPr="004F5AD2" w:rsidRDefault="004F5AD2" w:rsidP="00C13A92">
            <w:pPr>
              <w:widowControl/>
              <w:autoSpaceDE/>
              <w:autoSpaceDN/>
              <w:spacing w:line="240" w:lineRule="auto"/>
              <w:ind w:firstLine="0"/>
              <w:jc w:val="center"/>
              <w:cnfStyle w:val="000000010000"/>
              <w:rPr>
                <w:rFonts w:ascii="Calibri" w:hAnsi="Calibri"/>
                <w:color w:val="000000"/>
                <w:lang w:bidi="ar-SA"/>
              </w:rPr>
            </w:pPr>
            <w:r w:rsidRPr="004F5AD2">
              <w:rPr>
                <w:rFonts w:ascii="Calibri" w:hAnsi="Calibri"/>
                <w:color w:val="000000"/>
                <w:lang w:bidi="ar-SA"/>
              </w:rPr>
              <w:t>-4,8524</w:t>
            </w:r>
          </w:p>
        </w:tc>
      </w:tr>
      <w:tr w:rsidR="004F5AD2" w:rsidRPr="004F5AD2" w:rsidTr="00C13A92">
        <w:trPr>
          <w:cnfStyle w:val="000000100000"/>
          <w:trHeight w:val="300"/>
          <w:jc w:val="center"/>
        </w:trPr>
        <w:tc>
          <w:tcPr>
            <w:cnfStyle w:val="001000000000"/>
            <w:tcW w:w="1815" w:type="dxa"/>
            <w:noWrap/>
            <w:vAlign w:val="center"/>
            <w:hideMark/>
          </w:tcPr>
          <w:p w:rsidR="004F5AD2" w:rsidRPr="004F5AD2" w:rsidRDefault="00D55FBF" w:rsidP="00C13A92">
            <w:pPr>
              <w:widowControl/>
              <w:autoSpaceDE/>
              <w:autoSpaceDN/>
              <w:spacing w:line="240" w:lineRule="auto"/>
              <w:ind w:firstLine="0"/>
              <w:jc w:val="center"/>
              <w:rPr>
                <w:rFonts w:ascii="Calibri" w:hAnsi="Calibri"/>
                <w:color w:val="000000"/>
                <w:lang w:bidi="ar-SA"/>
              </w:rPr>
            </w:pPr>
            <m:oMathPara>
              <m:oMath>
                <m:sSup>
                  <m:sSupPr>
                    <m:ctrlPr>
                      <w:rPr>
                        <w:rFonts w:ascii="Cambria Math" w:hAnsi="Cambria Math"/>
                        <w:b w:val="0"/>
                        <w:bCs w:val="0"/>
                        <w:i/>
                        <w:color w:val="000000"/>
                        <w:lang w:bidi="ar-SA"/>
                      </w:rPr>
                    </m:ctrlPr>
                  </m:sSupPr>
                  <m:e>
                    <m:r>
                      <m:rPr>
                        <m:sty m:val="bi"/>
                      </m:rPr>
                      <w:rPr>
                        <w:rFonts w:ascii="Cambria Math" w:hAnsi="Cambria Math"/>
                        <w:color w:val="000000"/>
                        <w:lang w:bidi="ar-SA"/>
                      </w:rPr>
                      <m:t>R</m:t>
                    </m:r>
                    <m:ctrlPr>
                      <w:rPr>
                        <w:rFonts w:ascii="Cambria Math" w:hAnsi="Cambria Math"/>
                        <w:i/>
                        <w:color w:val="000000"/>
                        <w:lang w:bidi="ar-SA"/>
                      </w:rPr>
                    </m:ctrlPr>
                  </m:e>
                  <m:sup>
                    <m:r>
                      <m:rPr>
                        <m:sty m:val="bi"/>
                      </m:rPr>
                      <w:rPr>
                        <w:rFonts w:ascii="Cambria Math" w:hAnsi="Cambria Math"/>
                        <w:color w:val="000000"/>
                        <w:lang w:bidi="ar-SA"/>
                      </w:rPr>
                      <m:t>2</m:t>
                    </m:r>
                    <m:ctrlPr>
                      <w:rPr>
                        <w:rFonts w:ascii="Cambria Math" w:hAnsi="Cambria Math"/>
                        <w:i/>
                        <w:color w:val="000000"/>
                        <w:lang w:bidi="ar-SA"/>
                      </w:rPr>
                    </m:ctrlPr>
                  </m:sup>
                </m:sSup>
              </m:oMath>
            </m:oMathPara>
          </w:p>
        </w:tc>
        <w:tc>
          <w:tcPr>
            <w:tcW w:w="905" w:type="dxa"/>
            <w:noWrap/>
            <w:vAlign w:val="center"/>
            <w:hideMark/>
          </w:tcPr>
          <w:p w:rsidR="004F5AD2" w:rsidRPr="004F5AD2" w:rsidRDefault="004F5AD2" w:rsidP="00C13A92">
            <w:pPr>
              <w:widowControl/>
              <w:autoSpaceDE/>
              <w:autoSpaceDN/>
              <w:spacing w:line="240" w:lineRule="auto"/>
              <w:ind w:firstLine="0"/>
              <w:jc w:val="center"/>
              <w:cnfStyle w:val="000000100000"/>
              <w:rPr>
                <w:rFonts w:ascii="Calibri" w:hAnsi="Calibri"/>
                <w:color w:val="000000"/>
                <w:lang w:bidi="ar-SA"/>
              </w:rPr>
            </w:pPr>
            <w:r w:rsidRPr="004F5AD2">
              <w:rPr>
                <w:rFonts w:ascii="Calibri" w:hAnsi="Calibri"/>
                <w:color w:val="000000"/>
                <w:lang w:bidi="ar-SA"/>
              </w:rPr>
              <w:t>0,9664</w:t>
            </w:r>
          </w:p>
        </w:tc>
      </w:tr>
      <w:tr w:rsidR="004F5AD2" w:rsidRPr="004F5AD2" w:rsidTr="00C13A92">
        <w:trPr>
          <w:cnfStyle w:val="000000010000"/>
          <w:trHeight w:val="300"/>
          <w:jc w:val="center"/>
        </w:trPr>
        <w:tc>
          <w:tcPr>
            <w:cnfStyle w:val="001000000000"/>
            <w:tcW w:w="1815" w:type="dxa"/>
            <w:noWrap/>
            <w:vAlign w:val="center"/>
            <w:hideMark/>
          </w:tcPr>
          <w:p w:rsidR="004F5AD2" w:rsidRPr="004F5AD2" w:rsidRDefault="004F5AD2" w:rsidP="00C13A92">
            <w:pPr>
              <w:widowControl/>
              <w:autoSpaceDE/>
              <w:autoSpaceDN/>
              <w:spacing w:line="240" w:lineRule="auto"/>
              <w:ind w:firstLine="0"/>
              <w:jc w:val="center"/>
              <w:rPr>
                <w:rFonts w:ascii="Calibri" w:hAnsi="Calibri"/>
                <w:color w:val="000000"/>
                <w:lang w:bidi="ar-SA"/>
              </w:rPr>
            </w:pPr>
          </w:p>
        </w:tc>
        <w:tc>
          <w:tcPr>
            <w:tcW w:w="905" w:type="dxa"/>
            <w:noWrap/>
            <w:vAlign w:val="center"/>
            <w:hideMark/>
          </w:tcPr>
          <w:p w:rsidR="004F5AD2" w:rsidRPr="004F5AD2" w:rsidRDefault="004F5AD2" w:rsidP="00C13A92">
            <w:pPr>
              <w:widowControl/>
              <w:autoSpaceDE/>
              <w:autoSpaceDN/>
              <w:spacing w:line="240" w:lineRule="auto"/>
              <w:ind w:firstLine="0"/>
              <w:jc w:val="center"/>
              <w:cnfStyle w:val="000000010000"/>
              <w:rPr>
                <w:rFonts w:ascii="Calibri" w:hAnsi="Calibri"/>
                <w:color w:val="000000"/>
                <w:lang w:bidi="ar-SA"/>
              </w:rPr>
            </w:pPr>
          </w:p>
        </w:tc>
      </w:tr>
      <w:tr w:rsidR="004F5AD2" w:rsidRPr="004F5AD2" w:rsidTr="00C13A92">
        <w:trPr>
          <w:cnfStyle w:val="000000100000"/>
          <w:trHeight w:val="300"/>
          <w:jc w:val="center"/>
        </w:trPr>
        <w:tc>
          <w:tcPr>
            <w:cnfStyle w:val="001000000000"/>
            <w:tcW w:w="1815" w:type="dxa"/>
            <w:noWrap/>
            <w:vAlign w:val="center"/>
            <w:hideMark/>
          </w:tcPr>
          <w:p w:rsidR="004F5AD2" w:rsidRPr="004F5AD2" w:rsidRDefault="004F5AD2" w:rsidP="00C13A92">
            <w:pPr>
              <w:widowControl/>
              <w:autoSpaceDE/>
              <w:autoSpaceDN/>
              <w:spacing w:line="240" w:lineRule="auto"/>
              <w:ind w:firstLine="0"/>
              <w:jc w:val="center"/>
              <w:rPr>
                <w:rFonts w:ascii="Calibri" w:hAnsi="Calibri"/>
                <w:color w:val="000000"/>
                <w:lang w:bidi="ar-SA"/>
              </w:rPr>
            </w:pPr>
            <w:r w:rsidRPr="004F5AD2">
              <w:rPr>
                <w:rFonts w:ascii="Calibri" w:hAnsi="Calibri"/>
                <w:color w:val="000000"/>
                <w:lang w:bidi="ar-SA"/>
              </w:rPr>
              <w:t>Alfa</w:t>
            </w:r>
          </w:p>
        </w:tc>
        <w:tc>
          <w:tcPr>
            <w:tcW w:w="905" w:type="dxa"/>
            <w:noWrap/>
            <w:vAlign w:val="center"/>
            <w:hideMark/>
          </w:tcPr>
          <w:p w:rsidR="004F5AD2" w:rsidRPr="004F5AD2" w:rsidRDefault="004F5AD2" w:rsidP="00C13A92">
            <w:pPr>
              <w:widowControl/>
              <w:autoSpaceDE/>
              <w:autoSpaceDN/>
              <w:spacing w:line="240" w:lineRule="auto"/>
              <w:ind w:firstLine="0"/>
              <w:jc w:val="center"/>
              <w:cnfStyle w:val="000000100000"/>
              <w:rPr>
                <w:rFonts w:ascii="Calibri" w:hAnsi="Calibri"/>
                <w:color w:val="000000"/>
                <w:lang w:bidi="ar-SA"/>
              </w:rPr>
            </w:pPr>
            <w:r w:rsidRPr="004F5AD2">
              <w:rPr>
                <w:rFonts w:ascii="Calibri" w:hAnsi="Calibri"/>
                <w:color w:val="000000"/>
                <w:lang w:bidi="ar-SA"/>
              </w:rPr>
              <w:t>234,94</w:t>
            </w:r>
          </w:p>
        </w:tc>
      </w:tr>
      <w:tr w:rsidR="004F5AD2" w:rsidRPr="004F5AD2" w:rsidTr="00C13A92">
        <w:trPr>
          <w:cnfStyle w:val="000000010000"/>
          <w:trHeight w:val="300"/>
          <w:jc w:val="center"/>
        </w:trPr>
        <w:tc>
          <w:tcPr>
            <w:cnfStyle w:val="001000000000"/>
            <w:tcW w:w="1815" w:type="dxa"/>
            <w:noWrap/>
            <w:vAlign w:val="center"/>
            <w:hideMark/>
          </w:tcPr>
          <w:p w:rsidR="004F5AD2" w:rsidRPr="004F5AD2" w:rsidRDefault="004F5AD2" w:rsidP="00C13A92">
            <w:pPr>
              <w:widowControl/>
              <w:autoSpaceDE/>
              <w:autoSpaceDN/>
              <w:spacing w:line="240" w:lineRule="auto"/>
              <w:ind w:firstLine="0"/>
              <w:jc w:val="center"/>
              <w:rPr>
                <w:rFonts w:ascii="Calibri" w:hAnsi="Calibri"/>
                <w:color w:val="000000"/>
                <w:lang w:bidi="ar-SA"/>
              </w:rPr>
            </w:pPr>
            <w:r w:rsidRPr="004F5AD2">
              <w:rPr>
                <w:rFonts w:ascii="Calibri" w:hAnsi="Calibri"/>
                <w:color w:val="000000"/>
                <w:lang w:bidi="ar-SA"/>
              </w:rPr>
              <w:t>Beta</w:t>
            </w:r>
          </w:p>
        </w:tc>
        <w:tc>
          <w:tcPr>
            <w:tcW w:w="905" w:type="dxa"/>
            <w:noWrap/>
            <w:vAlign w:val="center"/>
            <w:hideMark/>
          </w:tcPr>
          <w:p w:rsidR="004F5AD2" w:rsidRPr="004F5AD2" w:rsidRDefault="004F5AD2" w:rsidP="00C13A92">
            <w:pPr>
              <w:widowControl/>
              <w:autoSpaceDE/>
              <w:autoSpaceDN/>
              <w:spacing w:line="240" w:lineRule="auto"/>
              <w:ind w:firstLine="0"/>
              <w:jc w:val="center"/>
              <w:cnfStyle w:val="000000010000"/>
              <w:rPr>
                <w:rFonts w:ascii="Calibri" w:hAnsi="Calibri"/>
                <w:color w:val="000000"/>
                <w:lang w:bidi="ar-SA"/>
              </w:rPr>
            </w:pPr>
            <w:r w:rsidRPr="004F5AD2">
              <w:rPr>
                <w:rFonts w:ascii="Calibri" w:hAnsi="Calibri"/>
                <w:color w:val="000000"/>
                <w:lang w:bidi="ar-SA"/>
              </w:rPr>
              <w:t>0,889</w:t>
            </w:r>
          </w:p>
        </w:tc>
      </w:tr>
      <w:tr w:rsidR="004F5AD2" w:rsidRPr="004F5AD2" w:rsidTr="00C13A92">
        <w:trPr>
          <w:cnfStyle w:val="000000100000"/>
          <w:trHeight w:val="300"/>
          <w:jc w:val="center"/>
        </w:trPr>
        <w:tc>
          <w:tcPr>
            <w:cnfStyle w:val="001000000000"/>
            <w:tcW w:w="1815" w:type="dxa"/>
            <w:noWrap/>
            <w:vAlign w:val="center"/>
            <w:hideMark/>
          </w:tcPr>
          <w:p w:rsidR="004F5AD2" w:rsidRPr="004F5AD2" w:rsidRDefault="004F5AD2" w:rsidP="00C13A92">
            <w:pPr>
              <w:widowControl/>
              <w:autoSpaceDE/>
              <w:autoSpaceDN/>
              <w:spacing w:line="240" w:lineRule="auto"/>
              <w:ind w:firstLine="0"/>
              <w:jc w:val="center"/>
              <w:rPr>
                <w:rFonts w:ascii="Calibri" w:hAnsi="Calibri"/>
                <w:color w:val="000000"/>
                <w:lang w:bidi="ar-SA"/>
              </w:rPr>
            </w:pPr>
          </w:p>
        </w:tc>
        <w:tc>
          <w:tcPr>
            <w:tcW w:w="905" w:type="dxa"/>
            <w:noWrap/>
            <w:vAlign w:val="center"/>
            <w:hideMark/>
          </w:tcPr>
          <w:p w:rsidR="004F5AD2" w:rsidRPr="004F5AD2" w:rsidRDefault="004F5AD2" w:rsidP="00C13A92">
            <w:pPr>
              <w:widowControl/>
              <w:autoSpaceDE/>
              <w:autoSpaceDN/>
              <w:spacing w:line="240" w:lineRule="auto"/>
              <w:ind w:firstLine="0"/>
              <w:jc w:val="center"/>
              <w:cnfStyle w:val="000000100000"/>
              <w:rPr>
                <w:rFonts w:ascii="Calibri" w:hAnsi="Calibri"/>
                <w:color w:val="000000"/>
                <w:lang w:bidi="ar-SA"/>
              </w:rPr>
            </w:pPr>
          </w:p>
        </w:tc>
      </w:tr>
      <w:tr w:rsidR="004F5AD2" w:rsidRPr="004F5AD2" w:rsidTr="00C13A92">
        <w:trPr>
          <w:cnfStyle w:val="000000010000"/>
          <w:trHeight w:val="300"/>
          <w:jc w:val="center"/>
        </w:trPr>
        <w:tc>
          <w:tcPr>
            <w:cnfStyle w:val="001000000000"/>
            <w:tcW w:w="1815" w:type="dxa"/>
            <w:noWrap/>
            <w:vAlign w:val="center"/>
            <w:hideMark/>
          </w:tcPr>
          <w:p w:rsidR="004F5AD2" w:rsidRPr="004F5AD2" w:rsidRDefault="004F5AD2" w:rsidP="00C13A92">
            <w:pPr>
              <w:widowControl/>
              <w:autoSpaceDE/>
              <w:autoSpaceDN/>
              <w:spacing w:line="240" w:lineRule="auto"/>
              <w:ind w:firstLine="0"/>
              <w:jc w:val="center"/>
              <w:rPr>
                <w:rFonts w:ascii="Calibri" w:hAnsi="Calibri"/>
                <w:color w:val="000000"/>
                <w:lang w:bidi="ar-SA"/>
              </w:rPr>
            </w:pPr>
            <w:r w:rsidRPr="004F5AD2">
              <w:rPr>
                <w:rFonts w:ascii="Calibri" w:hAnsi="Calibri"/>
                <w:color w:val="000000"/>
                <w:lang w:bidi="ar-SA"/>
              </w:rPr>
              <w:t>MTBF función</w:t>
            </w:r>
          </w:p>
        </w:tc>
        <w:tc>
          <w:tcPr>
            <w:tcW w:w="905" w:type="dxa"/>
            <w:noWrap/>
            <w:vAlign w:val="center"/>
            <w:hideMark/>
          </w:tcPr>
          <w:p w:rsidR="004F5AD2" w:rsidRPr="004F5AD2" w:rsidRDefault="004F5AD2" w:rsidP="00C13A92">
            <w:pPr>
              <w:widowControl/>
              <w:autoSpaceDE/>
              <w:autoSpaceDN/>
              <w:spacing w:line="240" w:lineRule="auto"/>
              <w:ind w:firstLine="0"/>
              <w:jc w:val="center"/>
              <w:cnfStyle w:val="000000010000"/>
              <w:rPr>
                <w:rFonts w:ascii="Calibri" w:hAnsi="Calibri"/>
                <w:color w:val="000000"/>
                <w:lang w:bidi="ar-SA"/>
              </w:rPr>
            </w:pPr>
            <w:r w:rsidRPr="004F5AD2">
              <w:rPr>
                <w:rFonts w:ascii="Calibri" w:hAnsi="Calibri"/>
                <w:color w:val="000000"/>
                <w:lang w:bidi="ar-SA"/>
              </w:rPr>
              <w:t>248,92</w:t>
            </w:r>
          </w:p>
        </w:tc>
      </w:tr>
      <w:tr w:rsidR="004F5AD2" w:rsidRPr="004F5AD2" w:rsidTr="00C13A92">
        <w:trPr>
          <w:cnfStyle w:val="000000100000"/>
          <w:trHeight w:val="300"/>
          <w:jc w:val="center"/>
        </w:trPr>
        <w:tc>
          <w:tcPr>
            <w:cnfStyle w:val="001000000000"/>
            <w:tcW w:w="1815" w:type="dxa"/>
            <w:noWrap/>
            <w:vAlign w:val="center"/>
            <w:hideMark/>
          </w:tcPr>
          <w:p w:rsidR="004F5AD2" w:rsidRPr="004F5AD2" w:rsidRDefault="004F5AD2" w:rsidP="00C13A92">
            <w:pPr>
              <w:widowControl/>
              <w:autoSpaceDE/>
              <w:autoSpaceDN/>
              <w:spacing w:line="240" w:lineRule="auto"/>
              <w:ind w:firstLine="0"/>
              <w:jc w:val="center"/>
              <w:rPr>
                <w:rFonts w:ascii="Calibri" w:hAnsi="Calibri"/>
                <w:color w:val="000000"/>
                <w:lang w:bidi="ar-SA"/>
              </w:rPr>
            </w:pPr>
            <w:r w:rsidRPr="004F5AD2">
              <w:rPr>
                <w:rFonts w:ascii="Calibri" w:hAnsi="Calibri"/>
                <w:color w:val="000000"/>
                <w:lang w:bidi="ar-SA"/>
              </w:rPr>
              <w:t xml:space="preserve">MTBF </w:t>
            </w:r>
            <w:r w:rsidRPr="00A92987">
              <w:rPr>
                <w:rFonts w:ascii="Calibri" w:hAnsi="Calibri"/>
                <w:color w:val="000000"/>
                <w:lang w:bidi="ar-SA"/>
              </w:rPr>
              <w:t>histórico</w:t>
            </w:r>
          </w:p>
        </w:tc>
        <w:tc>
          <w:tcPr>
            <w:tcW w:w="905" w:type="dxa"/>
            <w:noWrap/>
            <w:vAlign w:val="center"/>
            <w:hideMark/>
          </w:tcPr>
          <w:p w:rsidR="004F5AD2" w:rsidRPr="004F5AD2" w:rsidRDefault="004F5AD2" w:rsidP="00C13A92">
            <w:pPr>
              <w:widowControl/>
              <w:autoSpaceDE/>
              <w:autoSpaceDN/>
              <w:spacing w:line="240" w:lineRule="auto"/>
              <w:ind w:firstLine="0"/>
              <w:jc w:val="center"/>
              <w:cnfStyle w:val="000000100000"/>
              <w:rPr>
                <w:rFonts w:ascii="Calibri" w:hAnsi="Calibri"/>
                <w:color w:val="000000"/>
                <w:lang w:bidi="ar-SA"/>
              </w:rPr>
            </w:pPr>
            <w:r w:rsidRPr="004F5AD2">
              <w:rPr>
                <w:rFonts w:ascii="Calibri" w:hAnsi="Calibri"/>
                <w:color w:val="000000"/>
                <w:lang w:bidi="ar-SA"/>
              </w:rPr>
              <w:t>236,9</w:t>
            </w:r>
          </w:p>
        </w:tc>
      </w:tr>
    </w:tbl>
    <w:p w:rsidR="007719DF" w:rsidRDefault="007719DF" w:rsidP="007719DF">
      <w:r w:rsidRPr="00A92987">
        <w:rPr>
          <w:i/>
        </w:rPr>
        <w:t xml:space="preserve">Nota: </w:t>
      </w:r>
      <w:r w:rsidRPr="00A92987">
        <w:t xml:space="preserve">La tabla representa los resultados del proceso de ajuste de curvas mediante la aproximación de Benard para la Impresora "RICOH PRO C751", junto con los valores de la regresión lineal usando mínimos cuadrados ordinarios, </w:t>
      </w:r>
      <w:r w:rsidR="00087EE4">
        <w:t>permitiendo</w:t>
      </w:r>
      <w:r w:rsidRPr="00A92987">
        <w:t xml:space="preserve"> calcular respectivo MTBF.     </w:t>
      </w:r>
    </w:p>
    <w:p w:rsidR="007719DF" w:rsidRPr="00A92987" w:rsidRDefault="007719DF" w:rsidP="007719DF">
      <w:pPr>
        <w:pStyle w:val="Epgrafe"/>
        <w:keepNext/>
        <w:jc w:val="center"/>
      </w:pPr>
      <w:bookmarkStart w:id="50" w:name="_Toc101123357"/>
      <w:r w:rsidRPr="00A92987">
        <w:lastRenderedPageBreak/>
        <w:t xml:space="preserve">Figura </w:t>
      </w:r>
      <w:fldSimple w:instr=" SEQ Figura \* ARABIC ">
        <w:r w:rsidR="005F3679">
          <w:rPr>
            <w:noProof/>
          </w:rPr>
          <w:t>18</w:t>
        </w:r>
      </w:fldSimple>
      <w:r w:rsidRPr="00A92987">
        <w:t>.- Ajuste de curvas RICOH PRO C751</w:t>
      </w:r>
      <w:bookmarkEnd w:id="50"/>
    </w:p>
    <w:p w:rsidR="007719DF" w:rsidRPr="00A92987" w:rsidRDefault="004F5AD2" w:rsidP="007719DF">
      <w:pPr>
        <w:keepNext/>
        <w:jc w:val="center"/>
      </w:pPr>
      <w:r w:rsidRPr="00A92987">
        <w:rPr>
          <w:noProof/>
          <w:lang w:bidi="ar-SA"/>
        </w:rPr>
        <w:drawing>
          <wp:inline distT="0" distB="0" distL="0" distR="0">
            <wp:extent cx="4740088" cy="2743200"/>
            <wp:effectExtent l="19050" t="0" r="22412" b="0"/>
            <wp:docPr id="32" name="Gráfico 2">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a16="http://schemas.microsoft.com/office/drawing/2014/main" xmlns="" xmlns:lc="http://schemas.openxmlformats.org/drawingml/2006/lockedCanvas" id="{DFA72DD2-F8A6-4784-A098-FEE9FDA725F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B824DA" w:rsidRPr="00A92987" w:rsidRDefault="00B824DA" w:rsidP="00B824DA">
      <w:r w:rsidRPr="00A92987">
        <w:rPr>
          <w:i/>
        </w:rPr>
        <w:t xml:space="preserve">Nota: </w:t>
      </w:r>
      <w:r w:rsidRPr="00A92987">
        <w:t xml:space="preserve">El gráfico representa el resultado de la recta y los respectivos coeficientes, obtenidos posterior a la regresión lineal mediante mínimos cuadrados ordinarios para la aproximación de Benard del comportamiento de vida de la Impresora "RICOH PRO C751".     </w:t>
      </w:r>
    </w:p>
    <w:p w:rsidR="00592C4F" w:rsidRDefault="00592C4F" w:rsidP="004F5AD2"/>
    <w:p w:rsidR="00A91CA3" w:rsidRDefault="00A91CA3" w:rsidP="004F5AD2">
      <w:pPr>
        <w:rPr>
          <w:color w:val="000000"/>
          <w:lang w:bidi="ar-SA"/>
        </w:rPr>
      </w:pPr>
      <w:r w:rsidRPr="00A92987">
        <w:t>De los resultados anteriores se puede concluir que, el coeficiente de determinación (</w:t>
      </w:r>
      <m:oMath>
        <m:sSup>
          <m:sSupPr>
            <m:ctrlPr>
              <w:rPr>
                <w:rFonts w:ascii="Cambria Math" w:hAnsi="Cambria Math"/>
                <w:b/>
                <w:bCs/>
                <w:i/>
                <w:color w:val="000000"/>
                <w:sz w:val="22"/>
                <w:lang w:bidi="ar-SA"/>
              </w:rPr>
            </m:ctrlPr>
          </m:sSupPr>
          <m:e>
            <m:r>
              <w:rPr>
                <w:rFonts w:ascii="Cambria Math" w:hAnsi="Cambria Math"/>
                <w:color w:val="000000"/>
                <w:lang w:bidi="ar-SA"/>
              </w:rPr>
              <m:t>R</m:t>
            </m:r>
            <m:ctrlPr>
              <w:rPr>
                <w:rFonts w:ascii="Cambria Math" w:hAnsi="Cambria Math"/>
                <w:i/>
                <w:color w:val="000000"/>
                <w:lang w:bidi="ar-SA"/>
              </w:rPr>
            </m:ctrlPr>
          </m:e>
          <m:sup>
            <m:r>
              <w:rPr>
                <w:rFonts w:ascii="Cambria Math" w:hAnsi="Cambria Math"/>
                <w:color w:val="000000"/>
                <w:lang w:bidi="ar-SA"/>
              </w:rPr>
              <m:t>2</m:t>
            </m:r>
            <m:ctrlPr>
              <w:rPr>
                <w:rFonts w:ascii="Cambria Math" w:hAnsi="Cambria Math"/>
                <w:i/>
                <w:color w:val="000000"/>
                <w:lang w:bidi="ar-SA"/>
              </w:rPr>
            </m:ctrlPr>
          </m:sup>
        </m:sSup>
      </m:oMath>
      <w:r w:rsidRPr="00A92987">
        <w:rPr>
          <w:color w:val="000000"/>
          <w:lang w:bidi="ar-SA"/>
        </w:rPr>
        <w:t>) es cercano a 1</w:t>
      </w:r>
      <w:r w:rsidR="001F604C">
        <w:rPr>
          <w:color w:val="000000"/>
          <w:lang w:bidi="ar-SA"/>
        </w:rPr>
        <w:t>,</w:t>
      </w:r>
      <w:r w:rsidRPr="00A92987">
        <w:rPr>
          <w:color w:val="000000"/>
          <w:lang w:bidi="ar-SA"/>
        </w:rPr>
        <w:t xml:space="preserve"> por lo que se comprueba que la distribución weibull representa de buena manera el comportamiento de vida, lo que también se puede corroborar con el parámetro de escala (alfa), el cual es parecido al MTBF. Respecto al parámetro de forma (beta), se puede concluir que al ser menor que 1, el equipo está en una etapa de tasa de falla decreciente; pero dada su cercanía a este valor, se aprecia que está próximo a entrar a su etapa de vida de tasa de falla constante (beta igual a 1). Finalmente, al comp</w:t>
      </w:r>
      <w:r w:rsidR="001F604C">
        <w:rPr>
          <w:color w:val="000000"/>
          <w:lang w:bidi="ar-SA"/>
        </w:rPr>
        <w:t>a</w:t>
      </w:r>
      <w:r w:rsidRPr="00A92987">
        <w:rPr>
          <w:color w:val="000000"/>
          <w:lang w:bidi="ar-SA"/>
        </w:rPr>
        <w:t>rar el MTBF histórico con el determinado por la función weibull, se aprecian que son parecidos por lo que los tiempos de buen funcionamiento de este equipo está bien representado.</w:t>
      </w:r>
    </w:p>
    <w:p w:rsidR="005F3679" w:rsidRDefault="005F3679" w:rsidP="004F5AD2">
      <w:pPr>
        <w:rPr>
          <w:color w:val="000000"/>
          <w:lang w:bidi="ar-SA"/>
        </w:rPr>
      </w:pPr>
    </w:p>
    <w:p w:rsidR="005F3679" w:rsidRDefault="005F3679" w:rsidP="004F5AD2">
      <w:pPr>
        <w:rPr>
          <w:color w:val="000000"/>
          <w:lang w:bidi="ar-SA"/>
        </w:rPr>
      </w:pPr>
    </w:p>
    <w:p w:rsidR="004F5AD2" w:rsidRPr="00A92987" w:rsidRDefault="004F5AD2" w:rsidP="006367E5">
      <w:pPr>
        <w:pStyle w:val="Sinespaciado"/>
      </w:pPr>
      <w:r w:rsidRPr="00A92987">
        <w:lastRenderedPageBreak/>
        <w:t>- Equipo</w:t>
      </w:r>
      <w:r w:rsidR="001F604C">
        <w:t xml:space="preserve"> N°</w:t>
      </w:r>
      <w:r w:rsidRPr="00A92987">
        <w:t xml:space="preserve"> 2, Impresora "RICOH PRO C7110":</w:t>
      </w:r>
    </w:p>
    <w:p w:rsidR="00A91CA3" w:rsidRPr="00A92987" w:rsidRDefault="00A91CA3" w:rsidP="00A91CA3">
      <w:pPr>
        <w:pStyle w:val="Epgrafe"/>
        <w:keepNext/>
        <w:jc w:val="center"/>
      </w:pPr>
      <w:bookmarkStart w:id="51" w:name="_Toc101123308"/>
      <w:r w:rsidRPr="00A92987">
        <w:t xml:space="preserve">Tabla </w:t>
      </w:r>
      <w:fldSimple w:instr=" SEQ Tabla \* ARABIC ">
        <w:r w:rsidR="005F3679">
          <w:rPr>
            <w:noProof/>
          </w:rPr>
          <w:t>12</w:t>
        </w:r>
      </w:fldSimple>
      <w:r w:rsidRPr="00A92987">
        <w:t>.- Resultados comportamiento de vida Impresora RICOH PRO C7110</w:t>
      </w:r>
      <w:bookmarkEnd w:id="51"/>
    </w:p>
    <w:tbl>
      <w:tblPr>
        <w:tblStyle w:val="Sombreadomedio1-nfasis11"/>
        <w:tblW w:w="2726" w:type="dxa"/>
        <w:jc w:val="center"/>
        <w:tblLook w:val="04A0"/>
      </w:tblPr>
      <w:tblGrid>
        <w:gridCol w:w="1735"/>
        <w:gridCol w:w="991"/>
      </w:tblGrid>
      <w:tr w:rsidR="004F5AD2" w:rsidRPr="004F5AD2" w:rsidTr="004F5AD2">
        <w:trPr>
          <w:cnfStyle w:val="100000000000"/>
          <w:trHeight w:val="300"/>
          <w:jc w:val="center"/>
        </w:trPr>
        <w:tc>
          <w:tcPr>
            <w:cnfStyle w:val="001000000000"/>
            <w:tcW w:w="2726" w:type="dxa"/>
            <w:gridSpan w:val="2"/>
            <w:noWrap/>
            <w:hideMark/>
          </w:tcPr>
          <w:p w:rsidR="004F5AD2" w:rsidRPr="004F5AD2" w:rsidRDefault="004F5AD2" w:rsidP="004F5AD2">
            <w:pPr>
              <w:widowControl/>
              <w:autoSpaceDE/>
              <w:autoSpaceDN/>
              <w:spacing w:line="240" w:lineRule="auto"/>
              <w:ind w:firstLine="0"/>
              <w:jc w:val="center"/>
              <w:rPr>
                <w:rFonts w:ascii="Calibri" w:hAnsi="Calibri"/>
                <w:color w:val="000000"/>
                <w:lang w:bidi="ar-SA"/>
              </w:rPr>
            </w:pPr>
            <w:r w:rsidRPr="004F5AD2">
              <w:rPr>
                <w:rFonts w:ascii="Calibri" w:hAnsi="Calibri"/>
                <w:color w:val="000000"/>
                <w:lang w:bidi="ar-SA"/>
              </w:rPr>
              <w:t>Bernard</w:t>
            </w:r>
          </w:p>
        </w:tc>
      </w:tr>
      <w:tr w:rsidR="004F5AD2" w:rsidRPr="004F5AD2" w:rsidTr="004F5AD2">
        <w:trPr>
          <w:cnfStyle w:val="000000100000"/>
          <w:trHeight w:val="212"/>
          <w:jc w:val="center"/>
        </w:trPr>
        <w:tc>
          <w:tcPr>
            <w:cnfStyle w:val="001000000000"/>
            <w:tcW w:w="1735" w:type="dxa"/>
            <w:noWrap/>
            <w:hideMark/>
          </w:tcPr>
          <w:p w:rsidR="004F5AD2" w:rsidRPr="004F5AD2" w:rsidRDefault="004F5AD2" w:rsidP="004F5AD2">
            <w:pPr>
              <w:widowControl/>
              <w:autoSpaceDE/>
              <w:autoSpaceDN/>
              <w:spacing w:line="240" w:lineRule="auto"/>
              <w:ind w:firstLine="0"/>
              <w:jc w:val="center"/>
              <w:rPr>
                <w:rFonts w:ascii="Calibri" w:hAnsi="Calibri"/>
                <w:color w:val="000000"/>
                <w:lang w:bidi="ar-SA"/>
              </w:rPr>
            </w:pPr>
            <w:r w:rsidRPr="004F5AD2">
              <w:rPr>
                <w:rFonts w:ascii="Calibri" w:hAnsi="Calibri"/>
                <w:color w:val="000000"/>
                <w:lang w:bidi="ar-SA"/>
              </w:rPr>
              <w:t>Pendiente (b)</w:t>
            </w:r>
          </w:p>
        </w:tc>
        <w:tc>
          <w:tcPr>
            <w:tcW w:w="991" w:type="dxa"/>
            <w:noWrap/>
            <w:hideMark/>
          </w:tcPr>
          <w:p w:rsidR="004F5AD2" w:rsidRPr="004F5AD2" w:rsidRDefault="004F5AD2" w:rsidP="004F5AD2">
            <w:pPr>
              <w:widowControl/>
              <w:autoSpaceDE/>
              <w:autoSpaceDN/>
              <w:spacing w:line="240" w:lineRule="auto"/>
              <w:ind w:firstLine="0"/>
              <w:jc w:val="center"/>
              <w:cnfStyle w:val="000000100000"/>
              <w:rPr>
                <w:rFonts w:ascii="Calibri" w:hAnsi="Calibri"/>
                <w:color w:val="000000"/>
                <w:lang w:bidi="ar-SA"/>
              </w:rPr>
            </w:pPr>
            <w:r w:rsidRPr="004F5AD2">
              <w:rPr>
                <w:rFonts w:ascii="Calibri" w:hAnsi="Calibri"/>
                <w:color w:val="000000"/>
                <w:lang w:bidi="ar-SA"/>
              </w:rPr>
              <w:t>0,9504</w:t>
            </w:r>
          </w:p>
        </w:tc>
      </w:tr>
      <w:tr w:rsidR="004F5AD2" w:rsidRPr="004F5AD2" w:rsidTr="004F5AD2">
        <w:trPr>
          <w:cnfStyle w:val="000000010000"/>
          <w:trHeight w:val="300"/>
          <w:jc w:val="center"/>
        </w:trPr>
        <w:tc>
          <w:tcPr>
            <w:cnfStyle w:val="001000000000"/>
            <w:tcW w:w="1735" w:type="dxa"/>
            <w:noWrap/>
            <w:hideMark/>
          </w:tcPr>
          <w:p w:rsidR="004F5AD2" w:rsidRPr="004F5AD2" w:rsidRDefault="004F5AD2" w:rsidP="004F5AD2">
            <w:pPr>
              <w:widowControl/>
              <w:autoSpaceDE/>
              <w:autoSpaceDN/>
              <w:spacing w:line="240" w:lineRule="auto"/>
              <w:ind w:firstLine="0"/>
              <w:jc w:val="center"/>
              <w:rPr>
                <w:rFonts w:ascii="Calibri" w:hAnsi="Calibri"/>
                <w:color w:val="000000"/>
                <w:lang w:bidi="ar-SA"/>
              </w:rPr>
            </w:pPr>
            <w:r w:rsidRPr="004F5AD2">
              <w:rPr>
                <w:rFonts w:ascii="Calibri" w:hAnsi="Calibri"/>
                <w:color w:val="000000"/>
                <w:lang w:bidi="ar-SA"/>
              </w:rPr>
              <w:t>Intercepto (a)</w:t>
            </w:r>
          </w:p>
        </w:tc>
        <w:tc>
          <w:tcPr>
            <w:tcW w:w="991" w:type="dxa"/>
            <w:noWrap/>
            <w:hideMark/>
          </w:tcPr>
          <w:p w:rsidR="004F5AD2" w:rsidRPr="004F5AD2" w:rsidRDefault="004F5AD2" w:rsidP="004F5AD2">
            <w:pPr>
              <w:widowControl/>
              <w:autoSpaceDE/>
              <w:autoSpaceDN/>
              <w:spacing w:line="240" w:lineRule="auto"/>
              <w:ind w:firstLine="0"/>
              <w:jc w:val="center"/>
              <w:cnfStyle w:val="000000010000"/>
              <w:rPr>
                <w:rFonts w:ascii="Calibri" w:hAnsi="Calibri"/>
                <w:color w:val="000000"/>
                <w:lang w:bidi="ar-SA"/>
              </w:rPr>
            </w:pPr>
            <w:r w:rsidRPr="004F5AD2">
              <w:rPr>
                <w:rFonts w:ascii="Calibri" w:hAnsi="Calibri"/>
                <w:color w:val="000000"/>
                <w:lang w:bidi="ar-SA"/>
              </w:rPr>
              <w:t>-5,2881</w:t>
            </w:r>
          </w:p>
        </w:tc>
      </w:tr>
      <w:tr w:rsidR="004F5AD2" w:rsidRPr="004F5AD2" w:rsidTr="004F5AD2">
        <w:trPr>
          <w:cnfStyle w:val="000000100000"/>
          <w:trHeight w:val="300"/>
          <w:jc w:val="center"/>
        </w:trPr>
        <w:tc>
          <w:tcPr>
            <w:cnfStyle w:val="001000000000"/>
            <w:tcW w:w="1735" w:type="dxa"/>
            <w:noWrap/>
            <w:hideMark/>
          </w:tcPr>
          <w:p w:rsidR="004F5AD2" w:rsidRPr="004F5AD2" w:rsidRDefault="00D55FBF" w:rsidP="00C13A92">
            <w:pPr>
              <w:widowControl/>
              <w:autoSpaceDE/>
              <w:autoSpaceDN/>
              <w:spacing w:line="240" w:lineRule="auto"/>
              <w:ind w:firstLine="0"/>
              <w:jc w:val="center"/>
              <w:rPr>
                <w:rFonts w:ascii="Calibri" w:hAnsi="Calibri"/>
                <w:color w:val="000000"/>
                <w:lang w:bidi="ar-SA"/>
              </w:rPr>
            </w:pPr>
            <m:oMathPara>
              <m:oMath>
                <m:sSup>
                  <m:sSupPr>
                    <m:ctrlPr>
                      <w:rPr>
                        <w:rFonts w:ascii="Cambria Math" w:hAnsi="Cambria Math"/>
                        <w:b w:val="0"/>
                        <w:bCs w:val="0"/>
                        <w:i/>
                        <w:color w:val="000000"/>
                        <w:lang w:bidi="ar-SA"/>
                      </w:rPr>
                    </m:ctrlPr>
                  </m:sSupPr>
                  <m:e>
                    <m:r>
                      <m:rPr>
                        <m:sty m:val="bi"/>
                      </m:rPr>
                      <w:rPr>
                        <w:rFonts w:ascii="Cambria Math" w:hAnsi="Cambria Math"/>
                        <w:color w:val="000000"/>
                        <w:lang w:bidi="ar-SA"/>
                      </w:rPr>
                      <m:t>R</m:t>
                    </m:r>
                    <m:ctrlPr>
                      <w:rPr>
                        <w:rFonts w:ascii="Cambria Math" w:hAnsi="Cambria Math"/>
                        <w:i/>
                        <w:color w:val="000000"/>
                        <w:lang w:bidi="ar-SA"/>
                      </w:rPr>
                    </m:ctrlPr>
                  </m:e>
                  <m:sup>
                    <m:r>
                      <m:rPr>
                        <m:sty m:val="bi"/>
                      </m:rPr>
                      <w:rPr>
                        <w:rFonts w:ascii="Cambria Math" w:hAnsi="Cambria Math"/>
                        <w:color w:val="000000"/>
                        <w:lang w:bidi="ar-SA"/>
                      </w:rPr>
                      <m:t>2</m:t>
                    </m:r>
                    <m:ctrlPr>
                      <w:rPr>
                        <w:rFonts w:ascii="Cambria Math" w:hAnsi="Cambria Math"/>
                        <w:i/>
                        <w:color w:val="000000"/>
                        <w:lang w:bidi="ar-SA"/>
                      </w:rPr>
                    </m:ctrlPr>
                  </m:sup>
                </m:sSup>
              </m:oMath>
            </m:oMathPara>
          </w:p>
        </w:tc>
        <w:tc>
          <w:tcPr>
            <w:tcW w:w="991" w:type="dxa"/>
            <w:noWrap/>
            <w:hideMark/>
          </w:tcPr>
          <w:p w:rsidR="004F5AD2" w:rsidRPr="004F5AD2" w:rsidRDefault="004F5AD2" w:rsidP="004F5AD2">
            <w:pPr>
              <w:widowControl/>
              <w:autoSpaceDE/>
              <w:autoSpaceDN/>
              <w:spacing w:line="240" w:lineRule="auto"/>
              <w:ind w:firstLine="0"/>
              <w:jc w:val="center"/>
              <w:cnfStyle w:val="000000100000"/>
              <w:rPr>
                <w:rFonts w:ascii="Calibri" w:hAnsi="Calibri"/>
                <w:color w:val="000000"/>
                <w:lang w:bidi="ar-SA"/>
              </w:rPr>
            </w:pPr>
            <w:r w:rsidRPr="004F5AD2">
              <w:rPr>
                <w:rFonts w:ascii="Calibri" w:hAnsi="Calibri"/>
                <w:color w:val="000000"/>
                <w:lang w:bidi="ar-SA"/>
              </w:rPr>
              <w:t>0,9064</w:t>
            </w:r>
          </w:p>
        </w:tc>
      </w:tr>
      <w:tr w:rsidR="004F5AD2" w:rsidRPr="004F5AD2" w:rsidTr="004F5AD2">
        <w:trPr>
          <w:cnfStyle w:val="000000010000"/>
          <w:trHeight w:val="300"/>
          <w:jc w:val="center"/>
        </w:trPr>
        <w:tc>
          <w:tcPr>
            <w:cnfStyle w:val="001000000000"/>
            <w:tcW w:w="1735" w:type="dxa"/>
            <w:noWrap/>
            <w:hideMark/>
          </w:tcPr>
          <w:p w:rsidR="004F5AD2" w:rsidRPr="004F5AD2" w:rsidRDefault="004F5AD2" w:rsidP="004F5AD2">
            <w:pPr>
              <w:widowControl/>
              <w:autoSpaceDE/>
              <w:autoSpaceDN/>
              <w:spacing w:line="240" w:lineRule="auto"/>
              <w:ind w:firstLine="0"/>
              <w:jc w:val="center"/>
              <w:rPr>
                <w:rFonts w:ascii="Calibri" w:hAnsi="Calibri"/>
                <w:color w:val="000000"/>
                <w:lang w:bidi="ar-SA"/>
              </w:rPr>
            </w:pPr>
            <w:r w:rsidRPr="004F5AD2">
              <w:rPr>
                <w:rFonts w:ascii="Calibri" w:hAnsi="Calibri"/>
                <w:color w:val="000000"/>
                <w:lang w:bidi="ar-SA"/>
              </w:rPr>
              <w:t> </w:t>
            </w:r>
          </w:p>
        </w:tc>
        <w:tc>
          <w:tcPr>
            <w:tcW w:w="991" w:type="dxa"/>
            <w:noWrap/>
            <w:hideMark/>
          </w:tcPr>
          <w:p w:rsidR="004F5AD2" w:rsidRPr="004F5AD2" w:rsidRDefault="004F5AD2" w:rsidP="004F5AD2">
            <w:pPr>
              <w:widowControl/>
              <w:autoSpaceDE/>
              <w:autoSpaceDN/>
              <w:spacing w:line="240" w:lineRule="auto"/>
              <w:ind w:firstLine="0"/>
              <w:jc w:val="center"/>
              <w:cnfStyle w:val="000000010000"/>
              <w:rPr>
                <w:rFonts w:ascii="Calibri" w:hAnsi="Calibri"/>
                <w:color w:val="000000"/>
                <w:lang w:bidi="ar-SA"/>
              </w:rPr>
            </w:pPr>
            <w:r w:rsidRPr="004F5AD2">
              <w:rPr>
                <w:rFonts w:ascii="Calibri" w:hAnsi="Calibri"/>
                <w:color w:val="000000"/>
                <w:lang w:bidi="ar-SA"/>
              </w:rPr>
              <w:t> </w:t>
            </w:r>
          </w:p>
        </w:tc>
      </w:tr>
      <w:tr w:rsidR="004F5AD2" w:rsidRPr="004F5AD2" w:rsidTr="004F5AD2">
        <w:trPr>
          <w:cnfStyle w:val="000000100000"/>
          <w:trHeight w:val="300"/>
          <w:jc w:val="center"/>
        </w:trPr>
        <w:tc>
          <w:tcPr>
            <w:cnfStyle w:val="001000000000"/>
            <w:tcW w:w="1735" w:type="dxa"/>
            <w:noWrap/>
            <w:hideMark/>
          </w:tcPr>
          <w:p w:rsidR="004F5AD2" w:rsidRPr="004F5AD2" w:rsidRDefault="004F5AD2" w:rsidP="004F5AD2">
            <w:pPr>
              <w:widowControl/>
              <w:autoSpaceDE/>
              <w:autoSpaceDN/>
              <w:spacing w:line="240" w:lineRule="auto"/>
              <w:ind w:firstLine="0"/>
              <w:jc w:val="center"/>
              <w:rPr>
                <w:rFonts w:ascii="Calibri" w:hAnsi="Calibri"/>
                <w:color w:val="000000"/>
                <w:lang w:bidi="ar-SA"/>
              </w:rPr>
            </w:pPr>
            <w:r w:rsidRPr="004F5AD2">
              <w:rPr>
                <w:rFonts w:ascii="Calibri" w:hAnsi="Calibri"/>
                <w:color w:val="000000"/>
                <w:lang w:bidi="ar-SA"/>
              </w:rPr>
              <w:t>Alfa</w:t>
            </w:r>
          </w:p>
        </w:tc>
        <w:tc>
          <w:tcPr>
            <w:tcW w:w="991" w:type="dxa"/>
            <w:noWrap/>
            <w:hideMark/>
          </w:tcPr>
          <w:p w:rsidR="004F5AD2" w:rsidRPr="004F5AD2" w:rsidRDefault="004F5AD2" w:rsidP="004F5AD2">
            <w:pPr>
              <w:widowControl/>
              <w:autoSpaceDE/>
              <w:autoSpaceDN/>
              <w:spacing w:line="240" w:lineRule="auto"/>
              <w:ind w:firstLine="0"/>
              <w:jc w:val="center"/>
              <w:cnfStyle w:val="000000100000"/>
              <w:rPr>
                <w:rFonts w:ascii="Calibri" w:hAnsi="Calibri"/>
                <w:color w:val="000000"/>
                <w:lang w:bidi="ar-SA"/>
              </w:rPr>
            </w:pPr>
            <w:r w:rsidRPr="004F5AD2">
              <w:rPr>
                <w:rFonts w:ascii="Calibri" w:hAnsi="Calibri"/>
                <w:color w:val="000000"/>
                <w:lang w:bidi="ar-SA"/>
              </w:rPr>
              <w:t>260,96</w:t>
            </w:r>
          </w:p>
        </w:tc>
      </w:tr>
      <w:tr w:rsidR="004F5AD2" w:rsidRPr="004F5AD2" w:rsidTr="004F5AD2">
        <w:trPr>
          <w:cnfStyle w:val="000000010000"/>
          <w:trHeight w:val="300"/>
          <w:jc w:val="center"/>
        </w:trPr>
        <w:tc>
          <w:tcPr>
            <w:cnfStyle w:val="001000000000"/>
            <w:tcW w:w="1735" w:type="dxa"/>
            <w:noWrap/>
            <w:hideMark/>
          </w:tcPr>
          <w:p w:rsidR="004F5AD2" w:rsidRPr="004F5AD2" w:rsidRDefault="004F5AD2" w:rsidP="004F5AD2">
            <w:pPr>
              <w:widowControl/>
              <w:autoSpaceDE/>
              <w:autoSpaceDN/>
              <w:spacing w:line="240" w:lineRule="auto"/>
              <w:ind w:firstLine="0"/>
              <w:jc w:val="center"/>
              <w:rPr>
                <w:rFonts w:ascii="Calibri" w:hAnsi="Calibri"/>
                <w:color w:val="000000"/>
                <w:lang w:bidi="ar-SA"/>
              </w:rPr>
            </w:pPr>
            <w:r w:rsidRPr="004F5AD2">
              <w:rPr>
                <w:rFonts w:ascii="Calibri" w:hAnsi="Calibri"/>
                <w:color w:val="000000"/>
                <w:lang w:bidi="ar-SA"/>
              </w:rPr>
              <w:t>Beta</w:t>
            </w:r>
          </w:p>
        </w:tc>
        <w:tc>
          <w:tcPr>
            <w:tcW w:w="991" w:type="dxa"/>
            <w:noWrap/>
            <w:hideMark/>
          </w:tcPr>
          <w:p w:rsidR="004F5AD2" w:rsidRPr="004F5AD2" w:rsidRDefault="004F5AD2" w:rsidP="004F5AD2">
            <w:pPr>
              <w:widowControl/>
              <w:autoSpaceDE/>
              <w:autoSpaceDN/>
              <w:spacing w:line="240" w:lineRule="auto"/>
              <w:ind w:firstLine="0"/>
              <w:jc w:val="center"/>
              <w:cnfStyle w:val="000000010000"/>
              <w:rPr>
                <w:rFonts w:ascii="Calibri" w:hAnsi="Calibri"/>
                <w:color w:val="000000"/>
                <w:lang w:bidi="ar-SA"/>
              </w:rPr>
            </w:pPr>
            <w:r w:rsidRPr="004F5AD2">
              <w:rPr>
                <w:rFonts w:ascii="Calibri" w:hAnsi="Calibri"/>
                <w:color w:val="000000"/>
                <w:lang w:bidi="ar-SA"/>
              </w:rPr>
              <w:t>0,950</w:t>
            </w:r>
          </w:p>
        </w:tc>
      </w:tr>
      <w:tr w:rsidR="004F5AD2" w:rsidRPr="004F5AD2" w:rsidTr="004F5AD2">
        <w:trPr>
          <w:cnfStyle w:val="000000100000"/>
          <w:trHeight w:val="300"/>
          <w:jc w:val="center"/>
        </w:trPr>
        <w:tc>
          <w:tcPr>
            <w:cnfStyle w:val="001000000000"/>
            <w:tcW w:w="1735" w:type="dxa"/>
            <w:noWrap/>
            <w:hideMark/>
          </w:tcPr>
          <w:p w:rsidR="004F5AD2" w:rsidRPr="004F5AD2" w:rsidRDefault="004F5AD2" w:rsidP="004F5AD2">
            <w:pPr>
              <w:widowControl/>
              <w:autoSpaceDE/>
              <w:autoSpaceDN/>
              <w:spacing w:line="240" w:lineRule="auto"/>
              <w:ind w:firstLine="0"/>
              <w:jc w:val="center"/>
              <w:rPr>
                <w:rFonts w:ascii="Calibri" w:hAnsi="Calibri"/>
                <w:color w:val="000000"/>
                <w:lang w:bidi="ar-SA"/>
              </w:rPr>
            </w:pPr>
            <w:r w:rsidRPr="004F5AD2">
              <w:rPr>
                <w:rFonts w:ascii="Calibri" w:hAnsi="Calibri"/>
                <w:color w:val="000000"/>
                <w:lang w:bidi="ar-SA"/>
              </w:rPr>
              <w:t> </w:t>
            </w:r>
          </w:p>
        </w:tc>
        <w:tc>
          <w:tcPr>
            <w:tcW w:w="991" w:type="dxa"/>
            <w:noWrap/>
            <w:hideMark/>
          </w:tcPr>
          <w:p w:rsidR="004F5AD2" w:rsidRPr="004F5AD2" w:rsidRDefault="004F5AD2" w:rsidP="004F5AD2">
            <w:pPr>
              <w:widowControl/>
              <w:autoSpaceDE/>
              <w:autoSpaceDN/>
              <w:spacing w:line="240" w:lineRule="auto"/>
              <w:ind w:firstLine="0"/>
              <w:jc w:val="center"/>
              <w:cnfStyle w:val="000000100000"/>
              <w:rPr>
                <w:rFonts w:ascii="Calibri" w:hAnsi="Calibri"/>
                <w:color w:val="000000"/>
                <w:lang w:bidi="ar-SA"/>
              </w:rPr>
            </w:pPr>
            <w:r w:rsidRPr="004F5AD2">
              <w:rPr>
                <w:rFonts w:ascii="Calibri" w:hAnsi="Calibri"/>
                <w:color w:val="000000"/>
                <w:lang w:bidi="ar-SA"/>
              </w:rPr>
              <w:t> </w:t>
            </w:r>
          </w:p>
        </w:tc>
      </w:tr>
      <w:tr w:rsidR="004F5AD2" w:rsidRPr="004F5AD2" w:rsidTr="004F5AD2">
        <w:trPr>
          <w:cnfStyle w:val="000000010000"/>
          <w:trHeight w:val="300"/>
          <w:jc w:val="center"/>
        </w:trPr>
        <w:tc>
          <w:tcPr>
            <w:cnfStyle w:val="001000000000"/>
            <w:tcW w:w="1735" w:type="dxa"/>
            <w:noWrap/>
            <w:hideMark/>
          </w:tcPr>
          <w:p w:rsidR="004F5AD2" w:rsidRPr="004F5AD2" w:rsidRDefault="004F5AD2" w:rsidP="004F5AD2">
            <w:pPr>
              <w:widowControl/>
              <w:autoSpaceDE/>
              <w:autoSpaceDN/>
              <w:spacing w:line="240" w:lineRule="auto"/>
              <w:ind w:firstLine="0"/>
              <w:jc w:val="center"/>
              <w:rPr>
                <w:rFonts w:ascii="Calibri" w:hAnsi="Calibri"/>
                <w:color w:val="000000"/>
                <w:lang w:bidi="ar-SA"/>
              </w:rPr>
            </w:pPr>
            <w:r w:rsidRPr="004F5AD2">
              <w:rPr>
                <w:rFonts w:ascii="Calibri" w:hAnsi="Calibri"/>
                <w:color w:val="000000"/>
                <w:lang w:bidi="ar-SA"/>
              </w:rPr>
              <w:t>MTBF función</w:t>
            </w:r>
          </w:p>
        </w:tc>
        <w:tc>
          <w:tcPr>
            <w:tcW w:w="991" w:type="dxa"/>
            <w:noWrap/>
            <w:hideMark/>
          </w:tcPr>
          <w:p w:rsidR="004F5AD2" w:rsidRPr="004F5AD2" w:rsidRDefault="004F5AD2" w:rsidP="004F5AD2">
            <w:pPr>
              <w:widowControl/>
              <w:autoSpaceDE/>
              <w:autoSpaceDN/>
              <w:spacing w:line="240" w:lineRule="auto"/>
              <w:ind w:firstLine="0"/>
              <w:jc w:val="center"/>
              <w:cnfStyle w:val="000000010000"/>
              <w:rPr>
                <w:rFonts w:ascii="Calibri" w:hAnsi="Calibri"/>
                <w:color w:val="000000"/>
                <w:lang w:bidi="ar-SA"/>
              </w:rPr>
            </w:pPr>
            <w:r w:rsidRPr="004F5AD2">
              <w:rPr>
                <w:rFonts w:ascii="Calibri" w:hAnsi="Calibri"/>
                <w:color w:val="000000"/>
                <w:lang w:bidi="ar-SA"/>
              </w:rPr>
              <w:t>267,02</w:t>
            </w:r>
          </w:p>
        </w:tc>
      </w:tr>
      <w:tr w:rsidR="004F5AD2" w:rsidRPr="004F5AD2" w:rsidTr="004F5AD2">
        <w:trPr>
          <w:cnfStyle w:val="000000100000"/>
          <w:trHeight w:val="300"/>
          <w:jc w:val="center"/>
        </w:trPr>
        <w:tc>
          <w:tcPr>
            <w:cnfStyle w:val="001000000000"/>
            <w:tcW w:w="1735" w:type="dxa"/>
            <w:noWrap/>
            <w:hideMark/>
          </w:tcPr>
          <w:p w:rsidR="004F5AD2" w:rsidRPr="004F5AD2" w:rsidRDefault="004F5AD2" w:rsidP="004F5AD2">
            <w:pPr>
              <w:widowControl/>
              <w:autoSpaceDE/>
              <w:autoSpaceDN/>
              <w:spacing w:line="240" w:lineRule="auto"/>
              <w:ind w:firstLine="0"/>
              <w:jc w:val="center"/>
              <w:rPr>
                <w:rFonts w:ascii="Calibri" w:hAnsi="Calibri"/>
                <w:color w:val="000000"/>
                <w:lang w:bidi="ar-SA"/>
              </w:rPr>
            </w:pPr>
            <w:r w:rsidRPr="004F5AD2">
              <w:rPr>
                <w:rFonts w:ascii="Calibri" w:hAnsi="Calibri"/>
                <w:color w:val="000000"/>
                <w:lang w:bidi="ar-SA"/>
              </w:rPr>
              <w:t xml:space="preserve">MTBF </w:t>
            </w:r>
            <w:r w:rsidRPr="00A92987">
              <w:rPr>
                <w:rFonts w:ascii="Calibri" w:hAnsi="Calibri"/>
                <w:color w:val="000000"/>
                <w:lang w:bidi="ar-SA"/>
              </w:rPr>
              <w:t>histórico</w:t>
            </w:r>
          </w:p>
        </w:tc>
        <w:tc>
          <w:tcPr>
            <w:tcW w:w="991" w:type="dxa"/>
            <w:noWrap/>
            <w:hideMark/>
          </w:tcPr>
          <w:p w:rsidR="004F5AD2" w:rsidRPr="004F5AD2" w:rsidRDefault="004F5AD2" w:rsidP="004F5AD2">
            <w:pPr>
              <w:widowControl/>
              <w:autoSpaceDE/>
              <w:autoSpaceDN/>
              <w:spacing w:line="240" w:lineRule="auto"/>
              <w:ind w:firstLine="0"/>
              <w:jc w:val="center"/>
              <w:cnfStyle w:val="000000100000"/>
              <w:rPr>
                <w:rFonts w:ascii="Calibri" w:hAnsi="Calibri"/>
                <w:color w:val="000000"/>
                <w:lang w:bidi="ar-SA"/>
              </w:rPr>
            </w:pPr>
            <w:r w:rsidRPr="004F5AD2">
              <w:rPr>
                <w:rFonts w:ascii="Calibri" w:hAnsi="Calibri"/>
                <w:color w:val="000000"/>
                <w:lang w:bidi="ar-SA"/>
              </w:rPr>
              <w:t>298,21</w:t>
            </w:r>
          </w:p>
        </w:tc>
      </w:tr>
    </w:tbl>
    <w:p w:rsidR="00B824DA" w:rsidRPr="00A92987" w:rsidRDefault="00B824DA" w:rsidP="00B824DA">
      <w:r w:rsidRPr="00A92987">
        <w:rPr>
          <w:i/>
        </w:rPr>
        <w:t xml:space="preserve">Nota: </w:t>
      </w:r>
      <w:r w:rsidRPr="00A92987">
        <w:t xml:space="preserve">La tabla representa los resultados obtenidos del procesos de ajuste de curvas mediante la aproximación de Benard obtenido para la Impresora "RICOH PRO C7110", junto con los valores de la regresión lineal usando mínimos cuadrados ordinarios, lo que permitiría calcular el respectivo MTBF.     </w:t>
      </w:r>
    </w:p>
    <w:p w:rsidR="007719DF" w:rsidRPr="00A92987" w:rsidRDefault="007719DF" w:rsidP="007719DF">
      <w:pPr>
        <w:pStyle w:val="Epgrafe"/>
        <w:keepNext/>
        <w:jc w:val="center"/>
      </w:pPr>
      <w:bookmarkStart w:id="52" w:name="_Toc101123358"/>
      <w:r w:rsidRPr="00A92987">
        <w:t xml:space="preserve">Figura </w:t>
      </w:r>
      <w:fldSimple w:instr=" SEQ Figura \* ARABIC ">
        <w:r w:rsidR="005F3679">
          <w:rPr>
            <w:noProof/>
          </w:rPr>
          <w:t>19</w:t>
        </w:r>
      </w:fldSimple>
      <w:r w:rsidRPr="00A92987">
        <w:t>.- Ajuste de curvas RICOH PRO C7110</w:t>
      </w:r>
      <w:bookmarkEnd w:id="52"/>
    </w:p>
    <w:p w:rsidR="007719DF" w:rsidRPr="00A92987" w:rsidRDefault="004F5AD2" w:rsidP="007719DF">
      <w:pPr>
        <w:keepNext/>
      </w:pPr>
      <w:r w:rsidRPr="00A92987">
        <w:rPr>
          <w:noProof/>
          <w:lang w:bidi="ar-SA"/>
        </w:rPr>
        <w:drawing>
          <wp:inline distT="0" distB="0" distL="0" distR="0">
            <wp:extent cx="5017994" cy="2743200"/>
            <wp:effectExtent l="19050" t="0" r="11206" b="0"/>
            <wp:docPr id="36" name="Gráfico 3">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a16="http://schemas.microsoft.com/office/drawing/2014/main" xmlns="" xmlns:lc="http://schemas.openxmlformats.org/drawingml/2006/lockedCanvas" id="{D501066F-4A8D-4A22-89A5-E303ECF70B4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rsidR="005F3679" w:rsidRDefault="00B824DA" w:rsidP="00B824DA">
      <w:r w:rsidRPr="00A92987">
        <w:rPr>
          <w:i/>
        </w:rPr>
        <w:t xml:space="preserve">Nota: </w:t>
      </w:r>
      <w:r w:rsidRPr="00A92987">
        <w:t>El gráfico representa el resultado de la recta y los respectivos coeficientes, obtenidos posterior a la regresión lineal mediante mínimos cuadrados ordinarios para la aproximación de Benard del comportamiento de vida de la Impresora "RICOH PRO C7110".</w:t>
      </w:r>
      <w:r>
        <w:t xml:space="preserve"> </w:t>
      </w:r>
    </w:p>
    <w:p w:rsidR="00B824DA" w:rsidRDefault="00B824DA" w:rsidP="00B824DA">
      <w:r>
        <w:t xml:space="preserve">   </w:t>
      </w:r>
      <w:r w:rsidRPr="008D4F98">
        <w:t xml:space="preserve"> </w:t>
      </w:r>
    </w:p>
    <w:p w:rsidR="006367E5" w:rsidRDefault="006367E5" w:rsidP="006367E5">
      <w:pPr>
        <w:rPr>
          <w:color w:val="000000"/>
          <w:lang w:bidi="ar-SA"/>
        </w:rPr>
      </w:pPr>
      <w:r w:rsidRPr="00A92987">
        <w:lastRenderedPageBreak/>
        <w:t>De los resultados anteriores se puede concluir que,</w:t>
      </w:r>
      <w:r w:rsidR="001F604C">
        <w:t xml:space="preserve"> al igual que el equipo N° 1,</w:t>
      </w:r>
      <w:r w:rsidRPr="00A92987">
        <w:t xml:space="preserve"> el coeficiente de determinación (</w:t>
      </w:r>
      <m:oMath>
        <m:sSup>
          <m:sSupPr>
            <m:ctrlPr>
              <w:rPr>
                <w:rFonts w:ascii="Cambria Math" w:hAnsi="Cambria Math"/>
                <w:b/>
                <w:bCs/>
                <w:i/>
                <w:color w:val="000000"/>
                <w:sz w:val="22"/>
                <w:lang w:bidi="ar-SA"/>
              </w:rPr>
            </m:ctrlPr>
          </m:sSupPr>
          <m:e>
            <m:r>
              <w:rPr>
                <w:rFonts w:ascii="Cambria Math" w:hAnsi="Cambria Math"/>
                <w:color w:val="000000"/>
                <w:lang w:bidi="ar-SA"/>
              </w:rPr>
              <m:t>R</m:t>
            </m:r>
            <m:ctrlPr>
              <w:rPr>
                <w:rFonts w:ascii="Cambria Math" w:hAnsi="Cambria Math"/>
                <w:i/>
                <w:color w:val="000000"/>
                <w:lang w:bidi="ar-SA"/>
              </w:rPr>
            </m:ctrlPr>
          </m:e>
          <m:sup>
            <m:r>
              <w:rPr>
                <w:rFonts w:ascii="Cambria Math" w:hAnsi="Cambria Math"/>
                <w:color w:val="000000"/>
                <w:lang w:bidi="ar-SA"/>
              </w:rPr>
              <m:t>2</m:t>
            </m:r>
            <m:ctrlPr>
              <w:rPr>
                <w:rFonts w:ascii="Cambria Math" w:hAnsi="Cambria Math"/>
                <w:i/>
                <w:color w:val="000000"/>
                <w:lang w:bidi="ar-SA"/>
              </w:rPr>
            </m:ctrlPr>
          </m:sup>
        </m:sSup>
      </m:oMath>
      <w:r w:rsidRPr="00A92987">
        <w:rPr>
          <w:color w:val="000000"/>
          <w:lang w:bidi="ar-SA"/>
        </w:rPr>
        <w:t>) es cercano a 1</w:t>
      </w:r>
      <w:r w:rsidR="001F604C">
        <w:rPr>
          <w:color w:val="000000"/>
          <w:lang w:bidi="ar-SA"/>
        </w:rPr>
        <w:t>,</w:t>
      </w:r>
      <w:r w:rsidRPr="00A92987">
        <w:rPr>
          <w:color w:val="000000"/>
          <w:lang w:bidi="ar-SA"/>
        </w:rPr>
        <w:t xml:space="preserve"> por lo que se comprueba que la distribución weibull representa de buena manera el comportamiento de vida, lo que también se puede corroborar con el parámetro de escala (alfa), el cual es parecido al MTBF. Respecto al parámetro de forma (beta), se puede concluir que al ser menor que 1, el equipo está en una etapa de tasa de falla decreciente; pero dada su cercanía a este valor, se aprecia que está próximo a entrar a su etapa de vida de tasa de falla constante (beta igual a 1). Finalmente, al comp</w:t>
      </w:r>
      <w:r w:rsidR="001F604C">
        <w:rPr>
          <w:color w:val="000000"/>
          <w:lang w:bidi="ar-SA"/>
        </w:rPr>
        <w:t>a</w:t>
      </w:r>
      <w:r w:rsidRPr="00A92987">
        <w:rPr>
          <w:color w:val="000000"/>
          <w:lang w:bidi="ar-SA"/>
        </w:rPr>
        <w:t>rar el MTBF histórico con el determinado por la función weibull, se aprecian que son parecidos por lo que los tiempos de buen funcionamiento de este equipo está bien representado.</w:t>
      </w:r>
    </w:p>
    <w:p w:rsidR="006367E5" w:rsidRPr="00A92987" w:rsidRDefault="001F604C" w:rsidP="006367E5">
      <w:r>
        <w:rPr>
          <w:color w:val="000000"/>
          <w:lang w:bidi="ar-SA"/>
        </w:rPr>
        <w:t>Para</w:t>
      </w:r>
      <w:r w:rsidR="006367E5">
        <w:rPr>
          <w:color w:val="000000"/>
          <w:lang w:bidi="ar-SA"/>
        </w:rPr>
        <w:t xml:space="preserve"> continuar con el trabajo</w:t>
      </w:r>
      <w:r>
        <w:rPr>
          <w:color w:val="000000"/>
          <w:lang w:bidi="ar-SA"/>
        </w:rPr>
        <w:t>,</w:t>
      </w:r>
      <w:r w:rsidR="006367E5">
        <w:rPr>
          <w:color w:val="000000"/>
          <w:lang w:bidi="ar-SA"/>
        </w:rPr>
        <w:t xml:space="preserve"> se modela el comportamiento de falla, con el propósito de obtener la disponibilidad de cada equipo y así también la del sistema.</w:t>
      </w:r>
    </w:p>
    <w:p w:rsidR="004F5AD2" w:rsidRPr="006367E5" w:rsidRDefault="004F5AD2" w:rsidP="00520ACB"/>
    <w:p w:rsidR="004F5AD2" w:rsidRPr="006367E5" w:rsidRDefault="00592C4F" w:rsidP="00C13A92">
      <w:pPr>
        <w:pStyle w:val="Titulo3"/>
      </w:pPr>
      <w:r>
        <w:t>8</w:t>
      </w:r>
      <w:r w:rsidR="00C13A92" w:rsidRPr="006367E5">
        <w:t>.4.2 Comportamiento de falla.</w:t>
      </w:r>
    </w:p>
    <w:p w:rsidR="006367E5" w:rsidRPr="006367E5" w:rsidRDefault="006367E5" w:rsidP="00B95272">
      <w:pPr>
        <w:rPr>
          <w:lang w:val="es-CL"/>
        </w:rPr>
      </w:pPr>
      <w:r w:rsidRPr="006367E5">
        <w:rPr>
          <w:lang w:val="es-CL"/>
        </w:rPr>
        <w:t>Para determinar el comportamiento de falla, se obtienen todos los tiempos de reparación (TTR) de ambos equipos, asumiendo que es modelado por una distribución Normal, para luego ordenarlos de menor a mayor</w:t>
      </w:r>
      <w:r w:rsidR="00B95272">
        <w:rPr>
          <w:lang w:val="es-CL"/>
        </w:rPr>
        <w:t>.</w:t>
      </w:r>
      <w:r w:rsidRPr="006367E5">
        <w:rPr>
          <w:lang w:val="es-CL"/>
        </w:rPr>
        <w:t xml:space="preserve"> </w:t>
      </w:r>
      <w:r w:rsidR="00B95272">
        <w:rPr>
          <w:lang w:val="es-CL"/>
        </w:rPr>
        <w:t>A</w:t>
      </w:r>
      <w:r w:rsidRPr="006367E5">
        <w:rPr>
          <w:lang w:val="es-CL"/>
        </w:rPr>
        <w:t xml:space="preserve"> continuación, </w:t>
      </w:r>
      <w:r w:rsidR="00B95272">
        <w:rPr>
          <w:lang w:val="es-CL"/>
        </w:rPr>
        <w:t xml:space="preserve">se </w:t>
      </w:r>
      <w:r w:rsidRPr="006367E5">
        <w:rPr>
          <w:lang w:val="es-CL"/>
        </w:rPr>
        <w:t xml:space="preserve">calcula la </w:t>
      </w:r>
      <w:r w:rsidR="00B95272">
        <w:rPr>
          <w:lang w:val="es-CL"/>
        </w:rPr>
        <w:t>f</w:t>
      </w:r>
      <w:r w:rsidRPr="006367E5">
        <w:rPr>
          <w:lang w:val="es-CL"/>
        </w:rPr>
        <w:t>unción acumulada de Falla "F(t)" para cada TTR, la cual se puede obtener mediante</w:t>
      </w:r>
      <w:r w:rsidR="00B95272">
        <w:rPr>
          <w:lang w:val="es-CL"/>
        </w:rPr>
        <w:t xml:space="preserve"> las funciones k-ésima o </w:t>
      </w:r>
      <w:r w:rsidR="00B95272" w:rsidRPr="00D71578">
        <w:rPr>
          <w:lang w:val="es-CL"/>
        </w:rPr>
        <w:t>Benard</w:t>
      </w:r>
      <w:r w:rsidR="00B95272">
        <w:rPr>
          <w:lang w:val="es-CL"/>
        </w:rPr>
        <w:t xml:space="preserve">, cuyos procedimientos </w:t>
      </w:r>
      <w:r w:rsidR="00665E09">
        <w:rPr>
          <w:lang w:val="es-CL"/>
        </w:rPr>
        <w:t>se detalla</w:t>
      </w:r>
      <w:r w:rsidR="00B95272">
        <w:rPr>
          <w:lang w:val="es-CL"/>
        </w:rPr>
        <w:t>n</w:t>
      </w:r>
      <w:r w:rsidR="00665E09">
        <w:rPr>
          <w:lang w:val="es-CL"/>
        </w:rPr>
        <w:t xml:space="preserve"> en el Anexo "N" del presente trabajo</w:t>
      </w:r>
      <w:r w:rsidR="00B95272">
        <w:rPr>
          <w:lang w:val="es-CL"/>
        </w:rPr>
        <w:t>.</w:t>
      </w:r>
    </w:p>
    <w:p w:rsidR="006367E5" w:rsidRPr="00D71578" w:rsidRDefault="006367E5" w:rsidP="006367E5">
      <w:pPr>
        <w:rPr>
          <w:lang w:val="es-CL"/>
        </w:rPr>
      </w:pPr>
      <w:r w:rsidRPr="00D71578">
        <w:rPr>
          <w:lang w:val="es-CL"/>
        </w:rPr>
        <w:t>En base a lo comprobado en el análisis del comportamiento de vida, para este caso se eligió trabajar de inmediato con la aproximación de "Benard"</w:t>
      </w:r>
      <w:r w:rsidR="00D4682C">
        <w:rPr>
          <w:lang w:val="es-CL"/>
        </w:rPr>
        <w:t>, ya que es más exacta</w:t>
      </w:r>
      <w:r w:rsidRPr="00D71578">
        <w:rPr>
          <w:lang w:val="es-CL"/>
        </w:rPr>
        <w:t>.</w:t>
      </w:r>
    </w:p>
    <w:p w:rsidR="006367E5" w:rsidRPr="00D71578" w:rsidRDefault="006367E5" w:rsidP="006367E5">
      <w:pPr>
        <w:rPr>
          <w:lang w:val="es-CL"/>
        </w:rPr>
      </w:pPr>
      <w:r w:rsidRPr="00D71578">
        <w:rPr>
          <w:lang w:val="es-CL"/>
        </w:rPr>
        <w:t xml:space="preserve">A continuación, se obtienen los "ejes" o variables, </w:t>
      </w:r>
      <w:r w:rsidR="00665E09">
        <w:rPr>
          <w:lang w:val="es-CL"/>
        </w:rPr>
        <w:t xml:space="preserve">y se les </w:t>
      </w:r>
      <w:r w:rsidRPr="00D71578">
        <w:rPr>
          <w:lang w:val="es-CL"/>
        </w:rPr>
        <w:t>aplica el método de Mínimos Cuadrados Ordinarios (MCO), obteniendo la pendiente (b) y el intercepto (a) de esta recta.  De esta f</w:t>
      </w:r>
      <w:r w:rsidR="00466920" w:rsidRPr="00D71578">
        <w:rPr>
          <w:lang w:val="es-CL"/>
        </w:rPr>
        <w:t>orma, con lo anterior, se logra</w:t>
      </w:r>
      <w:r w:rsidRPr="00D71578">
        <w:rPr>
          <w:lang w:val="es-CL"/>
        </w:rPr>
        <w:t xml:space="preserve"> calcular </w:t>
      </w:r>
      <w:r w:rsidR="00466920" w:rsidRPr="00D71578">
        <w:rPr>
          <w:lang w:val="es-CL"/>
        </w:rPr>
        <w:t>la media (</w:t>
      </w:r>
      <m:oMath>
        <m:r>
          <w:rPr>
            <w:rFonts w:ascii="Cambria Math" w:hAnsi="Cambria Math"/>
            <w:lang w:val="es-CL"/>
          </w:rPr>
          <m:t>μ</m:t>
        </m:r>
      </m:oMath>
      <w:r w:rsidR="00D71578" w:rsidRPr="00D71578">
        <w:rPr>
          <w:lang w:val="es-CL"/>
        </w:rPr>
        <w:t>)</w:t>
      </w:r>
      <w:r w:rsidR="00466920" w:rsidRPr="00D71578">
        <w:rPr>
          <w:lang w:val="es-CL"/>
        </w:rPr>
        <w:t xml:space="preserve"> y desviación estándar</w:t>
      </w:r>
      <w:r w:rsidR="00D71578" w:rsidRPr="00D71578">
        <w:rPr>
          <w:lang w:val="es-CL"/>
        </w:rPr>
        <w:t xml:space="preserve"> (</w:t>
      </w:r>
      <m:oMath>
        <m:r>
          <w:rPr>
            <w:rFonts w:ascii="Cambria Math" w:hAnsi="Cambria Math"/>
            <w:lang w:val="es-CL"/>
          </w:rPr>
          <m:t>σ</m:t>
        </m:r>
      </m:oMath>
      <w:r w:rsidR="00D71578" w:rsidRPr="00D71578">
        <w:rPr>
          <w:lang w:val="es-CL"/>
        </w:rPr>
        <w:t>)</w:t>
      </w:r>
      <w:r w:rsidR="00466920" w:rsidRPr="00D71578">
        <w:rPr>
          <w:lang w:val="es-CL"/>
        </w:rPr>
        <w:t xml:space="preserve"> de l</w:t>
      </w:r>
      <w:r w:rsidRPr="00D71578">
        <w:rPr>
          <w:lang w:val="es-CL"/>
        </w:rPr>
        <w:t xml:space="preserve">a distribución </w:t>
      </w:r>
      <w:r w:rsidR="00466920" w:rsidRPr="00D71578">
        <w:rPr>
          <w:lang w:val="es-CL"/>
        </w:rPr>
        <w:t>Normal</w:t>
      </w:r>
      <w:r w:rsidR="00665E09">
        <w:rPr>
          <w:lang w:val="es-CL"/>
        </w:rPr>
        <w:t xml:space="preserve">. </w:t>
      </w:r>
    </w:p>
    <w:p w:rsidR="006367E5" w:rsidRPr="00AC69B9" w:rsidRDefault="006367E5" w:rsidP="006367E5">
      <w:r w:rsidRPr="00AC69B9">
        <w:lastRenderedPageBreak/>
        <w:t xml:space="preserve">Adicionalmente, para comprobar que la distribución asumida es la </w:t>
      </w:r>
      <w:r w:rsidR="00D4682C">
        <w:t>adecuada</w:t>
      </w:r>
      <w:r w:rsidRPr="00AC69B9">
        <w:t>, se obtiene el coeficiente de determinación (</w:t>
      </w:r>
      <m:oMath>
        <m:sSup>
          <m:sSupPr>
            <m:ctrlPr>
              <w:rPr>
                <w:rFonts w:ascii="Cambria Math" w:hAnsi="Cambria Math"/>
                <w:i/>
              </w:rPr>
            </m:ctrlPr>
          </m:sSupPr>
          <m:e>
            <m:r>
              <w:rPr>
                <w:rFonts w:ascii="Cambria Math" w:hAnsi="Cambria Math"/>
              </w:rPr>
              <m:t>R</m:t>
            </m:r>
          </m:e>
          <m:sup>
            <m:r>
              <w:rPr>
                <w:rFonts w:ascii="Cambria Math" w:hAnsi="Cambria Math"/>
              </w:rPr>
              <m:t>2</m:t>
            </m:r>
          </m:sup>
        </m:sSup>
      </m:oMath>
      <w:r w:rsidRPr="00AC69B9">
        <w:t>), el cual en este caso toma un valor de 0,9</w:t>
      </w:r>
      <w:r w:rsidR="00D71578" w:rsidRPr="00AC69B9">
        <w:t>4</w:t>
      </w:r>
      <w:r w:rsidRPr="00AC69B9">
        <w:t>6</w:t>
      </w:r>
      <w:r w:rsidR="00D71578" w:rsidRPr="00AC69B9">
        <w:t xml:space="preserve"> y 0,951 en los equipos </w:t>
      </w:r>
      <w:r w:rsidR="00D4682C">
        <w:t xml:space="preserve">N° </w:t>
      </w:r>
      <w:r w:rsidR="00D71578" w:rsidRPr="00AC69B9">
        <w:t>1 y 2 respectivamente</w:t>
      </w:r>
      <w:r w:rsidRPr="00AC69B9">
        <w:t xml:space="preserve">, </w:t>
      </w:r>
      <w:r w:rsidR="00D4682C">
        <w:t>corroborándose</w:t>
      </w:r>
      <w:r w:rsidRPr="00AC69B9">
        <w:t xml:space="preserve"> que la distribución </w:t>
      </w:r>
      <w:r w:rsidR="00D71578" w:rsidRPr="00AC69B9">
        <w:t xml:space="preserve">Normal </w:t>
      </w:r>
      <w:r w:rsidRPr="00AC69B9">
        <w:t>es la correcta.</w:t>
      </w:r>
    </w:p>
    <w:p w:rsidR="006367E5" w:rsidRPr="00AC69B9" w:rsidRDefault="006367E5" w:rsidP="006367E5">
      <w:r w:rsidRPr="00AC69B9">
        <w:t>Con todo lo anterior, se puede calcular el MT</w:t>
      </w:r>
      <w:r w:rsidR="00D71578" w:rsidRPr="00AC69B9">
        <w:t>TR</w:t>
      </w:r>
      <w:r w:rsidRPr="00AC69B9">
        <w:t xml:space="preserve"> y compararlo con el promedio histórico de T</w:t>
      </w:r>
      <w:r w:rsidR="00D71578" w:rsidRPr="00AC69B9">
        <w:t>TR</w:t>
      </w:r>
      <w:r w:rsidRPr="00AC69B9">
        <w:t>, a través de las siguientes ecuaciones:</w:t>
      </w:r>
    </w:p>
    <w:p w:rsidR="006367E5" w:rsidRPr="00AC69B9" w:rsidRDefault="00D55FBF" w:rsidP="006367E5">
      <m:oMathPara>
        <m:oMath>
          <m:sSub>
            <m:sSubPr>
              <m:ctrlPr>
                <w:rPr>
                  <w:rFonts w:ascii="Cambria Math" w:hAnsi="Cambria Math"/>
                  <w:i/>
                </w:rPr>
              </m:ctrlPr>
            </m:sSubPr>
            <m:e>
              <m:r>
                <w:rPr>
                  <w:rFonts w:ascii="Cambria Math" w:hAnsi="Cambria Math"/>
                </w:rPr>
                <m:t>MTTR</m:t>
              </m:r>
            </m:e>
            <m:sub>
              <m:r>
                <w:rPr>
                  <w:rFonts w:ascii="Cambria Math" w:hAnsi="Cambria Math"/>
                </w:rPr>
                <m:t>Normal</m:t>
              </m:r>
            </m:sub>
          </m:sSub>
          <m:r>
            <w:rPr>
              <w:rFonts w:ascii="Cambria Math" w:hAnsi="Cambria Math"/>
            </w:rPr>
            <m:t>=μ</m:t>
          </m:r>
        </m:oMath>
      </m:oMathPara>
    </w:p>
    <w:p w:rsidR="006367E5" w:rsidRPr="00AC69B9" w:rsidRDefault="006367E5" w:rsidP="006367E5"/>
    <w:p w:rsidR="006367E5" w:rsidRDefault="00D55FBF" w:rsidP="006367E5">
      <m:oMathPara>
        <m:oMath>
          <m:sSub>
            <m:sSubPr>
              <m:ctrlPr>
                <w:rPr>
                  <w:rFonts w:ascii="Cambria Math" w:hAnsi="Cambria Math"/>
                  <w:i/>
                </w:rPr>
              </m:ctrlPr>
            </m:sSubPr>
            <m:e>
              <m:r>
                <w:rPr>
                  <w:rFonts w:ascii="Cambria Math" w:hAnsi="Cambria Math"/>
                </w:rPr>
                <m:t>MTBF</m:t>
              </m:r>
            </m:e>
            <m:sub>
              <m:r>
                <w:rPr>
                  <w:rFonts w:ascii="Cambria Math" w:hAnsi="Cambria Math"/>
                </w:rPr>
                <m:t>histórico</m:t>
              </m:r>
            </m:sub>
          </m:sSub>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X</m:t>
                  </m:r>
                </m:e>
              </m:acc>
            </m:e>
            <m:sub>
              <m:r>
                <w:rPr>
                  <w:rFonts w:ascii="Cambria Math" w:hAnsi="Cambria Math"/>
                </w:rPr>
                <m:t>ttr</m:t>
              </m:r>
            </m:sub>
          </m:sSub>
        </m:oMath>
      </m:oMathPara>
    </w:p>
    <w:p w:rsidR="005F3679" w:rsidRPr="00AC69B9" w:rsidRDefault="005F3679" w:rsidP="006367E5"/>
    <w:p w:rsidR="006367E5" w:rsidRPr="00AC69B9" w:rsidRDefault="006367E5" w:rsidP="006367E5">
      <w:r w:rsidRPr="00AC69B9">
        <w:t>Finalmente,</w:t>
      </w:r>
      <w:r w:rsidR="00D4682C">
        <w:t xml:space="preserve"> para cada equipo,</w:t>
      </w:r>
      <w:r w:rsidRPr="00AC69B9">
        <w:t xml:space="preserve"> los resultados obtenidos de los cálculos anteriores fueron los siguientes</w:t>
      </w:r>
      <w:r w:rsidR="00D4682C">
        <w:t>:</w:t>
      </w:r>
    </w:p>
    <w:p w:rsidR="006367E5" w:rsidRPr="00AC69B9" w:rsidRDefault="006367E5" w:rsidP="00AC69B9">
      <w:pPr>
        <w:pStyle w:val="Sinespaciado"/>
      </w:pPr>
      <w:r w:rsidRPr="00AC69B9">
        <w:t xml:space="preserve">- Equipo </w:t>
      </w:r>
      <w:r w:rsidR="00D4682C">
        <w:t xml:space="preserve">N° </w:t>
      </w:r>
      <w:r w:rsidRPr="00AC69B9">
        <w:t>1, Impresora "RICOH PRO C751":</w:t>
      </w:r>
    </w:p>
    <w:p w:rsidR="006367E5" w:rsidRPr="00AC69B9" w:rsidRDefault="006367E5" w:rsidP="006367E5">
      <w:pPr>
        <w:pStyle w:val="Epgrafe"/>
        <w:keepNext/>
        <w:jc w:val="center"/>
      </w:pPr>
      <w:bookmarkStart w:id="53" w:name="_Toc101123309"/>
      <w:r w:rsidRPr="00AC69B9">
        <w:t xml:space="preserve">Tabla </w:t>
      </w:r>
      <w:fldSimple w:instr=" SEQ Tabla \* ARABIC ">
        <w:r w:rsidR="005F3679">
          <w:rPr>
            <w:noProof/>
          </w:rPr>
          <w:t>13</w:t>
        </w:r>
      </w:fldSimple>
      <w:r w:rsidRPr="00AC69B9">
        <w:t xml:space="preserve">.- Resultados comportamiento de </w:t>
      </w:r>
      <w:r w:rsidR="00D71578" w:rsidRPr="00AC69B9">
        <w:t>falla</w:t>
      </w:r>
      <w:r w:rsidRPr="00AC69B9">
        <w:t xml:space="preserve"> Impresora RICOH PRO C751</w:t>
      </w:r>
      <w:bookmarkEnd w:id="53"/>
    </w:p>
    <w:tbl>
      <w:tblPr>
        <w:tblStyle w:val="Sombreadomedio1-nfasis11"/>
        <w:tblW w:w="2420" w:type="dxa"/>
        <w:jc w:val="center"/>
        <w:tblLook w:val="04A0"/>
      </w:tblPr>
      <w:tblGrid>
        <w:gridCol w:w="1531"/>
        <w:gridCol w:w="940"/>
      </w:tblGrid>
      <w:tr w:rsidR="00D71578" w:rsidRPr="00D71578" w:rsidTr="00D71578">
        <w:trPr>
          <w:cnfStyle w:val="100000000000"/>
          <w:trHeight w:val="300"/>
          <w:jc w:val="center"/>
        </w:trPr>
        <w:tc>
          <w:tcPr>
            <w:cnfStyle w:val="001000000000"/>
            <w:tcW w:w="2420" w:type="dxa"/>
            <w:gridSpan w:val="2"/>
            <w:noWrap/>
            <w:hideMark/>
          </w:tcPr>
          <w:p w:rsidR="00D71578" w:rsidRPr="00D71578" w:rsidRDefault="00D71578" w:rsidP="00D71578">
            <w:pPr>
              <w:widowControl/>
              <w:autoSpaceDE/>
              <w:autoSpaceDN/>
              <w:spacing w:line="240" w:lineRule="auto"/>
              <w:ind w:firstLine="0"/>
              <w:jc w:val="center"/>
              <w:rPr>
                <w:rFonts w:ascii="Calibri" w:hAnsi="Calibri"/>
                <w:color w:val="000000"/>
                <w:u w:val="single"/>
                <w:lang w:bidi="ar-SA"/>
              </w:rPr>
            </w:pPr>
            <w:r w:rsidRPr="00D71578">
              <w:rPr>
                <w:rFonts w:ascii="Calibri" w:hAnsi="Calibri"/>
                <w:color w:val="000000"/>
                <w:u w:val="single"/>
                <w:lang w:bidi="ar-SA"/>
              </w:rPr>
              <w:t>Bernard</w:t>
            </w:r>
          </w:p>
        </w:tc>
      </w:tr>
      <w:tr w:rsidR="00D71578" w:rsidRPr="00D71578" w:rsidTr="00D71578">
        <w:trPr>
          <w:cnfStyle w:val="000000100000"/>
          <w:trHeight w:val="300"/>
          <w:jc w:val="center"/>
        </w:trPr>
        <w:tc>
          <w:tcPr>
            <w:cnfStyle w:val="001000000000"/>
            <w:tcW w:w="1531" w:type="dxa"/>
            <w:noWrap/>
            <w:hideMark/>
          </w:tcPr>
          <w:p w:rsidR="00D71578" w:rsidRPr="00D71578" w:rsidRDefault="00D71578" w:rsidP="00D71578">
            <w:pPr>
              <w:widowControl/>
              <w:autoSpaceDE/>
              <w:autoSpaceDN/>
              <w:spacing w:line="240" w:lineRule="auto"/>
              <w:ind w:firstLine="0"/>
              <w:jc w:val="left"/>
              <w:rPr>
                <w:rFonts w:ascii="Calibri" w:hAnsi="Calibri"/>
                <w:color w:val="000000"/>
                <w:lang w:bidi="ar-SA"/>
              </w:rPr>
            </w:pPr>
            <w:r w:rsidRPr="00D71578">
              <w:rPr>
                <w:rFonts w:ascii="Calibri" w:hAnsi="Calibri"/>
                <w:color w:val="000000"/>
                <w:lang w:bidi="ar-SA"/>
              </w:rPr>
              <w:t>Pendiente (b)</w:t>
            </w:r>
          </w:p>
        </w:tc>
        <w:tc>
          <w:tcPr>
            <w:tcW w:w="889" w:type="dxa"/>
            <w:noWrap/>
            <w:hideMark/>
          </w:tcPr>
          <w:p w:rsidR="00D71578" w:rsidRPr="00D71578" w:rsidRDefault="00D71578" w:rsidP="00D71578">
            <w:pPr>
              <w:widowControl/>
              <w:autoSpaceDE/>
              <w:autoSpaceDN/>
              <w:spacing w:line="240" w:lineRule="auto"/>
              <w:ind w:firstLine="0"/>
              <w:jc w:val="right"/>
              <w:cnfStyle w:val="000000100000"/>
              <w:rPr>
                <w:rFonts w:ascii="Calibri" w:hAnsi="Calibri"/>
                <w:color w:val="000000"/>
                <w:lang w:bidi="ar-SA"/>
              </w:rPr>
            </w:pPr>
            <w:r w:rsidRPr="00D71578">
              <w:rPr>
                <w:rFonts w:ascii="Calibri" w:hAnsi="Calibri"/>
                <w:color w:val="000000"/>
                <w:lang w:bidi="ar-SA"/>
              </w:rPr>
              <w:t>3,0626</w:t>
            </w:r>
          </w:p>
        </w:tc>
      </w:tr>
      <w:tr w:rsidR="00D71578" w:rsidRPr="00D71578" w:rsidTr="00D71578">
        <w:trPr>
          <w:cnfStyle w:val="000000010000"/>
          <w:trHeight w:val="300"/>
          <w:jc w:val="center"/>
        </w:trPr>
        <w:tc>
          <w:tcPr>
            <w:cnfStyle w:val="001000000000"/>
            <w:tcW w:w="1531" w:type="dxa"/>
            <w:noWrap/>
            <w:hideMark/>
          </w:tcPr>
          <w:p w:rsidR="00D71578" w:rsidRPr="00D71578" w:rsidRDefault="00D71578" w:rsidP="00D71578">
            <w:pPr>
              <w:widowControl/>
              <w:autoSpaceDE/>
              <w:autoSpaceDN/>
              <w:spacing w:line="240" w:lineRule="auto"/>
              <w:ind w:firstLine="0"/>
              <w:jc w:val="left"/>
              <w:rPr>
                <w:rFonts w:ascii="Calibri" w:hAnsi="Calibri"/>
                <w:color w:val="000000"/>
                <w:lang w:bidi="ar-SA"/>
              </w:rPr>
            </w:pPr>
            <w:r w:rsidRPr="00D71578">
              <w:rPr>
                <w:rFonts w:ascii="Calibri" w:hAnsi="Calibri"/>
                <w:color w:val="000000"/>
                <w:lang w:bidi="ar-SA"/>
              </w:rPr>
              <w:t>Intercepto (a)</w:t>
            </w:r>
          </w:p>
        </w:tc>
        <w:tc>
          <w:tcPr>
            <w:tcW w:w="889" w:type="dxa"/>
            <w:noWrap/>
            <w:hideMark/>
          </w:tcPr>
          <w:p w:rsidR="00D71578" w:rsidRPr="00D71578" w:rsidRDefault="00D71578" w:rsidP="00D71578">
            <w:pPr>
              <w:widowControl/>
              <w:autoSpaceDE/>
              <w:autoSpaceDN/>
              <w:spacing w:line="240" w:lineRule="auto"/>
              <w:ind w:firstLine="0"/>
              <w:jc w:val="right"/>
              <w:cnfStyle w:val="000000010000"/>
              <w:rPr>
                <w:rFonts w:ascii="Calibri" w:hAnsi="Calibri"/>
                <w:color w:val="000000"/>
                <w:lang w:bidi="ar-SA"/>
              </w:rPr>
            </w:pPr>
            <w:r w:rsidRPr="00D71578">
              <w:rPr>
                <w:rFonts w:ascii="Calibri" w:hAnsi="Calibri"/>
                <w:color w:val="000000"/>
                <w:lang w:bidi="ar-SA"/>
              </w:rPr>
              <w:t>-10,783</w:t>
            </w:r>
          </w:p>
        </w:tc>
      </w:tr>
      <w:tr w:rsidR="00D71578" w:rsidRPr="00D71578" w:rsidTr="00D71578">
        <w:trPr>
          <w:cnfStyle w:val="000000100000"/>
          <w:trHeight w:val="300"/>
          <w:jc w:val="center"/>
        </w:trPr>
        <w:tc>
          <w:tcPr>
            <w:cnfStyle w:val="001000000000"/>
            <w:tcW w:w="1531" w:type="dxa"/>
            <w:noWrap/>
            <w:hideMark/>
          </w:tcPr>
          <w:p w:rsidR="00D71578" w:rsidRPr="00D71578" w:rsidRDefault="00D71578" w:rsidP="00D71578">
            <w:pPr>
              <w:widowControl/>
              <w:autoSpaceDE/>
              <w:autoSpaceDN/>
              <w:spacing w:line="240" w:lineRule="auto"/>
              <w:ind w:firstLine="0"/>
              <w:jc w:val="left"/>
              <w:rPr>
                <w:rFonts w:ascii="Calibri" w:hAnsi="Calibri"/>
                <w:color w:val="000000"/>
                <w:lang w:bidi="ar-SA"/>
              </w:rPr>
            </w:pPr>
            <w:r w:rsidRPr="00D71578">
              <w:rPr>
                <w:rFonts w:ascii="Calibri" w:hAnsi="Calibri"/>
                <w:color w:val="000000"/>
                <w:lang w:bidi="ar-SA"/>
              </w:rPr>
              <w:t>R^2</w:t>
            </w:r>
          </w:p>
        </w:tc>
        <w:tc>
          <w:tcPr>
            <w:tcW w:w="889" w:type="dxa"/>
            <w:noWrap/>
            <w:hideMark/>
          </w:tcPr>
          <w:p w:rsidR="00D71578" w:rsidRPr="00D71578" w:rsidRDefault="00D71578" w:rsidP="00D71578">
            <w:pPr>
              <w:widowControl/>
              <w:autoSpaceDE/>
              <w:autoSpaceDN/>
              <w:spacing w:line="240" w:lineRule="auto"/>
              <w:ind w:firstLine="0"/>
              <w:jc w:val="right"/>
              <w:cnfStyle w:val="000000100000"/>
              <w:rPr>
                <w:rFonts w:ascii="Calibri" w:hAnsi="Calibri"/>
                <w:color w:val="000000"/>
                <w:lang w:bidi="ar-SA"/>
              </w:rPr>
            </w:pPr>
            <w:r w:rsidRPr="00D71578">
              <w:rPr>
                <w:rFonts w:ascii="Calibri" w:hAnsi="Calibri"/>
                <w:color w:val="000000"/>
                <w:lang w:bidi="ar-SA"/>
              </w:rPr>
              <w:t>0,9459</w:t>
            </w:r>
          </w:p>
        </w:tc>
      </w:tr>
      <w:tr w:rsidR="00D71578" w:rsidRPr="00D71578" w:rsidTr="00D71578">
        <w:trPr>
          <w:cnfStyle w:val="000000010000"/>
          <w:trHeight w:val="300"/>
          <w:jc w:val="center"/>
        </w:trPr>
        <w:tc>
          <w:tcPr>
            <w:cnfStyle w:val="001000000000"/>
            <w:tcW w:w="1531" w:type="dxa"/>
            <w:noWrap/>
            <w:hideMark/>
          </w:tcPr>
          <w:p w:rsidR="00D71578" w:rsidRPr="00D71578" w:rsidRDefault="00D71578" w:rsidP="00D71578">
            <w:pPr>
              <w:widowControl/>
              <w:autoSpaceDE/>
              <w:autoSpaceDN/>
              <w:spacing w:line="240" w:lineRule="auto"/>
              <w:ind w:firstLine="0"/>
              <w:jc w:val="left"/>
              <w:rPr>
                <w:rFonts w:ascii="Calibri" w:hAnsi="Calibri"/>
                <w:color w:val="000000"/>
                <w:lang w:bidi="ar-SA"/>
              </w:rPr>
            </w:pPr>
            <w:r w:rsidRPr="00D71578">
              <w:rPr>
                <w:rFonts w:ascii="Calibri" w:hAnsi="Calibri"/>
                <w:color w:val="000000"/>
                <w:lang w:bidi="ar-SA"/>
              </w:rPr>
              <w:t> </w:t>
            </w:r>
          </w:p>
        </w:tc>
        <w:tc>
          <w:tcPr>
            <w:tcW w:w="889" w:type="dxa"/>
            <w:noWrap/>
            <w:hideMark/>
          </w:tcPr>
          <w:p w:rsidR="00D71578" w:rsidRPr="00D71578" w:rsidRDefault="00D71578" w:rsidP="00D71578">
            <w:pPr>
              <w:widowControl/>
              <w:autoSpaceDE/>
              <w:autoSpaceDN/>
              <w:spacing w:line="240" w:lineRule="auto"/>
              <w:ind w:firstLine="0"/>
              <w:jc w:val="left"/>
              <w:cnfStyle w:val="000000010000"/>
              <w:rPr>
                <w:rFonts w:ascii="Calibri" w:hAnsi="Calibri"/>
                <w:color w:val="000000"/>
                <w:lang w:bidi="ar-SA"/>
              </w:rPr>
            </w:pPr>
            <w:r w:rsidRPr="00D71578">
              <w:rPr>
                <w:rFonts w:ascii="Calibri" w:hAnsi="Calibri"/>
                <w:color w:val="000000"/>
                <w:lang w:bidi="ar-SA"/>
              </w:rPr>
              <w:t> </w:t>
            </w:r>
          </w:p>
        </w:tc>
      </w:tr>
      <w:tr w:rsidR="00D71578" w:rsidRPr="00D71578" w:rsidTr="00D71578">
        <w:trPr>
          <w:cnfStyle w:val="000000100000"/>
          <w:trHeight w:val="300"/>
          <w:jc w:val="center"/>
        </w:trPr>
        <w:tc>
          <w:tcPr>
            <w:cnfStyle w:val="001000000000"/>
            <w:tcW w:w="1531" w:type="dxa"/>
            <w:noWrap/>
            <w:hideMark/>
          </w:tcPr>
          <w:p w:rsidR="00D71578" w:rsidRPr="00D71578" w:rsidRDefault="00D71578" w:rsidP="00D71578">
            <w:pPr>
              <w:widowControl/>
              <w:autoSpaceDE/>
              <w:autoSpaceDN/>
              <w:spacing w:line="240" w:lineRule="auto"/>
              <w:ind w:firstLine="0"/>
              <w:jc w:val="left"/>
              <w:rPr>
                <w:rFonts w:ascii="Calibri" w:hAnsi="Calibri"/>
                <w:color w:val="000000"/>
                <w:lang w:bidi="ar-SA"/>
              </w:rPr>
            </w:pPr>
            <w:r w:rsidRPr="00D71578">
              <w:rPr>
                <w:rFonts w:ascii="Calibri" w:hAnsi="Calibri"/>
                <w:color w:val="000000"/>
                <w:lang w:bidi="ar-SA"/>
              </w:rPr>
              <w:t>Desviación</w:t>
            </w:r>
          </w:p>
        </w:tc>
        <w:tc>
          <w:tcPr>
            <w:tcW w:w="889" w:type="dxa"/>
            <w:noWrap/>
            <w:hideMark/>
          </w:tcPr>
          <w:p w:rsidR="00D71578" w:rsidRPr="00D71578" w:rsidRDefault="00D71578" w:rsidP="00D71578">
            <w:pPr>
              <w:widowControl/>
              <w:autoSpaceDE/>
              <w:autoSpaceDN/>
              <w:spacing w:line="240" w:lineRule="auto"/>
              <w:ind w:firstLine="0"/>
              <w:jc w:val="right"/>
              <w:cnfStyle w:val="000000100000"/>
              <w:rPr>
                <w:rFonts w:ascii="Calibri" w:hAnsi="Calibri"/>
                <w:color w:val="000000"/>
                <w:lang w:bidi="ar-SA"/>
              </w:rPr>
            </w:pPr>
            <w:r w:rsidRPr="00D71578">
              <w:rPr>
                <w:rFonts w:ascii="Calibri" w:hAnsi="Calibri"/>
                <w:color w:val="000000"/>
                <w:lang w:bidi="ar-SA"/>
              </w:rPr>
              <w:t>0,3265</w:t>
            </w:r>
          </w:p>
        </w:tc>
      </w:tr>
      <w:tr w:rsidR="00D71578" w:rsidRPr="00D71578" w:rsidTr="00D71578">
        <w:trPr>
          <w:cnfStyle w:val="000000010000"/>
          <w:trHeight w:val="300"/>
          <w:jc w:val="center"/>
        </w:trPr>
        <w:tc>
          <w:tcPr>
            <w:cnfStyle w:val="001000000000"/>
            <w:tcW w:w="1531" w:type="dxa"/>
            <w:noWrap/>
            <w:hideMark/>
          </w:tcPr>
          <w:p w:rsidR="00D71578" w:rsidRPr="00D71578" w:rsidRDefault="00D71578" w:rsidP="00D71578">
            <w:pPr>
              <w:widowControl/>
              <w:autoSpaceDE/>
              <w:autoSpaceDN/>
              <w:spacing w:line="240" w:lineRule="auto"/>
              <w:ind w:firstLine="0"/>
              <w:jc w:val="left"/>
              <w:rPr>
                <w:rFonts w:ascii="Calibri" w:hAnsi="Calibri"/>
                <w:color w:val="000000"/>
                <w:lang w:bidi="ar-SA"/>
              </w:rPr>
            </w:pPr>
            <w:r w:rsidRPr="00D71578">
              <w:rPr>
                <w:rFonts w:ascii="Calibri" w:hAnsi="Calibri"/>
                <w:color w:val="000000"/>
                <w:lang w:bidi="ar-SA"/>
              </w:rPr>
              <w:t>Media</w:t>
            </w:r>
          </w:p>
        </w:tc>
        <w:tc>
          <w:tcPr>
            <w:tcW w:w="889" w:type="dxa"/>
            <w:noWrap/>
            <w:hideMark/>
          </w:tcPr>
          <w:p w:rsidR="00D71578" w:rsidRPr="00D71578" w:rsidRDefault="00D71578" w:rsidP="00D71578">
            <w:pPr>
              <w:widowControl/>
              <w:autoSpaceDE/>
              <w:autoSpaceDN/>
              <w:spacing w:line="240" w:lineRule="auto"/>
              <w:ind w:firstLine="0"/>
              <w:jc w:val="right"/>
              <w:cnfStyle w:val="000000010000"/>
              <w:rPr>
                <w:rFonts w:ascii="Calibri" w:hAnsi="Calibri"/>
                <w:color w:val="000000"/>
                <w:lang w:bidi="ar-SA"/>
              </w:rPr>
            </w:pPr>
            <w:r w:rsidRPr="00D71578">
              <w:rPr>
                <w:rFonts w:ascii="Calibri" w:hAnsi="Calibri"/>
                <w:color w:val="000000"/>
                <w:lang w:bidi="ar-SA"/>
              </w:rPr>
              <w:t>3,5209</w:t>
            </w:r>
          </w:p>
        </w:tc>
      </w:tr>
      <w:tr w:rsidR="00D71578" w:rsidRPr="00D71578" w:rsidTr="00D71578">
        <w:trPr>
          <w:cnfStyle w:val="000000100000"/>
          <w:trHeight w:val="300"/>
          <w:jc w:val="center"/>
        </w:trPr>
        <w:tc>
          <w:tcPr>
            <w:cnfStyle w:val="001000000000"/>
            <w:tcW w:w="1531" w:type="dxa"/>
            <w:noWrap/>
            <w:hideMark/>
          </w:tcPr>
          <w:p w:rsidR="00D71578" w:rsidRPr="00D71578" w:rsidRDefault="00D71578" w:rsidP="00D71578">
            <w:pPr>
              <w:widowControl/>
              <w:autoSpaceDE/>
              <w:autoSpaceDN/>
              <w:spacing w:line="240" w:lineRule="auto"/>
              <w:ind w:firstLine="0"/>
              <w:jc w:val="left"/>
              <w:rPr>
                <w:rFonts w:ascii="Calibri" w:hAnsi="Calibri"/>
                <w:color w:val="000000"/>
                <w:lang w:bidi="ar-SA"/>
              </w:rPr>
            </w:pPr>
            <w:r w:rsidRPr="00D71578">
              <w:rPr>
                <w:rFonts w:ascii="Calibri" w:hAnsi="Calibri"/>
                <w:color w:val="000000"/>
                <w:lang w:bidi="ar-SA"/>
              </w:rPr>
              <w:t>Varianza</w:t>
            </w:r>
          </w:p>
        </w:tc>
        <w:tc>
          <w:tcPr>
            <w:tcW w:w="889" w:type="dxa"/>
            <w:noWrap/>
            <w:hideMark/>
          </w:tcPr>
          <w:p w:rsidR="00D71578" w:rsidRPr="00D71578" w:rsidRDefault="00D71578" w:rsidP="00D71578">
            <w:pPr>
              <w:widowControl/>
              <w:autoSpaceDE/>
              <w:autoSpaceDN/>
              <w:spacing w:line="240" w:lineRule="auto"/>
              <w:ind w:firstLine="0"/>
              <w:jc w:val="right"/>
              <w:cnfStyle w:val="000000100000"/>
              <w:rPr>
                <w:rFonts w:ascii="Calibri" w:hAnsi="Calibri"/>
                <w:color w:val="000000"/>
                <w:lang w:bidi="ar-SA"/>
              </w:rPr>
            </w:pPr>
            <w:r w:rsidRPr="00D71578">
              <w:rPr>
                <w:rFonts w:ascii="Calibri" w:hAnsi="Calibri"/>
                <w:color w:val="000000"/>
                <w:lang w:bidi="ar-SA"/>
              </w:rPr>
              <w:t>0,1066</w:t>
            </w:r>
          </w:p>
        </w:tc>
      </w:tr>
      <w:tr w:rsidR="00D71578" w:rsidRPr="00D71578" w:rsidTr="00D71578">
        <w:trPr>
          <w:cnfStyle w:val="000000010000"/>
          <w:trHeight w:val="300"/>
          <w:jc w:val="center"/>
        </w:trPr>
        <w:tc>
          <w:tcPr>
            <w:cnfStyle w:val="001000000000"/>
            <w:tcW w:w="1531" w:type="dxa"/>
            <w:noWrap/>
            <w:hideMark/>
          </w:tcPr>
          <w:p w:rsidR="00D71578" w:rsidRPr="00D71578" w:rsidRDefault="00D71578" w:rsidP="00D71578">
            <w:pPr>
              <w:widowControl/>
              <w:autoSpaceDE/>
              <w:autoSpaceDN/>
              <w:spacing w:line="240" w:lineRule="auto"/>
              <w:ind w:firstLine="0"/>
              <w:jc w:val="left"/>
              <w:rPr>
                <w:rFonts w:ascii="Calibri" w:hAnsi="Calibri"/>
                <w:color w:val="000000"/>
                <w:lang w:bidi="ar-SA"/>
              </w:rPr>
            </w:pPr>
            <w:r w:rsidRPr="00D71578">
              <w:rPr>
                <w:rFonts w:ascii="Calibri" w:hAnsi="Calibri"/>
                <w:color w:val="000000"/>
                <w:lang w:bidi="ar-SA"/>
              </w:rPr>
              <w:t> </w:t>
            </w:r>
          </w:p>
        </w:tc>
        <w:tc>
          <w:tcPr>
            <w:tcW w:w="889" w:type="dxa"/>
            <w:noWrap/>
            <w:hideMark/>
          </w:tcPr>
          <w:p w:rsidR="00D71578" w:rsidRPr="00D71578" w:rsidRDefault="00D71578" w:rsidP="00D71578">
            <w:pPr>
              <w:widowControl/>
              <w:autoSpaceDE/>
              <w:autoSpaceDN/>
              <w:spacing w:line="240" w:lineRule="auto"/>
              <w:ind w:firstLine="0"/>
              <w:jc w:val="left"/>
              <w:cnfStyle w:val="000000010000"/>
              <w:rPr>
                <w:rFonts w:ascii="Calibri" w:hAnsi="Calibri"/>
                <w:color w:val="000000"/>
                <w:lang w:bidi="ar-SA"/>
              </w:rPr>
            </w:pPr>
            <w:r w:rsidRPr="00D71578">
              <w:rPr>
                <w:rFonts w:ascii="Calibri" w:hAnsi="Calibri"/>
                <w:color w:val="000000"/>
                <w:lang w:bidi="ar-SA"/>
              </w:rPr>
              <w:t> </w:t>
            </w:r>
          </w:p>
        </w:tc>
      </w:tr>
      <w:tr w:rsidR="00D71578" w:rsidRPr="00D71578" w:rsidTr="00D71578">
        <w:trPr>
          <w:cnfStyle w:val="000000100000"/>
          <w:trHeight w:val="300"/>
          <w:jc w:val="center"/>
        </w:trPr>
        <w:tc>
          <w:tcPr>
            <w:cnfStyle w:val="001000000000"/>
            <w:tcW w:w="1531" w:type="dxa"/>
            <w:noWrap/>
            <w:hideMark/>
          </w:tcPr>
          <w:p w:rsidR="00D71578" w:rsidRPr="00D71578" w:rsidRDefault="00D71578" w:rsidP="00D71578">
            <w:pPr>
              <w:widowControl/>
              <w:autoSpaceDE/>
              <w:autoSpaceDN/>
              <w:spacing w:line="240" w:lineRule="auto"/>
              <w:ind w:firstLine="0"/>
              <w:jc w:val="left"/>
              <w:rPr>
                <w:rFonts w:ascii="Calibri" w:hAnsi="Calibri"/>
                <w:color w:val="000000"/>
                <w:lang w:bidi="ar-SA"/>
              </w:rPr>
            </w:pPr>
            <w:r w:rsidRPr="00D71578">
              <w:rPr>
                <w:rFonts w:ascii="Calibri" w:hAnsi="Calibri"/>
                <w:color w:val="000000"/>
                <w:lang w:bidi="ar-SA"/>
              </w:rPr>
              <w:t>MTTR</w:t>
            </w:r>
          </w:p>
        </w:tc>
        <w:tc>
          <w:tcPr>
            <w:tcW w:w="889" w:type="dxa"/>
            <w:noWrap/>
            <w:hideMark/>
          </w:tcPr>
          <w:p w:rsidR="00D71578" w:rsidRPr="00D71578" w:rsidRDefault="00D71578" w:rsidP="00D71578">
            <w:pPr>
              <w:widowControl/>
              <w:autoSpaceDE/>
              <w:autoSpaceDN/>
              <w:spacing w:line="240" w:lineRule="auto"/>
              <w:ind w:firstLine="0"/>
              <w:jc w:val="right"/>
              <w:cnfStyle w:val="000000100000"/>
              <w:rPr>
                <w:rFonts w:ascii="Calibri" w:hAnsi="Calibri"/>
                <w:color w:val="000000"/>
                <w:lang w:bidi="ar-SA"/>
              </w:rPr>
            </w:pPr>
            <w:r w:rsidRPr="00D71578">
              <w:rPr>
                <w:rFonts w:ascii="Calibri" w:hAnsi="Calibri"/>
                <w:color w:val="000000"/>
                <w:lang w:bidi="ar-SA"/>
              </w:rPr>
              <w:t>3,52090</w:t>
            </w:r>
          </w:p>
        </w:tc>
      </w:tr>
    </w:tbl>
    <w:p w:rsidR="006367E5" w:rsidRDefault="006367E5" w:rsidP="006367E5">
      <w:r w:rsidRPr="00AC69B9">
        <w:rPr>
          <w:i/>
        </w:rPr>
        <w:t xml:space="preserve">Nota: </w:t>
      </w:r>
      <w:r w:rsidRPr="00AC69B9">
        <w:t>La tabla representa los resultados obtenidos del procesos de ajuste de curvas mediante la aproximación de Benard obtenido para la Impresora "RICOH PRO C751", junto con los valores de la regresión lineal usando mínimos cuadrados ordinarios, lo que permitiría calcular el respectivo MT</w:t>
      </w:r>
      <w:r w:rsidR="00D71578" w:rsidRPr="00AC69B9">
        <w:t>TR</w:t>
      </w:r>
      <w:r w:rsidRPr="00AC69B9">
        <w:t xml:space="preserve">.     </w:t>
      </w:r>
    </w:p>
    <w:p w:rsidR="006367E5" w:rsidRPr="00AC69B9" w:rsidRDefault="006367E5" w:rsidP="006367E5">
      <w:pPr>
        <w:pStyle w:val="Epgrafe"/>
        <w:keepNext/>
        <w:jc w:val="center"/>
      </w:pPr>
      <w:bookmarkStart w:id="54" w:name="_Toc101123359"/>
      <w:r w:rsidRPr="00AC69B9">
        <w:lastRenderedPageBreak/>
        <w:t xml:space="preserve">Figura </w:t>
      </w:r>
      <w:fldSimple w:instr=" SEQ Figura \* ARABIC ">
        <w:r w:rsidR="005F3679">
          <w:rPr>
            <w:noProof/>
          </w:rPr>
          <w:t>20</w:t>
        </w:r>
      </w:fldSimple>
      <w:r w:rsidRPr="00AC69B9">
        <w:t>.- Ajuste de curvas RICOH PRO C751</w:t>
      </w:r>
      <w:bookmarkEnd w:id="54"/>
    </w:p>
    <w:p w:rsidR="00D71578" w:rsidRPr="00AC69B9" w:rsidRDefault="00D71578" w:rsidP="00D71578">
      <w:r w:rsidRPr="00AC69B9">
        <w:rPr>
          <w:noProof/>
          <w:lang w:bidi="ar-SA"/>
        </w:rPr>
        <w:drawing>
          <wp:inline distT="0" distB="0" distL="0" distR="0">
            <wp:extent cx="4808131" cy="2541182"/>
            <wp:effectExtent l="19050" t="0" r="11519" b="0"/>
            <wp:docPr id="45" name="Gráfico 4">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a16="http://schemas.microsoft.com/office/drawing/2014/main" xmlns="" xmlns:lc="http://schemas.openxmlformats.org/drawingml/2006/lockedCanvas" id="{4CC9F7BF-F96A-4CA4-8CCF-2929FECA596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rsidR="006367E5" w:rsidRDefault="006367E5" w:rsidP="006367E5">
      <w:r w:rsidRPr="00AC69B9">
        <w:rPr>
          <w:i/>
        </w:rPr>
        <w:t xml:space="preserve">Nota: </w:t>
      </w:r>
      <w:r w:rsidRPr="00AC69B9">
        <w:t xml:space="preserve">El gráfico representa el resultado de la recta y respectivos coeficientes, posterior a la regresión lineal mediante mínimos cuadrados ordinarios para la aproximación de Benard del comportamiento de </w:t>
      </w:r>
      <w:r w:rsidR="00AC69B9" w:rsidRPr="00AC69B9">
        <w:t>falla</w:t>
      </w:r>
      <w:r w:rsidRPr="00AC69B9">
        <w:t xml:space="preserve"> de la Impresora "RICOH PRO C751".     </w:t>
      </w:r>
    </w:p>
    <w:p w:rsidR="00AC69B9" w:rsidRDefault="006367E5" w:rsidP="006367E5">
      <w:pPr>
        <w:rPr>
          <w:color w:val="000000"/>
          <w:lang w:bidi="ar-SA"/>
        </w:rPr>
      </w:pPr>
      <w:r w:rsidRPr="00AC69B9">
        <w:t>De los resultados anteriores se puede concluir que, el coeficiente de determinación (</w:t>
      </w:r>
      <m:oMath>
        <m:sSup>
          <m:sSupPr>
            <m:ctrlPr>
              <w:rPr>
                <w:rFonts w:ascii="Cambria Math" w:hAnsi="Cambria Math"/>
                <w:b/>
                <w:bCs/>
                <w:i/>
                <w:color w:val="000000"/>
                <w:sz w:val="22"/>
                <w:lang w:bidi="ar-SA"/>
              </w:rPr>
            </m:ctrlPr>
          </m:sSupPr>
          <m:e>
            <m:r>
              <w:rPr>
                <w:rFonts w:ascii="Cambria Math" w:hAnsi="Cambria Math"/>
                <w:color w:val="000000"/>
                <w:lang w:bidi="ar-SA"/>
              </w:rPr>
              <m:t>R</m:t>
            </m:r>
            <m:ctrlPr>
              <w:rPr>
                <w:rFonts w:ascii="Cambria Math" w:hAnsi="Cambria Math"/>
                <w:i/>
                <w:color w:val="000000"/>
                <w:lang w:bidi="ar-SA"/>
              </w:rPr>
            </m:ctrlPr>
          </m:e>
          <m:sup>
            <m:r>
              <w:rPr>
                <w:rFonts w:ascii="Cambria Math" w:hAnsi="Cambria Math"/>
                <w:color w:val="000000"/>
                <w:lang w:bidi="ar-SA"/>
              </w:rPr>
              <m:t>2</m:t>
            </m:r>
            <m:ctrlPr>
              <w:rPr>
                <w:rFonts w:ascii="Cambria Math" w:hAnsi="Cambria Math"/>
                <w:i/>
                <w:color w:val="000000"/>
                <w:lang w:bidi="ar-SA"/>
              </w:rPr>
            </m:ctrlPr>
          </m:sup>
        </m:sSup>
      </m:oMath>
      <w:r w:rsidRPr="00AC69B9">
        <w:rPr>
          <w:color w:val="000000"/>
          <w:lang w:bidi="ar-SA"/>
        </w:rPr>
        <w:t>) es cercano a 1</w:t>
      </w:r>
      <w:r w:rsidR="00D4682C">
        <w:rPr>
          <w:color w:val="000000"/>
          <w:lang w:bidi="ar-SA"/>
        </w:rPr>
        <w:t>,</w:t>
      </w:r>
      <w:r w:rsidRPr="00AC69B9">
        <w:rPr>
          <w:color w:val="000000"/>
          <w:lang w:bidi="ar-SA"/>
        </w:rPr>
        <w:t xml:space="preserve"> por lo que se</w:t>
      </w:r>
      <w:r w:rsidR="00AC69B9" w:rsidRPr="00AC69B9">
        <w:rPr>
          <w:color w:val="000000"/>
          <w:lang w:bidi="ar-SA"/>
        </w:rPr>
        <w:t xml:space="preserve"> comprueba que la distribución Normal</w:t>
      </w:r>
      <w:r w:rsidRPr="00AC69B9">
        <w:rPr>
          <w:color w:val="000000"/>
          <w:lang w:bidi="ar-SA"/>
        </w:rPr>
        <w:t xml:space="preserve"> representa de buena manera el comportamiento de </w:t>
      </w:r>
      <w:r w:rsidR="00AC69B9" w:rsidRPr="00AC69B9">
        <w:rPr>
          <w:color w:val="000000"/>
          <w:lang w:bidi="ar-SA"/>
        </w:rPr>
        <w:t xml:space="preserve">falla. </w:t>
      </w:r>
      <w:r w:rsidRPr="00AC69B9">
        <w:rPr>
          <w:color w:val="000000"/>
          <w:lang w:bidi="ar-SA"/>
        </w:rPr>
        <w:t>Finalmente, al comp</w:t>
      </w:r>
      <w:r w:rsidR="00C834A2">
        <w:rPr>
          <w:color w:val="000000"/>
          <w:lang w:bidi="ar-SA"/>
        </w:rPr>
        <w:t>arar el MTTR</w:t>
      </w:r>
      <w:r w:rsidRPr="00AC69B9">
        <w:rPr>
          <w:color w:val="000000"/>
          <w:lang w:bidi="ar-SA"/>
        </w:rPr>
        <w:t xml:space="preserve"> histórico co</w:t>
      </w:r>
      <w:r w:rsidR="00AC69B9" w:rsidRPr="00AC69B9">
        <w:rPr>
          <w:color w:val="000000"/>
          <w:lang w:bidi="ar-SA"/>
        </w:rPr>
        <w:t>n el determinado por la Distribución Normal</w:t>
      </w:r>
      <w:r w:rsidRPr="00AC69B9">
        <w:rPr>
          <w:color w:val="000000"/>
          <w:lang w:bidi="ar-SA"/>
        </w:rPr>
        <w:t xml:space="preserve">, se aprecia que son </w:t>
      </w:r>
      <w:r w:rsidR="00AC69B9" w:rsidRPr="00AC69B9">
        <w:rPr>
          <w:color w:val="000000"/>
          <w:lang w:bidi="ar-SA"/>
        </w:rPr>
        <w:t>iguales, lo que permite comprobar que el cálculo se realizó correctamente.</w:t>
      </w:r>
      <w:r w:rsidRPr="00AC69B9">
        <w:rPr>
          <w:color w:val="000000"/>
          <w:lang w:bidi="ar-SA"/>
        </w:rPr>
        <w:t xml:space="preserve"> </w:t>
      </w:r>
    </w:p>
    <w:p w:rsidR="006367E5" w:rsidRPr="00AC69B9" w:rsidRDefault="006367E5" w:rsidP="00AC69B9">
      <w:pPr>
        <w:pStyle w:val="Sinespaciado"/>
      </w:pPr>
      <w:r w:rsidRPr="00AC69B9">
        <w:t xml:space="preserve">- Equipo </w:t>
      </w:r>
      <w:r w:rsidR="00C834A2">
        <w:t xml:space="preserve">N° </w:t>
      </w:r>
      <w:r w:rsidRPr="00AC69B9">
        <w:t>2, Impresora "RICOH PRO C7110":</w:t>
      </w:r>
    </w:p>
    <w:p w:rsidR="006367E5" w:rsidRPr="00AC69B9" w:rsidRDefault="006367E5" w:rsidP="006367E5">
      <w:pPr>
        <w:pStyle w:val="Epgrafe"/>
        <w:keepNext/>
        <w:jc w:val="center"/>
      </w:pPr>
      <w:bookmarkStart w:id="55" w:name="_Toc101123310"/>
      <w:r w:rsidRPr="00AC69B9">
        <w:t xml:space="preserve">Tabla </w:t>
      </w:r>
      <w:fldSimple w:instr=" SEQ Tabla \* ARABIC ">
        <w:r w:rsidR="005F3679">
          <w:rPr>
            <w:noProof/>
          </w:rPr>
          <w:t>14</w:t>
        </w:r>
      </w:fldSimple>
      <w:r w:rsidRPr="00AC69B9">
        <w:t>.- Resultados comportamiento de vida Impresora RICOH PRO C7110</w:t>
      </w:r>
      <w:bookmarkEnd w:id="55"/>
    </w:p>
    <w:tbl>
      <w:tblPr>
        <w:tblStyle w:val="Sombreadomedio1-nfasis11"/>
        <w:tblW w:w="2580" w:type="dxa"/>
        <w:jc w:val="center"/>
        <w:tblLook w:val="04A0"/>
      </w:tblPr>
      <w:tblGrid>
        <w:gridCol w:w="1668"/>
        <w:gridCol w:w="912"/>
      </w:tblGrid>
      <w:tr w:rsidR="00AC69B9" w:rsidRPr="00AC69B9" w:rsidTr="00087EE4">
        <w:trPr>
          <w:cnfStyle w:val="100000000000"/>
          <w:trHeight w:val="67"/>
          <w:jc w:val="center"/>
        </w:trPr>
        <w:tc>
          <w:tcPr>
            <w:cnfStyle w:val="001000000000"/>
            <w:tcW w:w="2580" w:type="dxa"/>
            <w:gridSpan w:val="2"/>
            <w:noWrap/>
            <w:hideMark/>
          </w:tcPr>
          <w:p w:rsidR="00AC69B9" w:rsidRPr="00AC69B9" w:rsidRDefault="00AC69B9" w:rsidP="00AC69B9">
            <w:pPr>
              <w:widowControl/>
              <w:autoSpaceDE/>
              <w:autoSpaceDN/>
              <w:spacing w:line="240" w:lineRule="auto"/>
              <w:ind w:firstLine="0"/>
              <w:jc w:val="center"/>
              <w:rPr>
                <w:rFonts w:ascii="Calibri" w:hAnsi="Calibri"/>
                <w:color w:val="000000"/>
                <w:u w:val="single"/>
                <w:lang w:bidi="ar-SA"/>
              </w:rPr>
            </w:pPr>
            <w:r w:rsidRPr="00AC69B9">
              <w:rPr>
                <w:rFonts w:ascii="Calibri" w:hAnsi="Calibri"/>
                <w:color w:val="000000"/>
                <w:u w:val="single"/>
                <w:lang w:bidi="ar-SA"/>
              </w:rPr>
              <w:t>Bernard</w:t>
            </w:r>
          </w:p>
        </w:tc>
      </w:tr>
      <w:tr w:rsidR="00AC69B9" w:rsidRPr="00AC69B9" w:rsidTr="00AC69B9">
        <w:trPr>
          <w:cnfStyle w:val="000000100000"/>
          <w:trHeight w:val="300"/>
          <w:jc w:val="center"/>
        </w:trPr>
        <w:tc>
          <w:tcPr>
            <w:cnfStyle w:val="001000000000"/>
            <w:tcW w:w="1668" w:type="dxa"/>
            <w:noWrap/>
            <w:hideMark/>
          </w:tcPr>
          <w:p w:rsidR="00AC69B9" w:rsidRPr="00AC69B9" w:rsidRDefault="00AC69B9" w:rsidP="00AC69B9">
            <w:pPr>
              <w:widowControl/>
              <w:autoSpaceDE/>
              <w:autoSpaceDN/>
              <w:spacing w:line="240" w:lineRule="auto"/>
              <w:ind w:firstLine="0"/>
              <w:jc w:val="left"/>
              <w:rPr>
                <w:rFonts w:ascii="Calibri" w:hAnsi="Calibri"/>
                <w:color w:val="000000"/>
                <w:lang w:bidi="ar-SA"/>
              </w:rPr>
            </w:pPr>
            <w:r w:rsidRPr="00AC69B9">
              <w:rPr>
                <w:rFonts w:ascii="Calibri" w:hAnsi="Calibri"/>
                <w:color w:val="000000"/>
                <w:lang w:bidi="ar-SA"/>
              </w:rPr>
              <w:t>Pendiente (b)</w:t>
            </w:r>
          </w:p>
        </w:tc>
        <w:tc>
          <w:tcPr>
            <w:tcW w:w="912" w:type="dxa"/>
            <w:noWrap/>
            <w:hideMark/>
          </w:tcPr>
          <w:p w:rsidR="00AC69B9" w:rsidRPr="00AC69B9" w:rsidRDefault="00AC69B9" w:rsidP="00AC69B9">
            <w:pPr>
              <w:widowControl/>
              <w:autoSpaceDE/>
              <w:autoSpaceDN/>
              <w:spacing w:line="240" w:lineRule="auto"/>
              <w:ind w:firstLine="0"/>
              <w:jc w:val="right"/>
              <w:cnfStyle w:val="000000100000"/>
              <w:rPr>
                <w:rFonts w:ascii="Calibri" w:hAnsi="Calibri"/>
                <w:color w:val="000000"/>
                <w:lang w:bidi="ar-SA"/>
              </w:rPr>
            </w:pPr>
            <w:r w:rsidRPr="00AC69B9">
              <w:rPr>
                <w:rFonts w:ascii="Calibri" w:hAnsi="Calibri"/>
                <w:color w:val="000000"/>
                <w:lang w:bidi="ar-SA"/>
              </w:rPr>
              <w:t>3,272</w:t>
            </w:r>
          </w:p>
        </w:tc>
      </w:tr>
      <w:tr w:rsidR="00AC69B9" w:rsidRPr="00AC69B9" w:rsidTr="00AC69B9">
        <w:trPr>
          <w:cnfStyle w:val="000000010000"/>
          <w:trHeight w:val="300"/>
          <w:jc w:val="center"/>
        </w:trPr>
        <w:tc>
          <w:tcPr>
            <w:cnfStyle w:val="001000000000"/>
            <w:tcW w:w="1668" w:type="dxa"/>
            <w:noWrap/>
            <w:hideMark/>
          </w:tcPr>
          <w:p w:rsidR="00AC69B9" w:rsidRPr="00AC69B9" w:rsidRDefault="00AC69B9" w:rsidP="00AC69B9">
            <w:pPr>
              <w:widowControl/>
              <w:autoSpaceDE/>
              <w:autoSpaceDN/>
              <w:spacing w:line="240" w:lineRule="auto"/>
              <w:ind w:firstLine="0"/>
              <w:jc w:val="left"/>
              <w:rPr>
                <w:rFonts w:ascii="Calibri" w:hAnsi="Calibri"/>
                <w:color w:val="000000"/>
                <w:lang w:bidi="ar-SA"/>
              </w:rPr>
            </w:pPr>
            <w:r w:rsidRPr="00AC69B9">
              <w:rPr>
                <w:rFonts w:ascii="Calibri" w:hAnsi="Calibri"/>
                <w:color w:val="000000"/>
                <w:lang w:bidi="ar-SA"/>
              </w:rPr>
              <w:t>Intercepto (a)</w:t>
            </w:r>
          </w:p>
        </w:tc>
        <w:tc>
          <w:tcPr>
            <w:tcW w:w="912" w:type="dxa"/>
            <w:noWrap/>
            <w:hideMark/>
          </w:tcPr>
          <w:p w:rsidR="00AC69B9" w:rsidRPr="00AC69B9" w:rsidRDefault="00AC69B9" w:rsidP="00AC69B9">
            <w:pPr>
              <w:widowControl/>
              <w:autoSpaceDE/>
              <w:autoSpaceDN/>
              <w:spacing w:line="240" w:lineRule="auto"/>
              <w:ind w:firstLine="0"/>
              <w:jc w:val="right"/>
              <w:cnfStyle w:val="000000010000"/>
              <w:rPr>
                <w:rFonts w:ascii="Calibri" w:hAnsi="Calibri"/>
                <w:color w:val="000000"/>
                <w:lang w:bidi="ar-SA"/>
              </w:rPr>
            </w:pPr>
            <w:r w:rsidRPr="00AC69B9">
              <w:rPr>
                <w:rFonts w:ascii="Calibri" w:hAnsi="Calibri"/>
                <w:color w:val="000000"/>
                <w:lang w:bidi="ar-SA"/>
              </w:rPr>
              <w:t>-11,447</w:t>
            </w:r>
          </w:p>
        </w:tc>
      </w:tr>
      <w:tr w:rsidR="00AC69B9" w:rsidRPr="00AC69B9" w:rsidTr="00AC69B9">
        <w:trPr>
          <w:cnfStyle w:val="000000100000"/>
          <w:trHeight w:val="300"/>
          <w:jc w:val="center"/>
        </w:trPr>
        <w:tc>
          <w:tcPr>
            <w:cnfStyle w:val="001000000000"/>
            <w:tcW w:w="1668" w:type="dxa"/>
            <w:noWrap/>
            <w:hideMark/>
          </w:tcPr>
          <w:p w:rsidR="00AC69B9" w:rsidRPr="00AC69B9" w:rsidRDefault="00AC69B9" w:rsidP="00AC69B9">
            <w:pPr>
              <w:widowControl/>
              <w:autoSpaceDE/>
              <w:autoSpaceDN/>
              <w:spacing w:line="240" w:lineRule="auto"/>
              <w:ind w:firstLine="0"/>
              <w:jc w:val="left"/>
              <w:rPr>
                <w:rFonts w:ascii="Calibri" w:hAnsi="Calibri"/>
                <w:color w:val="000000"/>
                <w:lang w:bidi="ar-SA"/>
              </w:rPr>
            </w:pPr>
            <w:r w:rsidRPr="00AC69B9">
              <w:rPr>
                <w:rFonts w:ascii="Calibri" w:hAnsi="Calibri"/>
                <w:color w:val="000000"/>
                <w:lang w:bidi="ar-SA"/>
              </w:rPr>
              <w:t>R^2</w:t>
            </w:r>
          </w:p>
        </w:tc>
        <w:tc>
          <w:tcPr>
            <w:tcW w:w="912" w:type="dxa"/>
            <w:noWrap/>
            <w:hideMark/>
          </w:tcPr>
          <w:p w:rsidR="00AC69B9" w:rsidRPr="00AC69B9" w:rsidRDefault="00AC69B9" w:rsidP="00AC69B9">
            <w:pPr>
              <w:widowControl/>
              <w:autoSpaceDE/>
              <w:autoSpaceDN/>
              <w:spacing w:line="240" w:lineRule="auto"/>
              <w:ind w:firstLine="0"/>
              <w:jc w:val="right"/>
              <w:cnfStyle w:val="000000100000"/>
              <w:rPr>
                <w:rFonts w:ascii="Calibri" w:hAnsi="Calibri"/>
                <w:color w:val="000000"/>
                <w:lang w:bidi="ar-SA"/>
              </w:rPr>
            </w:pPr>
            <w:r w:rsidRPr="00AC69B9">
              <w:rPr>
                <w:rFonts w:ascii="Calibri" w:hAnsi="Calibri"/>
                <w:color w:val="000000"/>
                <w:lang w:bidi="ar-SA"/>
              </w:rPr>
              <w:t>0,951</w:t>
            </w:r>
          </w:p>
        </w:tc>
      </w:tr>
      <w:tr w:rsidR="00AC69B9" w:rsidRPr="00AC69B9" w:rsidTr="00087EE4">
        <w:trPr>
          <w:cnfStyle w:val="000000010000"/>
          <w:trHeight w:val="67"/>
          <w:jc w:val="center"/>
        </w:trPr>
        <w:tc>
          <w:tcPr>
            <w:cnfStyle w:val="001000000000"/>
            <w:tcW w:w="1668" w:type="dxa"/>
            <w:noWrap/>
            <w:hideMark/>
          </w:tcPr>
          <w:p w:rsidR="00AC69B9" w:rsidRPr="00087EE4" w:rsidRDefault="00AC69B9" w:rsidP="00AC69B9">
            <w:pPr>
              <w:widowControl/>
              <w:autoSpaceDE/>
              <w:autoSpaceDN/>
              <w:spacing w:line="240" w:lineRule="auto"/>
              <w:ind w:firstLine="0"/>
              <w:jc w:val="left"/>
              <w:rPr>
                <w:rFonts w:ascii="Calibri" w:hAnsi="Calibri"/>
                <w:color w:val="000000"/>
                <w:sz w:val="8"/>
                <w:lang w:bidi="ar-SA"/>
              </w:rPr>
            </w:pPr>
            <w:r w:rsidRPr="00AC69B9">
              <w:rPr>
                <w:rFonts w:ascii="Calibri" w:hAnsi="Calibri"/>
                <w:color w:val="000000"/>
                <w:lang w:bidi="ar-SA"/>
              </w:rPr>
              <w:t> </w:t>
            </w:r>
          </w:p>
        </w:tc>
        <w:tc>
          <w:tcPr>
            <w:tcW w:w="912" w:type="dxa"/>
            <w:noWrap/>
            <w:hideMark/>
          </w:tcPr>
          <w:p w:rsidR="00AC69B9" w:rsidRPr="00AC69B9" w:rsidRDefault="00AC69B9" w:rsidP="00AC69B9">
            <w:pPr>
              <w:widowControl/>
              <w:autoSpaceDE/>
              <w:autoSpaceDN/>
              <w:spacing w:line="240" w:lineRule="auto"/>
              <w:ind w:firstLine="0"/>
              <w:jc w:val="left"/>
              <w:cnfStyle w:val="000000010000"/>
              <w:rPr>
                <w:rFonts w:ascii="Calibri" w:hAnsi="Calibri"/>
                <w:color w:val="000000"/>
                <w:lang w:bidi="ar-SA"/>
              </w:rPr>
            </w:pPr>
            <w:r w:rsidRPr="00AC69B9">
              <w:rPr>
                <w:rFonts w:ascii="Calibri" w:hAnsi="Calibri"/>
                <w:color w:val="000000"/>
                <w:lang w:bidi="ar-SA"/>
              </w:rPr>
              <w:t> </w:t>
            </w:r>
          </w:p>
        </w:tc>
      </w:tr>
      <w:tr w:rsidR="00AC69B9" w:rsidRPr="00AC69B9" w:rsidTr="00AC69B9">
        <w:trPr>
          <w:cnfStyle w:val="000000100000"/>
          <w:trHeight w:val="300"/>
          <w:jc w:val="center"/>
        </w:trPr>
        <w:tc>
          <w:tcPr>
            <w:cnfStyle w:val="001000000000"/>
            <w:tcW w:w="1668" w:type="dxa"/>
            <w:noWrap/>
            <w:hideMark/>
          </w:tcPr>
          <w:p w:rsidR="00AC69B9" w:rsidRPr="00AC69B9" w:rsidRDefault="00AC69B9" w:rsidP="00AC69B9">
            <w:pPr>
              <w:widowControl/>
              <w:autoSpaceDE/>
              <w:autoSpaceDN/>
              <w:spacing w:line="240" w:lineRule="auto"/>
              <w:ind w:firstLine="0"/>
              <w:jc w:val="left"/>
              <w:rPr>
                <w:rFonts w:ascii="Calibri" w:hAnsi="Calibri"/>
                <w:color w:val="000000"/>
                <w:lang w:bidi="ar-SA"/>
              </w:rPr>
            </w:pPr>
            <w:r w:rsidRPr="00AC69B9">
              <w:rPr>
                <w:rFonts w:ascii="Calibri" w:hAnsi="Calibri"/>
                <w:color w:val="000000"/>
                <w:lang w:bidi="ar-SA"/>
              </w:rPr>
              <w:t>Desviación</w:t>
            </w:r>
          </w:p>
        </w:tc>
        <w:tc>
          <w:tcPr>
            <w:tcW w:w="912" w:type="dxa"/>
            <w:noWrap/>
            <w:hideMark/>
          </w:tcPr>
          <w:p w:rsidR="00AC69B9" w:rsidRPr="00AC69B9" w:rsidRDefault="00AC69B9" w:rsidP="00AC69B9">
            <w:pPr>
              <w:widowControl/>
              <w:autoSpaceDE/>
              <w:autoSpaceDN/>
              <w:spacing w:line="240" w:lineRule="auto"/>
              <w:ind w:firstLine="0"/>
              <w:jc w:val="right"/>
              <w:cnfStyle w:val="000000100000"/>
              <w:rPr>
                <w:rFonts w:ascii="Calibri" w:hAnsi="Calibri"/>
                <w:color w:val="000000"/>
                <w:lang w:bidi="ar-SA"/>
              </w:rPr>
            </w:pPr>
            <w:r w:rsidRPr="00AC69B9">
              <w:rPr>
                <w:rFonts w:ascii="Calibri" w:hAnsi="Calibri"/>
                <w:color w:val="000000"/>
                <w:lang w:bidi="ar-SA"/>
              </w:rPr>
              <w:t>0,3056</w:t>
            </w:r>
          </w:p>
        </w:tc>
      </w:tr>
      <w:tr w:rsidR="00AC69B9" w:rsidRPr="00AC69B9" w:rsidTr="00AC69B9">
        <w:trPr>
          <w:cnfStyle w:val="000000010000"/>
          <w:trHeight w:val="300"/>
          <w:jc w:val="center"/>
        </w:trPr>
        <w:tc>
          <w:tcPr>
            <w:cnfStyle w:val="001000000000"/>
            <w:tcW w:w="1668" w:type="dxa"/>
            <w:noWrap/>
            <w:hideMark/>
          </w:tcPr>
          <w:p w:rsidR="00AC69B9" w:rsidRPr="00AC69B9" w:rsidRDefault="00AC69B9" w:rsidP="00AC69B9">
            <w:pPr>
              <w:widowControl/>
              <w:autoSpaceDE/>
              <w:autoSpaceDN/>
              <w:spacing w:line="240" w:lineRule="auto"/>
              <w:ind w:firstLine="0"/>
              <w:jc w:val="left"/>
              <w:rPr>
                <w:rFonts w:ascii="Calibri" w:hAnsi="Calibri"/>
                <w:color w:val="000000"/>
                <w:lang w:bidi="ar-SA"/>
              </w:rPr>
            </w:pPr>
            <w:r w:rsidRPr="00AC69B9">
              <w:rPr>
                <w:rFonts w:ascii="Calibri" w:hAnsi="Calibri"/>
                <w:color w:val="000000"/>
                <w:lang w:bidi="ar-SA"/>
              </w:rPr>
              <w:t>Media</w:t>
            </w:r>
          </w:p>
        </w:tc>
        <w:tc>
          <w:tcPr>
            <w:tcW w:w="912" w:type="dxa"/>
            <w:noWrap/>
            <w:hideMark/>
          </w:tcPr>
          <w:p w:rsidR="00AC69B9" w:rsidRPr="00AC69B9" w:rsidRDefault="00AC69B9" w:rsidP="00AC69B9">
            <w:pPr>
              <w:widowControl/>
              <w:autoSpaceDE/>
              <w:autoSpaceDN/>
              <w:spacing w:line="240" w:lineRule="auto"/>
              <w:ind w:firstLine="0"/>
              <w:jc w:val="right"/>
              <w:cnfStyle w:val="000000010000"/>
              <w:rPr>
                <w:rFonts w:ascii="Calibri" w:hAnsi="Calibri"/>
                <w:color w:val="000000"/>
                <w:lang w:bidi="ar-SA"/>
              </w:rPr>
            </w:pPr>
            <w:r w:rsidRPr="00AC69B9">
              <w:rPr>
                <w:rFonts w:ascii="Calibri" w:hAnsi="Calibri"/>
                <w:color w:val="000000"/>
                <w:lang w:bidi="ar-SA"/>
              </w:rPr>
              <w:t>3,4985</w:t>
            </w:r>
          </w:p>
        </w:tc>
      </w:tr>
      <w:tr w:rsidR="00AC69B9" w:rsidRPr="00AC69B9" w:rsidTr="00AC69B9">
        <w:trPr>
          <w:cnfStyle w:val="000000100000"/>
          <w:trHeight w:val="300"/>
          <w:jc w:val="center"/>
        </w:trPr>
        <w:tc>
          <w:tcPr>
            <w:cnfStyle w:val="001000000000"/>
            <w:tcW w:w="1668" w:type="dxa"/>
            <w:noWrap/>
            <w:hideMark/>
          </w:tcPr>
          <w:p w:rsidR="00AC69B9" w:rsidRPr="00AC69B9" w:rsidRDefault="00AC69B9" w:rsidP="00AC69B9">
            <w:pPr>
              <w:widowControl/>
              <w:autoSpaceDE/>
              <w:autoSpaceDN/>
              <w:spacing w:line="240" w:lineRule="auto"/>
              <w:ind w:firstLine="0"/>
              <w:jc w:val="left"/>
              <w:rPr>
                <w:rFonts w:ascii="Calibri" w:hAnsi="Calibri"/>
                <w:color w:val="000000"/>
                <w:lang w:bidi="ar-SA"/>
              </w:rPr>
            </w:pPr>
            <w:r w:rsidRPr="00AC69B9">
              <w:rPr>
                <w:rFonts w:ascii="Calibri" w:hAnsi="Calibri"/>
                <w:color w:val="000000"/>
                <w:lang w:bidi="ar-SA"/>
              </w:rPr>
              <w:t>Varianza</w:t>
            </w:r>
          </w:p>
        </w:tc>
        <w:tc>
          <w:tcPr>
            <w:tcW w:w="912" w:type="dxa"/>
            <w:noWrap/>
            <w:hideMark/>
          </w:tcPr>
          <w:p w:rsidR="00AC69B9" w:rsidRPr="00AC69B9" w:rsidRDefault="00AC69B9" w:rsidP="00AC69B9">
            <w:pPr>
              <w:widowControl/>
              <w:autoSpaceDE/>
              <w:autoSpaceDN/>
              <w:spacing w:line="240" w:lineRule="auto"/>
              <w:ind w:firstLine="0"/>
              <w:jc w:val="right"/>
              <w:cnfStyle w:val="000000100000"/>
              <w:rPr>
                <w:rFonts w:ascii="Calibri" w:hAnsi="Calibri"/>
                <w:color w:val="000000"/>
                <w:lang w:bidi="ar-SA"/>
              </w:rPr>
            </w:pPr>
            <w:r w:rsidRPr="00AC69B9">
              <w:rPr>
                <w:rFonts w:ascii="Calibri" w:hAnsi="Calibri"/>
                <w:color w:val="000000"/>
                <w:lang w:bidi="ar-SA"/>
              </w:rPr>
              <w:t>0,0934</w:t>
            </w:r>
          </w:p>
        </w:tc>
      </w:tr>
      <w:tr w:rsidR="00AC69B9" w:rsidRPr="00AC69B9" w:rsidTr="00087EE4">
        <w:trPr>
          <w:cnfStyle w:val="000000010000"/>
          <w:trHeight w:val="67"/>
          <w:jc w:val="center"/>
        </w:trPr>
        <w:tc>
          <w:tcPr>
            <w:cnfStyle w:val="001000000000"/>
            <w:tcW w:w="1668" w:type="dxa"/>
            <w:noWrap/>
            <w:hideMark/>
          </w:tcPr>
          <w:p w:rsidR="00AC69B9" w:rsidRPr="00AC69B9" w:rsidRDefault="00AC69B9" w:rsidP="00AC69B9">
            <w:pPr>
              <w:widowControl/>
              <w:autoSpaceDE/>
              <w:autoSpaceDN/>
              <w:spacing w:line="240" w:lineRule="auto"/>
              <w:ind w:firstLine="0"/>
              <w:jc w:val="left"/>
              <w:rPr>
                <w:rFonts w:ascii="Calibri" w:hAnsi="Calibri"/>
                <w:color w:val="000000"/>
                <w:lang w:bidi="ar-SA"/>
              </w:rPr>
            </w:pPr>
            <w:r w:rsidRPr="00AC69B9">
              <w:rPr>
                <w:rFonts w:ascii="Calibri" w:hAnsi="Calibri"/>
                <w:color w:val="000000"/>
                <w:lang w:bidi="ar-SA"/>
              </w:rPr>
              <w:t> </w:t>
            </w:r>
          </w:p>
        </w:tc>
        <w:tc>
          <w:tcPr>
            <w:tcW w:w="912" w:type="dxa"/>
            <w:noWrap/>
            <w:hideMark/>
          </w:tcPr>
          <w:p w:rsidR="00AC69B9" w:rsidRPr="00AC69B9" w:rsidRDefault="00AC69B9" w:rsidP="00AC69B9">
            <w:pPr>
              <w:widowControl/>
              <w:autoSpaceDE/>
              <w:autoSpaceDN/>
              <w:spacing w:line="240" w:lineRule="auto"/>
              <w:ind w:firstLine="0"/>
              <w:jc w:val="left"/>
              <w:cnfStyle w:val="000000010000"/>
              <w:rPr>
                <w:rFonts w:ascii="Calibri" w:hAnsi="Calibri"/>
                <w:color w:val="000000"/>
                <w:lang w:bidi="ar-SA"/>
              </w:rPr>
            </w:pPr>
            <w:r w:rsidRPr="00AC69B9">
              <w:rPr>
                <w:rFonts w:ascii="Calibri" w:hAnsi="Calibri"/>
                <w:color w:val="000000"/>
                <w:lang w:bidi="ar-SA"/>
              </w:rPr>
              <w:t> </w:t>
            </w:r>
          </w:p>
        </w:tc>
      </w:tr>
      <w:tr w:rsidR="00AC69B9" w:rsidRPr="00AC69B9" w:rsidTr="00AC69B9">
        <w:trPr>
          <w:cnfStyle w:val="000000100000"/>
          <w:trHeight w:val="300"/>
          <w:jc w:val="center"/>
        </w:trPr>
        <w:tc>
          <w:tcPr>
            <w:cnfStyle w:val="001000000000"/>
            <w:tcW w:w="1668" w:type="dxa"/>
            <w:noWrap/>
            <w:hideMark/>
          </w:tcPr>
          <w:p w:rsidR="00AC69B9" w:rsidRPr="00AC69B9" w:rsidRDefault="00AC69B9" w:rsidP="00AC69B9">
            <w:pPr>
              <w:widowControl/>
              <w:autoSpaceDE/>
              <w:autoSpaceDN/>
              <w:spacing w:line="240" w:lineRule="auto"/>
              <w:ind w:firstLine="0"/>
              <w:jc w:val="left"/>
              <w:rPr>
                <w:rFonts w:ascii="Calibri" w:hAnsi="Calibri"/>
                <w:color w:val="000000"/>
                <w:lang w:bidi="ar-SA"/>
              </w:rPr>
            </w:pPr>
            <w:r w:rsidRPr="00AC69B9">
              <w:rPr>
                <w:rFonts w:ascii="Calibri" w:hAnsi="Calibri"/>
                <w:color w:val="000000"/>
                <w:lang w:bidi="ar-SA"/>
              </w:rPr>
              <w:t>MTTR</w:t>
            </w:r>
          </w:p>
        </w:tc>
        <w:tc>
          <w:tcPr>
            <w:tcW w:w="912" w:type="dxa"/>
            <w:noWrap/>
            <w:hideMark/>
          </w:tcPr>
          <w:p w:rsidR="00AC69B9" w:rsidRPr="00AC69B9" w:rsidRDefault="00AC69B9" w:rsidP="00AC69B9">
            <w:pPr>
              <w:widowControl/>
              <w:autoSpaceDE/>
              <w:autoSpaceDN/>
              <w:spacing w:line="240" w:lineRule="auto"/>
              <w:ind w:firstLine="0"/>
              <w:jc w:val="right"/>
              <w:cnfStyle w:val="000000100000"/>
              <w:rPr>
                <w:rFonts w:ascii="Calibri" w:hAnsi="Calibri"/>
                <w:color w:val="000000"/>
                <w:lang w:bidi="ar-SA"/>
              </w:rPr>
            </w:pPr>
            <w:r w:rsidRPr="00AC69B9">
              <w:rPr>
                <w:rFonts w:ascii="Calibri" w:hAnsi="Calibri"/>
                <w:color w:val="000000"/>
                <w:lang w:bidi="ar-SA"/>
              </w:rPr>
              <w:t>3,4985</w:t>
            </w:r>
          </w:p>
        </w:tc>
      </w:tr>
    </w:tbl>
    <w:p w:rsidR="006367E5" w:rsidRPr="00AC69B9" w:rsidRDefault="006367E5" w:rsidP="006367E5">
      <w:r w:rsidRPr="00AC69B9">
        <w:rPr>
          <w:i/>
        </w:rPr>
        <w:t xml:space="preserve">Nota: </w:t>
      </w:r>
      <w:r w:rsidRPr="00AC69B9">
        <w:t xml:space="preserve">La tabla representa los resultados obtenidos del procesos de ajuste de curvas </w:t>
      </w:r>
      <w:r w:rsidRPr="00AC69B9">
        <w:lastRenderedPageBreak/>
        <w:t>mediante la aproximación de Benard obtenido para la Impresora "RICOH PRO C7110", junto con los valores de la regresión lineal usando mínimos cuadrados ordinarios, lo que permitiría calcular el respectivo MT</w:t>
      </w:r>
      <w:r w:rsidR="00AC69B9" w:rsidRPr="00AC69B9">
        <w:t>TR</w:t>
      </w:r>
      <w:r w:rsidRPr="00AC69B9">
        <w:t xml:space="preserve">.     </w:t>
      </w:r>
    </w:p>
    <w:p w:rsidR="006367E5" w:rsidRPr="00AC69B9" w:rsidRDefault="006367E5" w:rsidP="006367E5">
      <w:pPr>
        <w:pStyle w:val="Epgrafe"/>
        <w:keepNext/>
        <w:jc w:val="center"/>
      </w:pPr>
      <w:bookmarkStart w:id="56" w:name="_Toc101123360"/>
      <w:r w:rsidRPr="00AC69B9">
        <w:t xml:space="preserve">Figura </w:t>
      </w:r>
      <w:fldSimple w:instr=" SEQ Figura \* ARABIC ">
        <w:r w:rsidR="005F3679">
          <w:rPr>
            <w:noProof/>
          </w:rPr>
          <w:t>21</w:t>
        </w:r>
      </w:fldSimple>
      <w:r w:rsidRPr="00AC69B9">
        <w:t>.- Ajuste de curvas RICOH PRO C7110</w:t>
      </w:r>
      <w:bookmarkEnd w:id="56"/>
    </w:p>
    <w:p w:rsidR="00AC69B9" w:rsidRPr="00AC69B9" w:rsidRDefault="00AC69B9" w:rsidP="00AC69B9">
      <w:r w:rsidRPr="00AC69B9">
        <w:rPr>
          <w:noProof/>
          <w:lang w:bidi="ar-SA"/>
        </w:rPr>
        <w:drawing>
          <wp:inline distT="0" distB="0" distL="0" distR="0">
            <wp:extent cx="5587377" cy="2743200"/>
            <wp:effectExtent l="19050" t="0" r="13323" b="0"/>
            <wp:docPr id="46" name="Gráfico 5">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a16="http://schemas.microsoft.com/office/drawing/2014/main" xmlns="" xmlns:lc="http://schemas.openxmlformats.org/drawingml/2006/lockedCanvas" id="{09A3C0A2-D4AF-4BE2-A5A7-EB1ECB92E59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6367E5" w:rsidRDefault="006367E5" w:rsidP="006367E5">
      <w:r w:rsidRPr="00AC69B9">
        <w:rPr>
          <w:i/>
        </w:rPr>
        <w:t xml:space="preserve">Nota: </w:t>
      </w:r>
      <w:r w:rsidRPr="00AC69B9">
        <w:t xml:space="preserve">El gráfico representa el resultado de la recta y los respectivos coeficientes, obtenidos posterior a la regresión lineal mediante mínimos cuadrados ordinarios para la aproximación de Benard del comportamiento de </w:t>
      </w:r>
      <w:r w:rsidR="00AC69B9" w:rsidRPr="00AC69B9">
        <w:t>falla</w:t>
      </w:r>
      <w:r w:rsidRPr="00AC69B9">
        <w:t xml:space="preserve"> de la Impresora "RICOH PRO C7110".</w:t>
      </w:r>
      <w:r>
        <w:t xml:space="preserve">    </w:t>
      </w:r>
      <w:r w:rsidRPr="008D4F98">
        <w:t xml:space="preserve"> </w:t>
      </w:r>
    </w:p>
    <w:p w:rsidR="00C13A92" w:rsidRDefault="00C13A92" w:rsidP="00C13A92">
      <w:pPr>
        <w:rPr>
          <w:highlight w:val="yellow"/>
        </w:rPr>
      </w:pPr>
    </w:p>
    <w:p w:rsidR="00AC69B9" w:rsidRPr="00997726" w:rsidRDefault="00AC69B9" w:rsidP="00AC69B9">
      <w:pPr>
        <w:rPr>
          <w:color w:val="000000"/>
          <w:lang w:bidi="ar-SA"/>
        </w:rPr>
      </w:pPr>
      <w:r w:rsidRPr="00AC69B9">
        <w:t xml:space="preserve">De los resultados anteriores se puede concluir que, </w:t>
      </w:r>
      <w:r w:rsidR="00C834A2">
        <w:t xml:space="preserve">al igual que el equipo N° 1, </w:t>
      </w:r>
      <w:r w:rsidRPr="00AC69B9">
        <w:t>el coeficiente de determinación (</w:t>
      </w:r>
      <m:oMath>
        <m:sSup>
          <m:sSupPr>
            <m:ctrlPr>
              <w:rPr>
                <w:rFonts w:ascii="Cambria Math" w:hAnsi="Cambria Math"/>
                <w:b/>
                <w:bCs/>
                <w:i/>
                <w:color w:val="000000"/>
                <w:sz w:val="22"/>
                <w:lang w:bidi="ar-SA"/>
              </w:rPr>
            </m:ctrlPr>
          </m:sSupPr>
          <m:e>
            <m:r>
              <w:rPr>
                <w:rFonts w:ascii="Cambria Math" w:hAnsi="Cambria Math"/>
                <w:color w:val="000000"/>
                <w:lang w:bidi="ar-SA"/>
              </w:rPr>
              <m:t>R</m:t>
            </m:r>
            <m:ctrlPr>
              <w:rPr>
                <w:rFonts w:ascii="Cambria Math" w:hAnsi="Cambria Math"/>
                <w:i/>
                <w:color w:val="000000"/>
                <w:lang w:bidi="ar-SA"/>
              </w:rPr>
            </m:ctrlPr>
          </m:e>
          <m:sup>
            <m:r>
              <w:rPr>
                <w:rFonts w:ascii="Cambria Math" w:hAnsi="Cambria Math"/>
                <w:color w:val="000000"/>
                <w:lang w:bidi="ar-SA"/>
              </w:rPr>
              <m:t>2</m:t>
            </m:r>
            <m:ctrlPr>
              <w:rPr>
                <w:rFonts w:ascii="Cambria Math" w:hAnsi="Cambria Math"/>
                <w:i/>
                <w:color w:val="000000"/>
                <w:lang w:bidi="ar-SA"/>
              </w:rPr>
            </m:ctrlPr>
          </m:sup>
        </m:sSup>
      </m:oMath>
      <w:r w:rsidR="00C834A2">
        <w:rPr>
          <w:color w:val="000000"/>
          <w:lang w:bidi="ar-SA"/>
        </w:rPr>
        <w:t>)</w:t>
      </w:r>
      <w:r w:rsidRPr="00AC69B9">
        <w:rPr>
          <w:color w:val="000000"/>
          <w:lang w:bidi="ar-SA"/>
        </w:rPr>
        <w:t xml:space="preserve"> </w:t>
      </w:r>
      <w:r w:rsidRPr="00997726">
        <w:rPr>
          <w:color w:val="000000"/>
          <w:lang w:bidi="ar-SA"/>
        </w:rPr>
        <w:t>es cercano a 1</w:t>
      </w:r>
      <w:r w:rsidR="00C834A2">
        <w:rPr>
          <w:color w:val="000000"/>
          <w:lang w:bidi="ar-SA"/>
        </w:rPr>
        <w:t>,</w:t>
      </w:r>
      <w:r w:rsidRPr="00997726">
        <w:rPr>
          <w:color w:val="000000"/>
          <w:lang w:bidi="ar-SA"/>
        </w:rPr>
        <w:t xml:space="preserve"> por lo que se comprueba que la distribución Normal representa de buena manera el comportamiento de falla. Finalmente, al comp</w:t>
      </w:r>
      <w:r w:rsidR="00C834A2">
        <w:rPr>
          <w:color w:val="000000"/>
          <w:lang w:bidi="ar-SA"/>
        </w:rPr>
        <w:t>arar el MTTR</w:t>
      </w:r>
      <w:r w:rsidRPr="00997726">
        <w:rPr>
          <w:color w:val="000000"/>
          <w:lang w:bidi="ar-SA"/>
        </w:rPr>
        <w:t xml:space="preserve"> histórico con el determinado por la Distribución Normal, se aprecia que son iguales, lo que permite comprobar que el cálculo se realizó correctamente. </w:t>
      </w:r>
    </w:p>
    <w:p w:rsidR="00AC69B9" w:rsidRDefault="00997726" w:rsidP="00C13A92">
      <w:r w:rsidRPr="00997726">
        <w:t>Con todo lo anteriormente calculado</w:t>
      </w:r>
      <w:r w:rsidR="00C834A2">
        <w:t>,</w:t>
      </w:r>
      <w:r w:rsidRPr="00997726">
        <w:t xml:space="preserve"> para cada uno de los equipos, se pueden obtener sus respectivas disponibilidades (A)</w:t>
      </w:r>
      <w:r w:rsidR="00C834A2">
        <w:t xml:space="preserve"> utilizando</w:t>
      </w:r>
      <w:r w:rsidRPr="00997726">
        <w:t xml:space="preserve"> la siguiente ecuación:</w:t>
      </w:r>
    </w:p>
    <w:p w:rsidR="00997726" w:rsidRPr="00997726" w:rsidRDefault="00997726" w:rsidP="00C13A92">
      <m:oMathPara>
        <m:oMath>
          <m:r>
            <w:rPr>
              <w:rFonts w:ascii="Cambria Math" w:hAnsi="Cambria Math"/>
            </w:rPr>
            <m:t>A=</m:t>
          </m:r>
          <m:f>
            <m:fPr>
              <m:ctrlPr>
                <w:rPr>
                  <w:rFonts w:ascii="Cambria Math" w:hAnsi="Cambria Math"/>
                  <w:i/>
                </w:rPr>
              </m:ctrlPr>
            </m:fPr>
            <m:num>
              <m:r>
                <w:rPr>
                  <w:rFonts w:ascii="Cambria Math" w:hAnsi="Cambria Math"/>
                </w:rPr>
                <m:t>MTBF</m:t>
              </m:r>
            </m:num>
            <m:den>
              <m:r>
                <w:rPr>
                  <w:rFonts w:ascii="Cambria Math" w:hAnsi="Cambria Math"/>
                </w:rPr>
                <m:t>MTBF+MTTR</m:t>
              </m:r>
            </m:den>
          </m:f>
        </m:oMath>
      </m:oMathPara>
    </w:p>
    <w:p w:rsidR="00997726" w:rsidRPr="00997726" w:rsidRDefault="00997726" w:rsidP="00520ACB">
      <w:r w:rsidRPr="00997726">
        <w:lastRenderedPageBreak/>
        <w:t>De esta forma, los resultados de disponibilidades obtenidos, junto con la información de capacidades de cada equipo y sistema, se resumen en la siguiente tabla:</w:t>
      </w:r>
    </w:p>
    <w:p w:rsidR="00997726" w:rsidRDefault="00997726" w:rsidP="00997726">
      <w:pPr>
        <w:pStyle w:val="Epgrafe"/>
        <w:keepNext/>
        <w:ind w:firstLine="0"/>
        <w:jc w:val="center"/>
      </w:pPr>
      <w:bookmarkStart w:id="57" w:name="_Toc101123361"/>
      <w:r>
        <w:t xml:space="preserve">Figura </w:t>
      </w:r>
      <w:fldSimple w:instr=" SEQ Figura \* ARABIC ">
        <w:r w:rsidR="005F3679">
          <w:rPr>
            <w:noProof/>
          </w:rPr>
          <w:t>22</w:t>
        </w:r>
      </w:fldSimple>
      <w:r>
        <w:t>.- Disponibilidad y capacidad de cada equipo.</w:t>
      </w:r>
      <w:bookmarkEnd w:id="57"/>
    </w:p>
    <w:tbl>
      <w:tblPr>
        <w:tblStyle w:val="Sombreadomedio1-nfasis11"/>
        <w:tblW w:w="5302" w:type="dxa"/>
        <w:jc w:val="center"/>
        <w:tblLook w:val="04A0"/>
      </w:tblPr>
      <w:tblGrid>
        <w:gridCol w:w="2800"/>
        <w:gridCol w:w="1251"/>
        <w:gridCol w:w="1251"/>
      </w:tblGrid>
      <w:tr w:rsidR="00997726" w:rsidRPr="00997726" w:rsidTr="00997726">
        <w:trPr>
          <w:cnfStyle w:val="100000000000"/>
          <w:trHeight w:val="300"/>
          <w:jc w:val="center"/>
        </w:trPr>
        <w:tc>
          <w:tcPr>
            <w:cnfStyle w:val="001000000000"/>
            <w:tcW w:w="2800" w:type="dxa"/>
            <w:noWrap/>
            <w:hideMark/>
          </w:tcPr>
          <w:p w:rsidR="00997726" w:rsidRPr="00997726" w:rsidRDefault="00997726" w:rsidP="00997726">
            <w:pPr>
              <w:widowControl/>
              <w:autoSpaceDE/>
              <w:autoSpaceDN/>
              <w:spacing w:line="240" w:lineRule="auto"/>
              <w:ind w:firstLine="0"/>
              <w:jc w:val="center"/>
              <w:rPr>
                <w:rFonts w:ascii="Calibri" w:hAnsi="Calibri"/>
                <w:color w:val="000000"/>
                <w:lang w:bidi="ar-SA"/>
              </w:rPr>
            </w:pPr>
            <w:r w:rsidRPr="00997726">
              <w:rPr>
                <w:rFonts w:ascii="Calibri" w:hAnsi="Calibri"/>
                <w:color w:val="000000"/>
                <w:lang w:bidi="ar-SA"/>
              </w:rPr>
              <w:t> </w:t>
            </w:r>
          </w:p>
        </w:tc>
        <w:tc>
          <w:tcPr>
            <w:tcW w:w="1251" w:type="dxa"/>
            <w:noWrap/>
            <w:hideMark/>
          </w:tcPr>
          <w:p w:rsidR="00997726" w:rsidRPr="00997726" w:rsidRDefault="00997726" w:rsidP="00997726">
            <w:pPr>
              <w:widowControl/>
              <w:autoSpaceDE/>
              <w:autoSpaceDN/>
              <w:spacing w:line="240" w:lineRule="auto"/>
              <w:ind w:firstLine="0"/>
              <w:jc w:val="center"/>
              <w:cnfStyle w:val="100000000000"/>
              <w:rPr>
                <w:rFonts w:ascii="Calibri" w:hAnsi="Calibri"/>
                <w:color w:val="000000"/>
                <w:lang w:bidi="ar-SA"/>
              </w:rPr>
            </w:pPr>
            <w:r w:rsidRPr="00997726">
              <w:rPr>
                <w:rFonts w:ascii="Calibri" w:hAnsi="Calibri"/>
                <w:color w:val="000000"/>
                <w:lang w:bidi="ar-SA"/>
              </w:rPr>
              <w:t>Equipo 1</w:t>
            </w:r>
          </w:p>
        </w:tc>
        <w:tc>
          <w:tcPr>
            <w:tcW w:w="1251" w:type="dxa"/>
            <w:noWrap/>
            <w:hideMark/>
          </w:tcPr>
          <w:p w:rsidR="00997726" w:rsidRPr="00997726" w:rsidRDefault="00997726" w:rsidP="00997726">
            <w:pPr>
              <w:widowControl/>
              <w:autoSpaceDE/>
              <w:autoSpaceDN/>
              <w:spacing w:line="240" w:lineRule="auto"/>
              <w:ind w:firstLine="0"/>
              <w:jc w:val="center"/>
              <w:cnfStyle w:val="100000000000"/>
              <w:rPr>
                <w:rFonts w:ascii="Calibri" w:hAnsi="Calibri"/>
                <w:color w:val="000000"/>
                <w:lang w:bidi="ar-SA"/>
              </w:rPr>
            </w:pPr>
            <w:r w:rsidRPr="00997726">
              <w:rPr>
                <w:rFonts w:ascii="Calibri" w:hAnsi="Calibri"/>
                <w:color w:val="000000"/>
                <w:lang w:bidi="ar-SA"/>
              </w:rPr>
              <w:t>Equipo 2</w:t>
            </w:r>
          </w:p>
        </w:tc>
      </w:tr>
      <w:tr w:rsidR="00997726" w:rsidRPr="00997726" w:rsidTr="00997726">
        <w:trPr>
          <w:cnfStyle w:val="000000100000"/>
          <w:trHeight w:val="300"/>
          <w:jc w:val="center"/>
        </w:trPr>
        <w:tc>
          <w:tcPr>
            <w:cnfStyle w:val="001000000000"/>
            <w:tcW w:w="2800" w:type="dxa"/>
            <w:noWrap/>
            <w:hideMark/>
          </w:tcPr>
          <w:p w:rsidR="00997726" w:rsidRPr="00997726" w:rsidRDefault="00997726" w:rsidP="00997726">
            <w:pPr>
              <w:widowControl/>
              <w:autoSpaceDE/>
              <w:autoSpaceDN/>
              <w:spacing w:line="240" w:lineRule="auto"/>
              <w:ind w:firstLine="0"/>
              <w:jc w:val="center"/>
              <w:rPr>
                <w:rFonts w:ascii="Calibri" w:hAnsi="Calibri"/>
                <w:color w:val="000000"/>
                <w:lang w:bidi="ar-SA"/>
              </w:rPr>
            </w:pPr>
            <w:r w:rsidRPr="00997726">
              <w:rPr>
                <w:rFonts w:ascii="Calibri" w:hAnsi="Calibri"/>
                <w:color w:val="000000"/>
                <w:lang w:bidi="ar-SA"/>
              </w:rPr>
              <w:t>Disponibilidad</w:t>
            </w:r>
          </w:p>
        </w:tc>
        <w:tc>
          <w:tcPr>
            <w:tcW w:w="1251" w:type="dxa"/>
            <w:noWrap/>
            <w:hideMark/>
          </w:tcPr>
          <w:p w:rsidR="00997726" w:rsidRPr="00997726" w:rsidRDefault="00997726" w:rsidP="00997726">
            <w:pPr>
              <w:widowControl/>
              <w:autoSpaceDE/>
              <w:autoSpaceDN/>
              <w:spacing w:line="240" w:lineRule="auto"/>
              <w:ind w:firstLine="0"/>
              <w:jc w:val="center"/>
              <w:cnfStyle w:val="000000100000"/>
              <w:rPr>
                <w:rFonts w:ascii="Calibri" w:hAnsi="Calibri"/>
                <w:color w:val="000000"/>
                <w:lang w:bidi="ar-SA"/>
              </w:rPr>
            </w:pPr>
            <w:r w:rsidRPr="00997726">
              <w:rPr>
                <w:rFonts w:ascii="Calibri" w:hAnsi="Calibri"/>
                <w:color w:val="000000"/>
                <w:lang w:bidi="ar-SA"/>
              </w:rPr>
              <w:t>98,61%</w:t>
            </w:r>
          </w:p>
        </w:tc>
        <w:tc>
          <w:tcPr>
            <w:tcW w:w="1251" w:type="dxa"/>
            <w:noWrap/>
            <w:hideMark/>
          </w:tcPr>
          <w:p w:rsidR="00997726" w:rsidRPr="00997726" w:rsidRDefault="00997726" w:rsidP="00997726">
            <w:pPr>
              <w:widowControl/>
              <w:autoSpaceDE/>
              <w:autoSpaceDN/>
              <w:spacing w:line="240" w:lineRule="auto"/>
              <w:ind w:firstLine="0"/>
              <w:jc w:val="center"/>
              <w:cnfStyle w:val="000000100000"/>
              <w:rPr>
                <w:rFonts w:ascii="Calibri" w:hAnsi="Calibri"/>
                <w:color w:val="000000"/>
                <w:lang w:bidi="ar-SA"/>
              </w:rPr>
            </w:pPr>
            <w:r w:rsidRPr="00997726">
              <w:rPr>
                <w:rFonts w:ascii="Calibri" w:hAnsi="Calibri"/>
                <w:color w:val="000000"/>
                <w:lang w:bidi="ar-SA"/>
              </w:rPr>
              <w:t>98,71%</w:t>
            </w:r>
          </w:p>
        </w:tc>
      </w:tr>
      <w:tr w:rsidR="00997726" w:rsidRPr="00997726" w:rsidTr="00997726">
        <w:trPr>
          <w:cnfStyle w:val="000000010000"/>
          <w:trHeight w:val="300"/>
          <w:jc w:val="center"/>
        </w:trPr>
        <w:tc>
          <w:tcPr>
            <w:cnfStyle w:val="001000000000"/>
            <w:tcW w:w="2800" w:type="dxa"/>
            <w:noWrap/>
            <w:hideMark/>
          </w:tcPr>
          <w:p w:rsidR="00997726" w:rsidRPr="00997726" w:rsidRDefault="00997726" w:rsidP="00997726">
            <w:pPr>
              <w:widowControl/>
              <w:autoSpaceDE/>
              <w:autoSpaceDN/>
              <w:spacing w:line="240" w:lineRule="auto"/>
              <w:ind w:firstLine="0"/>
              <w:jc w:val="center"/>
              <w:rPr>
                <w:rFonts w:ascii="Calibri" w:hAnsi="Calibri"/>
                <w:color w:val="000000"/>
                <w:lang w:bidi="ar-SA"/>
              </w:rPr>
            </w:pPr>
            <w:r w:rsidRPr="00997726">
              <w:rPr>
                <w:rFonts w:ascii="Calibri" w:hAnsi="Calibri"/>
                <w:color w:val="000000"/>
                <w:lang w:bidi="ar-SA"/>
              </w:rPr>
              <w:t>Capacidad [pág/h]</w:t>
            </w:r>
          </w:p>
        </w:tc>
        <w:tc>
          <w:tcPr>
            <w:tcW w:w="1251" w:type="dxa"/>
            <w:noWrap/>
            <w:hideMark/>
          </w:tcPr>
          <w:p w:rsidR="00997726" w:rsidRPr="00997726" w:rsidRDefault="00997726" w:rsidP="00997726">
            <w:pPr>
              <w:widowControl/>
              <w:autoSpaceDE/>
              <w:autoSpaceDN/>
              <w:spacing w:line="240" w:lineRule="auto"/>
              <w:ind w:firstLine="0"/>
              <w:jc w:val="center"/>
              <w:cnfStyle w:val="000000010000"/>
              <w:rPr>
                <w:rFonts w:ascii="Calibri" w:hAnsi="Calibri"/>
                <w:color w:val="000000"/>
                <w:lang w:bidi="ar-SA"/>
              </w:rPr>
            </w:pPr>
            <w:r w:rsidRPr="00997726">
              <w:rPr>
                <w:rFonts w:ascii="Calibri" w:hAnsi="Calibri"/>
                <w:color w:val="000000"/>
                <w:lang w:bidi="ar-SA"/>
              </w:rPr>
              <w:t>4.500</w:t>
            </w:r>
          </w:p>
        </w:tc>
        <w:tc>
          <w:tcPr>
            <w:tcW w:w="1251" w:type="dxa"/>
            <w:noWrap/>
            <w:hideMark/>
          </w:tcPr>
          <w:p w:rsidR="00997726" w:rsidRPr="00997726" w:rsidRDefault="00997726" w:rsidP="00997726">
            <w:pPr>
              <w:widowControl/>
              <w:autoSpaceDE/>
              <w:autoSpaceDN/>
              <w:spacing w:line="240" w:lineRule="auto"/>
              <w:ind w:firstLine="0"/>
              <w:jc w:val="center"/>
              <w:cnfStyle w:val="000000010000"/>
              <w:rPr>
                <w:rFonts w:ascii="Calibri" w:hAnsi="Calibri"/>
                <w:color w:val="000000"/>
                <w:lang w:bidi="ar-SA"/>
              </w:rPr>
            </w:pPr>
            <w:r w:rsidRPr="00997726">
              <w:rPr>
                <w:rFonts w:ascii="Calibri" w:hAnsi="Calibri"/>
                <w:color w:val="000000"/>
                <w:lang w:bidi="ar-SA"/>
              </w:rPr>
              <w:t>5</w:t>
            </w:r>
            <w:r>
              <w:rPr>
                <w:rFonts w:ascii="Calibri" w:hAnsi="Calibri"/>
                <w:color w:val="000000"/>
                <w:lang w:bidi="ar-SA"/>
              </w:rPr>
              <w:t>.</w:t>
            </w:r>
            <w:r w:rsidRPr="00997726">
              <w:rPr>
                <w:rFonts w:ascii="Calibri" w:hAnsi="Calibri"/>
                <w:color w:val="000000"/>
                <w:lang w:bidi="ar-SA"/>
              </w:rPr>
              <w:t>400</w:t>
            </w:r>
          </w:p>
        </w:tc>
      </w:tr>
      <w:tr w:rsidR="00997726" w:rsidRPr="00997726" w:rsidTr="00997726">
        <w:trPr>
          <w:cnfStyle w:val="000000100000"/>
          <w:trHeight w:val="67"/>
          <w:jc w:val="center"/>
        </w:trPr>
        <w:tc>
          <w:tcPr>
            <w:cnfStyle w:val="001000000000"/>
            <w:tcW w:w="2800" w:type="dxa"/>
            <w:noWrap/>
            <w:hideMark/>
          </w:tcPr>
          <w:p w:rsidR="00997726" w:rsidRPr="00997726" w:rsidRDefault="00997726" w:rsidP="00997726">
            <w:pPr>
              <w:widowControl/>
              <w:autoSpaceDE/>
              <w:autoSpaceDN/>
              <w:spacing w:line="240" w:lineRule="auto"/>
              <w:ind w:firstLine="0"/>
              <w:jc w:val="center"/>
              <w:rPr>
                <w:rFonts w:ascii="Calibri" w:hAnsi="Calibri"/>
                <w:color w:val="000000"/>
                <w:lang w:bidi="ar-SA"/>
              </w:rPr>
            </w:pPr>
            <w:r w:rsidRPr="00997726">
              <w:rPr>
                <w:rFonts w:ascii="Calibri" w:hAnsi="Calibri"/>
                <w:color w:val="000000"/>
                <w:lang w:bidi="ar-SA"/>
              </w:rPr>
              <w:t>Capacidad Sistema[pág/h]</w:t>
            </w:r>
          </w:p>
        </w:tc>
        <w:tc>
          <w:tcPr>
            <w:tcW w:w="2502" w:type="dxa"/>
            <w:gridSpan w:val="2"/>
            <w:noWrap/>
            <w:hideMark/>
          </w:tcPr>
          <w:p w:rsidR="00997726" w:rsidRPr="00997726" w:rsidRDefault="00997726" w:rsidP="00997726">
            <w:pPr>
              <w:widowControl/>
              <w:autoSpaceDE/>
              <w:autoSpaceDN/>
              <w:spacing w:line="240" w:lineRule="auto"/>
              <w:ind w:firstLine="0"/>
              <w:jc w:val="center"/>
              <w:cnfStyle w:val="000000100000"/>
              <w:rPr>
                <w:rFonts w:ascii="Calibri" w:hAnsi="Calibri"/>
                <w:color w:val="000000"/>
                <w:lang w:bidi="ar-SA"/>
              </w:rPr>
            </w:pPr>
            <w:r w:rsidRPr="00997726">
              <w:rPr>
                <w:rFonts w:ascii="Calibri" w:hAnsi="Calibri"/>
                <w:color w:val="000000"/>
                <w:lang w:bidi="ar-SA"/>
              </w:rPr>
              <w:t xml:space="preserve">9.900 </w:t>
            </w:r>
          </w:p>
        </w:tc>
      </w:tr>
    </w:tbl>
    <w:p w:rsidR="002D2EB8" w:rsidRDefault="002D2EB8" w:rsidP="00520ACB">
      <w:r w:rsidRPr="00A92987">
        <w:rPr>
          <w:i/>
        </w:rPr>
        <w:t xml:space="preserve">Nota: </w:t>
      </w:r>
      <w:r w:rsidRPr="00A92987">
        <w:t>La tabla representa los resultados obtenidos del</w:t>
      </w:r>
      <w:r>
        <w:t xml:space="preserve"> cálculo de disponibilidad obtenido para cada equipo utilizando los MTBF y MTTR determinados en el proceso de ajuste de curvas.</w:t>
      </w:r>
      <w:r w:rsidRPr="00A92987">
        <w:t xml:space="preserve"> </w:t>
      </w:r>
    </w:p>
    <w:p w:rsidR="002D2EB8" w:rsidRDefault="002D2EB8" w:rsidP="00520ACB"/>
    <w:p w:rsidR="00416B28" w:rsidRDefault="00416B28" w:rsidP="00520ACB">
      <w:r>
        <w:t xml:space="preserve">A continuación, utilizando las disponibilidades de cada equipo, </w:t>
      </w:r>
      <w:r w:rsidR="00BD3138">
        <w:t xml:space="preserve">se distinguen </w:t>
      </w:r>
      <w:r w:rsidR="00C834A2">
        <w:t>los diferentes escenarios de funcionamiento, en los que sus respectivas c</w:t>
      </w:r>
      <w:r w:rsidR="00BD3138">
        <w:t>apacidad</w:t>
      </w:r>
      <w:r w:rsidR="00C834A2">
        <w:t>es</w:t>
      </w:r>
      <w:r w:rsidR="00BD3138">
        <w:t xml:space="preserve"> de producción corresponde</w:t>
      </w:r>
      <w:r w:rsidR="00C834A2">
        <w:t>n</w:t>
      </w:r>
      <w:r w:rsidR="00BD3138">
        <w:t xml:space="preserve"> a la sumatoria de la capacidad de cada equipo que está en funcionamiento (siempre y cuando no supere la capacidad máxima del sistema), es decir:</w:t>
      </w:r>
    </w:p>
    <w:p w:rsidR="005F3679" w:rsidRDefault="005F3679" w:rsidP="00520ACB"/>
    <w:p w:rsidR="00BD3138" w:rsidRDefault="00BD3138" w:rsidP="00520ACB">
      <m:oMathPara>
        <m:oMath>
          <m:r>
            <w:rPr>
              <w:rFonts w:ascii="Cambria Math" w:hAnsi="Cambria Math"/>
            </w:rPr>
            <m:t>Capacida</m:t>
          </m:r>
          <m:sSub>
            <m:sSubPr>
              <m:ctrlPr>
                <w:rPr>
                  <w:rFonts w:ascii="Cambria Math" w:hAnsi="Cambria Math"/>
                  <w:i/>
                </w:rPr>
              </m:ctrlPr>
            </m:sSubPr>
            <m:e>
              <m:r>
                <w:rPr>
                  <w:rFonts w:ascii="Cambria Math" w:hAnsi="Cambria Math"/>
                </w:rPr>
                <m:t>d</m:t>
              </m:r>
            </m:e>
            <m:sub>
              <m:r>
                <w:rPr>
                  <w:rFonts w:ascii="Cambria Math" w:hAnsi="Cambria Math"/>
                </w:rPr>
                <m:t>Escenario</m:t>
              </m:r>
            </m:sub>
          </m:sSub>
          <m:r>
            <w:rPr>
              <w:rFonts w:ascii="Cambria Math" w:hAnsi="Cambria Math"/>
            </w:rPr>
            <m:t>=MIN</m:t>
          </m:r>
          <m:d>
            <m:dPr>
              <m:begChr m:val="{"/>
              <m:endChr m:val="}"/>
              <m:ctrlPr>
                <w:rPr>
                  <w:rFonts w:ascii="Cambria Math" w:hAnsi="Cambria Math"/>
                  <w:i/>
                </w:rPr>
              </m:ctrlPr>
            </m:dPr>
            <m:e>
              <m:nary>
                <m:naryPr>
                  <m:chr m:val="∑"/>
                  <m:limLoc m:val="undOvr"/>
                  <m:subHide m:val="on"/>
                  <m:supHide m:val="on"/>
                  <m:ctrlPr>
                    <w:rPr>
                      <w:rFonts w:ascii="Cambria Math" w:hAnsi="Cambria Math"/>
                      <w:i/>
                    </w:rPr>
                  </m:ctrlPr>
                </m:naryPr>
                <m:sub/>
                <m:sup/>
                <m:e>
                  <m:r>
                    <w:rPr>
                      <w:rFonts w:ascii="Cambria Math" w:hAnsi="Cambria Math"/>
                    </w:rPr>
                    <m:t>Cap.equip</m:t>
                  </m:r>
                  <m:sSub>
                    <m:sSubPr>
                      <m:ctrlPr>
                        <w:rPr>
                          <w:rFonts w:ascii="Cambria Math" w:hAnsi="Cambria Math"/>
                          <w:i/>
                        </w:rPr>
                      </m:ctrlPr>
                    </m:sSubPr>
                    <m:e>
                      <m:r>
                        <w:rPr>
                          <w:rFonts w:ascii="Cambria Math" w:hAnsi="Cambria Math"/>
                        </w:rPr>
                        <m:t>o</m:t>
                      </m:r>
                    </m:e>
                    <m:sub>
                      <m:r>
                        <w:rPr>
                          <w:rFonts w:ascii="Cambria Math" w:hAnsi="Cambria Math"/>
                        </w:rPr>
                        <m:t>i</m:t>
                      </m:r>
                    </m:sub>
                  </m:sSub>
                  <m:r>
                    <w:rPr>
                      <w:rFonts w:ascii="Cambria Math" w:hAnsi="Cambria Math"/>
                    </w:rPr>
                    <m:t>en funcionamiento, Cap. Máxima sistema</m:t>
                  </m:r>
                </m:e>
              </m:nary>
            </m:e>
          </m:d>
        </m:oMath>
      </m:oMathPara>
    </w:p>
    <w:p w:rsidR="00087EE4" w:rsidRDefault="00087EE4" w:rsidP="00520ACB"/>
    <w:p w:rsidR="00BD3138" w:rsidRDefault="00BD3138" w:rsidP="00520ACB">
      <w:r>
        <w:t>Al mismo tiempo, se obtiene el porcentaje de tiempo de cada escenario, el cual está dado por:</w:t>
      </w:r>
    </w:p>
    <w:p w:rsidR="00BD3138" w:rsidRDefault="00BD3138" w:rsidP="00520ACB">
      <m:oMathPara>
        <m:oMath>
          <m:r>
            <w:rPr>
              <w:rFonts w:ascii="Cambria Math" w:hAnsi="Cambria Math"/>
            </w:rPr>
            <m:t>%T</m:t>
          </m:r>
          <m:sSub>
            <m:sSubPr>
              <m:ctrlPr>
                <w:rPr>
                  <w:rFonts w:ascii="Cambria Math" w:hAnsi="Cambria Math"/>
                  <w:i/>
                </w:rPr>
              </m:ctrlPr>
            </m:sSubPr>
            <m:e>
              <m:r>
                <w:rPr>
                  <w:rFonts w:ascii="Cambria Math" w:hAnsi="Cambria Math"/>
                </w:rPr>
                <m:t>°</m:t>
              </m:r>
            </m:e>
            <m:sub>
              <m:r>
                <w:rPr>
                  <w:rFonts w:ascii="Cambria Math" w:hAnsi="Cambria Math"/>
                </w:rPr>
                <m:t>escenario</m:t>
              </m:r>
            </m:sub>
          </m:sSub>
          <m:r>
            <w:rPr>
              <w:rFonts w:ascii="Cambria Math" w:hAnsi="Cambria Math"/>
            </w:rPr>
            <m:t>=</m:t>
          </m:r>
          <m:d>
            <m:dPr>
              <m:ctrlPr>
                <w:rPr>
                  <w:rFonts w:ascii="Cambria Math" w:hAnsi="Cambria Math"/>
                  <w:i/>
                </w:rPr>
              </m:ctrlPr>
            </m:dPr>
            <m:e>
              <m:nary>
                <m:naryPr>
                  <m:chr m:val="∏"/>
                  <m:limLoc m:val="undOvr"/>
                  <m:subHide m:val="on"/>
                  <m:supHide m:val="on"/>
                  <m:ctrlPr>
                    <w:rPr>
                      <w:rFonts w:ascii="Cambria Math" w:hAnsi="Cambria Math"/>
                      <w:i/>
                    </w:rPr>
                  </m:ctrlPr>
                </m:naryPr>
                <m:sub/>
                <m:sup/>
                <m:e>
                  <m:sSub>
                    <m:sSubPr>
                      <m:ctrlPr>
                        <w:rPr>
                          <w:rFonts w:ascii="Cambria Math" w:hAnsi="Cambria Math"/>
                          <w:i/>
                        </w:rPr>
                      </m:ctrlPr>
                    </m:sSubPr>
                    <m:e>
                      <m:r>
                        <w:rPr>
                          <w:rFonts w:ascii="Cambria Math" w:hAnsi="Cambria Math"/>
                        </w:rPr>
                        <m:t>A</m:t>
                      </m:r>
                    </m:e>
                    <m:sub>
                      <m:r>
                        <w:rPr>
                          <w:rFonts w:ascii="Cambria Math" w:hAnsi="Cambria Math"/>
                        </w:rPr>
                        <m:t>eq.funcionando</m:t>
                      </m:r>
                    </m:sub>
                  </m:sSub>
                </m:e>
              </m:nary>
            </m:e>
          </m:d>
          <m:r>
            <w:rPr>
              <w:rFonts w:ascii="Cambria Math" w:hAnsi="Cambria Math"/>
            </w:rPr>
            <m:t>⋅</m:t>
          </m:r>
          <m:d>
            <m:dPr>
              <m:ctrlPr>
                <w:rPr>
                  <w:rFonts w:ascii="Cambria Math" w:hAnsi="Cambria Math"/>
                  <w:i/>
                </w:rPr>
              </m:ctrlPr>
            </m:dPr>
            <m:e>
              <m:nary>
                <m:naryPr>
                  <m:chr m:val="∏"/>
                  <m:limLoc m:val="undOvr"/>
                  <m:subHide m:val="on"/>
                  <m:supHide m:val="on"/>
                  <m:ctrlPr>
                    <w:rPr>
                      <w:rFonts w:ascii="Cambria Math" w:hAnsi="Cambria Math"/>
                      <w:i/>
                    </w:rPr>
                  </m:ctrlPr>
                </m:naryPr>
                <m:sub/>
                <m:sup/>
                <m:e>
                  <m:r>
                    <w:rPr>
                      <w:rFonts w:ascii="Cambria Math" w:hAnsi="Cambria Math"/>
                    </w:rPr>
                    <m:t>(1-</m:t>
                  </m:r>
                  <m:sSub>
                    <m:sSubPr>
                      <m:ctrlPr>
                        <w:rPr>
                          <w:rFonts w:ascii="Cambria Math" w:hAnsi="Cambria Math"/>
                          <w:i/>
                        </w:rPr>
                      </m:ctrlPr>
                    </m:sSubPr>
                    <m:e>
                      <m:r>
                        <w:rPr>
                          <w:rFonts w:ascii="Cambria Math" w:hAnsi="Cambria Math"/>
                        </w:rPr>
                        <m:t>A</m:t>
                      </m:r>
                    </m:e>
                    <m:sub>
                      <m:r>
                        <w:rPr>
                          <w:rFonts w:ascii="Cambria Math" w:hAnsi="Cambria Math"/>
                        </w:rPr>
                        <m:t>eq.no funcionando</m:t>
                      </m:r>
                    </m:sub>
                  </m:sSub>
                </m:e>
              </m:nary>
            </m:e>
          </m:d>
        </m:oMath>
      </m:oMathPara>
    </w:p>
    <w:p w:rsidR="00087EE4" w:rsidRDefault="00087EE4" w:rsidP="00520ACB"/>
    <w:p w:rsidR="00F74603" w:rsidRDefault="00F74603" w:rsidP="00520ACB">
      <w:r>
        <w:t>Considerando que</w:t>
      </w:r>
      <w:r w:rsidR="00C834A2">
        <w:t>,</w:t>
      </w:r>
      <w:r>
        <w:t xml:space="preserve"> si el cálculo está bien efectuado, entonces la sumatoria de todos </w:t>
      </w:r>
      <w:r w:rsidR="00C834A2">
        <w:t>los porcentajes de tiempo</w:t>
      </w:r>
      <w:r>
        <w:t xml:space="preserve"> es igual al 100%. En base a lo anterior, se obtuvieron los siguientes escenarios con sus respectivas capacidades y porcentajes de tiempo:</w:t>
      </w:r>
    </w:p>
    <w:p w:rsidR="005F3679" w:rsidRDefault="005F3679" w:rsidP="00520ACB"/>
    <w:p w:rsidR="00990D36" w:rsidRDefault="00990D36" w:rsidP="00990D36">
      <w:pPr>
        <w:pStyle w:val="Epgrafe"/>
        <w:keepNext/>
        <w:jc w:val="center"/>
      </w:pPr>
      <w:bookmarkStart w:id="58" w:name="_Toc101123311"/>
      <w:r>
        <w:lastRenderedPageBreak/>
        <w:t xml:space="preserve">Tabla </w:t>
      </w:r>
      <w:fldSimple w:instr=" SEQ Tabla \* ARABIC ">
        <w:r w:rsidR="005F3679">
          <w:rPr>
            <w:noProof/>
          </w:rPr>
          <w:t>15</w:t>
        </w:r>
      </w:fldSimple>
      <w:r>
        <w:t>.- Escenarios de funcionamiento de Equipos.</w:t>
      </w:r>
      <w:bookmarkEnd w:id="58"/>
    </w:p>
    <w:tbl>
      <w:tblPr>
        <w:tblStyle w:val="Sombreadomedio2-nfasis11"/>
        <w:tblW w:w="68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80"/>
      </w:tblPr>
      <w:tblGrid>
        <w:gridCol w:w="2005"/>
        <w:gridCol w:w="1216"/>
        <w:gridCol w:w="1216"/>
        <w:gridCol w:w="1216"/>
        <w:gridCol w:w="1216"/>
      </w:tblGrid>
      <w:tr w:rsidR="00F74603" w:rsidRPr="00F74603" w:rsidTr="00990D36">
        <w:trPr>
          <w:cnfStyle w:val="000000100000"/>
          <w:trHeight w:val="300"/>
          <w:jc w:val="center"/>
        </w:trPr>
        <w:tc>
          <w:tcPr>
            <w:cnfStyle w:val="001000000000"/>
            <w:tcW w:w="2005" w:type="dxa"/>
            <w:tcBorders>
              <w:top w:val="none" w:sz="0" w:space="0" w:color="auto"/>
              <w:left w:val="none" w:sz="0" w:space="0" w:color="auto"/>
              <w:bottom w:val="none" w:sz="0" w:space="0" w:color="auto"/>
              <w:right w:val="none" w:sz="0" w:space="0" w:color="auto"/>
            </w:tcBorders>
            <w:noWrap/>
            <w:vAlign w:val="center"/>
            <w:hideMark/>
          </w:tcPr>
          <w:p w:rsidR="00F74603" w:rsidRPr="00F74603" w:rsidRDefault="00F74603" w:rsidP="00F74603">
            <w:pPr>
              <w:widowControl/>
              <w:autoSpaceDE/>
              <w:autoSpaceDN/>
              <w:spacing w:line="240" w:lineRule="auto"/>
              <w:ind w:firstLine="0"/>
              <w:jc w:val="center"/>
              <w:rPr>
                <w:rFonts w:ascii="Calibri" w:hAnsi="Calibri"/>
                <w:color w:val="000000"/>
                <w:lang w:bidi="ar-SA"/>
              </w:rPr>
            </w:pPr>
            <w:r w:rsidRPr="00F74603">
              <w:rPr>
                <w:rFonts w:ascii="Calibri" w:hAnsi="Calibri"/>
                <w:color w:val="000000"/>
                <w:lang w:bidi="ar-SA"/>
              </w:rPr>
              <w:t>Disponibilidad</w:t>
            </w:r>
          </w:p>
        </w:tc>
        <w:tc>
          <w:tcPr>
            <w:tcW w:w="1216" w:type="dxa"/>
            <w:noWrap/>
            <w:vAlign w:val="center"/>
            <w:hideMark/>
          </w:tcPr>
          <w:p w:rsidR="00F74603" w:rsidRPr="00F74603" w:rsidRDefault="00F74603" w:rsidP="00F74603">
            <w:pPr>
              <w:widowControl/>
              <w:autoSpaceDE/>
              <w:autoSpaceDN/>
              <w:spacing w:line="240" w:lineRule="auto"/>
              <w:ind w:firstLine="0"/>
              <w:jc w:val="center"/>
              <w:cnfStyle w:val="000000100000"/>
              <w:rPr>
                <w:rFonts w:ascii="Calibri" w:hAnsi="Calibri"/>
                <w:color w:val="000000"/>
                <w:lang w:bidi="ar-SA"/>
              </w:rPr>
            </w:pPr>
            <w:r w:rsidRPr="00F74603">
              <w:rPr>
                <w:rFonts w:ascii="Calibri" w:hAnsi="Calibri"/>
                <w:color w:val="000000"/>
                <w:lang w:bidi="ar-SA"/>
              </w:rPr>
              <w:t>98,61%</w:t>
            </w:r>
          </w:p>
        </w:tc>
        <w:tc>
          <w:tcPr>
            <w:tcW w:w="1216" w:type="dxa"/>
            <w:noWrap/>
            <w:vAlign w:val="center"/>
            <w:hideMark/>
          </w:tcPr>
          <w:p w:rsidR="00F74603" w:rsidRPr="00F74603" w:rsidRDefault="00F74603" w:rsidP="00F74603">
            <w:pPr>
              <w:widowControl/>
              <w:autoSpaceDE/>
              <w:autoSpaceDN/>
              <w:spacing w:line="240" w:lineRule="auto"/>
              <w:ind w:firstLine="0"/>
              <w:jc w:val="center"/>
              <w:cnfStyle w:val="000000100000"/>
              <w:rPr>
                <w:rFonts w:ascii="Calibri" w:hAnsi="Calibri"/>
                <w:color w:val="000000"/>
                <w:lang w:bidi="ar-SA"/>
              </w:rPr>
            </w:pPr>
            <w:r w:rsidRPr="00F74603">
              <w:rPr>
                <w:rFonts w:ascii="Calibri" w:hAnsi="Calibri"/>
                <w:color w:val="000000"/>
                <w:lang w:bidi="ar-SA"/>
              </w:rPr>
              <w:t>98,71%</w:t>
            </w:r>
          </w:p>
        </w:tc>
        <w:tc>
          <w:tcPr>
            <w:tcW w:w="1216" w:type="dxa"/>
            <w:noWrap/>
            <w:vAlign w:val="center"/>
            <w:hideMark/>
          </w:tcPr>
          <w:p w:rsidR="00F74603" w:rsidRPr="00F74603" w:rsidRDefault="00F74603" w:rsidP="00F74603">
            <w:pPr>
              <w:widowControl/>
              <w:autoSpaceDE/>
              <w:autoSpaceDN/>
              <w:spacing w:line="240" w:lineRule="auto"/>
              <w:ind w:firstLine="0"/>
              <w:jc w:val="center"/>
              <w:cnfStyle w:val="000000100000"/>
              <w:rPr>
                <w:rFonts w:ascii="Calibri" w:hAnsi="Calibri"/>
                <w:color w:val="000000"/>
                <w:lang w:bidi="ar-SA"/>
              </w:rPr>
            </w:pPr>
          </w:p>
        </w:tc>
        <w:tc>
          <w:tcPr>
            <w:tcW w:w="1216" w:type="dxa"/>
            <w:noWrap/>
            <w:vAlign w:val="center"/>
            <w:hideMark/>
          </w:tcPr>
          <w:p w:rsidR="00F74603" w:rsidRPr="00F74603" w:rsidRDefault="00F74603" w:rsidP="00F74603">
            <w:pPr>
              <w:widowControl/>
              <w:autoSpaceDE/>
              <w:autoSpaceDN/>
              <w:spacing w:line="240" w:lineRule="auto"/>
              <w:ind w:firstLine="0"/>
              <w:jc w:val="center"/>
              <w:cnfStyle w:val="000000100000"/>
              <w:rPr>
                <w:rFonts w:ascii="Calibri" w:hAnsi="Calibri"/>
                <w:color w:val="000000"/>
                <w:lang w:bidi="ar-SA"/>
              </w:rPr>
            </w:pPr>
          </w:p>
        </w:tc>
      </w:tr>
      <w:tr w:rsidR="00F74603" w:rsidRPr="00F74603" w:rsidTr="00990D36">
        <w:trPr>
          <w:trHeight w:val="300"/>
          <w:jc w:val="center"/>
        </w:trPr>
        <w:tc>
          <w:tcPr>
            <w:cnfStyle w:val="001000000000"/>
            <w:tcW w:w="2005" w:type="dxa"/>
            <w:tcBorders>
              <w:left w:val="none" w:sz="0" w:space="0" w:color="auto"/>
              <w:bottom w:val="none" w:sz="0" w:space="0" w:color="auto"/>
              <w:right w:val="none" w:sz="0" w:space="0" w:color="auto"/>
            </w:tcBorders>
            <w:noWrap/>
            <w:vAlign w:val="center"/>
            <w:hideMark/>
          </w:tcPr>
          <w:p w:rsidR="00F74603" w:rsidRPr="00F74603" w:rsidRDefault="00F74603" w:rsidP="00F74603">
            <w:pPr>
              <w:widowControl/>
              <w:autoSpaceDE/>
              <w:autoSpaceDN/>
              <w:spacing w:line="240" w:lineRule="auto"/>
              <w:ind w:firstLine="0"/>
              <w:jc w:val="center"/>
              <w:rPr>
                <w:rFonts w:ascii="Calibri" w:hAnsi="Calibri"/>
                <w:color w:val="000000"/>
                <w:lang w:bidi="ar-SA"/>
              </w:rPr>
            </w:pPr>
            <w:r w:rsidRPr="00F74603">
              <w:rPr>
                <w:rFonts w:ascii="Calibri" w:hAnsi="Calibri"/>
                <w:color w:val="000000"/>
                <w:lang w:bidi="ar-SA"/>
              </w:rPr>
              <w:t>Capacidad</w:t>
            </w:r>
            <w:r>
              <w:rPr>
                <w:rFonts w:ascii="Calibri" w:hAnsi="Calibri"/>
                <w:color w:val="000000"/>
                <w:lang w:bidi="ar-SA"/>
              </w:rPr>
              <w:t xml:space="preserve"> [</w:t>
            </w:r>
            <w:r w:rsidRPr="00F74603">
              <w:rPr>
                <w:rFonts w:ascii="Calibri" w:hAnsi="Calibri"/>
                <w:color w:val="000000"/>
                <w:lang w:bidi="ar-SA"/>
              </w:rPr>
              <w:t>pág/h]</w:t>
            </w:r>
          </w:p>
        </w:tc>
        <w:tc>
          <w:tcPr>
            <w:tcW w:w="1216" w:type="dxa"/>
            <w:noWrap/>
            <w:vAlign w:val="center"/>
            <w:hideMark/>
          </w:tcPr>
          <w:p w:rsidR="00F74603" w:rsidRPr="00F74603" w:rsidRDefault="00F74603" w:rsidP="00F74603">
            <w:pPr>
              <w:widowControl/>
              <w:autoSpaceDE/>
              <w:autoSpaceDN/>
              <w:spacing w:line="240" w:lineRule="auto"/>
              <w:ind w:firstLine="0"/>
              <w:jc w:val="center"/>
              <w:cnfStyle w:val="000000000000"/>
              <w:rPr>
                <w:rFonts w:ascii="Calibri" w:hAnsi="Calibri"/>
                <w:color w:val="000000"/>
                <w:lang w:bidi="ar-SA"/>
              </w:rPr>
            </w:pPr>
            <w:r w:rsidRPr="00F74603">
              <w:rPr>
                <w:rFonts w:ascii="Calibri" w:hAnsi="Calibri"/>
                <w:color w:val="000000"/>
                <w:lang w:bidi="ar-SA"/>
              </w:rPr>
              <w:t>4.500</w:t>
            </w:r>
          </w:p>
        </w:tc>
        <w:tc>
          <w:tcPr>
            <w:tcW w:w="1216" w:type="dxa"/>
            <w:noWrap/>
            <w:vAlign w:val="center"/>
            <w:hideMark/>
          </w:tcPr>
          <w:p w:rsidR="00F74603" w:rsidRPr="00F74603" w:rsidRDefault="00F74603" w:rsidP="00F74603">
            <w:pPr>
              <w:widowControl/>
              <w:autoSpaceDE/>
              <w:autoSpaceDN/>
              <w:spacing w:line="240" w:lineRule="auto"/>
              <w:ind w:firstLine="0"/>
              <w:jc w:val="center"/>
              <w:cnfStyle w:val="000000000000"/>
              <w:rPr>
                <w:rFonts w:ascii="Calibri" w:hAnsi="Calibri"/>
                <w:color w:val="000000"/>
                <w:lang w:bidi="ar-SA"/>
              </w:rPr>
            </w:pPr>
            <w:r w:rsidRPr="00F74603">
              <w:rPr>
                <w:rFonts w:ascii="Calibri" w:hAnsi="Calibri"/>
                <w:color w:val="000000"/>
                <w:lang w:bidi="ar-SA"/>
              </w:rPr>
              <w:t>5.400</w:t>
            </w:r>
          </w:p>
        </w:tc>
        <w:tc>
          <w:tcPr>
            <w:tcW w:w="1216" w:type="dxa"/>
            <w:noWrap/>
            <w:vAlign w:val="center"/>
            <w:hideMark/>
          </w:tcPr>
          <w:p w:rsidR="00F74603" w:rsidRPr="00F74603" w:rsidRDefault="00F74603" w:rsidP="00F74603">
            <w:pPr>
              <w:widowControl/>
              <w:autoSpaceDE/>
              <w:autoSpaceDN/>
              <w:spacing w:line="240" w:lineRule="auto"/>
              <w:ind w:firstLine="0"/>
              <w:jc w:val="center"/>
              <w:cnfStyle w:val="000000000000"/>
              <w:rPr>
                <w:rFonts w:ascii="Calibri" w:hAnsi="Calibri"/>
                <w:lang w:bidi="ar-SA"/>
              </w:rPr>
            </w:pPr>
          </w:p>
        </w:tc>
        <w:tc>
          <w:tcPr>
            <w:tcW w:w="1216" w:type="dxa"/>
            <w:noWrap/>
            <w:vAlign w:val="center"/>
            <w:hideMark/>
          </w:tcPr>
          <w:p w:rsidR="00F74603" w:rsidRPr="00F74603" w:rsidRDefault="00F74603" w:rsidP="00F74603">
            <w:pPr>
              <w:widowControl/>
              <w:autoSpaceDE/>
              <w:autoSpaceDN/>
              <w:spacing w:line="240" w:lineRule="auto"/>
              <w:ind w:firstLine="0"/>
              <w:jc w:val="center"/>
              <w:cnfStyle w:val="000000000000"/>
              <w:rPr>
                <w:rFonts w:ascii="Calibri" w:hAnsi="Calibri"/>
                <w:color w:val="000000"/>
                <w:lang w:bidi="ar-SA"/>
              </w:rPr>
            </w:pPr>
          </w:p>
        </w:tc>
      </w:tr>
      <w:tr w:rsidR="00F74603" w:rsidRPr="00F74603" w:rsidTr="00990D36">
        <w:trPr>
          <w:cnfStyle w:val="000000100000"/>
          <w:trHeight w:val="78"/>
          <w:jc w:val="center"/>
        </w:trPr>
        <w:tc>
          <w:tcPr>
            <w:cnfStyle w:val="001000000000"/>
            <w:tcW w:w="2005" w:type="dxa"/>
            <w:tcBorders>
              <w:left w:val="none" w:sz="0" w:space="0" w:color="auto"/>
              <w:bottom w:val="single" w:sz="4" w:space="0" w:color="auto"/>
              <w:right w:val="none" w:sz="0" w:space="0" w:color="auto"/>
            </w:tcBorders>
            <w:noWrap/>
            <w:vAlign w:val="center"/>
            <w:hideMark/>
          </w:tcPr>
          <w:p w:rsidR="00F74603" w:rsidRPr="00F74603" w:rsidRDefault="00F74603" w:rsidP="00F74603">
            <w:pPr>
              <w:widowControl/>
              <w:autoSpaceDE/>
              <w:autoSpaceDN/>
              <w:spacing w:line="240" w:lineRule="auto"/>
              <w:ind w:firstLine="0"/>
              <w:jc w:val="center"/>
              <w:rPr>
                <w:rFonts w:ascii="Calibri" w:hAnsi="Calibri"/>
                <w:color w:val="000000"/>
                <w:lang w:bidi="ar-SA"/>
              </w:rPr>
            </w:pPr>
          </w:p>
        </w:tc>
        <w:tc>
          <w:tcPr>
            <w:tcW w:w="1216" w:type="dxa"/>
            <w:tcBorders>
              <w:bottom w:val="single" w:sz="4" w:space="0" w:color="auto"/>
            </w:tcBorders>
            <w:noWrap/>
            <w:vAlign w:val="center"/>
            <w:hideMark/>
          </w:tcPr>
          <w:p w:rsidR="00F74603" w:rsidRPr="00F74603" w:rsidRDefault="00F74603" w:rsidP="00F74603">
            <w:pPr>
              <w:widowControl/>
              <w:autoSpaceDE/>
              <w:autoSpaceDN/>
              <w:spacing w:line="240" w:lineRule="auto"/>
              <w:ind w:firstLine="0"/>
              <w:jc w:val="center"/>
              <w:cnfStyle w:val="000000100000"/>
              <w:rPr>
                <w:rFonts w:ascii="Calibri" w:hAnsi="Calibri"/>
                <w:b/>
                <w:bCs/>
                <w:color w:val="000000"/>
                <w:lang w:bidi="ar-SA"/>
              </w:rPr>
            </w:pPr>
          </w:p>
        </w:tc>
        <w:tc>
          <w:tcPr>
            <w:tcW w:w="1216" w:type="dxa"/>
            <w:tcBorders>
              <w:bottom w:val="single" w:sz="4" w:space="0" w:color="auto"/>
            </w:tcBorders>
            <w:noWrap/>
            <w:vAlign w:val="center"/>
            <w:hideMark/>
          </w:tcPr>
          <w:p w:rsidR="00F74603" w:rsidRPr="00F74603" w:rsidRDefault="00F74603" w:rsidP="00F74603">
            <w:pPr>
              <w:widowControl/>
              <w:autoSpaceDE/>
              <w:autoSpaceDN/>
              <w:spacing w:line="240" w:lineRule="auto"/>
              <w:ind w:firstLine="0"/>
              <w:jc w:val="center"/>
              <w:cnfStyle w:val="000000100000"/>
              <w:rPr>
                <w:rFonts w:ascii="Calibri" w:hAnsi="Calibri"/>
                <w:b/>
                <w:bCs/>
                <w:color w:val="000000"/>
                <w:lang w:bidi="ar-SA"/>
              </w:rPr>
            </w:pPr>
          </w:p>
        </w:tc>
        <w:tc>
          <w:tcPr>
            <w:tcW w:w="1216" w:type="dxa"/>
            <w:tcBorders>
              <w:bottom w:val="single" w:sz="4" w:space="0" w:color="auto"/>
            </w:tcBorders>
            <w:noWrap/>
            <w:vAlign w:val="center"/>
            <w:hideMark/>
          </w:tcPr>
          <w:p w:rsidR="00F74603" w:rsidRPr="00F74603" w:rsidRDefault="00F74603" w:rsidP="00F74603">
            <w:pPr>
              <w:widowControl/>
              <w:autoSpaceDE/>
              <w:autoSpaceDN/>
              <w:spacing w:line="240" w:lineRule="auto"/>
              <w:ind w:firstLine="0"/>
              <w:jc w:val="center"/>
              <w:cnfStyle w:val="000000100000"/>
              <w:rPr>
                <w:rFonts w:ascii="Calibri" w:hAnsi="Calibri"/>
                <w:b/>
                <w:bCs/>
                <w:color w:val="000000"/>
                <w:lang w:bidi="ar-SA"/>
              </w:rPr>
            </w:pPr>
          </w:p>
        </w:tc>
        <w:tc>
          <w:tcPr>
            <w:tcW w:w="1216" w:type="dxa"/>
            <w:tcBorders>
              <w:bottom w:val="single" w:sz="4" w:space="0" w:color="auto"/>
            </w:tcBorders>
            <w:noWrap/>
            <w:vAlign w:val="center"/>
            <w:hideMark/>
          </w:tcPr>
          <w:p w:rsidR="00F74603" w:rsidRPr="00F74603" w:rsidRDefault="00F74603" w:rsidP="00F74603">
            <w:pPr>
              <w:widowControl/>
              <w:autoSpaceDE/>
              <w:autoSpaceDN/>
              <w:spacing w:line="240" w:lineRule="auto"/>
              <w:ind w:firstLine="0"/>
              <w:jc w:val="center"/>
              <w:cnfStyle w:val="000000100000"/>
              <w:rPr>
                <w:rFonts w:ascii="Calibri" w:hAnsi="Calibri"/>
                <w:b/>
                <w:bCs/>
                <w:color w:val="000000"/>
                <w:lang w:bidi="ar-SA"/>
              </w:rPr>
            </w:pPr>
          </w:p>
        </w:tc>
      </w:tr>
      <w:tr w:rsidR="00990D36" w:rsidRPr="00F74603" w:rsidTr="00990D36">
        <w:trPr>
          <w:trHeight w:val="300"/>
          <w:jc w:val="center"/>
        </w:trPr>
        <w:tc>
          <w:tcPr>
            <w:cnfStyle w:val="001000000000"/>
            <w:tcW w:w="2005" w:type="dxa"/>
            <w:tcBorders>
              <w:left w:val="single" w:sz="4" w:space="0" w:color="auto"/>
              <w:bottom w:val="single" w:sz="4" w:space="0" w:color="auto"/>
            </w:tcBorders>
            <w:shd w:val="clear" w:color="auto" w:fill="548DD4" w:themeFill="text2" w:themeFillTint="99"/>
            <w:noWrap/>
            <w:vAlign w:val="center"/>
            <w:hideMark/>
          </w:tcPr>
          <w:p w:rsidR="00F74603" w:rsidRPr="00F74603" w:rsidRDefault="00F74603" w:rsidP="00F74603">
            <w:pPr>
              <w:widowControl/>
              <w:autoSpaceDE/>
              <w:autoSpaceDN/>
              <w:spacing w:line="240" w:lineRule="auto"/>
              <w:ind w:firstLine="0"/>
              <w:jc w:val="center"/>
              <w:rPr>
                <w:rFonts w:ascii="Calibri" w:hAnsi="Calibri"/>
                <w:color w:val="000000"/>
                <w:lang w:bidi="ar-SA"/>
              </w:rPr>
            </w:pPr>
          </w:p>
        </w:tc>
        <w:tc>
          <w:tcPr>
            <w:tcW w:w="1216" w:type="dxa"/>
            <w:tcBorders>
              <w:bottom w:val="single" w:sz="4" w:space="0" w:color="auto"/>
            </w:tcBorders>
            <w:shd w:val="clear" w:color="auto" w:fill="548DD4" w:themeFill="text2" w:themeFillTint="99"/>
            <w:noWrap/>
            <w:vAlign w:val="center"/>
            <w:hideMark/>
          </w:tcPr>
          <w:p w:rsidR="00F74603" w:rsidRPr="00F74603" w:rsidRDefault="00F74603" w:rsidP="00F74603">
            <w:pPr>
              <w:widowControl/>
              <w:autoSpaceDE/>
              <w:autoSpaceDN/>
              <w:spacing w:line="240" w:lineRule="auto"/>
              <w:ind w:firstLine="0"/>
              <w:jc w:val="center"/>
              <w:cnfStyle w:val="000000000000"/>
              <w:rPr>
                <w:rFonts w:ascii="Calibri" w:hAnsi="Calibri"/>
                <w:b/>
                <w:bCs/>
                <w:color w:val="000000"/>
                <w:lang w:bidi="ar-SA"/>
              </w:rPr>
            </w:pPr>
            <w:r w:rsidRPr="00F74603">
              <w:rPr>
                <w:rFonts w:ascii="Calibri" w:hAnsi="Calibri"/>
                <w:b/>
                <w:bCs/>
                <w:color w:val="000000"/>
                <w:lang w:bidi="ar-SA"/>
              </w:rPr>
              <w:t>Equipo 1</w:t>
            </w:r>
          </w:p>
        </w:tc>
        <w:tc>
          <w:tcPr>
            <w:tcW w:w="1216" w:type="dxa"/>
            <w:tcBorders>
              <w:bottom w:val="single" w:sz="4" w:space="0" w:color="auto"/>
            </w:tcBorders>
            <w:shd w:val="clear" w:color="auto" w:fill="548DD4" w:themeFill="text2" w:themeFillTint="99"/>
            <w:noWrap/>
            <w:vAlign w:val="center"/>
            <w:hideMark/>
          </w:tcPr>
          <w:p w:rsidR="00F74603" w:rsidRPr="00F74603" w:rsidRDefault="00F74603" w:rsidP="00F74603">
            <w:pPr>
              <w:widowControl/>
              <w:autoSpaceDE/>
              <w:autoSpaceDN/>
              <w:spacing w:line="240" w:lineRule="auto"/>
              <w:ind w:firstLine="0"/>
              <w:jc w:val="center"/>
              <w:cnfStyle w:val="000000000000"/>
              <w:rPr>
                <w:rFonts w:ascii="Calibri" w:hAnsi="Calibri"/>
                <w:b/>
                <w:bCs/>
                <w:color w:val="000000"/>
                <w:lang w:bidi="ar-SA"/>
              </w:rPr>
            </w:pPr>
            <w:r w:rsidRPr="00F74603">
              <w:rPr>
                <w:rFonts w:ascii="Calibri" w:hAnsi="Calibri"/>
                <w:b/>
                <w:bCs/>
                <w:color w:val="000000"/>
                <w:lang w:bidi="ar-SA"/>
              </w:rPr>
              <w:t>Equipo 2</w:t>
            </w:r>
          </w:p>
        </w:tc>
        <w:tc>
          <w:tcPr>
            <w:tcW w:w="1216" w:type="dxa"/>
            <w:tcBorders>
              <w:bottom w:val="single" w:sz="4" w:space="0" w:color="auto"/>
            </w:tcBorders>
            <w:shd w:val="clear" w:color="auto" w:fill="548DD4" w:themeFill="text2" w:themeFillTint="99"/>
            <w:noWrap/>
            <w:vAlign w:val="center"/>
            <w:hideMark/>
          </w:tcPr>
          <w:p w:rsidR="00F74603" w:rsidRPr="00F74603" w:rsidRDefault="00F74603" w:rsidP="00F74603">
            <w:pPr>
              <w:widowControl/>
              <w:autoSpaceDE/>
              <w:autoSpaceDN/>
              <w:spacing w:line="240" w:lineRule="auto"/>
              <w:ind w:firstLine="0"/>
              <w:jc w:val="center"/>
              <w:cnfStyle w:val="000000000000"/>
              <w:rPr>
                <w:rFonts w:ascii="Calibri" w:hAnsi="Calibri"/>
                <w:b/>
                <w:bCs/>
                <w:color w:val="000000"/>
                <w:lang w:bidi="ar-SA"/>
              </w:rPr>
            </w:pPr>
            <w:r w:rsidRPr="00F74603">
              <w:rPr>
                <w:rFonts w:ascii="Calibri" w:hAnsi="Calibri"/>
                <w:b/>
                <w:bCs/>
                <w:color w:val="000000"/>
                <w:lang w:bidi="ar-SA"/>
              </w:rPr>
              <w:t>% tiempo</w:t>
            </w:r>
          </w:p>
        </w:tc>
        <w:tc>
          <w:tcPr>
            <w:tcW w:w="1216" w:type="dxa"/>
            <w:tcBorders>
              <w:bottom w:val="single" w:sz="4" w:space="0" w:color="auto"/>
            </w:tcBorders>
            <w:shd w:val="clear" w:color="auto" w:fill="548DD4" w:themeFill="text2" w:themeFillTint="99"/>
            <w:noWrap/>
            <w:vAlign w:val="center"/>
            <w:hideMark/>
          </w:tcPr>
          <w:p w:rsidR="00F74603" w:rsidRPr="00F74603" w:rsidRDefault="00F74603" w:rsidP="00F74603">
            <w:pPr>
              <w:widowControl/>
              <w:autoSpaceDE/>
              <w:autoSpaceDN/>
              <w:spacing w:line="240" w:lineRule="auto"/>
              <w:ind w:firstLine="0"/>
              <w:jc w:val="center"/>
              <w:cnfStyle w:val="000000000000"/>
              <w:rPr>
                <w:rFonts w:ascii="Calibri" w:hAnsi="Calibri"/>
                <w:b/>
                <w:bCs/>
                <w:color w:val="000000"/>
                <w:lang w:bidi="ar-SA"/>
              </w:rPr>
            </w:pPr>
            <w:r w:rsidRPr="00F74603">
              <w:rPr>
                <w:rFonts w:ascii="Calibri" w:hAnsi="Calibri"/>
                <w:b/>
                <w:bCs/>
                <w:color w:val="000000"/>
                <w:lang w:bidi="ar-SA"/>
              </w:rPr>
              <w:t>Capacidad</w:t>
            </w:r>
          </w:p>
        </w:tc>
      </w:tr>
      <w:tr w:rsidR="00F74603" w:rsidRPr="00F74603" w:rsidTr="00990D36">
        <w:trPr>
          <w:cnfStyle w:val="000000100000"/>
          <w:trHeight w:val="300"/>
          <w:jc w:val="center"/>
        </w:trPr>
        <w:tc>
          <w:tcPr>
            <w:cnfStyle w:val="001000000000"/>
            <w:tcW w:w="2005" w:type="dxa"/>
            <w:tcBorders>
              <w:top w:val="single" w:sz="4" w:space="0" w:color="auto"/>
              <w:left w:val="none" w:sz="0" w:space="0" w:color="auto"/>
              <w:bottom w:val="none" w:sz="0" w:space="0" w:color="auto"/>
              <w:right w:val="none" w:sz="0" w:space="0" w:color="auto"/>
            </w:tcBorders>
            <w:noWrap/>
            <w:vAlign w:val="center"/>
            <w:hideMark/>
          </w:tcPr>
          <w:p w:rsidR="00F74603" w:rsidRPr="00F74603" w:rsidRDefault="00F74603" w:rsidP="00F74603">
            <w:pPr>
              <w:widowControl/>
              <w:autoSpaceDE/>
              <w:autoSpaceDN/>
              <w:spacing w:line="240" w:lineRule="auto"/>
              <w:ind w:firstLine="0"/>
              <w:jc w:val="center"/>
              <w:rPr>
                <w:rFonts w:ascii="Calibri" w:hAnsi="Calibri"/>
                <w:color w:val="000000"/>
                <w:lang w:bidi="ar-SA"/>
              </w:rPr>
            </w:pPr>
            <w:r w:rsidRPr="00F74603">
              <w:rPr>
                <w:rFonts w:ascii="Calibri" w:hAnsi="Calibri"/>
                <w:color w:val="000000"/>
                <w:lang w:bidi="ar-SA"/>
              </w:rPr>
              <w:t>Escenario 1</w:t>
            </w:r>
          </w:p>
        </w:tc>
        <w:tc>
          <w:tcPr>
            <w:tcW w:w="1216" w:type="dxa"/>
            <w:tcBorders>
              <w:top w:val="single" w:sz="4" w:space="0" w:color="auto"/>
            </w:tcBorders>
            <w:noWrap/>
            <w:vAlign w:val="center"/>
            <w:hideMark/>
          </w:tcPr>
          <w:p w:rsidR="00F74603" w:rsidRPr="00F74603" w:rsidRDefault="00F74603" w:rsidP="00F74603">
            <w:pPr>
              <w:widowControl/>
              <w:autoSpaceDE/>
              <w:autoSpaceDN/>
              <w:spacing w:line="240" w:lineRule="auto"/>
              <w:ind w:firstLine="0"/>
              <w:jc w:val="center"/>
              <w:cnfStyle w:val="000000100000"/>
              <w:rPr>
                <w:rFonts w:ascii="Calibri" w:hAnsi="Calibri"/>
                <w:color w:val="000000"/>
                <w:lang w:bidi="ar-SA"/>
              </w:rPr>
            </w:pPr>
            <w:r w:rsidRPr="00F74603">
              <w:rPr>
                <w:rFonts w:ascii="Calibri" w:hAnsi="Calibri"/>
                <w:color w:val="000000"/>
                <w:lang w:bidi="ar-SA"/>
              </w:rPr>
              <w:t>1</w:t>
            </w:r>
          </w:p>
        </w:tc>
        <w:tc>
          <w:tcPr>
            <w:tcW w:w="1216" w:type="dxa"/>
            <w:tcBorders>
              <w:top w:val="single" w:sz="4" w:space="0" w:color="auto"/>
            </w:tcBorders>
            <w:noWrap/>
            <w:vAlign w:val="center"/>
            <w:hideMark/>
          </w:tcPr>
          <w:p w:rsidR="00F74603" w:rsidRPr="00F74603" w:rsidRDefault="00F74603" w:rsidP="00F74603">
            <w:pPr>
              <w:widowControl/>
              <w:autoSpaceDE/>
              <w:autoSpaceDN/>
              <w:spacing w:line="240" w:lineRule="auto"/>
              <w:ind w:firstLine="0"/>
              <w:jc w:val="center"/>
              <w:cnfStyle w:val="000000100000"/>
              <w:rPr>
                <w:rFonts w:ascii="Calibri" w:hAnsi="Calibri"/>
                <w:color w:val="000000"/>
                <w:lang w:bidi="ar-SA"/>
              </w:rPr>
            </w:pPr>
            <w:r w:rsidRPr="00F74603">
              <w:rPr>
                <w:rFonts w:ascii="Calibri" w:hAnsi="Calibri"/>
                <w:color w:val="000000"/>
                <w:lang w:bidi="ar-SA"/>
              </w:rPr>
              <w:t>1</w:t>
            </w:r>
          </w:p>
        </w:tc>
        <w:tc>
          <w:tcPr>
            <w:tcW w:w="1216" w:type="dxa"/>
            <w:tcBorders>
              <w:top w:val="single" w:sz="4" w:space="0" w:color="auto"/>
            </w:tcBorders>
            <w:noWrap/>
            <w:vAlign w:val="center"/>
            <w:hideMark/>
          </w:tcPr>
          <w:p w:rsidR="00F74603" w:rsidRPr="00F74603" w:rsidRDefault="00F74603" w:rsidP="00F74603">
            <w:pPr>
              <w:widowControl/>
              <w:autoSpaceDE/>
              <w:autoSpaceDN/>
              <w:spacing w:line="240" w:lineRule="auto"/>
              <w:ind w:firstLine="0"/>
              <w:jc w:val="center"/>
              <w:cnfStyle w:val="000000100000"/>
              <w:rPr>
                <w:rFonts w:ascii="Calibri" w:hAnsi="Calibri"/>
                <w:color w:val="000000"/>
                <w:lang w:bidi="ar-SA"/>
              </w:rPr>
            </w:pPr>
            <w:r w:rsidRPr="00F74603">
              <w:rPr>
                <w:rFonts w:ascii="Calibri" w:hAnsi="Calibri"/>
                <w:color w:val="000000"/>
                <w:lang w:bidi="ar-SA"/>
              </w:rPr>
              <w:t>97,33%</w:t>
            </w:r>
          </w:p>
        </w:tc>
        <w:tc>
          <w:tcPr>
            <w:tcW w:w="1216" w:type="dxa"/>
            <w:tcBorders>
              <w:top w:val="single" w:sz="4" w:space="0" w:color="auto"/>
            </w:tcBorders>
            <w:noWrap/>
            <w:vAlign w:val="center"/>
            <w:hideMark/>
          </w:tcPr>
          <w:p w:rsidR="00F74603" w:rsidRPr="00F74603" w:rsidRDefault="00F74603" w:rsidP="00F74603">
            <w:pPr>
              <w:widowControl/>
              <w:autoSpaceDE/>
              <w:autoSpaceDN/>
              <w:spacing w:line="240" w:lineRule="auto"/>
              <w:ind w:firstLine="0"/>
              <w:jc w:val="center"/>
              <w:cnfStyle w:val="000000100000"/>
              <w:rPr>
                <w:rFonts w:ascii="Calibri" w:hAnsi="Calibri"/>
                <w:color w:val="000000"/>
                <w:lang w:bidi="ar-SA"/>
              </w:rPr>
            </w:pPr>
            <w:r w:rsidRPr="00F74603">
              <w:rPr>
                <w:rFonts w:ascii="Calibri" w:hAnsi="Calibri"/>
                <w:color w:val="000000"/>
                <w:lang w:bidi="ar-SA"/>
              </w:rPr>
              <w:t>9.900</w:t>
            </w:r>
          </w:p>
        </w:tc>
      </w:tr>
      <w:tr w:rsidR="00F74603" w:rsidRPr="00F74603" w:rsidTr="00990D36">
        <w:trPr>
          <w:trHeight w:val="300"/>
          <w:jc w:val="center"/>
        </w:trPr>
        <w:tc>
          <w:tcPr>
            <w:cnfStyle w:val="001000000000"/>
            <w:tcW w:w="2005" w:type="dxa"/>
            <w:tcBorders>
              <w:left w:val="none" w:sz="0" w:space="0" w:color="auto"/>
              <w:bottom w:val="none" w:sz="0" w:space="0" w:color="auto"/>
              <w:right w:val="none" w:sz="0" w:space="0" w:color="auto"/>
            </w:tcBorders>
            <w:noWrap/>
            <w:vAlign w:val="center"/>
            <w:hideMark/>
          </w:tcPr>
          <w:p w:rsidR="00F74603" w:rsidRPr="00F74603" w:rsidRDefault="00F74603" w:rsidP="00F74603">
            <w:pPr>
              <w:widowControl/>
              <w:autoSpaceDE/>
              <w:autoSpaceDN/>
              <w:spacing w:line="240" w:lineRule="auto"/>
              <w:ind w:firstLine="0"/>
              <w:jc w:val="center"/>
              <w:rPr>
                <w:rFonts w:ascii="Calibri" w:hAnsi="Calibri"/>
                <w:color w:val="000000"/>
                <w:lang w:bidi="ar-SA"/>
              </w:rPr>
            </w:pPr>
            <w:r w:rsidRPr="00F74603">
              <w:rPr>
                <w:rFonts w:ascii="Calibri" w:hAnsi="Calibri"/>
                <w:color w:val="000000"/>
                <w:lang w:bidi="ar-SA"/>
              </w:rPr>
              <w:t>Escenario 2</w:t>
            </w:r>
          </w:p>
        </w:tc>
        <w:tc>
          <w:tcPr>
            <w:tcW w:w="1216" w:type="dxa"/>
            <w:noWrap/>
            <w:vAlign w:val="center"/>
            <w:hideMark/>
          </w:tcPr>
          <w:p w:rsidR="00F74603" w:rsidRPr="00F74603" w:rsidRDefault="00F74603" w:rsidP="00F74603">
            <w:pPr>
              <w:widowControl/>
              <w:autoSpaceDE/>
              <w:autoSpaceDN/>
              <w:spacing w:line="240" w:lineRule="auto"/>
              <w:ind w:firstLine="0"/>
              <w:jc w:val="center"/>
              <w:cnfStyle w:val="000000000000"/>
              <w:rPr>
                <w:rFonts w:ascii="Calibri" w:hAnsi="Calibri"/>
                <w:color w:val="000000"/>
                <w:lang w:bidi="ar-SA"/>
              </w:rPr>
            </w:pPr>
            <w:r w:rsidRPr="00F74603">
              <w:rPr>
                <w:rFonts w:ascii="Calibri" w:hAnsi="Calibri"/>
                <w:color w:val="000000"/>
                <w:lang w:bidi="ar-SA"/>
              </w:rPr>
              <w:t>1</w:t>
            </w:r>
          </w:p>
        </w:tc>
        <w:tc>
          <w:tcPr>
            <w:tcW w:w="1216" w:type="dxa"/>
            <w:noWrap/>
            <w:vAlign w:val="center"/>
            <w:hideMark/>
          </w:tcPr>
          <w:p w:rsidR="00F74603" w:rsidRPr="00F74603" w:rsidRDefault="00F74603" w:rsidP="00F74603">
            <w:pPr>
              <w:widowControl/>
              <w:autoSpaceDE/>
              <w:autoSpaceDN/>
              <w:spacing w:line="240" w:lineRule="auto"/>
              <w:ind w:firstLine="0"/>
              <w:jc w:val="center"/>
              <w:cnfStyle w:val="000000000000"/>
              <w:rPr>
                <w:rFonts w:ascii="Calibri" w:hAnsi="Calibri"/>
                <w:color w:val="000000"/>
                <w:lang w:bidi="ar-SA"/>
              </w:rPr>
            </w:pPr>
            <w:r w:rsidRPr="00F74603">
              <w:rPr>
                <w:rFonts w:ascii="Calibri" w:hAnsi="Calibri"/>
                <w:color w:val="000000"/>
                <w:lang w:bidi="ar-SA"/>
              </w:rPr>
              <w:t>0</w:t>
            </w:r>
          </w:p>
        </w:tc>
        <w:tc>
          <w:tcPr>
            <w:tcW w:w="1216" w:type="dxa"/>
            <w:noWrap/>
            <w:vAlign w:val="center"/>
            <w:hideMark/>
          </w:tcPr>
          <w:p w:rsidR="00F74603" w:rsidRPr="00F74603" w:rsidRDefault="00F74603" w:rsidP="00F74603">
            <w:pPr>
              <w:widowControl/>
              <w:autoSpaceDE/>
              <w:autoSpaceDN/>
              <w:spacing w:line="240" w:lineRule="auto"/>
              <w:ind w:firstLine="0"/>
              <w:jc w:val="center"/>
              <w:cnfStyle w:val="000000000000"/>
              <w:rPr>
                <w:rFonts w:ascii="Calibri" w:hAnsi="Calibri"/>
                <w:color w:val="000000"/>
                <w:lang w:bidi="ar-SA"/>
              </w:rPr>
            </w:pPr>
            <w:r w:rsidRPr="00F74603">
              <w:rPr>
                <w:rFonts w:ascii="Calibri" w:hAnsi="Calibri"/>
                <w:color w:val="000000"/>
                <w:lang w:bidi="ar-SA"/>
              </w:rPr>
              <w:t>1,28%</w:t>
            </w:r>
          </w:p>
        </w:tc>
        <w:tc>
          <w:tcPr>
            <w:tcW w:w="1216" w:type="dxa"/>
            <w:noWrap/>
            <w:vAlign w:val="center"/>
            <w:hideMark/>
          </w:tcPr>
          <w:p w:rsidR="00F74603" w:rsidRPr="00F74603" w:rsidRDefault="00F74603" w:rsidP="00F74603">
            <w:pPr>
              <w:widowControl/>
              <w:autoSpaceDE/>
              <w:autoSpaceDN/>
              <w:spacing w:line="240" w:lineRule="auto"/>
              <w:ind w:firstLine="0"/>
              <w:jc w:val="center"/>
              <w:cnfStyle w:val="000000000000"/>
              <w:rPr>
                <w:rFonts w:ascii="Calibri" w:hAnsi="Calibri"/>
                <w:color w:val="000000"/>
                <w:lang w:bidi="ar-SA"/>
              </w:rPr>
            </w:pPr>
            <w:r w:rsidRPr="00F74603">
              <w:rPr>
                <w:rFonts w:ascii="Calibri" w:hAnsi="Calibri"/>
                <w:color w:val="000000"/>
                <w:lang w:bidi="ar-SA"/>
              </w:rPr>
              <w:t>4.500</w:t>
            </w:r>
          </w:p>
        </w:tc>
      </w:tr>
      <w:tr w:rsidR="00F74603" w:rsidRPr="00F74603" w:rsidTr="00990D36">
        <w:trPr>
          <w:cnfStyle w:val="000000100000"/>
          <w:trHeight w:val="300"/>
          <w:jc w:val="center"/>
        </w:trPr>
        <w:tc>
          <w:tcPr>
            <w:cnfStyle w:val="001000000000"/>
            <w:tcW w:w="2005" w:type="dxa"/>
            <w:tcBorders>
              <w:left w:val="none" w:sz="0" w:space="0" w:color="auto"/>
              <w:bottom w:val="none" w:sz="0" w:space="0" w:color="auto"/>
              <w:right w:val="none" w:sz="0" w:space="0" w:color="auto"/>
            </w:tcBorders>
            <w:noWrap/>
            <w:vAlign w:val="center"/>
            <w:hideMark/>
          </w:tcPr>
          <w:p w:rsidR="00F74603" w:rsidRPr="00F74603" w:rsidRDefault="00F74603" w:rsidP="00F74603">
            <w:pPr>
              <w:widowControl/>
              <w:autoSpaceDE/>
              <w:autoSpaceDN/>
              <w:spacing w:line="240" w:lineRule="auto"/>
              <w:ind w:firstLine="0"/>
              <w:jc w:val="center"/>
              <w:rPr>
                <w:rFonts w:ascii="Calibri" w:hAnsi="Calibri"/>
                <w:color w:val="000000"/>
                <w:lang w:bidi="ar-SA"/>
              </w:rPr>
            </w:pPr>
            <w:r w:rsidRPr="00F74603">
              <w:rPr>
                <w:rFonts w:ascii="Calibri" w:hAnsi="Calibri"/>
                <w:color w:val="000000"/>
                <w:lang w:bidi="ar-SA"/>
              </w:rPr>
              <w:t>Escenario 3</w:t>
            </w:r>
          </w:p>
        </w:tc>
        <w:tc>
          <w:tcPr>
            <w:tcW w:w="1216" w:type="dxa"/>
            <w:noWrap/>
            <w:vAlign w:val="center"/>
            <w:hideMark/>
          </w:tcPr>
          <w:p w:rsidR="00F74603" w:rsidRPr="00F74603" w:rsidRDefault="00F74603" w:rsidP="00F74603">
            <w:pPr>
              <w:widowControl/>
              <w:autoSpaceDE/>
              <w:autoSpaceDN/>
              <w:spacing w:line="240" w:lineRule="auto"/>
              <w:ind w:firstLine="0"/>
              <w:jc w:val="center"/>
              <w:cnfStyle w:val="000000100000"/>
              <w:rPr>
                <w:rFonts w:ascii="Calibri" w:hAnsi="Calibri"/>
                <w:color w:val="000000"/>
                <w:lang w:bidi="ar-SA"/>
              </w:rPr>
            </w:pPr>
            <w:r w:rsidRPr="00F74603">
              <w:rPr>
                <w:rFonts w:ascii="Calibri" w:hAnsi="Calibri"/>
                <w:color w:val="000000"/>
                <w:lang w:bidi="ar-SA"/>
              </w:rPr>
              <w:t>0</w:t>
            </w:r>
          </w:p>
        </w:tc>
        <w:tc>
          <w:tcPr>
            <w:tcW w:w="1216" w:type="dxa"/>
            <w:noWrap/>
            <w:vAlign w:val="center"/>
            <w:hideMark/>
          </w:tcPr>
          <w:p w:rsidR="00F74603" w:rsidRPr="00F74603" w:rsidRDefault="00F74603" w:rsidP="00F74603">
            <w:pPr>
              <w:widowControl/>
              <w:autoSpaceDE/>
              <w:autoSpaceDN/>
              <w:spacing w:line="240" w:lineRule="auto"/>
              <w:ind w:firstLine="0"/>
              <w:jc w:val="center"/>
              <w:cnfStyle w:val="000000100000"/>
              <w:rPr>
                <w:rFonts w:ascii="Calibri" w:hAnsi="Calibri"/>
                <w:color w:val="000000"/>
                <w:lang w:bidi="ar-SA"/>
              </w:rPr>
            </w:pPr>
            <w:r w:rsidRPr="00F74603">
              <w:rPr>
                <w:rFonts w:ascii="Calibri" w:hAnsi="Calibri"/>
                <w:color w:val="000000"/>
                <w:lang w:bidi="ar-SA"/>
              </w:rPr>
              <w:t>1</w:t>
            </w:r>
          </w:p>
        </w:tc>
        <w:tc>
          <w:tcPr>
            <w:tcW w:w="1216" w:type="dxa"/>
            <w:noWrap/>
            <w:vAlign w:val="center"/>
            <w:hideMark/>
          </w:tcPr>
          <w:p w:rsidR="00F74603" w:rsidRPr="00F74603" w:rsidRDefault="00F74603" w:rsidP="00F74603">
            <w:pPr>
              <w:widowControl/>
              <w:autoSpaceDE/>
              <w:autoSpaceDN/>
              <w:spacing w:line="240" w:lineRule="auto"/>
              <w:ind w:firstLine="0"/>
              <w:jc w:val="center"/>
              <w:cnfStyle w:val="000000100000"/>
              <w:rPr>
                <w:rFonts w:ascii="Calibri" w:hAnsi="Calibri"/>
                <w:color w:val="000000"/>
                <w:lang w:bidi="ar-SA"/>
              </w:rPr>
            </w:pPr>
            <w:r w:rsidRPr="00F74603">
              <w:rPr>
                <w:rFonts w:ascii="Calibri" w:hAnsi="Calibri"/>
                <w:color w:val="000000"/>
                <w:lang w:bidi="ar-SA"/>
              </w:rPr>
              <w:t>1,38%</w:t>
            </w:r>
          </w:p>
        </w:tc>
        <w:tc>
          <w:tcPr>
            <w:tcW w:w="1216" w:type="dxa"/>
            <w:noWrap/>
            <w:vAlign w:val="center"/>
            <w:hideMark/>
          </w:tcPr>
          <w:p w:rsidR="00F74603" w:rsidRPr="00F74603" w:rsidRDefault="00F74603" w:rsidP="00F74603">
            <w:pPr>
              <w:widowControl/>
              <w:autoSpaceDE/>
              <w:autoSpaceDN/>
              <w:spacing w:line="240" w:lineRule="auto"/>
              <w:ind w:firstLine="0"/>
              <w:jc w:val="center"/>
              <w:cnfStyle w:val="000000100000"/>
              <w:rPr>
                <w:rFonts w:ascii="Calibri" w:hAnsi="Calibri"/>
                <w:color w:val="000000"/>
                <w:lang w:bidi="ar-SA"/>
              </w:rPr>
            </w:pPr>
            <w:r w:rsidRPr="00F74603">
              <w:rPr>
                <w:rFonts w:ascii="Calibri" w:hAnsi="Calibri"/>
                <w:color w:val="000000"/>
                <w:lang w:bidi="ar-SA"/>
              </w:rPr>
              <w:t>5.400</w:t>
            </w:r>
          </w:p>
        </w:tc>
      </w:tr>
      <w:tr w:rsidR="00F74603" w:rsidRPr="00F74603" w:rsidTr="00990D36">
        <w:trPr>
          <w:trHeight w:val="300"/>
          <w:jc w:val="center"/>
        </w:trPr>
        <w:tc>
          <w:tcPr>
            <w:cnfStyle w:val="001000000000"/>
            <w:tcW w:w="2005" w:type="dxa"/>
            <w:tcBorders>
              <w:left w:val="none" w:sz="0" w:space="0" w:color="auto"/>
              <w:bottom w:val="none" w:sz="0" w:space="0" w:color="auto"/>
              <w:right w:val="none" w:sz="0" w:space="0" w:color="auto"/>
            </w:tcBorders>
            <w:noWrap/>
            <w:vAlign w:val="center"/>
            <w:hideMark/>
          </w:tcPr>
          <w:p w:rsidR="00F74603" w:rsidRPr="00F74603" w:rsidRDefault="00F74603" w:rsidP="00F74603">
            <w:pPr>
              <w:widowControl/>
              <w:autoSpaceDE/>
              <w:autoSpaceDN/>
              <w:spacing w:line="240" w:lineRule="auto"/>
              <w:ind w:firstLine="0"/>
              <w:jc w:val="center"/>
              <w:rPr>
                <w:rFonts w:ascii="Calibri" w:hAnsi="Calibri"/>
                <w:color w:val="000000"/>
                <w:lang w:bidi="ar-SA"/>
              </w:rPr>
            </w:pPr>
            <w:r w:rsidRPr="00F74603">
              <w:rPr>
                <w:rFonts w:ascii="Calibri" w:hAnsi="Calibri"/>
                <w:color w:val="000000"/>
                <w:lang w:bidi="ar-SA"/>
              </w:rPr>
              <w:t>Escenario 4</w:t>
            </w:r>
          </w:p>
        </w:tc>
        <w:tc>
          <w:tcPr>
            <w:tcW w:w="1216" w:type="dxa"/>
            <w:noWrap/>
            <w:vAlign w:val="center"/>
            <w:hideMark/>
          </w:tcPr>
          <w:p w:rsidR="00F74603" w:rsidRPr="00F74603" w:rsidRDefault="00F74603" w:rsidP="00F74603">
            <w:pPr>
              <w:widowControl/>
              <w:autoSpaceDE/>
              <w:autoSpaceDN/>
              <w:spacing w:line="240" w:lineRule="auto"/>
              <w:ind w:firstLine="0"/>
              <w:jc w:val="center"/>
              <w:cnfStyle w:val="000000000000"/>
              <w:rPr>
                <w:rFonts w:ascii="Calibri" w:hAnsi="Calibri"/>
                <w:color w:val="000000"/>
                <w:lang w:bidi="ar-SA"/>
              </w:rPr>
            </w:pPr>
            <w:r w:rsidRPr="00F74603">
              <w:rPr>
                <w:rFonts w:ascii="Calibri" w:hAnsi="Calibri"/>
                <w:color w:val="000000"/>
                <w:lang w:bidi="ar-SA"/>
              </w:rPr>
              <w:t>0</w:t>
            </w:r>
          </w:p>
        </w:tc>
        <w:tc>
          <w:tcPr>
            <w:tcW w:w="1216" w:type="dxa"/>
            <w:noWrap/>
            <w:vAlign w:val="center"/>
            <w:hideMark/>
          </w:tcPr>
          <w:p w:rsidR="00F74603" w:rsidRPr="00F74603" w:rsidRDefault="00F74603" w:rsidP="00F74603">
            <w:pPr>
              <w:widowControl/>
              <w:autoSpaceDE/>
              <w:autoSpaceDN/>
              <w:spacing w:line="240" w:lineRule="auto"/>
              <w:ind w:firstLine="0"/>
              <w:jc w:val="center"/>
              <w:cnfStyle w:val="000000000000"/>
              <w:rPr>
                <w:rFonts w:ascii="Calibri" w:hAnsi="Calibri"/>
                <w:color w:val="000000"/>
                <w:lang w:bidi="ar-SA"/>
              </w:rPr>
            </w:pPr>
            <w:r w:rsidRPr="00F74603">
              <w:rPr>
                <w:rFonts w:ascii="Calibri" w:hAnsi="Calibri"/>
                <w:color w:val="000000"/>
                <w:lang w:bidi="ar-SA"/>
              </w:rPr>
              <w:t>0</w:t>
            </w:r>
          </w:p>
        </w:tc>
        <w:tc>
          <w:tcPr>
            <w:tcW w:w="1216" w:type="dxa"/>
            <w:noWrap/>
            <w:vAlign w:val="center"/>
            <w:hideMark/>
          </w:tcPr>
          <w:p w:rsidR="00F74603" w:rsidRPr="00F74603" w:rsidRDefault="00F74603" w:rsidP="00F74603">
            <w:pPr>
              <w:widowControl/>
              <w:autoSpaceDE/>
              <w:autoSpaceDN/>
              <w:spacing w:line="240" w:lineRule="auto"/>
              <w:ind w:firstLine="0"/>
              <w:jc w:val="center"/>
              <w:cnfStyle w:val="000000000000"/>
              <w:rPr>
                <w:rFonts w:ascii="Calibri" w:hAnsi="Calibri"/>
                <w:color w:val="000000"/>
                <w:lang w:bidi="ar-SA"/>
              </w:rPr>
            </w:pPr>
            <w:r w:rsidRPr="00F74603">
              <w:rPr>
                <w:rFonts w:ascii="Calibri" w:hAnsi="Calibri"/>
                <w:color w:val="000000"/>
                <w:lang w:bidi="ar-SA"/>
              </w:rPr>
              <w:t>0,02%</w:t>
            </w:r>
          </w:p>
        </w:tc>
        <w:tc>
          <w:tcPr>
            <w:tcW w:w="1216" w:type="dxa"/>
            <w:noWrap/>
            <w:vAlign w:val="center"/>
            <w:hideMark/>
          </w:tcPr>
          <w:p w:rsidR="00F74603" w:rsidRPr="00F74603" w:rsidRDefault="00F74603" w:rsidP="00F74603">
            <w:pPr>
              <w:widowControl/>
              <w:autoSpaceDE/>
              <w:autoSpaceDN/>
              <w:spacing w:line="240" w:lineRule="auto"/>
              <w:ind w:firstLine="0"/>
              <w:jc w:val="center"/>
              <w:cnfStyle w:val="000000000000"/>
              <w:rPr>
                <w:rFonts w:ascii="Calibri" w:hAnsi="Calibri"/>
                <w:color w:val="000000"/>
                <w:lang w:bidi="ar-SA"/>
              </w:rPr>
            </w:pPr>
            <w:r w:rsidRPr="00F74603">
              <w:rPr>
                <w:rFonts w:ascii="Calibri" w:hAnsi="Calibri"/>
                <w:color w:val="000000"/>
                <w:lang w:bidi="ar-SA"/>
              </w:rPr>
              <w:t>0</w:t>
            </w:r>
          </w:p>
        </w:tc>
      </w:tr>
    </w:tbl>
    <w:p w:rsidR="00E00156" w:rsidRDefault="00990D36" w:rsidP="00990D36">
      <w:r w:rsidRPr="00A92987">
        <w:rPr>
          <w:i/>
        </w:rPr>
        <w:t xml:space="preserve">Nota: </w:t>
      </w:r>
      <w:r w:rsidRPr="00A92987">
        <w:t xml:space="preserve">La tabla representa los </w:t>
      </w:r>
      <w:r>
        <w:t>escenarios de funcionamiento de los equipos del sistema junto con sus respectivas capacidades de producción y porcentaje de tiempo, teniendo en consideración que para cada equipo toma valor 1 si está funcionando</w:t>
      </w:r>
      <w:r w:rsidR="00C834A2">
        <w:t xml:space="preserve">; y </w:t>
      </w:r>
      <w:r>
        <w:t>0</w:t>
      </w:r>
      <w:r w:rsidR="00C834A2">
        <w:t>,</w:t>
      </w:r>
      <w:r>
        <w:t xml:space="preserve"> si no. </w:t>
      </w:r>
    </w:p>
    <w:p w:rsidR="00087EE4" w:rsidRDefault="00087EE4" w:rsidP="00990D36"/>
    <w:p w:rsidR="00F7198F" w:rsidRDefault="00F7198F" w:rsidP="00990D36">
      <w:r>
        <w:t>Con los cálculos anteriormente efectuados</w:t>
      </w:r>
      <w:r w:rsidR="00C834A2">
        <w:t>,</w:t>
      </w:r>
      <w:r w:rsidR="00CD3F27">
        <w:t xml:space="preserve"> y considerando que el sistema sólo deja de funcionar cuando ambos equipos fallan</w:t>
      </w:r>
      <w:r>
        <w:t xml:space="preserve">, se puede obtener la Disponibilidad del sistema, la cual de forma conceptual y en base temporal, se calcula de la siguiente manera: </w:t>
      </w:r>
    </w:p>
    <w:p w:rsidR="005F3679" w:rsidRDefault="005F3679" w:rsidP="00990D36"/>
    <w:p w:rsidR="00F7198F" w:rsidRDefault="00D55FBF" w:rsidP="00990D36">
      <m:oMathPara>
        <m:oMath>
          <m:sSub>
            <m:sSubPr>
              <m:ctrlPr>
                <w:rPr>
                  <w:rFonts w:ascii="Cambria Math" w:hAnsi="Cambria Math"/>
                  <w:i/>
                </w:rPr>
              </m:ctrlPr>
            </m:sSubPr>
            <m:e>
              <m:r>
                <w:rPr>
                  <w:rFonts w:ascii="Cambria Math" w:hAnsi="Cambria Math"/>
                </w:rPr>
                <m:t>A</m:t>
              </m:r>
            </m:e>
            <m:sub>
              <m:r>
                <w:rPr>
                  <w:rFonts w:ascii="Cambria Math" w:hAnsi="Cambria Math"/>
                </w:rPr>
                <m:t>sistema</m:t>
              </m:r>
            </m:sub>
          </m:sSub>
          <m:r>
            <w:rPr>
              <w:rFonts w:ascii="Cambria Math" w:hAnsi="Cambria Math"/>
            </w:rPr>
            <m:t>=1-</m:t>
          </m:r>
          <m:sSub>
            <m:sSubPr>
              <m:ctrlPr>
                <w:rPr>
                  <w:rFonts w:ascii="Cambria Math" w:hAnsi="Cambria Math"/>
                  <w:i/>
                </w:rPr>
              </m:ctrlPr>
            </m:sSubPr>
            <m:e>
              <m:r>
                <w:rPr>
                  <w:rFonts w:ascii="Cambria Math" w:hAnsi="Cambria Math"/>
                </w:rPr>
                <m:t>A</m:t>
              </m:r>
            </m:e>
            <m:sub>
              <m:r>
                <w:rPr>
                  <w:rFonts w:ascii="Cambria Math" w:hAnsi="Cambria Math"/>
                </w:rPr>
                <m:t>escenario todos los no funcionan</m:t>
              </m:r>
            </m:sub>
          </m:sSub>
        </m:oMath>
      </m:oMathPara>
    </w:p>
    <w:p w:rsidR="00087EE4" w:rsidRDefault="00087EE4" w:rsidP="00990D36"/>
    <w:p w:rsidR="00CD3F27" w:rsidRDefault="00CD3F27" w:rsidP="00990D36">
      <w:r>
        <w:t>El problema que se produce</w:t>
      </w:r>
      <w:r w:rsidR="00C834A2">
        <w:t xml:space="preserve"> con la ecuación anterior</w:t>
      </w:r>
      <w:r>
        <w:t xml:space="preserve"> es que </w:t>
      </w:r>
      <w:r w:rsidR="00C834A2">
        <w:t>su</w:t>
      </w:r>
      <w:r>
        <w:t xml:space="preserve"> resultado es muy cercano a 1, ya que el sistema siempre está funcionando, pero a distintas capacidades</w:t>
      </w:r>
      <w:r w:rsidR="00C834A2">
        <w:t>,</w:t>
      </w:r>
      <w:r>
        <w:t xml:space="preserve"> por lo que hay pérdidas de producción. En base a lo anterior</w:t>
      </w:r>
      <w:r w:rsidR="00C834A2">
        <w:t>,</w:t>
      </w:r>
      <w:r>
        <w:t xml:space="preserve"> y para solucionar este problema, se debe calcular la </w:t>
      </w:r>
      <w:r w:rsidR="00C834A2">
        <w:t>c</w:t>
      </w:r>
      <w:r>
        <w:t>apacidad promedio del sistema</w:t>
      </w:r>
      <w:r w:rsidR="00C834A2">
        <w:t>,</w:t>
      </w:r>
      <w:r>
        <w:t xml:space="preserve"> para luego determinar la Disponibilidad productiva de éste (no en base temporal), utilizando las siguientes ecuaciones:</w:t>
      </w:r>
    </w:p>
    <w:p w:rsidR="005F3679" w:rsidRDefault="005F3679" w:rsidP="00990D36"/>
    <w:p w:rsidR="00CD3F27" w:rsidRDefault="00842292" w:rsidP="00990D36">
      <m:oMathPara>
        <m:oMath>
          <m:r>
            <w:rPr>
              <w:rFonts w:ascii="Cambria Math" w:hAnsi="Cambria Math"/>
            </w:rPr>
            <m:t>Capac.Promedio Sistema=</m:t>
          </m:r>
          <m:nary>
            <m:naryPr>
              <m:chr m:val="∑"/>
              <m:limLoc m:val="undOvr"/>
              <m:supHide m:val="on"/>
              <m:ctrlPr>
                <w:rPr>
                  <w:rFonts w:ascii="Cambria Math" w:hAnsi="Cambria Math"/>
                  <w:i/>
                </w:rPr>
              </m:ctrlPr>
            </m:naryPr>
            <m:sub>
              <m:r>
                <w:rPr>
                  <w:rFonts w:ascii="Cambria Math" w:hAnsi="Cambria Math"/>
                </w:rPr>
                <m:t>i</m:t>
              </m:r>
            </m:sub>
            <m:sup/>
            <m:e>
              <m:d>
                <m:dPr>
                  <m:ctrlPr>
                    <w:rPr>
                      <w:rFonts w:ascii="Cambria Math" w:hAnsi="Cambria Math"/>
                      <w:i/>
                    </w:rPr>
                  </m:ctrlPr>
                </m:dPr>
                <m:e>
                  <m:r>
                    <w:rPr>
                      <w:rFonts w:ascii="Cambria Math" w:hAnsi="Cambria Math"/>
                    </w:rPr>
                    <m:t>Capac.Escenari</m:t>
                  </m:r>
                  <m:sSub>
                    <m:sSubPr>
                      <m:ctrlPr>
                        <w:rPr>
                          <w:rFonts w:ascii="Cambria Math" w:hAnsi="Cambria Math"/>
                          <w:i/>
                        </w:rPr>
                      </m:ctrlPr>
                    </m:sSubPr>
                    <m:e>
                      <m:r>
                        <w:rPr>
                          <w:rFonts w:ascii="Cambria Math" w:hAnsi="Cambria Math"/>
                        </w:rPr>
                        <m:t>o</m:t>
                      </m:r>
                    </m:e>
                    <m:sub>
                      <m:r>
                        <w:rPr>
                          <w:rFonts w:ascii="Cambria Math" w:hAnsi="Cambria Math"/>
                        </w:rPr>
                        <m:t>i</m:t>
                      </m:r>
                    </m:sub>
                  </m:sSub>
                  <m:r>
                    <w:rPr>
                      <w:rFonts w:ascii="Cambria Math" w:hAnsi="Cambria Math"/>
                    </w:rPr>
                    <m:t>⋅%Tpo.escenari</m:t>
                  </m:r>
                  <m:sSub>
                    <m:sSubPr>
                      <m:ctrlPr>
                        <w:rPr>
                          <w:rFonts w:ascii="Cambria Math" w:hAnsi="Cambria Math"/>
                          <w:i/>
                        </w:rPr>
                      </m:ctrlPr>
                    </m:sSubPr>
                    <m:e>
                      <m:r>
                        <w:rPr>
                          <w:rFonts w:ascii="Cambria Math" w:hAnsi="Cambria Math"/>
                        </w:rPr>
                        <m:t>o</m:t>
                      </m:r>
                    </m:e>
                    <m:sub>
                      <m:r>
                        <w:rPr>
                          <w:rFonts w:ascii="Cambria Math" w:hAnsi="Cambria Math"/>
                        </w:rPr>
                        <m:t>i</m:t>
                      </m:r>
                    </m:sub>
                  </m:sSub>
                </m:e>
              </m:d>
            </m:e>
          </m:nary>
        </m:oMath>
      </m:oMathPara>
    </w:p>
    <w:p w:rsidR="00842292" w:rsidRDefault="00D55FBF" w:rsidP="00990D36">
      <m:oMathPara>
        <m:oMath>
          <m:sSub>
            <m:sSubPr>
              <m:ctrlPr>
                <w:rPr>
                  <w:rFonts w:ascii="Cambria Math" w:hAnsi="Cambria Math"/>
                  <w:i/>
                </w:rPr>
              </m:ctrlPr>
            </m:sSubPr>
            <m:e>
              <m:r>
                <w:rPr>
                  <w:rFonts w:ascii="Cambria Math" w:hAnsi="Cambria Math"/>
                </w:rPr>
                <m:t>A</m:t>
              </m:r>
            </m:e>
            <m:sub>
              <m:r>
                <w:rPr>
                  <w:rFonts w:ascii="Cambria Math" w:hAnsi="Cambria Math"/>
                </w:rPr>
                <m:t>productiva</m:t>
              </m:r>
            </m:sub>
          </m:sSub>
          <m:r>
            <w:rPr>
              <w:rFonts w:ascii="Cambria Math" w:hAnsi="Cambria Math"/>
            </w:rPr>
            <m:t>=</m:t>
          </m:r>
          <m:f>
            <m:fPr>
              <m:ctrlPr>
                <w:rPr>
                  <w:rFonts w:ascii="Cambria Math" w:hAnsi="Cambria Math"/>
                  <w:i/>
                </w:rPr>
              </m:ctrlPr>
            </m:fPr>
            <m:num>
              <m:r>
                <w:rPr>
                  <w:rFonts w:ascii="Cambria Math" w:hAnsi="Cambria Math"/>
                </w:rPr>
                <m:t>Capac.Promedio Sistema</m:t>
              </m:r>
            </m:num>
            <m:den>
              <m:r>
                <w:rPr>
                  <w:rFonts w:ascii="Cambria Math" w:hAnsi="Cambria Math"/>
                </w:rPr>
                <m:t>Capac.de Diseño</m:t>
              </m:r>
            </m:den>
          </m:f>
        </m:oMath>
      </m:oMathPara>
    </w:p>
    <w:p w:rsidR="00F7198F" w:rsidRDefault="00842292" w:rsidP="00990D36">
      <w:r>
        <w:lastRenderedPageBreak/>
        <w:t>De esta forma, los resultados obtenidos fueron los siguientes:</w:t>
      </w:r>
    </w:p>
    <w:p w:rsidR="00842292" w:rsidRDefault="00842292" w:rsidP="00842292">
      <w:pPr>
        <w:pStyle w:val="Epgrafe"/>
        <w:keepNext/>
        <w:jc w:val="center"/>
      </w:pPr>
      <w:bookmarkStart w:id="59" w:name="_Toc101123312"/>
      <w:r>
        <w:t xml:space="preserve">Tabla </w:t>
      </w:r>
      <w:fldSimple w:instr=" SEQ Tabla \* ARABIC ">
        <w:r w:rsidR="005F3679">
          <w:rPr>
            <w:noProof/>
          </w:rPr>
          <w:t>16</w:t>
        </w:r>
      </w:fldSimple>
      <w:r>
        <w:t>.- Disponibilidad y capacidad del sistema.</w:t>
      </w:r>
      <w:bookmarkEnd w:id="59"/>
    </w:p>
    <w:tbl>
      <w:tblPr>
        <w:tblStyle w:val="Sombreadomedio2-nfasis11"/>
        <w:tblpPr w:leftFromText="141" w:rightFromText="141" w:vertAnchor="text" w:tblpXSpec="center" w:tblpY="1"/>
        <w:tblOverlap w:val="never"/>
        <w:tblW w:w="4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80"/>
      </w:tblPr>
      <w:tblGrid>
        <w:gridCol w:w="2968"/>
        <w:gridCol w:w="1200"/>
      </w:tblGrid>
      <w:tr w:rsidR="00842292" w:rsidRPr="00842292" w:rsidTr="00842292">
        <w:trPr>
          <w:cnfStyle w:val="000000100000"/>
          <w:trHeight w:val="300"/>
        </w:trPr>
        <w:tc>
          <w:tcPr>
            <w:cnfStyle w:val="001000000000"/>
            <w:tcW w:w="2968" w:type="dxa"/>
            <w:tcBorders>
              <w:top w:val="none" w:sz="0" w:space="0" w:color="auto"/>
              <w:left w:val="none" w:sz="0" w:space="0" w:color="auto"/>
              <w:bottom w:val="none" w:sz="0" w:space="0" w:color="auto"/>
              <w:right w:val="none" w:sz="0" w:space="0" w:color="auto"/>
            </w:tcBorders>
            <w:noWrap/>
            <w:hideMark/>
          </w:tcPr>
          <w:p w:rsidR="00842292" w:rsidRPr="00842292" w:rsidRDefault="00842292" w:rsidP="00842292">
            <w:pPr>
              <w:widowControl/>
              <w:autoSpaceDE/>
              <w:autoSpaceDN/>
              <w:spacing w:line="240" w:lineRule="auto"/>
              <w:ind w:firstLine="0"/>
              <w:jc w:val="center"/>
              <w:rPr>
                <w:rFonts w:ascii="Calibri" w:hAnsi="Calibri"/>
                <w:color w:val="000000"/>
                <w:lang w:bidi="ar-SA"/>
              </w:rPr>
            </w:pPr>
            <w:r w:rsidRPr="00842292">
              <w:rPr>
                <w:rFonts w:ascii="Calibri" w:hAnsi="Calibri"/>
                <w:bCs w:val="0"/>
                <w:color w:val="000000"/>
                <w:lang w:bidi="ar-SA"/>
              </w:rPr>
              <w:t>Disponibilidad T</w:t>
            </w:r>
            <w:r w:rsidRPr="00842292">
              <w:rPr>
                <w:rFonts w:ascii="Calibri" w:hAnsi="Calibri"/>
                <w:color w:val="000000"/>
                <w:lang w:bidi="ar-SA"/>
              </w:rPr>
              <w:t>emporal</w:t>
            </w:r>
          </w:p>
        </w:tc>
        <w:tc>
          <w:tcPr>
            <w:tcW w:w="1200" w:type="dxa"/>
            <w:noWrap/>
            <w:hideMark/>
          </w:tcPr>
          <w:p w:rsidR="00842292" w:rsidRPr="00842292" w:rsidRDefault="00842292" w:rsidP="00842292">
            <w:pPr>
              <w:widowControl/>
              <w:autoSpaceDE/>
              <w:autoSpaceDN/>
              <w:spacing w:line="240" w:lineRule="auto"/>
              <w:ind w:firstLine="0"/>
              <w:jc w:val="center"/>
              <w:cnfStyle w:val="000000100000"/>
              <w:rPr>
                <w:rFonts w:ascii="Calibri" w:hAnsi="Calibri"/>
                <w:color w:val="000000"/>
                <w:lang w:bidi="ar-SA"/>
              </w:rPr>
            </w:pPr>
            <w:r w:rsidRPr="00842292">
              <w:rPr>
                <w:rFonts w:ascii="Calibri" w:hAnsi="Calibri"/>
                <w:color w:val="000000"/>
                <w:lang w:bidi="ar-SA"/>
              </w:rPr>
              <w:t>99,98%</w:t>
            </w:r>
          </w:p>
        </w:tc>
      </w:tr>
      <w:tr w:rsidR="00842292" w:rsidRPr="00842292" w:rsidTr="00842292">
        <w:trPr>
          <w:trHeight w:val="300"/>
        </w:trPr>
        <w:tc>
          <w:tcPr>
            <w:cnfStyle w:val="001000000000"/>
            <w:tcW w:w="2968" w:type="dxa"/>
            <w:tcBorders>
              <w:left w:val="none" w:sz="0" w:space="0" w:color="auto"/>
              <w:bottom w:val="none" w:sz="0" w:space="0" w:color="auto"/>
              <w:right w:val="none" w:sz="0" w:space="0" w:color="auto"/>
            </w:tcBorders>
            <w:noWrap/>
            <w:hideMark/>
          </w:tcPr>
          <w:p w:rsidR="00842292" w:rsidRPr="00842292" w:rsidRDefault="00842292" w:rsidP="00842292">
            <w:pPr>
              <w:widowControl/>
              <w:autoSpaceDE/>
              <w:autoSpaceDN/>
              <w:spacing w:line="240" w:lineRule="auto"/>
              <w:ind w:firstLine="0"/>
              <w:jc w:val="center"/>
              <w:rPr>
                <w:rFonts w:ascii="Calibri" w:hAnsi="Calibri"/>
                <w:color w:val="000000"/>
                <w:lang w:bidi="ar-SA"/>
              </w:rPr>
            </w:pPr>
            <w:r w:rsidRPr="00842292">
              <w:rPr>
                <w:rFonts w:ascii="Calibri" w:hAnsi="Calibri"/>
                <w:color w:val="000000"/>
                <w:lang w:bidi="ar-SA"/>
              </w:rPr>
              <w:t>Capacidad Promedio [Pág/H]</w:t>
            </w:r>
          </w:p>
        </w:tc>
        <w:tc>
          <w:tcPr>
            <w:tcW w:w="1200" w:type="dxa"/>
            <w:noWrap/>
            <w:hideMark/>
          </w:tcPr>
          <w:p w:rsidR="00842292" w:rsidRPr="00842292" w:rsidRDefault="00842292" w:rsidP="00842292">
            <w:pPr>
              <w:widowControl/>
              <w:autoSpaceDE/>
              <w:autoSpaceDN/>
              <w:spacing w:line="240" w:lineRule="auto"/>
              <w:ind w:firstLine="0"/>
              <w:jc w:val="center"/>
              <w:cnfStyle w:val="000000000000"/>
              <w:rPr>
                <w:rFonts w:ascii="Calibri" w:hAnsi="Calibri"/>
                <w:color w:val="000000"/>
                <w:lang w:bidi="ar-SA"/>
              </w:rPr>
            </w:pPr>
            <w:r w:rsidRPr="00842292">
              <w:rPr>
                <w:rFonts w:ascii="Calibri" w:hAnsi="Calibri"/>
                <w:color w:val="000000"/>
                <w:lang w:bidi="ar-SA"/>
              </w:rPr>
              <w:t xml:space="preserve">9.767 </w:t>
            </w:r>
          </w:p>
        </w:tc>
      </w:tr>
      <w:tr w:rsidR="00842292" w:rsidRPr="00842292" w:rsidTr="00842292">
        <w:trPr>
          <w:cnfStyle w:val="000000100000"/>
          <w:trHeight w:val="300"/>
        </w:trPr>
        <w:tc>
          <w:tcPr>
            <w:cnfStyle w:val="001000000000"/>
            <w:tcW w:w="2968" w:type="dxa"/>
            <w:tcBorders>
              <w:left w:val="none" w:sz="0" w:space="0" w:color="auto"/>
              <w:bottom w:val="none" w:sz="0" w:space="0" w:color="auto"/>
              <w:right w:val="none" w:sz="0" w:space="0" w:color="auto"/>
            </w:tcBorders>
            <w:noWrap/>
            <w:hideMark/>
          </w:tcPr>
          <w:p w:rsidR="00842292" w:rsidRPr="00842292" w:rsidRDefault="00842292" w:rsidP="00842292">
            <w:pPr>
              <w:widowControl/>
              <w:autoSpaceDE/>
              <w:autoSpaceDN/>
              <w:spacing w:line="240" w:lineRule="auto"/>
              <w:ind w:firstLine="0"/>
              <w:jc w:val="center"/>
              <w:rPr>
                <w:rFonts w:ascii="Calibri" w:hAnsi="Calibri"/>
                <w:color w:val="000000"/>
                <w:lang w:bidi="ar-SA"/>
              </w:rPr>
            </w:pPr>
            <w:r w:rsidRPr="00842292">
              <w:rPr>
                <w:rFonts w:ascii="Calibri" w:hAnsi="Calibri"/>
                <w:color w:val="000000"/>
                <w:lang w:bidi="ar-SA"/>
              </w:rPr>
              <w:t>Disponibilidad Productiva</w:t>
            </w:r>
          </w:p>
        </w:tc>
        <w:tc>
          <w:tcPr>
            <w:tcW w:w="1200" w:type="dxa"/>
            <w:noWrap/>
            <w:hideMark/>
          </w:tcPr>
          <w:p w:rsidR="00842292" w:rsidRPr="00842292" w:rsidRDefault="00842292" w:rsidP="00842292">
            <w:pPr>
              <w:widowControl/>
              <w:autoSpaceDE/>
              <w:autoSpaceDN/>
              <w:spacing w:line="240" w:lineRule="auto"/>
              <w:ind w:firstLine="0"/>
              <w:jc w:val="center"/>
              <w:cnfStyle w:val="000000100000"/>
              <w:rPr>
                <w:rFonts w:ascii="Calibri" w:hAnsi="Calibri"/>
                <w:color w:val="000000"/>
                <w:lang w:bidi="ar-SA"/>
              </w:rPr>
            </w:pPr>
            <w:r w:rsidRPr="00842292">
              <w:rPr>
                <w:rFonts w:ascii="Calibri" w:hAnsi="Calibri"/>
                <w:color w:val="000000"/>
                <w:lang w:bidi="ar-SA"/>
              </w:rPr>
              <w:t>98,66%</w:t>
            </w:r>
          </w:p>
        </w:tc>
      </w:tr>
    </w:tbl>
    <w:p w:rsidR="00842292" w:rsidRDefault="00842292" w:rsidP="00842292">
      <w:pPr>
        <w:ind w:firstLine="567"/>
      </w:pPr>
      <w:r>
        <w:br w:type="textWrapping" w:clear="all"/>
      </w:r>
      <w:r>
        <w:rPr>
          <w:i/>
        </w:rPr>
        <w:tab/>
      </w:r>
      <w:r w:rsidRPr="00A92987">
        <w:rPr>
          <w:i/>
        </w:rPr>
        <w:t xml:space="preserve">Nota: </w:t>
      </w:r>
      <w:r>
        <w:t>La tabla representa la capacidad y disponibilidades en bases temporal y productiva.</w:t>
      </w:r>
      <w:r w:rsidRPr="00A92987">
        <w:t xml:space="preserve"> </w:t>
      </w:r>
    </w:p>
    <w:p w:rsidR="00087EE4" w:rsidRDefault="00087EE4" w:rsidP="00842292">
      <w:pPr>
        <w:ind w:firstLine="567"/>
      </w:pPr>
    </w:p>
    <w:p w:rsidR="004F09C1" w:rsidRDefault="004F09C1" w:rsidP="00842292">
      <w:pPr>
        <w:ind w:firstLine="567"/>
      </w:pPr>
      <w:r>
        <w:t xml:space="preserve">En base a los resultados anteriores, se comprueba </w:t>
      </w:r>
      <w:r w:rsidR="00C834A2">
        <w:t xml:space="preserve">que </w:t>
      </w:r>
      <w:r>
        <w:t xml:space="preserve">para el caso de los sistemas en fraccionamiento, </w:t>
      </w:r>
      <w:r w:rsidR="00802B78">
        <w:t>al calcular la disponibilidad en base temporal se sobreestima su valor debido a qu</w:t>
      </w:r>
      <w:r w:rsidR="005543F6">
        <w:t>e</w:t>
      </w:r>
      <w:r w:rsidR="00802B78">
        <w:t xml:space="preserve"> no considera las pérdidas de producción cuando el sist</w:t>
      </w:r>
      <w:r w:rsidR="00C834A2">
        <w:t>ema no está funcionando al 100%.</w:t>
      </w:r>
      <w:r w:rsidR="00802B78">
        <w:t xml:space="preserve"> </w:t>
      </w:r>
      <w:r w:rsidR="00C834A2">
        <w:t>E</w:t>
      </w:r>
      <w:r w:rsidR="00802B78">
        <w:t>s por ello que</w:t>
      </w:r>
      <w:r w:rsidR="00C834A2">
        <w:t>, la d</w:t>
      </w:r>
      <w:r w:rsidR="00802B78">
        <w:t>isponibilidad productiva entrega un valo</w:t>
      </w:r>
      <w:r w:rsidR="005554DC">
        <w:t>r más cercano a la realidad porque sí considera esas pérdidas.</w:t>
      </w:r>
    </w:p>
    <w:p w:rsidR="000D6E79" w:rsidRDefault="000D6E79" w:rsidP="00842292">
      <w:pPr>
        <w:ind w:firstLine="567"/>
      </w:pPr>
      <w:r>
        <w:t xml:space="preserve">Finalmente, para corroborar que el análisis del comportamiento de vida y falla fue correctamente realizado, se modelará el sistema con sus datos reales para compararlos con los anteriores. </w:t>
      </w:r>
    </w:p>
    <w:p w:rsidR="00087EE4" w:rsidRDefault="00087EE4" w:rsidP="00842292">
      <w:pPr>
        <w:ind w:firstLine="567"/>
      </w:pPr>
    </w:p>
    <w:p w:rsidR="00842292" w:rsidRDefault="00592C4F" w:rsidP="008B65D5">
      <w:pPr>
        <w:pStyle w:val="Titulo3"/>
      </w:pPr>
      <w:r>
        <w:t>8</w:t>
      </w:r>
      <w:r w:rsidR="000D6E79">
        <w:t>.4.3 Modelamiento del Sistema</w:t>
      </w:r>
    </w:p>
    <w:p w:rsidR="000D6E79" w:rsidRDefault="000D6E79" w:rsidP="000D6E79">
      <w:r>
        <w:t xml:space="preserve">El proceso para realizar este modelamiento </w:t>
      </w:r>
      <w:r w:rsidR="006068D4">
        <w:t>consiste en utilizar todos los datos históricos de falla para obtener la disponibilidad que ha tenido el siste</w:t>
      </w:r>
      <w:r w:rsidR="00275FE7">
        <w:t>ma</w:t>
      </w:r>
      <w:r w:rsidR="00C834A2">
        <w:t xml:space="preserve"> y se detalla a continuación: </w:t>
      </w:r>
    </w:p>
    <w:p w:rsidR="00C22FDD" w:rsidRDefault="00C22FDD" w:rsidP="00C22FDD">
      <w:pPr>
        <w:pStyle w:val="Epgrafe"/>
        <w:keepNext/>
        <w:jc w:val="center"/>
      </w:pPr>
      <w:bookmarkStart w:id="60" w:name="_Toc101123362"/>
      <w:r>
        <w:t xml:space="preserve">Figura </w:t>
      </w:r>
      <w:fldSimple w:instr=" SEQ Figura \* ARABIC ">
        <w:r w:rsidR="005F3679">
          <w:rPr>
            <w:noProof/>
          </w:rPr>
          <w:t>23</w:t>
        </w:r>
      </w:fldSimple>
      <w:r>
        <w:t>.- Proceso Modelamiento Sistema.</w:t>
      </w:r>
      <w:bookmarkEnd w:id="60"/>
    </w:p>
    <w:p w:rsidR="006068D4" w:rsidRPr="000D6E79" w:rsidRDefault="006068D4" w:rsidP="000D6E79">
      <w:r w:rsidRPr="006068D4">
        <w:rPr>
          <w:noProof/>
          <w:lang w:bidi="ar-SA"/>
        </w:rPr>
        <w:drawing>
          <wp:inline distT="0" distB="0" distL="0" distR="0">
            <wp:extent cx="5233433" cy="1456661"/>
            <wp:effectExtent l="19050" t="0" r="24367" b="0"/>
            <wp:docPr id="47" name="Diagrama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8" r:lo="rId39" r:qs="rId40" r:cs="rId41"/>
              </a:graphicData>
            </a:graphic>
          </wp:inline>
        </w:drawing>
      </w:r>
    </w:p>
    <w:p w:rsidR="00C22FDD" w:rsidRDefault="00C22FDD" w:rsidP="00C22FDD">
      <w:r w:rsidRPr="00A92987">
        <w:rPr>
          <w:i/>
        </w:rPr>
        <w:t xml:space="preserve">Nota: </w:t>
      </w:r>
      <w:r>
        <w:t xml:space="preserve">La figura </w:t>
      </w:r>
      <w:r w:rsidRPr="00A92987">
        <w:t xml:space="preserve">representa </w:t>
      </w:r>
      <w:r>
        <w:t xml:space="preserve">el proceso a seguir para modelar un sistema productivo mediante la utilización de bases de datos de fallas y/o detenciones. </w:t>
      </w:r>
    </w:p>
    <w:p w:rsidR="00C834A2" w:rsidRDefault="006068D4" w:rsidP="00990D36">
      <w:r>
        <w:lastRenderedPageBreak/>
        <w:t>En primer lugar</w:t>
      </w:r>
      <w:r w:rsidR="00C834A2">
        <w:t>,</w:t>
      </w:r>
      <w:r>
        <w:t xml:space="preserve"> se obtiene la base de datos de </w:t>
      </w:r>
      <w:r w:rsidR="00C834A2">
        <w:t>detenciones</w:t>
      </w:r>
      <w:r>
        <w:t xml:space="preserve"> del</w:t>
      </w:r>
      <w:r w:rsidR="00C834A2">
        <w:t xml:space="preserve"> sistema, la cual se depura y sólo se dejan las asociadas a mantenimiento correctivo</w:t>
      </w:r>
      <w:r>
        <w:t xml:space="preserve">. A continuación, estos eventos de falla se asocian a cada equipo, indicando el inicio y fin de cada uno de ellos. Luego, todos los eventos se ordenan cronológicamente, indicando </w:t>
      </w:r>
      <w:r w:rsidR="00DC2B80">
        <w:t>para cada uno</w:t>
      </w:r>
      <w:r w:rsidR="00C834A2">
        <w:t xml:space="preserve"> lo siguiente:</w:t>
      </w:r>
    </w:p>
    <w:p w:rsidR="00C834A2" w:rsidRDefault="00C834A2" w:rsidP="00990D36">
      <w:r>
        <w:t>- Equipo al que afecta</w:t>
      </w:r>
      <w:r w:rsidR="00DC2B80">
        <w:t xml:space="preserve"> </w:t>
      </w:r>
    </w:p>
    <w:p w:rsidR="00C834A2" w:rsidRDefault="00C834A2" w:rsidP="00990D36">
      <w:r>
        <w:t>- S</w:t>
      </w:r>
      <w:r w:rsidR="00DC2B80">
        <w:t xml:space="preserve">i es un inicio o fin de una falla </w:t>
      </w:r>
    </w:p>
    <w:p w:rsidR="00C834A2" w:rsidRDefault="00C834A2" w:rsidP="00990D36">
      <w:r>
        <w:t>- C</w:t>
      </w:r>
      <w:r w:rsidR="00DC2B80">
        <w:t xml:space="preserve">ondición </w:t>
      </w:r>
      <w:r>
        <w:t>de</w:t>
      </w:r>
      <w:r w:rsidR="00DC2B80">
        <w:t xml:space="preserve"> cada equipo</w:t>
      </w:r>
    </w:p>
    <w:p w:rsidR="00C834A2" w:rsidRDefault="00C834A2" w:rsidP="00990D36">
      <w:r>
        <w:t xml:space="preserve">- Condición del sistema </w:t>
      </w:r>
      <w:r w:rsidR="00DC2B80">
        <w:t xml:space="preserve">, y a su vez, la del sistema. </w:t>
      </w:r>
    </w:p>
    <w:p w:rsidR="00990D36" w:rsidRDefault="00DC2B80" w:rsidP="00990D36">
      <w:r>
        <w:t>Lo anterior</w:t>
      </w:r>
      <w:r w:rsidR="00C834A2">
        <w:t>, permite</w:t>
      </w:r>
      <w:r>
        <w:t xml:space="preserve"> con el obtener la capacidad de producción del período y multiplicar</w:t>
      </w:r>
      <w:r w:rsidR="00C834A2">
        <w:t>lo</w:t>
      </w:r>
      <w:r>
        <w:t xml:space="preserve"> por la duración del período</w:t>
      </w:r>
      <w:r w:rsidR="00C834A2">
        <w:t>,</w:t>
      </w:r>
      <w:r>
        <w:t xml:space="preserve"> para calcular la producción real en </w:t>
      </w:r>
      <w:r w:rsidR="00C834A2">
        <w:t>é</w:t>
      </w:r>
      <w:r>
        <w:t xml:space="preserve">ste. </w:t>
      </w:r>
      <w:r w:rsidR="00C834A2">
        <w:t>De este modo</w:t>
      </w:r>
      <w:r>
        <w:t xml:space="preserve">, esa duración del período se multiplica por la </w:t>
      </w:r>
      <w:r w:rsidR="00C834A2">
        <w:t>c</w:t>
      </w:r>
      <w:r>
        <w:t>apacidad de producción máxima del sistema para obtener la cantidad potencial a producir.</w:t>
      </w:r>
    </w:p>
    <w:p w:rsidR="00DC2B80" w:rsidRDefault="00DC2B80" w:rsidP="00990D36">
      <w:r>
        <w:t xml:space="preserve">Los </w:t>
      </w:r>
      <w:r w:rsidR="005543F6">
        <w:t>cálculos</w:t>
      </w:r>
      <w:r>
        <w:t xml:space="preserve"> anteriores permiten </w:t>
      </w:r>
      <w:r w:rsidR="00C834A2">
        <w:t>conocer</w:t>
      </w:r>
      <w:r>
        <w:t xml:space="preserve"> la</w:t>
      </w:r>
      <w:r w:rsidR="00C834A2">
        <w:t>s producciones</w:t>
      </w:r>
      <w:r>
        <w:t xml:space="preserve"> </w:t>
      </w:r>
      <w:r w:rsidR="00C834A2">
        <w:t>real y p</w:t>
      </w:r>
      <w:r>
        <w:t>otencial del sistema, las que corresponden a la</w:t>
      </w:r>
      <w:r w:rsidR="005543F6">
        <w:t xml:space="preserve"> sumatoria de los respectivos valores </w:t>
      </w:r>
      <w:r>
        <w:t>de cada período</w:t>
      </w:r>
      <w:r w:rsidR="005543F6">
        <w:t>, para luego obtener la disponibilidad productiva del sistema, la cual está dada por la siguiente ecuación:</w:t>
      </w:r>
    </w:p>
    <w:p w:rsidR="005543F6" w:rsidRDefault="00D55FBF" w:rsidP="00990D36">
      <m:oMathPara>
        <m:oMath>
          <m:sSub>
            <m:sSubPr>
              <m:ctrlPr>
                <w:rPr>
                  <w:rFonts w:ascii="Cambria Math" w:hAnsi="Cambria Math"/>
                  <w:i/>
                </w:rPr>
              </m:ctrlPr>
            </m:sSubPr>
            <m:e>
              <m:r>
                <w:rPr>
                  <w:rFonts w:ascii="Cambria Math" w:hAnsi="Cambria Math"/>
                </w:rPr>
                <m:t>A</m:t>
              </m:r>
            </m:e>
            <m:sub>
              <m:r>
                <w:rPr>
                  <w:rFonts w:ascii="Cambria Math" w:hAnsi="Cambria Math"/>
                </w:rPr>
                <m:t>productiva</m:t>
              </m:r>
            </m:sub>
          </m:sSub>
          <m:r>
            <w:rPr>
              <w:rFonts w:ascii="Cambria Math" w:hAnsi="Cambria Math"/>
            </w:rPr>
            <m:t>=</m:t>
          </m:r>
          <m:f>
            <m:fPr>
              <m:ctrlPr>
                <w:rPr>
                  <w:rFonts w:ascii="Cambria Math" w:hAnsi="Cambria Math"/>
                  <w:i/>
                </w:rPr>
              </m:ctrlPr>
            </m:fPr>
            <m:num>
              <m:nary>
                <m:naryPr>
                  <m:chr m:val="∑"/>
                  <m:limLoc m:val="undOvr"/>
                  <m:subHide m:val="on"/>
                  <m:supHide m:val="on"/>
                  <m:ctrlPr>
                    <w:rPr>
                      <w:rFonts w:ascii="Cambria Math" w:hAnsi="Cambria Math"/>
                      <w:i/>
                    </w:rPr>
                  </m:ctrlPr>
                </m:naryPr>
                <m:sub/>
                <m:sup/>
                <m:e>
                  <m:r>
                    <w:rPr>
                      <w:rFonts w:ascii="Cambria Math" w:hAnsi="Cambria Math"/>
                    </w:rPr>
                    <m:t>Producción Real período i</m:t>
                  </m:r>
                </m:e>
              </m:nary>
            </m:num>
            <m:den>
              <m:nary>
                <m:naryPr>
                  <m:chr m:val="∑"/>
                  <m:limLoc m:val="undOvr"/>
                  <m:subHide m:val="on"/>
                  <m:supHide m:val="on"/>
                  <m:ctrlPr>
                    <w:rPr>
                      <w:rFonts w:ascii="Cambria Math" w:hAnsi="Cambria Math"/>
                      <w:i/>
                    </w:rPr>
                  </m:ctrlPr>
                </m:naryPr>
                <m:sub/>
                <m:sup/>
                <m:e>
                  <m:r>
                    <w:rPr>
                      <w:rFonts w:ascii="Cambria Math" w:hAnsi="Cambria Math"/>
                    </w:rPr>
                    <m:t>Producción Potencial período i</m:t>
                  </m:r>
                </m:e>
              </m:nary>
            </m:den>
          </m:f>
          <m:r>
            <w:rPr>
              <w:rFonts w:ascii="Cambria Math" w:hAnsi="Cambria Math"/>
            </w:rPr>
            <m:t>=</m:t>
          </m:r>
          <m:f>
            <m:fPr>
              <m:ctrlPr>
                <w:rPr>
                  <w:rFonts w:ascii="Cambria Math" w:hAnsi="Cambria Math"/>
                  <w:i/>
                </w:rPr>
              </m:ctrlPr>
            </m:fPr>
            <m:num>
              <m:r>
                <w:rPr>
                  <w:rFonts w:ascii="Cambria Math" w:hAnsi="Cambria Math"/>
                </w:rPr>
                <m:t>Producción Real sistema</m:t>
              </m:r>
            </m:num>
            <m:den>
              <m:r>
                <w:rPr>
                  <w:rFonts w:ascii="Cambria Math" w:hAnsi="Cambria Math"/>
                </w:rPr>
                <m:t>Producción Potencial sistema</m:t>
              </m:r>
            </m:den>
          </m:f>
        </m:oMath>
      </m:oMathPara>
    </w:p>
    <w:p w:rsidR="00F74603" w:rsidRDefault="005543F6" w:rsidP="00520ACB">
      <w:r>
        <w:t>Al mismo tiempo, mediante la obtención del tiempo en que el sistema está operativo (denominado "Up time")</w:t>
      </w:r>
      <w:r w:rsidR="00C834A2">
        <w:t>;</w:t>
      </w:r>
      <w:r>
        <w:t xml:space="preserve"> y</w:t>
      </w:r>
      <w:r w:rsidR="00C834A2">
        <w:t>,</w:t>
      </w:r>
      <w:r>
        <w:t xml:space="preserve"> el que el sistema está no operativo (denominado "Down Time"), se lo</w:t>
      </w:r>
      <w:r w:rsidRPr="00286776">
        <w:t>gra calcular la disponibilidad en base temporal mediante la siguiente ecuación:</w:t>
      </w:r>
    </w:p>
    <w:p w:rsidR="005543F6" w:rsidRDefault="00D55FBF" w:rsidP="00520ACB">
      <m:oMathPara>
        <m:oMath>
          <m:sSub>
            <m:sSubPr>
              <m:ctrlPr>
                <w:rPr>
                  <w:rFonts w:ascii="Cambria Math" w:hAnsi="Cambria Math"/>
                  <w:i/>
                </w:rPr>
              </m:ctrlPr>
            </m:sSubPr>
            <m:e>
              <m:r>
                <w:rPr>
                  <w:rFonts w:ascii="Cambria Math" w:hAnsi="Cambria Math"/>
                </w:rPr>
                <m:t>A</m:t>
              </m:r>
            </m:e>
            <m:sub>
              <m:r>
                <w:rPr>
                  <w:rFonts w:ascii="Cambria Math" w:hAnsi="Cambria Math"/>
                </w:rPr>
                <m:t>tempor</m:t>
              </m:r>
              <m:r>
                <w:rPr>
                  <w:rFonts w:ascii="Cambria Math" w:hAnsi="Cambria Math"/>
                </w:rPr>
                <m:t>al</m:t>
              </m:r>
            </m:sub>
          </m:sSub>
          <m:r>
            <w:rPr>
              <w:rFonts w:ascii="Cambria Math" w:hAnsi="Cambria Math"/>
            </w:rPr>
            <m:t>=</m:t>
          </m:r>
          <m:f>
            <m:fPr>
              <m:ctrlPr>
                <w:rPr>
                  <w:rFonts w:ascii="Cambria Math" w:hAnsi="Cambria Math"/>
                  <w:i/>
                </w:rPr>
              </m:ctrlPr>
            </m:fPr>
            <m:num>
              <m:r>
                <w:rPr>
                  <w:rFonts w:ascii="Cambria Math" w:hAnsi="Cambria Math"/>
                </w:rPr>
                <m:t>Up time</m:t>
              </m:r>
            </m:num>
            <m:den>
              <m:r>
                <w:rPr>
                  <w:rFonts w:ascii="Cambria Math" w:hAnsi="Cambria Math"/>
                </w:rPr>
                <m:t>Up time+Down time</m:t>
              </m:r>
            </m:den>
          </m:f>
        </m:oMath>
      </m:oMathPara>
    </w:p>
    <w:p w:rsidR="005543F6" w:rsidRPr="00286776" w:rsidRDefault="005543F6" w:rsidP="005543F6">
      <w:r w:rsidRPr="00286776">
        <w:t>Considerando siempre que, al igual que en el análisis de comportamiento de vida y falla, la disponibilidad en base temporal está sobreestimada</w:t>
      </w:r>
      <w:r w:rsidR="00C834A2">
        <w:t>,</w:t>
      </w:r>
      <w:r w:rsidRPr="00286776">
        <w:t xml:space="preserve"> debido a que no considera las pérdidas de producción cuando el sistema no está funcionando al 100%.</w:t>
      </w:r>
    </w:p>
    <w:p w:rsidR="005543F6" w:rsidRPr="00286776" w:rsidRDefault="00941A2B" w:rsidP="00941A2B">
      <w:r w:rsidRPr="00286776">
        <w:lastRenderedPageBreak/>
        <w:t>Con todo lo anterior realizado, los resultados obtenidos fueron los siguientes:</w:t>
      </w:r>
    </w:p>
    <w:p w:rsidR="00C22FDD" w:rsidRDefault="00C22FDD" w:rsidP="00C22FDD">
      <w:pPr>
        <w:pStyle w:val="Epgrafe"/>
        <w:keepNext/>
        <w:jc w:val="center"/>
      </w:pPr>
      <w:bookmarkStart w:id="61" w:name="_Toc101123313"/>
      <w:r>
        <w:t xml:space="preserve">Tabla </w:t>
      </w:r>
      <w:fldSimple w:instr=" SEQ Tabla \* ARABIC ">
        <w:r w:rsidR="005F3679">
          <w:rPr>
            <w:noProof/>
          </w:rPr>
          <w:t>17</w:t>
        </w:r>
      </w:fldSimple>
      <w:r>
        <w:t>.- Resultados Modelamiento Sistema.</w:t>
      </w:r>
      <w:bookmarkEnd w:id="61"/>
    </w:p>
    <w:tbl>
      <w:tblPr>
        <w:tblStyle w:val="Sombreadomedio2-nfasis11"/>
        <w:tblW w:w="54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80"/>
      </w:tblPr>
      <w:tblGrid>
        <w:gridCol w:w="3543"/>
        <w:gridCol w:w="1892"/>
      </w:tblGrid>
      <w:tr w:rsidR="00941A2B" w:rsidRPr="00941A2B" w:rsidTr="00C22FDD">
        <w:trPr>
          <w:cnfStyle w:val="000000100000"/>
          <w:trHeight w:val="300"/>
          <w:jc w:val="center"/>
        </w:trPr>
        <w:tc>
          <w:tcPr>
            <w:cnfStyle w:val="001000000000"/>
            <w:tcW w:w="3543" w:type="dxa"/>
            <w:tcBorders>
              <w:top w:val="single" w:sz="18" w:space="0" w:color="auto"/>
              <w:left w:val="single" w:sz="18" w:space="0" w:color="auto"/>
              <w:bottom w:val="single" w:sz="18" w:space="0" w:color="auto"/>
              <w:right w:val="single" w:sz="18" w:space="0" w:color="auto"/>
            </w:tcBorders>
            <w:noWrap/>
            <w:vAlign w:val="center"/>
            <w:hideMark/>
          </w:tcPr>
          <w:p w:rsidR="00941A2B" w:rsidRPr="00941A2B" w:rsidRDefault="00941A2B" w:rsidP="00941A2B">
            <w:pPr>
              <w:widowControl/>
              <w:autoSpaceDE/>
              <w:autoSpaceDN/>
              <w:spacing w:line="240" w:lineRule="auto"/>
              <w:ind w:firstLine="0"/>
              <w:jc w:val="center"/>
              <w:rPr>
                <w:rFonts w:ascii="Calibri" w:hAnsi="Calibri"/>
                <w:color w:val="000000"/>
                <w:lang w:bidi="ar-SA"/>
              </w:rPr>
            </w:pPr>
            <w:r w:rsidRPr="00941A2B">
              <w:rPr>
                <w:rFonts w:ascii="Calibri" w:hAnsi="Calibri"/>
                <w:color w:val="000000"/>
                <w:lang w:bidi="ar-SA"/>
              </w:rPr>
              <w:t>Capacidad Máxima [Pag/h]</w:t>
            </w:r>
          </w:p>
        </w:tc>
        <w:tc>
          <w:tcPr>
            <w:tcW w:w="1892" w:type="dxa"/>
            <w:tcBorders>
              <w:top w:val="single" w:sz="18" w:space="0" w:color="auto"/>
              <w:left w:val="single" w:sz="18" w:space="0" w:color="auto"/>
              <w:bottom w:val="single" w:sz="18" w:space="0" w:color="auto"/>
              <w:right w:val="single" w:sz="18" w:space="0" w:color="auto"/>
            </w:tcBorders>
            <w:noWrap/>
            <w:vAlign w:val="center"/>
            <w:hideMark/>
          </w:tcPr>
          <w:p w:rsidR="00941A2B" w:rsidRPr="00941A2B" w:rsidRDefault="00941A2B" w:rsidP="00941A2B">
            <w:pPr>
              <w:widowControl/>
              <w:autoSpaceDE/>
              <w:autoSpaceDN/>
              <w:spacing w:line="240" w:lineRule="auto"/>
              <w:ind w:firstLine="0"/>
              <w:jc w:val="center"/>
              <w:cnfStyle w:val="000000100000"/>
              <w:rPr>
                <w:rFonts w:ascii="Calibri" w:hAnsi="Calibri"/>
                <w:color w:val="000000"/>
                <w:lang w:bidi="ar-SA"/>
              </w:rPr>
            </w:pPr>
            <w:r w:rsidRPr="00941A2B">
              <w:rPr>
                <w:rFonts w:ascii="Calibri" w:hAnsi="Calibri"/>
                <w:color w:val="000000"/>
                <w:lang w:bidi="ar-SA"/>
              </w:rPr>
              <w:t>9</w:t>
            </w:r>
            <w:r w:rsidRPr="00286776">
              <w:rPr>
                <w:rFonts w:ascii="Calibri" w:hAnsi="Calibri"/>
                <w:color w:val="000000"/>
                <w:lang w:bidi="ar-SA"/>
              </w:rPr>
              <w:t>.</w:t>
            </w:r>
            <w:r w:rsidRPr="00941A2B">
              <w:rPr>
                <w:rFonts w:ascii="Calibri" w:hAnsi="Calibri"/>
                <w:color w:val="000000"/>
                <w:lang w:bidi="ar-SA"/>
              </w:rPr>
              <w:t>900</w:t>
            </w:r>
          </w:p>
        </w:tc>
      </w:tr>
      <w:tr w:rsidR="00941A2B" w:rsidRPr="00941A2B" w:rsidTr="00C22FDD">
        <w:trPr>
          <w:trHeight w:val="77"/>
          <w:jc w:val="center"/>
        </w:trPr>
        <w:tc>
          <w:tcPr>
            <w:cnfStyle w:val="001000000000"/>
            <w:tcW w:w="3543" w:type="dxa"/>
            <w:tcBorders>
              <w:top w:val="single" w:sz="18" w:space="0" w:color="auto"/>
              <w:left w:val="none" w:sz="0" w:space="0" w:color="auto"/>
              <w:bottom w:val="single" w:sz="18" w:space="0" w:color="auto"/>
              <w:right w:val="none" w:sz="0" w:space="0" w:color="auto"/>
            </w:tcBorders>
            <w:noWrap/>
            <w:vAlign w:val="center"/>
            <w:hideMark/>
          </w:tcPr>
          <w:p w:rsidR="00941A2B" w:rsidRPr="00941A2B" w:rsidRDefault="00941A2B" w:rsidP="00941A2B">
            <w:pPr>
              <w:widowControl/>
              <w:autoSpaceDE/>
              <w:autoSpaceDN/>
              <w:spacing w:line="240" w:lineRule="auto"/>
              <w:ind w:firstLine="0"/>
              <w:jc w:val="center"/>
              <w:rPr>
                <w:rFonts w:ascii="Calibri" w:hAnsi="Calibri"/>
                <w:color w:val="000000"/>
                <w:lang w:bidi="ar-SA"/>
              </w:rPr>
            </w:pPr>
          </w:p>
        </w:tc>
        <w:tc>
          <w:tcPr>
            <w:tcW w:w="1892" w:type="dxa"/>
            <w:tcBorders>
              <w:top w:val="single" w:sz="18" w:space="0" w:color="auto"/>
              <w:bottom w:val="single" w:sz="18" w:space="0" w:color="auto"/>
            </w:tcBorders>
            <w:noWrap/>
            <w:vAlign w:val="center"/>
            <w:hideMark/>
          </w:tcPr>
          <w:p w:rsidR="00941A2B" w:rsidRPr="00941A2B" w:rsidRDefault="00941A2B" w:rsidP="00941A2B">
            <w:pPr>
              <w:widowControl/>
              <w:autoSpaceDE/>
              <w:autoSpaceDN/>
              <w:spacing w:line="240" w:lineRule="auto"/>
              <w:ind w:firstLine="0"/>
              <w:jc w:val="center"/>
              <w:cnfStyle w:val="000000000000"/>
              <w:rPr>
                <w:rFonts w:ascii="Calibri" w:hAnsi="Calibri"/>
                <w:color w:val="000000"/>
                <w:lang w:bidi="ar-SA"/>
              </w:rPr>
            </w:pPr>
          </w:p>
        </w:tc>
      </w:tr>
      <w:tr w:rsidR="00941A2B" w:rsidRPr="00941A2B" w:rsidTr="00C22FDD">
        <w:trPr>
          <w:cnfStyle w:val="000000100000"/>
          <w:trHeight w:val="300"/>
          <w:jc w:val="center"/>
        </w:trPr>
        <w:tc>
          <w:tcPr>
            <w:cnfStyle w:val="001000000000"/>
            <w:tcW w:w="3543" w:type="dxa"/>
            <w:tcBorders>
              <w:top w:val="single" w:sz="18" w:space="0" w:color="auto"/>
              <w:left w:val="single" w:sz="18" w:space="0" w:color="auto"/>
              <w:bottom w:val="none" w:sz="0" w:space="0" w:color="auto"/>
              <w:right w:val="none" w:sz="0" w:space="0" w:color="auto"/>
            </w:tcBorders>
            <w:noWrap/>
            <w:vAlign w:val="center"/>
            <w:hideMark/>
          </w:tcPr>
          <w:p w:rsidR="00941A2B" w:rsidRPr="00941A2B" w:rsidRDefault="00941A2B" w:rsidP="00941A2B">
            <w:pPr>
              <w:widowControl/>
              <w:autoSpaceDE/>
              <w:autoSpaceDN/>
              <w:spacing w:line="240" w:lineRule="auto"/>
              <w:ind w:firstLine="0"/>
              <w:jc w:val="center"/>
              <w:rPr>
                <w:rFonts w:ascii="Calibri" w:hAnsi="Calibri"/>
                <w:color w:val="000000"/>
                <w:lang w:bidi="ar-SA"/>
              </w:rPr>
            </w:pPr>
            <w:r w:rsidRPr="00941A2B">
              <w:rPr>
                <w:rFonts w:ascii="Calibri" w:hAnsi="Calibri"/>
                <w:color w:val="000000"/>
                <w:lang w:bidi="ar-SA"/>
              </w:rPr>
              <w:t>Inicio evaluación</w:t>
            </w:r>
          </w:p>
        </w:tc>
        <w:tc>
          <w:tcPr>
            <w:tcW w:w="1892" w:type="dxa"/>
            <w:tcBorders>
              <w:top w:val="single" w:sz="18" w:space="0" w:color="auto"/>
              <w:right w:val="single" w:sz="18" w:space="0" w:color="auto"/>
            </w:tcBorders>
            <w:noWrap/>
            <w:vAlign w:val="center"/>
            <w:hideMark/>
          </w:tcPr>
          <w:p w:rsidR="00941A2B" w:rsidRPr="00941A2B" w:rsidRDefault="00941A2B" w:rsidP="00941A2B">
            <w:pPr>
              <w:widowControl/>
              <w:autoSpaceDE/>
              <w:autoSpaceDN/>
              <w:spacing w:line="240" w:lineRule="auto"/>
              <w:ind w:firstLine="0"/>
              <w:jc w:val="center"/>
              <w:cnfStyle w:val="000000100000"/>
              <w:rPr>
                <w:rFonts w:ascii="Calibri" w:hAnsi="Calibri"/>
                <w:color w:val="000000"/>
                <w:lang w:bidi="ar-SA"/>
              </w:rPr>
            </w:pPr>
            <w:r w:rsidRPr="00941A2B">
              <w:rPr>
                <w:rFonts w:ascii="Calibri" w:hAnsi="Calibri"/>
                <w:color w:val="000000"/>
                <w:lang w:bidi="ar-SA"/>
              </w:rPr>
              <w:t>01-01-2020 0:00</w:t>
            </w:r>
          </w:p>
        </w:tc>
      </w:tr>
      <w:tr w:rsidR="00941A2B" w:rsidRPr="00941A2B" w:rsidTr="00C22FDD">
        <w:trPr>
          <w:trHeight w:val="300"/>
          <w:jc w:val="center"/>
        </w:trPr>
        <w:tc>
          <w:tcPr>
            <w:cnfStyle w:val="001000000000"/>
            <w:tcW w:w="3543" w:type="dxa"/>
            <w:tcBorders>
              <w:left w:val="single" w:sz="18" w:space="0" w:color="auto"/>
              <w:bottom w:val="none" w:sz="0" w:space="0" w:color="auto"/>
              <w:right w:val="none" w:sz="0" w:space="0" w:color="auto"/>
            </w:tcBorders>
            <w:noWrap/>
            <w:vAlign w:val="center"/>
            <w:hideMark/>
          </w:tcPr>
          <w:p w:rsidR="00941A2B" w:rsidRPr="00941A2B" w:rsidRDefault="00941A2B" w:rsidP="00941A2B">
            <w:pPr>
              <w:widowControl/>
              <w:autoSpaceDE/>
              <w:autoSpaceDN/>
              <w:spacing w:line="240" w:lineRule="auto"/>
              <w:ind w:firstLine="0"/>
              <w:jc w:val="center"/>
              <w:rPr>
                <w:rFonts w:ascii="Calibri" w:hAnsi="Calibri"/>
                <w:color w:val="000000"/>
                <w:lang w:bidi="ar-SA"/>
              </w:rPr>
            </w:pPr>
            <w:r w:rsidRPr="00941A2B">
              <w:rPr>
                <w:rFonts w:ascii="Calibri" w:hAnsi="Calibri"/>
                <w:color w:val="000000"/>
                <w:lang w:bidi="ar-SA"/>
              </w:rPr>
              <w:t>Fin Evaluación</w:t>
            </w:r>
          </w:p>
        </w:tc>
        <w:tc>
          <w:tcPr>
            <w:tcW w:w="1892" w:type="dxa"/>
            <w:tcBorders>
              <w:right w:val="single" w:sz="18" w:space="0" w:color="auto"/>
            </w:tcBorders>
            <w:noWrap/>
            <w:vAlign w:val="center"/>
            <w:hideMark/>
          </w:tcPr>
          <w:p w:rsidR="00941A2B" w:rsidRPr="00941A2B" w:rsidRDefault="00941A2B" w:rsidP="00941A2B">
            <w:pPr>
              <w:widowControl/>
              <w:autoSpaceDE/>
              <w:autoSpaceDN/>
              <w:spacing w:line="240" w:lineRule="auto"/>
              <w:ind w:firstLine="0"/>
              <w:jc w:val="center"/>
              <w:cnfStyle w:val="000000000000"/>
              <w:rPr>
                <w:rFonts w:ascii="Calibri" w:hAnsi="Calibri"/>
                <w:color w:val="000000"/>
                <w:lang w:bidi="ar-SA"/>
              </w:rPr>
            </w:pPr>
            <w:r w:rsidRPr="00941A2B">
              <w:rPr>
                <w:rFonts w:ascii="Calibri" w:hAnsi="Calibri"/>
                <w:color w:val="000000"/>
                <w:lang w:bidi="ar-SA"/>
              </w:rPr>
              <w:t>01-11-2021 0:00</w:t>
            </w:r>
          </w:p>
        </w:tc>
      </w:tr>
      <w:tr w:rsidR="00941A2B" w:rsidRPr="00941A2B" w:rsidTr="00C22FDD">
        <w:trPr>
          <w:cnfStyle w:val="000000100000"/>
          <w:trHeight w:val="300"/>
          <w:jc w:val="center"/>
        </w:trPr>
        <w:tc>
          <w:tcPr>
            <w:cnfStyle w:val="001000000000"/>
            <w:tcW w:w="3543" w:type="dxa"/>
            <w:tcBorders>
              <w:left w:val="single" w:sz="18" w:space="0" w:color="auto"/>
              <w:bottom w:val="single" w:sz="18" w:space="0" w:color="auto"/>
              <w:right w:val="none" w:sz="0" w:space="0" w:color="auto"/>
            </w:tcBorders>
            <w:noWrap/>
            <w:vAlign w:val="center"/>
            <w:hideMark/>
          </w:tcPr>
          <w:p w:rsidR="00941A2B" w:rsidRPr="00941A2B" w:rsidRDefault="00941A2B" w:rsidP="00941A2B">
            <w:pPr>
              <w:widowControl/>
              <w:autoSpaceDE/>
              <w:autoSpaceDN/>
              <w:spacing w:line="240" w:lineRule="auto"/>
              <w:ind w:firstLine="0"/>
              <w:jc w:val="center"/>
              <w:rPr>
                <w:rFonts w:ascii="Calibri" w:hAnsi="Calibri"/>
                <w:color w:val="000000"/>
                <w:lang w:bidi="ar-SA"/>
              </w:rPr>
            </w:pPr>
            <w:r w:rsidRPr="00941A2B">
              <w:rPr>
                <w:rFonts w:ascii="Calibri" w:hAnsi="Calibri"/>
                <w:color w:val="000000"/>
                <w:lang w:bidi="ar-SA"/>
              </w:rPr>
              <w:t>Horizonte Evaluación</w:t>
            </w:r>
            <w:r w:rsidR="00286776" w:rsidRPr="00286776">
              <w:rPr>
                <w:rFonts w:ascii="Calibri" w:hAnsi="Calibri"/>
                <w:color w:val="000000"/>
                <w:lang w:bidi="ar-SA"/>
              </w:rPr>
              <w:t xml:space="preserve"> [h]</w:t>
            </w:r>
          </w:p>
        </w:tc>
        <w:tc>
          <w:tcPr>
            <w:tcW w:w="1892" w:type="dxa"/>
            <w:tcBorders>
              <w:bottom w:val="single" w:sz="18" w:space="0" w:color="auto"/>
              <w:right w:val="single" w:sz="18" w:space="0" w:color="auto"/>
            </w:tcBorders>
            <w:noWrap/>
            <w:vAlign w:val="center"/>
            <w:hideMark/>
          </w:tcPr>
          <w:p w:rsidR="00941A2B" w:rsidRPr="00941A2B" w:rsidRDefault="00941A2B" w:rsidP="00941A2B">
            <w:pPr>
              <w:widowControl/>
              <w:autoSpaceDE/>
              <w:autoSpaceDN/>
              <w:spacing w:line="240" w:lineRule="auto"/>
              <w:ind w:firstLine="0"/>
              <w:jc w:val="center"/>
              <w:cnfStyle w:val="000000100000"/>
              <w:rPr>
                <w:rFonts w:ascii="Calibri" w:hAnsi="Calibri"/>
                <w:color w:val="000000"/>
                <w:lang w:bidi="ar-SA"/>
              </w:rPr>
            </w:pPr>
            <w:r w:rsidRPr="00941A2B">
              <w:rPr>
                <w:rFonts w:ascii="Calibri" w:hAnsi="Calibri"/>
                <w:color w:val="000000"/>
                <w:lang w:bidi="ar-SA"/>
              </w:rPr>
              <w:t>16.080</w:t>
            </w:r>
          </w:p>
        </w:tc>
      </w:tr>
      <w:tr w:rsidR="00941A2B" w:rsidRPr="00941A2B" w:rsidTr="00C22FDD">
        <w:trPr>
          <w:trHeight w:val="77"/>
          <w:jc w:val="center"/>
        </w:trPr>
        <w:tc>
          <w:tcPr>
            <w:cnfStyle w:val="001000000000"/>
            <w:tcW w:w="3543" w:type="dxa"/>
            <w:tcBorders>
              <w:top w:val="single" w:sz="18" w:space="0" w:color="auto"/>
              <w:left w:val="none" w:sz="0" w:space="0" w:color="auto"/>
              <w:bottom w:val="single" w:sz="18" w:space="0" w:color="auto"/>
              <w:right w:val="none" w:sz="0" w:space="0" w:color="auto"/>
            </w:tcBorders>
            <w:noWrap/>
            <w:vAlign w:val="center"/>
            <w:hideMark/>
          </w:tcPr>
          <w:p w:rsidR="00941A2B" w:rsidRPr="00941A2B" w:rsidRDefault="00941A2B" w:rsidP="00941A2B">
            <w:pPr>
              <w:widowControl/>
              <w:autoSpaceDE/>
              <w:autoSpaceDN/>
              <w:spacing w:line="240" w:lineRule="auto"/>
              <w:ind w:firstLine="0"/>
              <w:jc w:val="center"/>
              <w:rPr>
                <w:rFonts w:ascii="Calibri" w:hAnsi="Calibri"/>
                <w:color w:val="000000"/>
                <w:lang w:bidi="ar-SA"/>
              </w:rPr>
            </w:pPr>
          </w:p>
        </w:tc>
        <w:tc>
          <w:tcPr>
            <w:tcW w:w="1892" w:type="dxa"/>
            <w:tcBorders>
              <w:top w:val="single" w:sz="18" w:space="0" w:color="auto"/>
              <w:bottom w:val="single" w:sz="18" w:space="0" w:color="auto"/>
            </w:tcBorders>
            <w:noWrap/>
            <w:vAlign w:val="center"/>
            <w:hideMark/>
          </w:tcPr>
          <w:p w:rsidR="00941A2B" w:rsidRPr="00941A2B" w:rsidRDefault="00941A2B" w:rsidP="00941A2B">
            <w:pPr>
              <w:widowControl/>
              <w:autoSpaceDE/>
              <w:autoSpaceDN/>
              <w:spacing w:line="240" w:lineRule="auto"/>
              <w:ind w:firstLine="0"/>
              <w:jc w:val="center"/>
              <w:cnfStyle w:val="000000000000"/>
              <w:rPr>
                <w:rFonts w:ascii="Calibri" w:hAnsi="Calibri"/>
                <w:color w:val="000000"/>
                <w:lang w:bidi="ar-SA"/>
              </w:rPr>
            </w:pPr>
          </w:p>
        </w:tc>
      </w:tr>
      <w:tr w:rsidR="00941A2B" w:rsidRPr="00941A2B" w:rsidTr="00C22FDD">
        <w:trPr>
          <w:cnfStyle w:val="000000100000"/>
          <w:trHeight w:val="300"/>
          <w:jc w:val="center"/>
        </w:trPr>
        <w:tc>
          <w:tcPr>
            <w:cnfStyle w:val="001000000000"/>
            <w:tcW w:w="3543" w:type="dxa"/>
            <w:tcBorders>
              <w:top w:val="single" w:sz="18" w:space="0" w:color="auto"/>
              <w:left w:val="single" w:sz="18" w:space="0" w:color="auto"/>
              <w:bottom w:val="none" w:sz="0" w:space="0" w:color="auto"/>
              <w:right w:val="none" w:sz="0" w:space="0" w:color="auto"/>
            </w:tcBorders>
            <w:noWrap/>
            <w:vAlign w:val="center"/>
            <w:hideMark/>
          </w:tcPr>
          <w:p w:rsidR="00941A2B" w:rsidRPr="00941A2B" w:rsidRDefault="00941A2B" w:rsidP="00941A2B">
            <w:pPr>
              <w:widowControl/>
              <w:autoSpaceDE/>
              <w:autoSpaceDN/>
              <w:spacing w:line="240" w:lineRule="auto"/>
              <w:ind w:firstLine="0"/>
              <w:jc w:val="center"/>
              <w:rPr>
                <w:rFonts w:ascii="Calibri" w:hAnsi="Calibri"/>
                <w:color w:val="000000"/>
                <w:lang w:bidi="ar-SA"/>
              </w:rPr>
            </w:pPr>
            <w:r w:rsidRPr="00941A2B">
              <w:rPr>
                <w:rFonts w:ascii="Calibri" w:hAnsi="Calibri"/>
                <w:color w:val="000000"/>
                <w:lang w:bidi="ar-SA"/>
              </w:rPr>
              <w:t>Producción Real Sistema [pág]</w:t>
            </w:r>
          </w:p>
        </w:tc>
        <w:tc>
          <w:tcPr>
            <w:tcW w:w="1892" w:type="dxa"/>
            <w:tcBorders>
              <w:top w:val="single" w:sz="18" w:space="0" w:color="auto"/>
              <w:right w:val="single" w:sz="18" w:space="0" w:color="auto"/>
            </w:tcBorders>
            <w:noWrap/>
            <w:vAlign w:val="center"/>
            <w:hideMark/>
          </w:tcPr>
          <w:p w:rsidR="00941A2B" w:rsidRPr="00941A2B" w:rsidRDefault="00941A2B" w:rsidP="00941A2B">
            <w:pPr>
              <w:widowControl/>
              <w:autoSpaceDE/>
              <w:autoSpaceDN/>
              <w:spacing w:line="240" w:lineRule="auto"/>
              <w:ind w:firstLine="0"/>
              <w:jc w:val="center"/>
              <w:cnfStyle w:val="000000100000"/>
              <w:rPr>
                <w:rFonts w:ascii="Calibri" w:hAnsi="Calibri"/>
                <w:color w:val="000000"/>
                <w:lang w:bidi="ar-SA"/>
              </w:rPr>
            </w:pPr>
            <w:r w:rsidRPr="00941A2B">
              <w:rPr>
                <w:rFonts w:ascii="Calibri" w:hAnsi="Calibri"/>
                <w:color w:val="000000"/>
                <w:lang w:bidi="ar-SA"/>
              </w:rPr>
              <w:t>157.341.968</w:t>
            </w:r>
          </w:p>
        </w:tc>
      </w:tr>
      <w:tr w:rsidR="00941A2B" w:rsidRPr="00941A2B" w:rsidTr="00C22FDD">
        <w:trPr>
          <w:trHeight w:val="300"/>
          <w:jc w:val="center"/>
        </w:trPr>
        <w:tc>
          <w:tcPr>
            <w:cnfStyle w:val="001000000000"/>
            <w:tcW w:w="3543" w:type="dxa"/>
            <w:tcBorders>
              <w:left w:val="single" w:sz="18" w:space="0" w:color="auto"/>
              <w:bottom w:val="none" w:sz="0" w:space="0" w:color="auto"/>
              <w:right w:val="none" w:sz="0" w:space="0" w:color="auto"/>
            </w:tcBorders>
            <w:noWrap/>
            <w:vAlign w:val="center"/>
            <w:hideMark/>
          </w:tcPr>
          <w:p w:rsidR="00941A2B" w:rsidRPr="00941A2B" w:rsidRDefault="00941A2B" w:rsidP="00941A2B">
            <w:pPr>
              <w:widowControl/>
              <w:autoSpaceDE/>
              <w:autoSpaceDN/>
              <w:spacing w:line="240" w:lineRule="auto"/>
              <w:ind w:firstLine="0"/>
              <w:jc w:val="center"/>
              <w:rPr>
                <w:rFonts w:ascii="Calibri" w:hAnsi="Calibri"/>
                <w:color w:val="000000"/>
                <w:lang w:bidi="ar-SA"/>
              </w:rPr>
            </w:pPr>
            <w:r w:rsidRPr="00941A2B">
              <w:rPr>
                <w:rFonts w:ascii="Calibri" w:hAnsi="Calibri"/>
                <w:color w:val="000000"/>
                <w:lang w:bidi="ar-SA"/>
              </w:rPr>
              <w:t>Producción Potencial Sistema [pág]</w:t>
            </w:r>
          </w:p>
        </w:tc>
        <w:tc>
          <w:tcPr>
            <w:tcW w:w="1892" w:type="dxa"/>
            <w:tcBorders>
              <w:right w:val="single" w:sz="18" w:space="0" w:color="auto"/>
            </w:tcBorders>
            <w:noWrap/>
            <w:vAlign w:val="center"/>
            <w:hideMark/>
          </w:tcPr>
          <w:p w:rsidR="00941A2B" w:rsidRPr="00941A2B" w:rsidRDefault="00941A2B" w:rsidP="00941A2B">
            <w:pPr>
              <w:widowControl/>
              <w:autoSpaceDE/>
              <w:autoSpaceDN/>
              <w:spacing w:line="240" w:lineRule="auto"/>
              <w:ind w:firstLine="0"/>
              <w:jc w:val="center"/>
              <w:cnfStyle w:val="000000000000"/>
              <w:rPr>
                <w:rFonts w:ascii="Calibri" w:hAnsi="Calibri"/>
                <w:color w:val="000000"/>
                <w:lang w:bidi="ar-SA"/>
              </w:rPr>
            </w:pPr>
            <w:r w:rsidRPr="00941A2B">
              <w:rPr>
                <w:rFonts w:ascii="Calibri" w:hAnsi="Calibri"/>
                <w:color w:val="000000"/>
                <w:lang w:bidi="ar-SA"/>
              </w:rPr>
              <w:t>159.192.000</w:t>
            </w:r>
          </w:p>
        </w:tc>
      </w:tr>
      <w:tr w:rsidR="00941A2B" w:rsidRPr="00941A2B" w:rsidTr="00C22FDD">
        <w:trPr>
          <w:cnfStyle w:val="000000100000"/>
          <w:trHeight w:val="300"/>
          <w:jc w:val="center"/>
        </w:trPr>
        <w:tc>
          <w:tcPr>
            <w:cnfStyle w:val="001000000000"/>
            <w:tcW w:w="3543" w:type="dxa"/>
            <w:tcBorders>
              <w:left w:val="single" w:sz="18" w:space="0" w:color="auto"/>
              <w:bottom w:val="single" w:sz="18" w:space="0" w:color="auto"/>
              <w:right w:val="none" w:sz="0" w:space="0" w:color="auto"/>
            </w:tcBorders>
            <w:noWrap/>
            <w:vAlign w:val="center"/>
            <w:hideMark/>
          </w:tcPr>
          <w:p w:rsidR="00941A2B" w:rsidRPr="00941A2B" w:rsidRDefault="00941A2B" w:rsidP="00941A2B">
            <w:pPr>
              <w:widowControl/>
              <w:autoSpaceDE/>
              <w:autoSpaceDN/>
              <w:spacing w:line="240" w:lineRule="auto"/>
              <w:ind w:firstLine="0"/>
              <w:jc w:val="center"/>
              <w:rPr>
                <w:rFonts w:ascii="Calibri" w:hAnsi="Calibri"/>
                <w:color w:val="000000"/>
                <w:lang w:bidi="ar-SA"/>
              </w:rPr>
            </w:pPr>
            <w:r w:rsidRPr="00941A2B">
              <w:rPr>
                <w:rFonts w:ascii="Calibri" w:hAnsi="Calibri"/>
                <w:color w:val="000000"/>
                <w:lang w:bidi="ar-SA"/>
              </w:rPr>
              <w:t>Disponibilidad Productiva</w:t>
            </w:r>
          </w:p>
        </w:tc>
        <w:tc>
          <w:tcPr>
            <w:tcW w:w="1892" w:type="dxa"/>
            <w:tcBorders>
              <w:bottom w:val="single" w:sz="18" w:space="0" w:color="auto"/>
              <w:right w:val="single" w:sz="18" w:space="0" w:color="auto"/>
            </w:tcBorders>
            <w:noWrap/>
            <w:vAlign w:val="center"/>
            <w:hideMark/>
          </w:tcPr>
          <w:p w:rsidR="00941A2B" w:rsidRPr="00941A2B" w:rsidRDefault="00941A2B" w:rsidP="00941A2B">
            <w:pPr>
              <w:widowControl/>
              <w:autoSpaceDE/>
              <w:autoSpaceDN/>
              <w:spacing w:line="240" w:lineRule="auto"/>
              <w:ind w:firstLine="0"/>
              <w:jc w:val="center"/>
              <w:cnfStyle w:val="000000100000"/>
              <w:rPr>
                <w:rFonts w:ascii="Calibri" w:hAnsi="Calibri"/>
                <w:color w:val="000000"/>
                <w:lang w:bidi="ar-SA"/>
              </w:rPr>
            </w:pPr>
            <w:r w:rsidRPr="00941A2B">
              <w:rPr>
                <w:rFonts w:ascii="Calibri" w:hAnsi="Calibri"/>
                <w:color w:val="000000"/>
                <w:lang w:bidi="ar-SA"/>
              </w:rPr>
              <w:t>98,84%</w:t>
            </w:r>
          </w:p>
        </w:tc>
      </w:tr>
      <w:tr w:rsidR="00941A2B" w:rsidRPr="00941A2B" w:rsidTr="00C22FDD">
        <w:trPr>
          <w:trHeight w:val="114"/>
          <w:jc w:val="center"/>
        </w:trPr>
        <w:tc>
          <w:tcPr>
            <w:cnfStyle w:val="001000000000"/>
            <w:tcW w:w="3543" w:type="dxa"/>
            <w:tcBorders>
              <w:top w:val="single" w:sz="18" w:space="0" w:color="auto"/>
              <w:left w:val="none" w:sz="0" w:space="0" w:color="auto"/>
              <w:bottom w:val="single" w:sz="18" w:space="0" w:color="auto"/>
              <w:right w:val="none" w:sz="0" w:space="0" w:color="auto"/>
            </w:tcBorders>
            <w:noWrap/>
            <w:vAlign w:val="center"/>
            <w:hideMark/>
          </w:tcPr>
          <w:p w:rsidR="00941A2B" w:rsidRPr="00941A2B" w:rsidRDefault="00941A2B" w:rsidP="00941A2B">
            <w:pPr>
              <w:widowControl/>
              <w:autoSpaceDE/>
              <w:autoSpaceDN/>
              <w:spacing w:line="240" w:lineRule="auto"/>
              <w:ind w:firstLine="0"/>
              <w:jc w:val="center"/>
              <w:rPr>
                <w:rFonts w:ascii="Calibri" w:hAnsi="Calibri"/>
                <w:color w:val="000000"/>
                <w:lang w:bidi="ar-SA"/>
              </w:rPr>
            </w:pPr>
          </w:p>
        </w:tc>
        <w:tc>
          <w:tcPr>
            <w:tcW w:w="1892" w:type="dxa"/>
            <w:tcBorders>
              <w:top w:val="single" w:sz="18" w:space="0" w:color="auto"/>
              <w:bottom w:val="single" w:sz="18" w:space="0" w:color="auto"/>
            </w:tcBorders>
            <w:noWrap/>
            <w:vAlign w:val="center"/>
            <w:hideMark/>
          </w:tcPr>
          <w:p w:rsidR="00941A2B" w:rsidRPr="00941A2B" w:rsidRDefault="00941A2B" w:rsidP="00941A2B">
            <w:pPr>
              <w:widowControl/>
              <w:autoSpaceDE/>
              <w:autoSpaceDN/>
              <w:spacing w:line="240" w:lineRule="auto"/>
              <w:ind w:firstLine="0"/>
              <w:jc w:val="center"/>
              <w:cnfStyle w:val="000000000000"/>
              <w:rPr>
                <w:rFonts w:ascii="Calibri" w:hAnsi="Calibri"/>
                <w:color w:val="000000"/>
                <w:lang w:bidi="ar-SA"/>
              </w:rPr>
            </w:pPr>
          </w:p>
        </w:tc>
      </w:tr>
      <w:tr w:rsidR="00941A2B" w:rsidRPr="00941A2B" w:rsidTr="00C22FDD">
        <w:trPr>
          <w:cnfStyle w:val="000000100000"/>
          <w:trHeight w:val="300"/>
          <w:jc w:val="center"/>
        </w:trPr>
        <w:tc>
          <w:tcPr>
            <w:cnfStyle w:val="001000000000"/>
            <w:tcW w:w="3543" w:type="dxa"/>
            <w:tcBorders>
              <w:top w:val="single" w:sz="18" w:space="0" w:color="auto"/>
              <w:left w:val="single" w:sz="18" w:space="0" w:color="auto"/>
              <w:bottom w:val="none" w:sz="0" w:space="0" w:color="auto"/>
              <w:right w:val="none" w:sz="0" w:space="0" w:color="auto"/>
            </w:tcBorders>
            <w:noWrap/>
            <w:vAlign w:val="center"/>
            <w:hideMark/>
          </w:tcPr>
          <w:p w:rsidR="00941A2B" w:rsidRPr="00941A2B" w:rsidRDefault="00941A2B" w:rsidP="00941A2B">
            <w:pPr>
              <w:widowControl/>
              <w:autoSpaceDE/>
              <w:autoSpaceDN/>
              <w:spacing w:line="240" w:lineRule="auto"/>
              <w:ind w:firstLine="0"/>
              <w:jc w:val="center"/>
              <w:rPr>
                <w:rFonts w:ascii="Calibri" w:hAnsi="Calibri"/>
                <w:color w:val="000000"/>
                <w:lang w:bidi="ar-SA"/>
              </w:rPr>
            </w:pPr>
            <w:r w:rsidRPr="00941A2B">
              <w:rPr>
                <w:rFonts w:ascii="Calibri" w:hAnsi="Calibri"/>
                <w:color w:val="000000"/>
                <w:lang w:bidi="ar-SA"/>
              </w:rPr>
              <w:t>Up Time [h]</w:t>
            </w:r>
          </w:p>
        </w:tc>
        <w:tc>
          <w:tcPr>
            <w:tcW w:w="1892" w:type="dxa"/>
            <w:tcBorders>
              <w:top w:val="single" w:sz="18" w:space="0" w:color="auto"/>
              <w:right w:val="single" w:sz="18" w:space="0" w:color="auto"/>
            </w:tcBorders>
            <w:noWrap/>
            <w:vAlign w:val="center"/>
            <w:hideMark/>
          </w:tcPr>
          <w:p w:rsidR="00941A2B" w:rsidRPr="00941A2B" w:rsidRDefault="00941A2B" w:rsidP="00941A2B">
            <w:pPr>
              <w:widowControl/>
              <w:autoSpaceDE/>
              <w:autoSpaceDN/>
              <w:spacing w:line="240" w:lineRule="auto"/>
              <w:ind w:firstLine="0"/>
              <w:jc w:val="center"/>
              <w:cnfStyle w:val="000000100000"/>
              <w:rPr>
                <w:rFonts w:ascii="Calibri" w:hAnsi="Calibri"/>
                <w:color w:val="000000"/>
                <w:lang w:bidi="ar-SA"/>
              </w:rPr>
            </w:pPr>
            <w:r w:rsidRPr="00941A2B">
              <w:rPr>
                <w:rFonts w:ascii="Calibri" w:hAnsi="Calibri"/>
                <w:color w:val="000000"/>
                <w:lang w:bidi="ar-SA"/>
              </w:rPr>
              <w:t>16.039</w:t>
            </w:r>
          </w:p>
        </w:tc>
      </w:tr>
      <w:tr w:rsidR="00941A2B" w:rsidRPr="00941A2B" w:rsidTr="00C22FDD">
        <w:trPr>
          <w:trHeight w:val="300"/>
          <w:jc w:val="center"/>
        </w:trPr>
        <w:tc>
          <w:tcPr>
            <w:cnfStyle w:val="001000000000"/>
            <w:tcW w:w="3543" w:type="dxa"/>
            <w:tcBorders>
              <w:left w:val="single" w:sz="18" w:space="0" w:color="auto"/>
              <w:bottom w:val="none" w:sz="0" w:space="0" w:color="auto"/>
              <w:right w:val="none" w:sz="0" w:space="0" w:color="auto"/>
            </w:tcBorders>
            <w:noWrap/>
            <w:vAlign w:val="center"/>
            <w:hideMark/>
          </w:tcPr>
          <w:p w:rsidR="00941A2B" w:rsidRPr="00941A2B" w:rsidRDefault="00941A2B" w:rsidP="00941A2B">
            <w:pPr>
              <w:widowControl/>
              <w:autoSpaceDE/>
              <w:autoSpaceDN/>
              <w:spacing w:line="240" w:lineRule="auto"/>
              <w:ind w:firstLine="0"/>
              <w:jc w:val="center"/>
              <w:rPr>
                <w:rFonts w:ascii="Calibri" w:hAnsi="Calibri"/>
                <w:color w:val="000000"/>
                <w:lang w:bidi="ar-SA"/>
              </w:rPr>
            </w:pPr>
            <w:r w:rsidRPr="00941A2B">
              <w:rPr>
                <w:rFonts w:ascii="Calibri" w:hAnsi="Calibri"/>
                <w:color w:val="000000"/>
                <w:lang w:bidi="ar-SA"/>
              </w:rPr>
              <w:t>Down Time [h]</w:t>
            </w:r>
          </w:p>
        </w:tc>
        <w:tc>
          <w:tcPr>
            <w:tcW w:w="1892" w:type="dxa"/>
            <w:tcBorders>
              <w:right w:val="single" w:sz="18" w:space="0" w:color="auto"/>
            </w:tcBorders>
            <w:noWrap/>
            <w:vAlign w:val="center"/>
            <w:hideMark/>
          </w:tcPr>
          <w:p w:rsidR="00941A2B" w:rsidRPr="00941A2B" w:rsidRDefault="00941A2B" w:rsidP="00941A2B">
            <w:pPr>
              <w:widowControl/>
              <w:autoSpaceDE/>
              <w:autoSpaceDN/>
              <w:spacing w:line="240" w:lineRule="auto"/>
              <w:ind w:firstLine="0"/>
              <w:jc w:val="center"/>
              <w:cnfStyle w:val="000000000000"/>
              <w:rPr>
                <w:rFonts w:ascii="Calibri" w:hAnsi="Calibri"/>
                <w:color w:val="000000"/>
                <w:lang w:bidi="ar-SA"/>
              </w:rPr>
            </w:pPr>
            <w:r w:rsidRPr="00941A2B">
              <w:rPr>
                <w:rFonts w:ascii="Calibri" w:hAnsi="Calibri"/>
                <w:color w:val="000000"/>
                <w:lang w:bidi="ar-SA"/>
              </w:rPr>
              <w:t>41</w:t>
            </w:r>
          </w:p>
        </w:tc>
      </w:tr>
      <w:tr w:rsidR="00941A2B" w:rsidRPr="00941A2B" w:rsidTr="00C22FDD">
        <w:trPr>
          <w:cnfStyle w:val="000000100000"/>
          <w:trHeight w:val="300"/>
          <w:jc w:val="center"/>
        </w:trPr>
        <w:tc>
          <w:tcPr>
            <w:cnfStyle w:val="001000000000"/>
            <w:tcW w:w="3543" w:type="dxa"/>
            <w:tcBorders>
              <w:left w:val="single" w:sz="18" w:space="0" w:color="auto"/>
              <w:right w:val="none" w:sz="0" w:space="0" w:color="auto"/>
            </w:tcBorders>
            <w:noWrap/>
            <w:vAlign w:val="center"/>
            <w:hideMark/>
          </w:tcPr>
          <w:p w:rsidR="00941A2B" w:rsidRPr="00941A2B" w:rsidRDefault="00941A2B" w:rsidP="00941A2B">
            <w:pPr>
              <w:widowControl/>
              <w:autoSpaceDE/>
              <w:autoSpaceDN/>
              <w:spacing w:line="240" w:lineRule="auto"/>
              <w:ind w:firstLine="0"/>
              <w:jc w:val="center"/>
              <w:rPr>
                <w:rFonts w:ascii="Calibri" w:hAnsi="Calibri"/>
                <w:color w:val="000000"/>
                <w:lang w:bidi="ar-SA"/>
              </w:rPr>
            </w:pPr>
            <w:r w:rsidRPr="00941A2B">
              <w:rPr>
                <w:rFonts w:ascii="Calibri" w:hAnsi="Calibri"/>
                <w:color w:val="000000"/>
                <w:lang w:bidi="ar-SA"/>
              </w:rPr>
              <w:t>Disponibilidad temporal</w:t>
            </w:r>
          </w:p>
        </w:tc>
        <w:tc>
          <w:tcPr>
            <w:tcW w:w="1892" w:type="dxa"/>
            <w:tcBorders>
              <w:bottom w:val="single" w:sz="18" w:space="0" w:color="auto"/>
              <w:right w:val="single" w:sz="18" w:space="0" w:color="auto"/>
            </w:tcBorders>
            <w:noWrap/>
            <w:vAlign w:val="center"/>
            <w:hideMark/>
          </w:tcPr>
          <w:p w:rsidR="00941A2B" w:rsidRPr="00941A2B" w:rsidRDefault="00941A2B" w:rsidP="00941A2B">
            <w:pPr>
              <w:widowControl/>
              <w:autoSpaceDE/>
              <w:autoSpaceDN/>
              <w:spacing w:line="240" w:lineRule="auto"/>
              <w:ind w:firstLine="0"/>
              <w:jc w:val="center"/>
              <w:cnfStyle w:val="000000100000"/>
              <w:rPr>
                <w:rFonts w:ascii="Calibri" w:hAnsi="Calibri"/>
                <w:color w:val="000000"/>
                <w:lang w:bidi="ar-SA"/>
              </w:rPr>
            </w:pPr>
            <w:r w:rsidRPr="00941A2B">
              <w:rPr>
                <w:rFonts w:ascii="Calibri" w:hAnsi="Calibri"/>
                <w:color w:val="000000"/>
                <w:lang w:bidi="ar-SA"/>
              </w:rPr>
              <w:t>99,74%</w:t>
            </w:r>
          </w:p>
        </w:tc>
      </w:tr>
    </w:tbl>
    <w:p w:rsidR="00C22FDD" w:rsidRDefault="00C22FDD" w:rsidP="00C22FDD">
      <w:r w:rsidRPr="00A92987">
        <w:rPr>
          <w:i/>
        </w:rPr>
        <w:t xml:space="preserve">Nota: </w:t>
      </w:r>
      <w:r w:rsidRPr="00A92987">
        <w:t>La tabla representa los resultados obtenidos del</w:t>
      </w:r>
      <w:r>
        <w:t xml:space="preserve"> modelamiento del sistema utilizando la base de datos para cálculos de producción y disponibilidad.  </w:t>
      </w:r>
    </w:p>
    <w:p w:rsidR="00C22FDD" w:rsidRDefault="00C22FDD" w:rsidP="00C22FDD"/>
    <w:p w:rsidR="00941A2B" w:rsidRPr="00286776" w:rsidRDefault="00C834A2" w:rsidP="00941A2B">
      <w:r>
        <w:t>Estos</w:t>
      </w:r>
      <w:r w:rsidR="00700D56">
        <w:t xml:space="preserve"> resultados </w:t>
      </w:r>
      <w:r w:rsidR="00941A2B" w:rsidRPr="00286776">
        <w:t xml:space="preserve">se comparan con los obtenidos </w:t>
      </w:r>
      <w:r w:rsidR="00700D56">
        <w:t>mediante</w:t>
      </w:r>
      <w:r w:rsidR="00941A2B" w:rsidRPr="00286776">
        <w:t xml:space="preserve"> las funciones del análisis de comportamiento de vida y falla; presentándolos en la siguiente tabla:</w:t>
      </w:r>
    </w:p>
    <w:p w:rsidR="00C22FDD" w:rsidRDefault="00C22FDD" w:rsidP="00C22FDD">
      <w:pPr>
        <w:pStyle w:val="Epgrafe"/>
        <w:keepNext/>
        <w:jc w:val="center"/>
      </w:pPr>
      <w:bookmarkStart w:id="62" w:name="_Toc101123314"/>
      <w:r>
        <w:t xml:space="preserve">Tabla </w:t>
      </w:r>
      <w:fldSimple w:instr=" SEQ Tabla \* ARABIC ">
        <w:r w:rsidR="005F3679">
          <w:rPr>
            <w:noProof/>
          </w:rPr>
          <w:t>18</w:t>
        </w:r>
      </w:fldSimple>
      <w:r>
        <w:t>.- Tabla comparativa entre ajuste de curvas y base de datos.</w:t>
      </w:r>
      <w:bookmarkEnd w:id="62"/>
    </w:p>
    <w:tbl>
      <w:tblPr>
        <w:tblStyle w:val="Sombreadomedio2-nfasis11"/>
        <w:tblpPr w:leftFromText="141" w:rightFromText="141" w:vertAnchor="text" w:tblpXSpec="center" w:tblpY="1"/>
        <w:tblOverlap w:val="never"/>
        <w:tblW w:w="548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80"/>
      </w:tblPr>
      <w:tblGrid>
        <w:gridCol w:w="2968"/>
        <w:gridCol w:w="1200"/>
        <w:gridCol w:w="1315"/>
      </w:tblGrid>
      <w:tr w:rsidR="00941A2B" w:rsidRPr="00286776" w:rsidTr="00E838EC">
        <w:trPr>
          <w:cnfStyle w:val="000000100000"/>
          <w:trHeight w:val="300"/>
        </w:trPr>
        <w:tc>
          <w:tcPr>
            <w:cnfStyle w:val="001000000000"/>
            <w:tcW w:w="2968" w:type="dxa"/>
            <w:tcBorders>
              <w:top w:val="none" w:sz="0" w:space="0" w:color="auto"/>
              <w:left w:val="none" w:sz="0" w:space="0" w:color="auto"/>
              <w:bottom w:val="none" w:sz="0" w:space="0" w:color="auto"/>
              <w:right w:val="none" w:sz="0" w:space="0" w:color="auto"/>
            </w:tcBorders>
            <w:noWrap/>
            <w:hideMark/>
          </w:tcPr>
          <w:p w:rsidR="00941A2B" w:rsidRPr="00286776" w:rsidRDefault="00941A2B" w:rsidP="00B1242F">
            <w:pPr>
              <w:widowControl/>
              <w:autoSpaceDE/>
              <w:autoSpaceDN/>
              <w:spacing w:line="240" w:lineRule="auto"/>
              <w:ind w:firstLine="0"/>
              <w:jc w:val="center"/>
              <w:rPr>
                <w:rFonts w:ascii="Calibri" w:hAnsi="Calibri"/>
                <w:bCs w:val="0"/>
                <w:color w:val="000000"/>
                <w:lang w:bidi="ar-SA"/>
              </w:rPr>
            </w:pPr>
          </w:p>
        </w:tc>
        <w:tc>
          <w:tcPr>
            <w:tcW w:w="1200" w:type="dxa"/>
            <w:noWrap/>
            <w:hideMark/>
          </w:tcPr>
          <w:p w:rsidR="00941A2B" w:rsidRPr="00286776" w:rsidRDefault="00941A2B" w:rsidP="00B1242F">
            <w:pPr>
              <w:widowControl/>
              <w:autoSpaceDE/>
              <w:autoSpaceDN/>
              <w:spacing w:line="240" w:lineRule="auto"/>
              <w:ind w:firstLine="0"/>
              <w:jc w:val="center"/>
              <w:cnfStyle w:val="000000100000"/>
              <w:rPr>
                <w:rFonts w:ascii="Calibri" w:hAnsi="Calibri"/>
                <w:b/>
                <w:color w:val="000000"/>
                <w:lang w:bidi="ar-SA"/>
              </w:rPr>
            </w:pPr>
            <w:r w:rsidRPr="00286776">
              <w:rPr>
                <w:rFonts w:ascii="Calibri" w:hAnsi="Calibri"/>
                <w:b/>
                <w:color w:val="000000"/>
                <w:lang w:bidi="ar-SA"/>
              </w:rPr>
              <w:t>Función</w:t>
            </w:r>
          </w:p>
        </w:tc>
        <w:tc>
          <w:tcPr>
            <w:tcW w:w="1315" w:type="dxa"/>
          </w:tcPr>
          <w:p w:rsidR="00941A2B" w:rsidRPr="00286776" w:rsidRDefault="00941A2B" w:rsidP="00B1242F">
            <w:pPr>
              <w:widowControl/>
              <w:autoSpaceDE/>
              <w:autoSpaceDN/>
              <w:spacing w:line="240" w:lineRule="auto"/>
              <w:ind w:firstLine="0"/>
              <w:jc w:val="center"/>
              <w:cnfStyle w:val="000000100000"/>
              <w:rPr>
                <w:rFonts w:ascii="Calibri" w:hAnsi="Calibri"/>
                <w:b/>
                <w:color w:val="000000"/>
                <w:lang w:bidi="ar-SA"/>
              </w:rPr>
            </w:pPr>
            <w:r w:rsidRPr="00286776">
              <w:rPr>
                <w:rFonts w:ascii="Calibri" w:hAnsi="Calibri"/>
                <w:b/>
                <w:color w:val="000000"/>
                <w:lang w:bidi="ar-SA"/>
              </w:rPr>
              <w:t>Base datos</w:t>
            </w:r>
          </w:p>
        </w:tc>
      </w:tr>
      <w:tr w:rsidR="00941A2B" w:rsidRPr="00286776" w:rsidTr="00E838EC">
        <w:trPr>
          <w:trHeight w:val="300"/>
        </w:trPr>
        <w:tc>
          <w:tcPr>
            <w:cnfStyle w:val="001000000000"/>
            <w:tcW w:w="2968" w:type="dxa"/>
            <w:tcBorders>
              <w:left w:val="none" w:sz="0" w:space="0" w:color="auto"/>
              <w:bottom w:val="none" w:sz="0" w:space="0" w:color="auto"/>
              <w:right w:val="none" w:sz="0" w:space="0" w:color="auto"/>
            </w:tcBorders>
            <w:noWrap/>
            <w:hideMark/>
          </w:tcPr>
          <w:p w:rsidR="00941A2B" w:rsidRPr="00286776" w:rsidRDefault="00941A2B" w:rsidP="00B1242F">
            <w:pPr>
              <w:widowControl/>
              <w:autoSpaceDE/>
              <w:autoSpaceDN/>
              <w:spacing w:line="240" w:lineRule="auto"/>
              <w:ind w:firstLine="0"/>
              <w:jc w:val="center"/>
              <w:rPr>
                <w:rFonts w:ascii="Calibri" w:hAnsi="Calibri"/>
                <w:color w:val="000000"/>
                <w:lang w:bidi="ar-SA"/>
              </w:rPr>
            </w:pPr>
            <w:r w:rsidRPr="00286776">
              <w:rPr>
                <w:rFonts w:ascii="Calibri" w:hAnsi="Calibri"/>
                <w:bCs w:val="0"/>
                <w:color w:val="000000"/>
                <w:lang w:bidi="ar-SA"/>
              </w:rPr>
              <w:t>Disponibilidad T</w:t>
            </w:r>
            <w:r w:rsidRPr="00286776">
              <w:rPr>
                <w:rFonts w:ascii="Calibri" w:hAnsi="Calibri"/>
                <w:color w:val="000000"/>
                <w:lang w:bidi="ar-SA"/>
              </w:rPr>
              <w:t>emporal</w:t>
            </w:r>
          </w:p>
        </w:tc>
        <w:tc>
          <w:tcPr>
            <w:tcW w:w="1200" w:type="dxa"/>
            <w:noWrap/>
            <w:hideMark/>
          </w:tcPr>
          <w:p w:rsidR="00941A2B" w:rsidRPr="00286776" w:rsidRDefault="00941A2B" w:rsidP="00B1242F">
            <w:pPr>
              <w:widowControl/>
              <w:autoSpaceDE/>
              <w:autoSpaceDN/>
              <w:spacing w:line="240" w:lineRule="auto"/>
              <w:ind w:firstLine="0"/>
              <w:jc w:val="center"/>
              <w:cnfStyle w:val="000000000000"/>
              <w:rPr>
                <w:rFonts w:ascii="Calibri" w:hAnsi="Calibri"/>
                <w:color w:val="000000"/>
                <w:lang w:bidi="ar-SA"/>
              </w:rPr>
            </w:pPr>
            <w:r w:rsidRPr="00286776">
              <w:rPr>
                <w:rFonts w:ascii="Calibri" w:hAnsi="Calibri"/>
                <w:color w:val="000000"/>
                <w:lang w:bidi="ar-SA"/>
              </w:rPr>
              <w:t>99,98%</w:t>
            </w:r>
          </w:p>
        </w:tc>
        <w:tc>
          <w:tcPr>
            <w:tcW w:w="1315" w:type="dxa"/>
          </w:tcPr>
          <w:p w:rsidR="00941A2B" w:rsidRPr="00286776" w:rsidRDefault="00941A2B" w:rsidP="00B1242F">
            <w:pPr>
              <w:widowControl/>
              <w:autoSpaceDE/>
              <w:autoSpaceDN/>
              <w:spacing w:line="240" w:lineRule="auto"/>
              <w:ind w:firstLine="0"/>
              <w:jc w:val="center"/>
              <w:cnfStyle w:val="000000000000"/>
              <w:rPr>
                <w:rFonts w:ascii="Calibri" w:hAnsi="Calibri"/>
                <w:color w:val="000000"/>
                <w:lang w:bidi="ar-SA"/>
              </w:rPr>
            </w:pPr>
            <w:r w:rsidRPr="00286776">
              <w:rPr>
                <w:rFonts w:ascii="Calibri" w:hAnsi="Calibri"/>
                <w:color w:val="000000"/>
                <w:lang w:bidi="ar-SA"/>
              </w:rPr>
              <w:t>99,74%</w:t>
            </w:r>
          </w:p>
        </w:tc>
      </w:tr>
      <w:tr w:rsidR="00941A2B" w:rsidRPr="00286776" w:rsidTr="00E838EC">
        <w:trPr>
          <w:cnfStyle w:val="000000100000"/>
          <w:trHeight w:val="300"/>
        </w:trPr>
        <w:tc>
          <w:tcPr>
            <w:cnfStyle w:val="001000000000"/>
            <w:tcW w:w="2968" w:type="dxa"/>
            <w:tcBorders>
              <w:left w:val="none" w:sz="0" w:space="0" w:color="auto"/>
              <w:bottom w:val="none" w:sz="0" w:space="0" w:color="auto"/>
              <w:right w:val="none" w:sz="0" w:space="0" w:color="auto"/>
            </w:tcBorders>
            <w:noWrap/>
            <w:hideMark/>
          </w:tcPr>
          <w:p w:rsidR="00941A2B" w:rsidRPr="00286776" w:rsidRDefault="00941A2B" w:rsidP="00B1242F">
            <w:pPr>
              <w:widowControl/>
              <w:autoSpaceDE/>
              <w:autoSpaceDN/>
              <w:spacing w:line="240" w:lineRule="auto"/>
              <w:ind w:firstLine="0"/>
              <w:jc w:val="center"/>
              <w:rPr>
                <w:rFonts w:ascii="Calibri" w:hAnsi="Calibri"/>
                <w:color w:val="000000"/>
                <w:lang w:bidi="ar-SA"/>
              </w:rPr>
            </w:pPr>
            <w:r w:rsidRPr="00286776">
              <w:rPr>
                <w:rFonts w:ascii="Calibri" w:hAnsi="Calibri"/>
                <w:color w:val="000000"/>
                <w:lang w:bidi="ar-SA"/>
              </w:rPr>
              <w:t>Capacidad Promedio [Pág/H]</w:t>
            </w:r>
          </w:p>
        </w:tc>
        <w:tc>
          <w:tcPr>
            <w:tcW w:w="1200" w:type="dxa"/>
            <w:noWrap/>
            <w:hideMark/>
          </w:tcPr>
          <w:p w:rsidR="00941A2B" w:rsidRPr="00286776" w:rsidRDefault="00941A2B" w:rsidP="00B1242F">
            <w:pPr>
              <w:widowControl/>
              <w:autoSpaceDE/>
              <w:autoSpaceDN/>
              <w:spacing w:line="240" w:lineRule="auto"/>
              <w:ind w:firstLine="0"/>
              <w:jc w:val="center"/>
              <w:cnfStyle w:val="000000100000"/>
              <w:rPr>
                <w:rFonts w:ascii="Calibri" w:hAnsi="Calibri"/>
                <w:color w:val="000000"/>
                <w:lang w:bidi="ar-SA"/>
              </w:rPr>
            </w:pPr>
            <w:r w:rsidRPr="00286776">
              <w:rPr>
                <w:rFonts w:ascii="Calibri" w:hAnsi="Calibri"/>
                <w:color w:val="000000"/>
                <w:lang w:bidi="ar-SA"/>
              </w:rPr>
              <w:t xml:space="preserve">9.767 </w:t>
            </w:r>
          </w:p>
        </w:tc>
        <w:tc>
          <w:tcPr>
            <w:tcW w:w="1315" w:type="dxa"/>
          </w:tcPr>
          <w:p w:rsidR="00941A2B" w:rsidRPr="00286776" w:rsidRDefault="00286776" w:rsidP="00B1242F">
            <w:pPr>
              <w:widowControl/>
              <w:autoSpaceDE/>
              <w:autoSpaceDN/>
              <w:spacing w:line="240" w:lineRule="auto"/>
              <w:ind w:firstLine="0"/>
              <w:jc w:val="center"/>
              <w:cnfStyle w:val="000000100000"/>
              <w:rPr>
                <w:rFonts w:ascii="Calibri" w:hAnsi="Calibri"/>
                <w:color w:val="000000"/>
                <w:lang w:bidi="ar-SA"/>
              </w:rPr>
            </w:pPr>
            <w:r w:rsidRPr="00286776">
              <w:rPr>
                <w:rFonts w:ascii="Calibri" w:hAnsi="Calibri"/>
                <w:color w:val="000000"/>
                <w:lang w:bidi="ar-SA"/>
              </w:rPr>
              <w:t>9.785</w:t>
            </w:r>
          </w:p>
        </w:tc>
      </w:tr>
      <w:tr w:rsidR="00941A2B" w:rsidRPr="00286776" w:rsidTr="00E838EC">
        <w:trPr>
          <w:trHeight w:val="300"/>
        </w:trPr>
        <w:tc>
          <w:tcPr>
            <w:cnfStyle w:val="001000000000"/>
            <w:tcW w:w="2968" w:type="dxa"/>
            <w:tcBorders>
              <w:left w:val="none" w:sz="0" w:space="0" w:color="auto"/>
              <w:bottom w:val="none" w:sz="0" w:space="0" w:color="auto"/>
              <w:right w:val="none" w:sz="0" w:space="0" w:color="auto"/>
            </w:tcBorders>
            <w:noWrap/>
            <w:hideMark/>
          </w:tcPr>
          <w:p w:rsidR="00941A2B" w:rsidRPr="00286776" w:rsidRDefault="00941A2B" w:rsidP="00B1242F">
            <w:pPr>
              <w:widowControl/>
              <w:autoSpaceDE/>
              <w:autoSpaceDN/>
              <w:spacing w:line="240" w:lineRule="auto"/>
              <w:ind w:firstLine="0"/>
              <w:jc w:val="center"/>
              <w:rPr>
                <w:rFonts w:ascii="Calibri" w:hAnsi="Calibri"/>
                <w:color w:val="000000"/>
                <w:lang w:bidi="ar-SA"/>
              </w:rPr>
            </w:pPr>
            <w:r w:rsidRPr="00286776">
              <w:rPr>
                <w:rFonts w:ascii="Calibri" w:hAnsi="Calibri"/>
                <w:color w:val="000000"/>
                <w:lang w:bidi="ar-SA"/>
              </w:rPr>
              <w:t>Disponibilidad Productiva</w:t>
            </w:r>
          </w:p>
        </w:tc>
        <w:tc>
          <w:tcPr>
            <w:tcW w:w="1200" w:type="dxa"/>
            <w:noWrap/>
            <w:hideMark/>
          </w:tcPr>
          <w:p w:rsidR="00941A2B" w:rsidRPr="00286776" w:rsidRDefault="00941A2B" w:rsidP="00B1242F">
            <w:pPr>
              <w:widowControl/>
              <w:autoSpaceDE/>
              <w:autoSpaceDN/>
              <w:spacing w:line="240" w:lineRule="auto"/>
              <w:ind w:firstLine="0"/>
              <w:jc w:val="center"/>
              <w:cnfStyle w:val="000000000000"/>
              <w:rPr>
                <w:rFonts w:ascii="Calibri" w:hAnsi="Calibri"/>
                <w:color w:val="000000"/>
                <w:lang w:bidi="ar-SA"/>
              </w:rPr>
            </w:pPr>
            <w:r w:rsidRPr="00286776">
              <w:rPr>
                <w:rFonts w:ascii="Calibri" w:hAnsi="Calibri"/>
                <w:color w:val="000000"/>
                <w:lang w:bidi="ar-SA"/>
              </w:rPr>
              <w:t>98,66%</w:t>
            </w:r>
          </w:p>
        </w:tc>
        <w:tc>
          <w:tcPr>
            <w:tcW w:w="1315" w:type="dxa"/>
          </w:tcPr>
          <w:p w:rsidR="00941A2B" w:rsidRPr="00286776" w:rsidRDefault="00286776" w:rsidP="00B1242F">
            <w:pPr>
              <w:widowControl/>
              <w:autoSpaceDE/>
              <w:autoSpaceDN/>
              <w:spacing w:line="240" w:lineRule="auto"/>
              <w:ind w:firstLine="0"/>
              <w:jc w:val="center"/>
              <w:cnfStyle w:val="000000000000"/>
              <w:rPr>
                <w:rFonts w:ascii="Calibri" w:hAnsi="Calibri"/>
                <w:color w:val="000000"/>
                <w:lang w:bidi="ar-SA"/>
              </w:rPr>
            </w:pPr>
            <w:r w:rsidRPr="00286776">
              <w:rPr>
                <w:rFonts w:ascii="Calibri" w:hAnsi="Calibri"/>
                <w:color w:val="000000"/>
                <w:lang w:bidi="ar-SA"/>
              </w:rPr>
              <w:t>98,84%</w:t>
            </w:r>
          </w:p>
        </w:tc>
      </w:tr>
    </w:tbl>
    <w:p w:rsidR="00941A2B" w:rsidRPr="00286776" w:rsidRDefault="00941A2B" w:rsidP="00941A2B"/>
    <w:p w:rsidR="00941A2B" w:rsidRPr="00286776" w:rsidRDefault="00941A2B" w:rsidP="00941A2B"/>
    <w:p w:rsidR="00C22FDD" w:rsidRDefault="00C22FDD" w:rsidP="00C22FDD">
      <w:pPr>
        <w:rPr>
          <w:i/>
        </w:rPr>
      </w:pPr>
    </w:p>
    <w:p w:rsidR="00C22FDD" w:rsidRDefault="00C22FDD" w:rsidP="00C22FDD">
      <w:r w:rsidRPr="00A92987">
        <w:rPr>
          <w:i/>
        </w:rPr>
        <w:t xml:space="preserve">Nota: </w:t>
      </w:r>
      <w:r w:rsidRPr="00A92987">
        <w:t xml:space="preserve">La tabla representa </w:t>
      </w:r>
      <w:r>
        <w:t xml:space="preserve">una tabla comparativa entre </w:t>
      </w:r>
      <w:r w:rsidRPr="00A92987">
        <w:t xml:space="preserve">los resultados </w:t>
      </w:r>
      <w:r>
        <w:t xml:space="preserve">de disponibilidades </w:t>
      </w:r>
      <w:r w:rsidRPr="00A92987">
        <w:t xml:space="preserve">obtenidos </w:t>
      </w:r>
      <w:r>
        <w:t xml:space="preserve">mediante ajuste de curvas y a través de la base de datos de detenciones del sistema. </w:t>
      </w:r>
    </w:p>
    <w:p w:rsidR="005F3679" w:rsidRPr="00286776" w:rsidRDefault="005F3679" w:rsidP="00941A2B"/>
    <w:p w:rsidR="00286776" w:rsidRPr="00286776" w:rsidRDefault="009C5C11" w:rsidP="00941A2B">
      <w:r>
        <w:t xml:space="preserve">En </w:t>
      </w:r>
      <w:r w:rsidR="00286776" w:rsidRPr="00286776">
        <w:t>los resultados anteriores se aprecia una similitud en</w:t>
      </w:r>
      <w:r>
        <w:t>tre ellos</w:t>
      </w:r>
      <w:r w:rsidR="00286776" w:rsidRPr="00286776">
        <w:t>, lo que permi</w:t>
      </w:r>
      <w:r w:rsidR="00373AE0">
        <w:t>te comprobar nuevamente que</w:t>
      </w:r>
      <w:r>
        <w:t xml:space="preserve"> los comportamientos de vida y falla d</w:t>
      </w:r>
      <w:r w:rsidR="00373AE0">
        <w:t xml:space="preserve">el </w:t>
      </w:r>
      <w:r w:rsidR="00286776" w:rsidRPr="00286776">
        <w:t>sistema se encuentra</w:t>
      </w:r>
      <w:r>
        <w:t>n</w:t>
      </w:r>
      <w:r w:rsidR="00286776" w:rsidRPr="00286776">
        <w:t xml:space="preserve"> bien modelado</w:t>
      </w:r>
      <w:r>
        <w:t>s por distribuciones</w:t>
      </w:r>
      <w:r w:rsidR="00286776" w:rsidRPr="00286776">
        <w:t xml:space="preserve"> Weibull y </w:t>
      </w:r>
      <w:r>
        <w:t>Normal, respectivamente</w:t>
      </w:r>
    </w:p>
    <w:p w:rsidR="00941A2B" w:rsidRDefault="00286776" w:rsidP="00941A2B">
      <w:r w:rsidRPr="00286776">
        <w:t>Además, permite concluir que</w:t>
      </w:r>
      <w:r w:rsidR="009C5C11">
        <w:t>,</w:t>
      </w:r>
      <w:r w:rsidRPr="00286776">
        <w:t xml:space="preserve"> a</w:t>
      </w:r>
      <w:r w:rsidR="00941A2B" w:rsidRPr="00286776">
        <w:t xml:space="preserve"> pesar que el modelamiento del sistema </w:t>
      </w:r>
      <w:r w:rsidRPr="00286776">
        <w:t xml:space="preserve">desde una base </w:t>
      </w:r>
      <w:r w:rsidRPr="00286776">
        <w:lastRenderedPageBreak/>
        <w:t xml:space="preserve">de datos es más exacto, </w:t>
      </w:r>
      <w:r w:rsidR="00941A2B" w:rsidRPr="00286776">
        <w:t xml:space="preserve">el análisis de comportamiento de vida y falla </w:t>
      </w:r>
      <w:r w:rsidRPr="00286776">
        <w:t xml:space="preserve">asociado a una Distribución de probabilidades (especialmente una weibull) </w:t>
      </w:r>
      <w:r w:rsidR="00941A2B" w:rsidRPr="00286776">
        <w:t>permite</w:t>
      </w:r>
      <w:r w:rsidRPr="00286776">
        <w:t xml:space="preserve"> conocer el ciclo de vida de un activo y evita el problema de volver a modelar la base de datos ante la aparición de nuevos equipos; e</w:t>
      </w:r>
      <w:r w:rsidR="009C5C11">
        <w:t>s</w:t>
      </w:r>
      <w:r w:rsidRPr="00286776">
        <w:t xml:space="preserve"> </w:t>
      </w:r>
      <w:r w:rsidR="009C5C11">
        <w:t>decir</w:t>
      </w:r>
      <w:r w:rsidRPr="00286776">
        <w:t>, las bases de datos sirven para efectuar un ajuste de curvas y conocer la función de distribución de probabilidad que mejor modela el comportamiento de vida y falla de un equipo.</w:t>
      </w:r>
    </w:p>
    <w:p w:rsidR="00592C4F" w:rsidRDefault="00592C4F" w:rsidP="00941A2B"/>
    <w:p w:rsidR="008B65D5" w:rsidRDefault="00592C4F" w:rsidP="008B65D5">
      <w:pPr>
        <w:pStyle w:val="Titulo3"/>
      </w:pPr>
      <w:r>
        <w:t>8</w:t>
      </w:r>
      <w:r w:rsidR="008B65D5" w:rsidRPr="008B65D5">
        <w:t>.4.4 Simulación del Sistema</w:t>
      </w:r>
      <w:r w:rsidR="008B65D5">
        <w:t xml:space="preserve"> y Escenarios de Riesgo.</w:t>
      </w:r>
    </w:p>
    <w:p w:rsidR="0066031B" w:rsidRPr="004C17E9" w:rsidRDefault="00F368D5" w:rsidP="0066031B">
      <w:pPr>
        <w:rPr>
          <w:lang w:val="es-CL"/>
        </w:rPr>
      </w:pPr>
      <w:r w:rsidRPr="004C17E9">
        <w:t>Si bien</w:t>
      </w:r>
      <w:r w:rsidR="0051151E">
        <w:t>,</w:t>
      </w:r>
      <w:r w:rsidRPr="004C17E9">
        <w:t xml:space="preserve"> se podría comprometer el cumplimiento de demanda con un </w:t>
      </w:r>
      <w:r w:rsidR="0066031B" w:rsidRPr="004C17E9">
        <w:t>98</w:t>
      </w:r>
      <w:r w:rsidRPr="004C17E9">
        <w:t xml:space="preserve">% de disponibilidad productiva, un factor que no está considera en </w:t>
      </w:r>
      <w:r w:rsidR="0051151E">
        <w:t>esa cantidad</w:t>
      </w:r>
      <w:r w:rsidRPr="004C17E9">
        <w:t xml:space="preserve"> es el riesgo existente de no cumplir </w:t>
      </w:r>
      <w:r w:rsidR="0051151E">
        <w:t>durante</w:t>
      </w:r>
      <w:r w:rsidRPr="004C17E9">
        <w:t xml:space="preserve"> ciertos períodos </w:t>
      </w:r>
      <w:r w:rsidR="00CA0AEE" w:rsidRPr="004C17E9">
        <w:t>del año, lo que puede suceder con la disponibilidad mensual.</w:t>
      </w:r>
      <w:r w:rsidRPr="004C17E9">
        <w:t xml:space="preserve"> </w:t>
      </w:r>
      <w:r w:rsidR="0066031B" w:rsidRPr="004C17E9">
        <w:t xml:space="preserve">Es por ello que, </w:t>
      </w:r>
      <w:r w:rsidR="0051151E">
        <w:t xml:space="preserve">para </w:t>
      </w:r>
      <w:r w:rsidR="0066031B" w:rsidRPr="004C17E9">
        <w:t xml:space="preserve">presentar estos escenarios de riesgos se realizaron simulaciones de </w:t>
      </w:r>
      <w:r w:rsidR="0066031B" w:rsidRPr="004C17E9">
        <w:rPr>
          <w:lang w:val="es-CL"/>
        </w:rPr>
        <w:t xml:space="preserve">la disponibilidad esperada del sistema, utilizando los parámetros </w:t>
      </w:r>
      <w:r w:rsidR="0051151E">
        <w:rPr>
          <w:lang w:val="es-CL"/>
        </w:rPr>
        <w:t>obtenidos del comportamiento de vida y falla</w:t>
      </w:r>
      <w:r w:rsidR="0066031B" w:rsidRPr="004C17E9">
        <w:rPr>
          <w:lang w:val="es-CL"/>
        </w:rPr>
        <w:t xml:space="preserve"> (</w:t>
      </w:r>
      <m:oMath>
        <m:r>
          <w:rPr>
            <w:rFonts w:ascii="Cambria Math" w:hAnsi="Cambria Math"/>
            <w:lang w:val="es-CL"/>
          </w:rPr>
          <m:t>α, β ,μ, σ</m:t>
        </m:r>
      </m:oMath>
      <w:r w:rsidR="0066031B" w:rsidRPr="004C17E9">
        <w:rPr>
          <w:lang w:val="es-CL"/>
        </w:rPr>
        <w:t>)</w:t>
      </w:r>
      <w:r w:rsidR="0051151E">
        <w:rPr>
          <w:lang w:val="es-CL"/>
        </w:rPr>
        <w:t>;</w:t>
      </w:r>
      <w:r w:rsidR="0066031B" w:rsidRPr="004C17E9">
        <w:rPr>
          <w:lang w:val="es-CL"/>
        </w:rPr>
        <w:t xml:space="preserve"> </w:t>
      </w:r>
      <w:r w:rsidR="0051151E">
        <w:rPr>
          <w:lang w:val="es-CL"/>
        </w:rPr>
        <w:t>permitiendo</w:t>
      </w:r>
      <w:r w:rsidR="0066031B" w:rsidRPr="004C17E9">
        <w:rPr>
          <w:lang w:val="es-CL"/>
        </w:rPr>
        <w:t xml:space="preserve"> generar 500 eventos con sus respectivos TBF y TTR. Posteriormente, se plantea como escenario de simulación un año de horizonte</w:t>
      </w:r>
      <w:r w:rsidR="004C17E9" w:rsidRPr="004C17E9">
        <w:rPr>
          <w:lang w:val="es-CL"/>
        </w:rPr>
        <w:t>,</w:t>
      </w:r>
      <w:r w:rsidR="0066031B" w:rsidRPr="004C17E9">
        <w:rPr>
          <w:lang w:val="es-CL"/>
        </w:rPr>
        <w:t xml:space="preserve"> comprendido entre el per</w:t>
      </w:r>
      <w:r w:rsidR="0051151E">
        <w:rPr>
          <w:lang w:val="es-CL"/>
        </w:rPr>
        <w:t>í</w:t>
      </w:r>
      <w:r w:rsidR="0066031B" w:rsidRPr="004C17E9">
        <w:rPr>
          <w:lang w:val="es-CL"/>
        </w:rPr>
        <w:t xml:space="preserve">odo de noviembre 2021 hasta </w:t>
      </w:r>
      <w:r w:rsidR="004C17E9" w:rsidRPr="004C17E9">
        <w:rPr>
          <w:lang w:val="es-CL"/>
        </w:rPr>
        <w:t>el mes de octubre del año 2022.Todo lo anterior</w:t>
      </w:r>
      <w:r w:rsidR="0051151E">
        <w:rPr>
          <w:lang w:val="es-CL"/>
        </w:rPr>
        <w:t>,</w:t>
      </w:r>
      <w:r w:rsidR="004C17E9" w:rsidRPr="004C17E9">
        <w:rPr>
          <w:lang w:val="es-CL"/>
        </w:rPr>
        <w:t xml:space="preserve"> se realiza </w:t>
      </w:r>
      <w:r w:rsidR="0051151E">
        <w:rPr>
          <w:lang w:val="es-CL"/>
        </w:rPr>
        <w:t>mediante</w:t>
      </w:r>
      <w:r w:rsidR="004C17E9" w:rsidRPr="004C17E9">
        <w:rPr>
          <w:lang w:val="es-CL"/>
        </w:rPr>
        <w:t xml:space="preserve"> el siguiente proceso:</w:t>
      </w:r>
    </w:p>
    <w:p w:rsidR="004C17E9" w:rsidRDefault="004C17E9" w:rsidP="004C17E9">
      <w:pPr>
        <w:pStyle w:val="Epgrafe"/>
        <w:keepNext/>
        <w:jc w:val="center"/>
      </w:pPr>
      <w:bookmarkStart w:id="63" w:name="_Toc101123363"/>
      <w:r>
        <w:t xml:space="preserve">Figura </w:t>
      </w:r>
      <w:fldSimple w:instr=" SEQ Figura \* ARABIC ">
        <w:r w:rsidR="00592C4F">
          <w:rPr>
            <w:noProof/>
          </w:rPr>
          <w:t>36</w:t>
        </w:r>
      </w:fldSimple>
      <w:r>
        <w:t>.- Proceso de simulación del sistema.</w:t>
      </w:r>
      <w:bookmarkEnd w:id="63"/>
    </w:p>
    <w:p w:rsidR="004C17E9" w:rsidRPr="004C17E9" w:rsidRDefault="004C17E9" w:rsidP="0066031B">
      <w:r w:rsidRPr="004C17E9">
        <w:rPr>
          <w:noProof/>
          <w:lang w:bidi="ar-SA"/>
        </w:rPr>
        <w:drawing>
          <wp:inline distT="0" distB="0" distL="0" distR="0">
            <wp:extent cx="5392922" cy="1924493"/>
            <wp:effectExtent l="19050" t="0" r="17278" b="0"/>
            <wp:docPr id="48" name="Diagrama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3" r:lo="rId44" r:qs="rId45" r:cs="rId46"/>
              </a:graphicData>
            </a:graphic>
          </wp:inline>
        </w:drawing>
      </w:r>
    </w:p>
    <w:p w:rsidR="004C17E9" w:rsidRDefault="004C17E9" w:rsidP="004C17E9">
      <w:r w:rsidRPr="00A92987">
        <w:rPr>
          <w:i/>
        </w:rPr>
        <w:t xml:space="preserve">Nota: </w:t>
      </w:r>
      <w:r>
        <w:t xml:space="preserve">La figura </w:t>
      </w:r>
      <w:r w:rsidRPr="00A92987">
        <w:t xml:space="preserve">representa </w:t>
      </w:r>
      <w:r>
        <w:t xml:space="preserve">el proceso a seguir para simular eventos de falla del sistema mediante la utilización parámetros obtenidos del análisis de comportamiento de vida y </w:t>
      </w:r>
      <w:r w:rsidRPr="00C67052">
        <w:t>falla.</w:t>
      </w:r>
    </w:p>
    <w:p w:rsidR="00FB0B15" w:rsidRDefault="00B1242F" w:rsidP="00B41872">
      <w:r w:rsidRPr="00C67052">
        <w:lastRenderedPageBreak/>
        <w:t>De este modo, para efectuar un análisis de riesgo a partir de un</w:t>
      </w:r>
      <w:r w:rsidR="00010FD1">
        <w:t>a</w:t>
      </w:r>
      <w:r w:rsidRPr="00C67052">
        <w:t xml:space="preserve"> simulación, </w:t>
      </w:r>
      <w:r w:rsidR="00010FD1">
        <w:t xml:space="preserve">se siguió el proceso </w:t>
      </w:r>
      <w:r w:rsidR="00A2009C">
        <w:t xml:space="preserve">y ecuaciones </w:t>
      </w:r>
      <w:r w:rsidR="00010FD1">
        <w:t>descrit</w:t>
      </w:r>
      <w:r w:rsidR="00A2009C">
        <w:t>as</w:t>
      </w:r>
      <w:r w:rsidR="00010FD1">
        <w:t xml:space="preserve"> en el anexo "Ñ" del presente trabajo; para lo cual</w:t>
      </w:r>
      <w:r w:rsidR="0051151E">
        <w:t>,</w:t>
      </w:r>
      <w:r w:rsidR="00010FD1">
        <w:t xml:space="preserve"> se generaron 500 eventos o detenciones por cada equipo</w:t>
      </w:r>
      <w:r w:rsidR="0051151E">
        <w:t>,</w:t>
      </w:r>
      <w:r w:rsidR="00010FD1">
        <w:t xml:space="preserve"> los que serán utilizados para obtener la dispon</w:t>
      </w:r>
      <w:r w:rsidR="0051151E">
        <w:t>ibilidad productiva del sistema.</w:t>
      </w:r>
      <w:r w:rsidR="00010FD1">
        <w:t xml:space="preserve"> </w:t>
      </w:r>
      <w:r w:rsidR="0051151E">
        <w:t xml:space="preserve">Este último valor, </w:t>
      </w:r>
      <w:r w:rsidR="00010FD1">
        <w:t xml:space="preserve">se calcula a partir de </w:t>
      </w:r>
      <w:r w:rsidR="00FB0B15">
        <w:t>la</w:t>
      </w:r>
      <w:r w:rsidR="0051151E">
        <w:t>s producciones simuladas del sistema (r</w:t>
      </w:r>
      <w:r w:rsidR="00FB0B15">
        <w:t xml:space="preserve">eal y </w:t>
      </w:r>
      <w:r w:rsidR="0051151E">
        <w:t>p</w:t>
      </w:r>
      <w:r w:rsidR="00FB0B15">
        <w:t>otencial</w:t>
      </w:r>
      <w:r w:rsidR="0051151E">
        <w:t>)</w:t>
      </w:r>
      <w:r w:rsidR="00FB0B15">
        <w:t>, las que se obtienen de la misma forma que en el modelamient</w:t>
      </w:r>
      <w:r w:rsidR="0051151E">
        <w:t xml:space="preserve">o del sistema con datos reales. </w:t>
      </w:r>
    </w:p>
    <w:p w:rsidR="00FB0B15" w:rsidRPr="00286776" w:rsidRDefault="00FB0B15" w:rsidP="00B41872">
      <w:r>
        <w:t>A su vez, mediante la obtención de los "Up time" y "Down Time" del sistema, se lo</w:t>
      </w:r>
      <w:r w:rsidRPr="00286776">
        <w:t>gra calcular la disponibilidad en base temporal</w:t>
      </w:r>
      <w:r>
        <w:t xml:space="preserve">, </w:t>
      </w:r>
      <w:r w:rsidR="00645D2F">
        <w:t>teniendo en cuenta</w:t>
      </w:r>
      <w:r>
        <w:t xml:space="preserve"> que, como ya se mencionó en párrafos anteriores, </w:t>
      </w:r>
      <w:r w:rsidRPr="00286776">
        <w:t>la disponibilidad en base temporal está sobreestimada debido a que no considera las pérdidas de producción cuando el sist</w:t>
      </w:r>
      <w:r>
        <w:t>ema no está funcionando al 100%</w:t>
      </w:r>
      <w:r w:rsidR="00B41872">
        <w:t xml:space="preserve">. </w:t>
      </w:r>
      <w:r>
        <w:t xml:space="preserve"> </w:t>
      </w:r>
    </w:p>
    <w:p w:rsidR="00FB0B15" w:rsidRDefault="00FB0B15" w:rsidP="00FB0B15">
      <w:r w:rsidRPr="00286776">
        <w:t xml:space="preserve">Con todo lo anterior realizado, los resultados obtenidos </w:t>
      </w:r>
      <w:r w:rsidR="00710497">
        <w:t xml:space="preserve">en la primera simulación </w:t>
      </w:r>
      <w:r w:rsidRPr="00286776">
        <w:t>fueron los siguientes:</w:t>
      </w:r>
    </w:p>
    <w:p w:rsidR="00027DB2" w:rsidRDefault="00027DB2" w:rsidP="00027DB2">
      <w:pPr>
        <w:pStyle w:val="Epgrafe"/>
        <w:keepNext/>
        <w:jc w:val="center"/>
      </w:pPr>
      <w:bookmarkStart w:id="64" w:name="_Toc101123315"/>
      <w:r>
        <w:t xml:space="preserve">Tabla </w:t>
      </w:r>
      <w:fldSimple w:instr=" SEQ Tabla \* ARABIC ">
        <w:r w:rsidR="001F5127">
          <w:rPr>
            <w:noProof/>
          </w:rPr>
          <w:t>19</w:t>
        </w:r>
      </w:fldSimple>
      <w:r>
        <w:t xml:space="preserve">.- </w:t>
      </w:r>
      <w:r w:rsidRPr="00F11896">
        <w:t xml:space="preserve">Resultados </w:t>
      </w:r>
      <w:r>
        <w:t>primera simulación del s</w:t>
      </w:r>
      <w:r w:rsidRPr="00F11896">
        <w:t>istema</w:t>
      </w:r>
      <w:r>
        <w:t>.</w:t>
      </w:r>
      <w:bookmarkEnd w:id="64"/>
    </w:p>
    <w:tbl>
      <w:tblPr>
        <w:tblStyle w:val="Sombreadomedio2-nfasis11"/>
        <w:tblW w:w="5002"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80"/>
      </w:tblPr>
      <w:tblGrid>
        <w:gridCol w:w="3227"/>
        <w:gridCol w:w="1775"/>
      </w:tblGrid>
      <w:tr w:rsidR="00E838EC" w:rsidRPr="00E838EC" w:rsidTr="00E838EC">
        <w:trPr>
          <w:cnfStyle w:val="000000100000"/>
          <w:trHeight w:val="300"/>
          <w:jc w:val="center"/>
        </w:trPr>
        <w:tc>
          <w:tcPr>
            <w:cnfStyle w:val="001000000000"/>
            <w:tcW w:w="3227" w:type="dxa"/>
            <w:tcBorders>
              <w:top w:val="none" w:sz="0" w:space="0" w:color="auto"/>
              <w:left w:val="none" w:sz="0" w:space="0" w:color="auto"/>
              <w:bottom w:val="none" w:sz="0" w:space="0" w:color="auto"/>
              <w:right w:val="none" w:sz="0" w:space="0" w:color="auto"/>
            </w:tcBorders>
            <w:noWrap/>
            <w:hideMark/>
          </w:tcPr>
          <w:p w:rsidR="00E838EC" w:rsidRPr="00E838EC" w:rsidRDefault="00E838EC" w:rsidP="00E838EC">
            <w:pPr>
              <w:widowControl/>
              <w:autoSpaceDE/>
              <w:autoSpaceDN/>
              <w:spacing w:line="240" w:lineRule="auto"/>
              <w:ind w:firstLine="0"/>
              <w:jc w:val="center"/>
              <w:rPr>
                <w:rFonts w:ascii="Calibri" w:hAnsi="Calibri"/>
                <w:color w:val="000000"/>
                <w:lang w:bidi="ar-SA"/>
              </w:rPr>
            </w:pPr>
            <w:r w:rsidRPr="00E838EC">
              <w:rPr>
                <w:rFonts w:ascii="Calibri" w:hAnsi="Calibri"/>
                <w:color w:val="000000"/>
                <w:lang w:bidi="ar-SA"/>
              </w:rPr>
              <w:t>Capacidad Máxima [Pag/h]</w:t>
            </w:r>
          </w:p>
        </w:tc>
        <w:tc>
          <w:tcPr>
            <w:tcW w:w="1775" w:type="dxa"/>
            <w:noWrap/>
            <w:hideMark/>
          </w:tcPr>
          <w:p w:rsidR="00E838EC" w:rsidRPr="00E838EC" w:rsidRDefault="00E838EC" w:rsidP="00E838EC">
            <w:pPr>
              <w:widowControl/>
              <w:autoSpaceDE/>
              <w:autoSpaceDN/>
              <w:spacing w:line="240" w:lineRule="auto"/>
              <w:ind w:firstLine="0"/>
              <w:jc w:val="center"/>
              <w:cnfStyle w:val="000000100000"/>
              <w:rPr>
                <w:rFonts w:ascii="Calibri" w:hAnsi="Calibri"/>
                <w:color w:val="000000"/>
                <w:lang w:bidi="ar-SA"/>
              </w:rPr>
            </w:pPr>
            <w:r w:rsidRPr="00E838EC">
              <w:rPr>
                <w:rFonts w:ascii="Calibri" w:hAnsi="Calibri"/>
                <w:color w:val="000000"/>
                <w:lang w:bidi="ar-SA"/>
              </w:rPr>
              <w:t>9</w:t>
            </w:r>
            <w:r w:rsidR="002B04BE">
              <w:rPr>
                <w:rFonts w:ascii="Calibri" w:hAnsi="Calibri"/>
                <w:color w:val="000000"/>
                <w:lang w:bidi="ar-SA"/>
              </w:rPr>
              <w:t>.</w:t>
            </w:r>
            <w:r w:rsidRPr="00E838EC">
              <w:rPr>
                <w:rFonts w:ascii="Calibri" w:hAnsi="Calibri"/>
                <w:color w:val="000000"/>
                <w:lang w:bidi="ar-SA"/>
              </w:rPr>
              <w:t>900</w:t>
            </w:r>
          </w:p>
        </w:tc>
      </w:tr>
      <w:tr w:rsidR="00E838EC" w:rsidRPr="00E838EC" w:rsidTr="00E838EC">
        <w:trPr>
          <w:trHeight w:val="300"/>
          <w:jc w:val="center"/>
        </w:trPr>
        <w:tc>
          <w:tcPr>
            <w:cnfStyle w:val="001000000000"/>
            <w:tcW w:w="3227" w:type="dxa"/>
            <w:tcBorders>
              <w:left w:val="none" w:sz="0" w:space="0" w:color="auto"/>
              <w:bottom w:val="none" w:sz="0" w:space="0" w:color="auto"/>
              <w:right w:val="none" w:sz="0" w:space="0" w:color="auto"/>
            </w:tcBorders>
            <w:noWrap/>
            <w:hideMark/>
          </w:tcPr>
          <w:p w:rsidR="00E838EC" w:rsidRPr="00E838EC" w:rsidRDefault="00E838EC" w:rsidP="00E838EC">
            <w:pPr>
              <w:widowControl/>
              <w:autoSpaceDE/>
              <w:autoSpaceDN/>
              <w:spacing w:line="240" w:lineRule="auto"/>
              <w:ind w:firstLine="0"/>
              <w:jc w:val="center"/>
              <w:rPr>
                <w:rFonts w:ascii="Calibri" w:hAnsi="Calibri"/>
                <w:color w:val="000000"/>
                <w:lang w:bidi="ar-SA"/>
              </w:rPr>
            </w:pPr>
            <w:r w:rsidRPr="00E838EC">
              <w:rPr>
                <w:rFonts w:ascii="Calibri" w:hAnsi="Calibri"/>
                <w:color w:val="000000"/>
                <w:lang w:bidi="ar-SA"/>
              </w:rPr>
              <w:t> </w:t>
            </w:r>
          </w:p>
        </w:tc>
        <w:tc>
          <w:tcPr>
            <w:tcW w:w="1775" w:type="dxa"/>
            <w:noWrap/>
            <w:hideMark/>
          </w:tcPr>
          <w:p w:rsidR="00E838EC" w:rsidRPr="00E838EC" w:rsidRDefault="00E838EC" w:rsidP="00E838EC">
            <w:pPr>
              <w:widowControl/>
              <w:autoSpaceDE/>
              <w:autoSpaceDN/>
              <w:spacing w:line="240" w:lineRule="auto"/>
              <w:ind w:firstLine="0"/>
              <w:jc w:val="center"/>
              <w:cnfStyle w:val="000000000000"/>
              <w:rPr>
                <w:rFonts w:ascii="Calibri" w:hAnsi="Calibri"/>
                <w:color w:val="000000"/>
                <w:lang w:bidi="ar-SA"/>
              </w:rPr>
            </w:pPr>
            <w:r w:rsidRPr="00E838EC">
              <w:rPr>
                <w:rFonts w:ascii="Calibri" w:hAnsi="Calibri"/>
                <w:color w:val="000000"/>
                <w:lang w:bidi="ar-SA"/>
              </w:rPr>
              <w:t> </w:t>
            </w:r>
          </w:p>
        </w:tc>
      </w:tr>
      <w:tr w:rsidR="00E838EC" w:rsidRPr="00E838EC" w:rsidTr="00E838EC">
        <w:trPr>
          <w:cnfStyle w:val="000000100000"/>
          <w:trHeight w:val="300"/>
          <w:jc w:val="center"/>
        </w:trPr>
        <w:tc>
          <w:tcPr>
            <w:cnfStyle w:val="001000000000"/>
            <w:tcW w:w="3227" w:type="dxa"/>
            <w:tcBorders>
              <w:left w:val="none" w:sz="0" w:space="0" w:color="auto"/>
              <w:bottom w:val="none" w:sz="0" w:space="0" w:color="auto"/>
              <w:right w:val="none" w:sz="0" w:space="0" w:color="auto"/>
            </w:tcBorders>
            <w:noWrap/>
            <w:hideMark/>
          </w:tcPr>
          <w:p w:rsidR="00E838EC" w:rsidRPr="00E838EC" w:rsidRDefault="00E838EC" w:rsidP="00E838EC">
            <w:pPr>
              <w:widowControl/>
              <w:autoSpaceDE/>
              <w:autoSpaceDN/>
              <w:spacing w:line="240" w:lineRule="auto"/>
              <w:ind w:firstLine="0"/>
              <w:jc w:val="center"/>
              <w:rPr>
                <w:rFonts w:ascii="Calibri" w:hAnsi="Calibri"/>
                <w:color w:val="000000"/>
                <w:lang w:bidi="ar-SA"/>
              </w:rPr>
            </w:pPr>
            <w:r w:rsidRPr="00E838EC">
              <w:rPr>
                <w:rFonts w:ascii="Calibri" w:hAnsi="Calibri"/>
                <w:color w:val="000000"/>
                <w:lang w:bidi="ar-SA"/>
              </w:rPr>
              <w:t>Inicio evaluación</w:t>
            </w:r>
          </w:p>
        </w:tc>
        <w:tc>
          <w:tcPr>
            <w:tcW w:w="1775" w:type="dxa"/>
            <w:noWrap/>
            <w:hideMark/>
          </w:tcPr>
          <w:p w:rsidR="00E838EC" w:rsidRPr="00E838EC" w:rsidRDefault="00E838EC" w:rsidP="00E838EC">
            <w:pPr>
              <w:widowControl/>
              <w:autoSpaceDE/>
              <w:autoSpaceDN/>
              <w:spacing w:line="240" w:lineRule="auto"/>
              <w:ind w:firstLine="0"/>
              <w:jc w:val="center"/>
              <w:cnfStyle w:val="000000100000"/>
              <w:rPr>
                <w:rFonts w:ascii="Calibri" w:hAnsi="Calibri"/>
                <w:color w:val="000000"/>
                <w:lang w:bidi="ar-SA"/>
              </w:rPr>
            </w:pPr>
            <w:r w:rsidRPr="00E838EC">
              <w:rPr>
                <w:rFonts w:ascii="Calibri" w:hAnsi="Calibri"/>
                <w:color w:val="000000"/>
                <w:lang w:bidi="ar-SA"/>
              </w:rPr>
              <w:t>01-11-2021 0:00</w:t>
            </w:r>
          </w:p>
        </w:tc>
      </w:tr>
      <w:tr w:rsidR="00E838EC" w:rsidRPr="00E838EC" w:rsidTr="00E838EC">
        <w:trPr>
          <w:trHeight w:val="300"/>
          <w:jc w:val="center"/>
        </w:trPr>
        <w:tc>
          <w:tcPr>
            <w:cnfStyle w:val="001000000000"/>
            <w:tcW w:w="3227" w:type="dxa"/>
            <w:tcBorders>
              <w:left w:val="none" w:sz="0" w:space="0" w:color="auto"/>
              <w:bottom w:val="none" w:sz="0" w:space="0" w:color="auto"/>
              <w:right w:val="none" w:sz="0" w:space="0" w:color="auto"/>
            </w:tcBorders>
            <w:noWrap/>
            <w:hideMark/>
          </w:tcPr>
          <w:p w:rsidR="00E838EC" w:rsidRPr="00E838EC" w:rsidRDefault="00E838EC" w:rsidP="00E838EC">
            <w:pPr>
              <w:widowControl/>
              <w:autoSpaceDE/>
              <w:autoSpaceDN/>
              <w:spacing w:line="240" w:lineRule="auto"/>
              <w:ind w:firstLine="0"/>
              <w:jc w:val="center"/>
              <w:rPr>
                <w:rFonts w:ascii="Calibri" w:hAnsi="Calibri"/>
                <w:color w:val="000000"/>
                <w:lang w:bidi="ar-SA"/>
              </w:rPr>
            </w:pPr>
            <w:r w:rsidRPr="00E838EC">
              <w:rPr>
                <w:rFonts w:ascii="Calibri" w:hAnsi="Calibri"/>
                <w:color w:val="000000"/>
                <w:lang w:bidi="ar-SA"/>
              </w:rPr>
              <w:t>Fin Evaluación</w:t>
            </w:r>
          </w:p>
        </w:tc>
        <w:tc>
          <w:tcPr>
            <w:tcW w:w="1775" w:type="dxa"/>
            <w:noWrap/>
            <w:hideMark/>
          </w:tcPr>
          <w:p w:rsidR="00E838EC" w:rsidRPr="00E838EC" w:rsidRDefault="00E838EC" w:rsidP="00E838EC">
            <w:pPr>
              <w:widowControl/>
              <w:autoSpaceDE/>
              <w:autoSpaceDN/>
              <w:spacing w:line="240" w:lineRule="auto"/>
              <w:ind w:firstLine="0"/>
              <w:jc w:val="center"/>
              <w:cnfStyle w:val="000000000000"/>
              <w:rPr>
                <w:rFonts w:ascii="Calibri" w:hAnsi="Calibri"/>
                <w:color w:val="000000"/>
                <w:lang w:bidi="ar-SA"/>
              </w:rPr>
            </w:pPr>
            <w:r w:rsidRPr="00E838EC">
              <w:rPr>
                <w:rFonts w:ascii="Calibri" w:hAnsi="Calibri"/>
                <w:color w:val="000000"/>
                <w:lang w:bidi="ar-SA"/>
              </w:rPr>
              <w:t>18-11-2028 4:03</w:t>
            </w:r>
          </w:p>
        </w:tc>
      </w:tr>
      <w:tr w:rsidR="00E838EC" w:rsidRPr="00E838EC" w:rsidTr="00E838EC">
        <w:trPr>
          <w:cnfStyle w:val="000000100000"/>
          <w:trHeight w:val="300"/>
          <w:jc w:val="center"/>
        </w:trPr>
        <w:tc>
          <w:tcPr>
            <w:cnfStyle w:val="001000000000"/>
            <w:tcW w:w="3227" w:type="dxa"/>
            <w:tcBorders>
              <w:left w:val="none" w:sz="0" w:space="0" w:color="auto"/>
              <w:bottom w:val="none" w:sz="0" w:space="0" w:color="auto"/>
              <w:right w:val="none" w:sz="0" w:space="0" w:color="auto"/>
            </w:tcBorders>
            <w:noWrap/>
            <w:hideMark/>
          </w:tcPr>
          <w:p w:rsidR="00E838EC" w:rsidRPr="00E838EC" w:rsidRDefault="00E838EC" w:rsidP="00E838EC">
            <w:pPr>
              <w:widowControl/>
              <w:autoSpaceDE/>
              <w:autoSpaceDN/>
              <w:spacing w:line="240" w:lineRule="auto"/>
              <w:ind w:firstLine="0"/>
              <w:jc w:val="center"/>
              <w:rPr>
                <w:rFonts w:ascii="Calibri" w:hAnsi="Calibri"/>
                <w:color w:val="000000"/>
                <w:lang w:bidi="ar-SA"/>
              </w:rPr>
            </w:pPr>
            <w:r w:rsidRPr="00E838EC">
              <w:rPr>
                <w:rFonts w:ascii="Calibri" w:hAnsi="Calibri"/>
                <w:color w:val="000000"/>
                <w:lang w:bidi="ar-SA"/>
              </w:rPr>
              <w:t>Horizonte Evaluación</w:t>
            </w:r>
          </w:p>
        </w:tc>
        <w:tc>
          <w:tcPr>
            <w:tcW w:w="1775" w:type="dxa"/>
            <w:noWrap/>
            <w:hideMark/>
          </w:tcPr>
          <w:p w:rsidR="00E838EC" w:rsidRPr="00E838EC" w:rsidRDefault="00E838EC" w:rsidP="00E838EC">
            <w:pPr>
              <w:widowControl/>
              <w:autoSpaceDE/>
              <w:autoSpaceDN/>
              <w:spacing w:line="240" w:lineRule="auto"/>
              <w:ind w:firstLine="0"/>
              <w:jc w:val="center"/>
              <w:cnfStyle w:val="000000100000"/>
              <w:rPr>
                <w:rFonts w:ascii="Calibri" w:hAnsi="Calibri"/>
                <w:color w:val="000000"/>
                <w:lang w:bidi="ar-SA"/>
              </w:rPr>
            </w:pPr>
            <w:r w:rsidRPr="00E838EC">
              <w:rPr>
                <w:rFonts w:ascii="Calibri" w:hAnsi="Calibri"/>
                <w:color w:val="000000"/>
                <w:lang w:bidi="ar-SA"/>
              </w:rPr>
              <w:t>61.780</w:t>
            </w:r>
          </w:p>
        </w:tc>
      </w:tr>
      <w:tr w:rsidR="00E838EC" w:rsidRPr="00E838EC" w:rsidTr="00E838EC">
        <w:trPr>
          <w:trHeight w:val="300"/>
          <w:jc w:val="center"/>
        </w:trPr>
        <w:tc>
          <w:tcPr>
            <w:cnfStyle w:val="001000000000"/>
            <w:tcW w:w="3227" w:type="dxa"/>
            <w:tcBorders>
              <w:left w:val="none" w:sz="0" w:space="0" w:color="auto"/>
              <w:bottom w:val="none" w:sz="0" w:space="0" w:color="auto"/>
              <w:right w:val="none" w:sz="0" w:space="0" w:color="auto"/>
            </w:tcBorders>
            <w:noWrap/>
            <w:hideMark/>
          </w:tcPr>
          <w:p w:rsidR="00E838EC" w:rsidRPr="00E838EC" w:rsidRDefault="00E838EC" w:rsidP="00E838EC">
            <w:pPr>
              <w:widowControl/>
              <w:autoSpaceDE/>
              <w:autoSpaceDN/>
              <w:spacing w:line="240" w:lineRule="auto"/>
              <w:ind w:firstLine="0"/>
              <w:jc w:val="center"/>
              <w:rPr>
                <w:rFonts w:ascii="Calibri" w:hAnsi="Calibri"/>
                <w:color w:val="000000"/>
                <w:lang w:bidi="ar-SA"/>
              </w:rPr>
            </w:pPr>
            <w:r w:rsidRPr="00E838EC">
              <w:rPr>
                <w:rFonts w:ascii="Calibri" w:hAnsi="Calibri"/>
                <w:color w:val="000000"/>
                <w:lang w:bidi="ar-SA"/>
              </w:rPr>
              <w:t> </w:t>
            </w:r>
          </w:p>
        </w:tc>
        <w:tc>
          <w:tcPr>
            <w:tcW w:w="1775" w:type="dxa"/>
            <w:noWrap/>
            <w:hideMark/>
          </w:tcPr>
          <w:p w:rsidR="00E838EC" w:rsidRPr="00E838EC" w:rsidRDefault="00E838EC" w:rsidP="00E838EC">
            <w:pPr>
              <w:widowControl/>
              <w:autoSpaceDE/>
              <w:autoSpaceDN/>
              <w:spacing w:line="240" w:lineRule="auto"/>
              <w:ind w:firstLine="0"/>
              <w:jc w:val="center"/>
              <w:cnfStyle w:val="000000000000"/>
              <w:rPr>
                <w:rFonts w:ascii="Calibri" w:hAnsi="Calibri"/>
                <w:color w:val="000000"/>
                <w:lang w:bidi="ar-SA"/>
              </w:rPr>
            </w:pPr>
            <w:r w:rsidRPr="00E838EC">
              <w:rPr>
                <w:rFonts w:ascii="Calibri" w:hAnsi="Calibri"/>
                <w:color w:val="000000"/>
                <w:lang w:bidi="ar-SA"/>
              </w:rPr>
              <w:t> </w:t>
            </w:r>
          </w:p>
        </w:tc>
      </w:tr>
      <w:tr w:rsidR="00E838EC" w:rsidRPr="00E838EC" w:rsidTr="00E838EC">
        <w:trPr>
          <w:cnfStyle w:val="000000100000"/>
          <w:trHeight w:val="300"/>
          <w:jc w:val="center"/>
        </w:trPr>
        <w:tc>
          <w:tcPr>
            <w:cnfStyle w:val="001000000000"/>
            <w:tcW w:w="3227" w:type="dxa"/>
            <w:tcBorders>
              <w:left w:val="none" w:sz="0" w:space="0" w:color="auto"/>
              <w:bottom w:val="none" w:sz="0" w:space="0" w:color="auto"/>
              <w:right w:val="none" w:sz="0" w:space="0" w:color="auto"/>
            </w:tcBorders>
            <w:noWrap/>
            <w:hideMark/>
          </w:tcPr>
          <w:p w:rsidR="00E838EC" w:rsidRPr="00E838EC" w:rsidRDefault="00E838EC" w:rsidP="00E838EC">
            <w:pPr>
              <w:widowControl/>
              <w:autoSpaceDE/>
              <w:autoSpaceDN/>
              <w:spacing w:line="240" w:lineRule="auto"/>
              <w:ind w:firstLine="0"/>
              <w:jc w:val="center"/>
              <w:rPr>
                <w:rFonts w:ascii="Calibri" w:hAnsi="Calibri"/>
                <w:color w:val="000000"/>
                <w:lang w:bidi="ar-SA"/>
              </w:rPr>
            </w:pPr>
            <w:r w:rsidRPr="00E838EC">
              <w:rPr>
                <w:rFonts w:ascii="Calibri" w:hAnsi="Calibri"/>
                <w:color w:val="000000"/>
                <w:lang w:bidi="ar-SA"/>
              </w:rPr>
              <w:t>Producción Real Sistema [pág]</w:t>
            </w:r>
          </w:p>
        </w:tc>
        <w:tc>
          <w:tcPr>
            <w:tcW w:w="1775" w:type="dxa"/>
            <w:noWrap/>
            <w:hideMark/>
          </w:tcPr>
          <w:p w:rsidR="00E838EC" w:rsidRPr="00E838EC" w:rsidRDefault="00E838EC" w:rsidP="00E838EC">
            <w:pPr>
              <w:widowControl/>
              <w:autoSpaceDE/>
              <w:autoSpaceDN/>
              <w:spacing w:line="240" w:lineRule="auto"/>
              <w:ind w:firstLine="0"/>
              <w:jc w:val="center"/>
              <w:cnfStyle w:val="000000100000"/>
              <w:rPr>
                <w:rFonts w:ascii="Calibri" w:hAnsi="Calibri"/>
                <w:color w:val="000000"/>
                <w:lang w:bidi="ar-SA"/>
              </w:rPr>
            </w:pPr>
            <w:r w:rsidRPr="00E838EC">
              <w:rPr>
                <w:rFonts w:ascii="Calibri" w:hAnsi="Calibri"/>
                <w:color w:val="000000"/>
                <w:lang w:bidi="ar-SA"/>
              </w:rPr>
              <w:t>603.781.439</w:t>
            </w:r>
          </w:p>
        </w:tc>
      </w:tr>
      <w:tr w:rsidR="00E838EC" w:rsidRPr="00E838EC" w:rsidTr="00E838EC">
        <w:trPr>
          <w:trHeight w:val="300"/>
          <w:jc w:val="center"/>
        </w:trPr>
        <w:tc>
          <w:tcPr>
            <w:cnfStyle w:val="001000000000"/>
            <w:tcW w:w="3227" w:type="dxa"/>
            <w:tcBorders>
              <w:left w:val="none" w:sz="0" w:space="0" w:color="auto"/>
              <w:bottom w:val="none" w:sz="0" w:space="0" w:color="auto"/>
              <w:right w:val="none" w:sz="0" w:space="0" w:color="auto"/>
            </w:tcBorders>
            <w:noWrap/>
            <w:hideMark/>
          </w:tcPr>
          <w:p w:rsidR="00E838EC" w:rsidRPr="00E838EC" w:rsidRDefault="00E838EC" w:rsidP="00E838EC">
            <w:pPr>
              <w:widowControl/>
              <w:autoSpaceDE/>
              <w:autoSpaceDN/>
              <w:spacing w:line="240" w:lineRule="auto"/>
              <w:ind w:firstLine="0"/>
              <w:jc w:val="center"/>
              <w:rPr>
                <w:rFonts w:ascii="Calibri" w:hAnsi="Calibri"/>
                <w:color w:val="000000"/>
                <w:lang w:bidi="ar-SA"/>
              </w:rPr>
            </w:pPr>
            <w:r w:rsidRPr="00E838EC">
              <w:rPr>
                <w:rFonts w:ascii="Calibri" w:hAnsi="Calibri"/>
                <w:color w:val="000000"/>
                <w:lang w:bidi="ar-SA"/>
              </w:rPr>
              <w:t>Producción Potencial Sistema [pág]</w:t>
            </w:r>
          </w:p>
        </w:tc>
        <w:tc>
          <w:tcPr>
            <w:tcW w:w="1775" w:type="dxa"/>
            <w:noWrap/>
            <w:hideMark/>
          </w:tcPr>
          <w:p w:rsidR="00E838EC" w:rsidRPr="00E838EC" w:rsidRDefault="00E838EC" w:rsidP="00E838EC">
            <w:pPr>
              <w:widowControl/>
              <w:autoSpaceDE/>
              <w:autoSpaceDN/>
              <w:spacing w:line="240" w:lineRule="auto"/>
              <w:ind w:firstLine="0"/>
              <w:jc w:val="center"/>
              <w:cnfStyle w:val="000000000000"/>
              <w:rPr>
                <w:rFonts w:ascii="Calibri" w:hAnsi="Calibri"/>
                <w:color w:val="000000"/>
                <w:lang w:bidi="ar-SA"/>
              </w:rPr>
            </w:pPr>
            <w:r w:rsidRPr="00E838EC">
              <w:rPr>
                <w:rFonts w:ascii="Calibri" w:hAnsi="Calibri"/>
                <w:color w:val="000000"/>
                <w:lang w:bidi="ar-SA"/>
              </w:rPr>
              <w:t>611.622.655</w:t>
            </w:r>
          </w:p>
        </w:tc>
      </w:tr>
      <w:tr w:rsidR="00E838EC" w:rsidRPr="00E838EC" w:rsidTr="00E838EC">
        <w:trPr>
          <w:cnfStyle w:val="000000100000"/>
          <w:trHeight w:val="300"/>
          <w:jc w:val="center"/>
        </w:trPr>
        <w:tc>
          <w:tcPr>
            <w:cnfStyle w:val="001000000000"/>
            <w:tcW w:w="3227" w:type="dxa"/>
            <w:tcBorders>
              <w:left w:val="none" w:sz="0" w:space="0" w:color="auto"/>
              <w:bottom w:val="none" w:sz="0" w:space="0" w:color="auto"/>
              <w:right w:val="none" w:sz="0" w:space="0" w:color="auto"/>
            </w:tcBorders>
            <w:noWrap/>
            <w:hideMark/>
          </w:tcPr>
          <w:p w:rsidR="00E838EC" w:rsidRPr="00E838EC" w:rsidRDefault="00E838EC" w:rsidP="00E838EC">
            <w:pPr>
              <w:widowControl/>
              <w:autoSpaceDE/>
              <w:autoSpaceDN/>
              <w:spacing w:line="240" w:lineRule="auto"/>
              <w:ind w:firstLine="0"/>
              <w:jc w:val="center"/>
              <w:rPr>
                <w:rFonts w:ascii="Calibri" w:hAnsi="Calibri"/>
                <w:color w:val="000000"/>
                <w:lang w:bidi="ar-SA"/>
              </w:rPr>
            </w:pPr>
            <w:r w:rsidRPr="00E838EC">
              <w:rPr>
                <w:rFonts w:ascii="Calibri" w:hAnsi="Calibri"/>
                <w:color w:val="000000"/>
                <w:lang w:bidi="ar-SA"/>
              </w:rPr>
              <w:t>Disponibilidad Productiva</w:t>
            </w:r>
          </w:p>
        </w:tc>
        <w:tc>
          <w:tcPr>
            <w:tcW w:w="1775" w:type="dxa"/>
            <w:noWrap/>
            <w:hideMark/>
          </w:tcPr>
          <w:p w:rsidR="00E838EC" w:rsidRPr="00E838EC" w:rsidRDefault="00E838EC" w:rsidP="00E838EC">
            <w:pPr>
              <w:widowControl/>
              <w:autoSpaceDE/>
              <w:autoSpaceDN/>
              <w:spacing w:line="240" w:lineRule="auto"/>
              <w:ind w:firstLine="0"/>
              <w:jc w:val="center"/>
              <w:cnfStyle w:val="000000100000"/>
              <w:rPr>
                <w:rFonts w:ascii="Calibri" w:hAnsi="Calibri"/>
                <w:color w:val="000000"/>
                <w:lang w:bidi="ar-SA"/>
              </w:rPr>
            </w:pPr>
            <w:r w:rsidRPr="00E838EC">
              <w:rPr>
                <w:rFonts w:ascii="Calibri" w:hAnsi="Calibri"/>
                <w:color w:val="000000"/>
                <w:lang w:bidi="ar-SA"/>
              </w:rPr>
              <w:t>98,72%</w:t>
            </w:r>
          </w:p>
        </w:tc>
      </w:tr>
      <w:tr w:rsidR="00E838EC" w:rsidRPr="00E838EC" w:rsidTr="00E838EC">
        <w:trPr>
          <w:trHeight w:val="300"/>
          <w:jc w:val="center"/>
        </w:trPr>
        <w:tc>
          <w:tcPr>
            <w:cnfStyle w:val="001000000000"/>
            <w:tcW w:w="3227" w:type="dxa"/>
            <w:tcBorders>
              <w:left w:val="none" w:sz="0" w:space="0" w:color="auto"/>
              <w:bottom w:val="none" w:sz="0" w:space="0" w:color="auto"/>
              <w:right w:val="none" w:sz="0" w:space="0" w:color="auto"/>
            </w:tcBorders>
            <w:noWrap/>
            <w:hideMark/>
          </w:tcPr>
          <w:p w:rsidR="00E838EC" w:rsidRPr="00E838EC" w:rsidRDefault="00E838EC" w:rsidP="00E838EC">
            <w:pPr>
              <w:widowControl/>
              <w:autoSpaceDE/>
              <w:autoSpaceDN/>
              <w:spacing w:line="240" w:lineRule="auto"/>
              <w:ind w:firstLine="0"/>
              <w:jc w:val="center"/>
              <w:rPr>
                <w:rFonts w:ascii="Calibri" w:hAnsi="Calibri"/>
                <w:color w:val="000000"/>
                <w:lang w:bidi="ar-SA"/>
              </w:rPr>
            </w:pPr>
            <w:r w:rsidRPr="00E838EC">
              <w:rPr>
                <w:rFonts w:ascii="Calibri" w:hAnsi="Calibri"/>
                <w:color w:val="000000"/>
                <w:lang w:bidi="ar-SA"/>
              </w:rPr>
              <w:t> </w:t>
            </w:r>
          </w:p>
        </w:tc>
        <w:tc>
          <w:tcPr>
            <w:tcW w:w="1775" w:type="dxa"/>
            <w:noWrap/>
            <w:hideMark/>
          </w:tcPr>
          <w:p w:rsidR="00E838EC" w:rsidRPr="00E838EC" w:rsidRDefault="00E838EC" w:rsidP="00E838EC">
            <w:pPr>
              <w:widowControl/>
              <w:autoSpaceDE/>
              <w:autoSpaceDN/>
              <w:spacing w:line="240" w:lineRule="auto"/>
              <w:ind w:firstLine="0"/>
              <w:jc w:val="center"/>
              <w:cnfStyle w:val="000000000000"/>
              <w:rPr>
                <w:rFonts w:ascii="Calibri" w:hAnsi="Calibri"/>
                <w:color w:val="000000"/>
                <w:lang w:bidi="ar-SA"/>
              </w:rPr>
            </w:pPr>
            <w:r w:rsidRPr="00E838EC">
              <w:rPr>
                <w:rFonts w:ascii="Calibri" w:hAnsi="Calibri"/>
                <w:color w:val="000000"/>
                <w:lang w:bidi="ar-SA"/>
              </w:rPr>
              <w:t> </w:t>
            </w:r>
          </w:p>
        </w:tc>
      </w:tr>
      <w:tr w:rsidR="00E838EC" w:rsidRPr="00E838EC" w:rsidTr="00E838EC">
        <w:trPr>
          <w:cnfStyle w:val="000000100000"/>
          <w:trHeight w:val="300"/>
          <w:jc w:val="center"/>
        </w:trPr>
        <w:tc>
          <w:tcPr>
            <w:cnfStyle w:val="001000000000"/>
            <w:tcW w:w="3227" w:type="dxa"/>
            <w:tcBorders>
              <w:left w:val="none" w:sz="0" w:space="0" w:color="auto"/>
              <w:bottom w:val="none" w:sz="0" w:space="0" w:color="auto"/>
              <w:right w:val="none" w:sz="0" w:space="0" w:color="auto"/>
            </w:tcBorders>
            <w:noWrap/>
            <w:hideMark/>
          </w:tcPr>
          <w:p w:rsidR="00E838EC" w:rsidRPr="00E838EC" w:rsidRDefault="00E838EC" w:rsidP="00E838EC">
            <w:pPr>
              <w:widowControl/>
              <w:autoSpaceDE/>
              <w:autoSpaceDN/>
              <w:spacing w:line="240" w:lineRule="auto"/>
              <w:ind w:firstLine="0"/>
              <w:jc w:val="center"/>
              <w:rPr>
                <w:rFonts w:ascii="Calibri" w:hAnsi="Calibri"/>
                <w:color w:val="000000"/>
                <w:lang w:bidi="ar-SA"/>
              </w:rPr>
            </w:pPr>
            <w:r w:rsidRPr="00E838EC">
              <w:rPr>
                <w:rFonts w:ascii="Calibri" w:hAnsi="Calibri"/>
                <w:color w:val="000000"/>
                <w:lang w:bidi="ar-SA"/>
              </w:rPr>
              <w:t>Up Time [h]</w:t>
            </w:r>
          </w:p>
        </w:tc>
        <w:tc>
          <w:tcPr>
            <w:tcW w:w="1775" w:type="dxa"/>
            <w:noWrap/>
            <w:hideMark/>
          </w:tcPr>
          <w:p w:rsidR="00E838EC" w:rsidRPr="00E838EC" w:rsidRDefault="00E838EC" w:rsidP="00E838EC">
            <w:pPr>
              <w:widowControl/>
              <w:autoSpaceDE/>
              <w:autoSpaceDN/>
              <w:spacing w:line="240" w:lineRule="auto"/>
              <w:ind w:firstLine="0"/>
              <w:jc w:val="center"/>
              <w:cnfStyle w:val="000000100000"/>
              <w:rPr>
                <w:rFonts w:ascii="Calibri" w:hAnsi="Calibri"/>
                <w:color w:val="000000"/>
                <w:lang w:bidi="ar-SA"/>
              </w:rPr>
            </w:pPr>
            <w:r w:rsidRPr="00E838EC">
              <w:rPr>
                <w:rFonts w:ascii="Calibri" w:hAnsi="Calibri"/>
                <w:color w:val="000000"/>
                <w:lang w:bidi="ar-SA"/>
              </w:rPr>
              <w:t xml:space="preserve">                       61.766 </w:t>
            </w:r>
          </w:p>
        </w:tc>
      </w:tr>
      <w:tr w:rsidR="00E838EC" w:rsidRPr="00E838EC" w:rsidTr="00E838EC">
        <w:trPr>
          <w:trHeight w:val="300"/>
          <w:jc w:val="center"/>
        </w:trPr>
        <w:tc>
          <w:tcPr>
            <w:cnfStyle w:val="001000000000"/>
            <w:tcW w:w="3227" w:type="dxa"/>
            <w:tcBorders>
              <w:left w:val="none" w:sz="0" w:space="0" w:color="auto"/>
              <w:bottom w:val="none" w:sz="0" w:space="0" w:color="auto"/>
              <w:right w:val="none" w:sz="0" w:space="0" w:color="auto"/>
            </w:tcBorders>
            <w:noWrap/>
            <w:hideMark/>
          </w:tcPr>
          <w:p w:rsidR="00E838EC" w:rsidRPr="00E838EC" w:rsidRDefault="00E838EC" w:rsidP="00E838EC">
            <w:pPr>
              <w:widowControl/>
              <w:autoSpaceDE/>
              <w:autoSpaceDN/>
              <w:spacing w:line="240" w:lineRule="auto"/>
              <w:ind w:firstLine="0"/>
              <w:jc w:val="center"/>
              <w:rPr>
                <w:rFonts w:ascii="Calibri" w:hAnsi="Calibri"/>
                <w:color w:val="000000"/>
                <w:lang w:bidi="ar-SA"/>
              </w:rPr>
            </w:pPr>
            <w:r w:rsidRPr="00E838EC">
              <w:rPr>
                <w:rFonts w:ascii="Calibri" w:hAnsi="Calibri"/>
                <w:color w:val="000000"/>
                <w:lang w:bidi="ar-SA"/>
              </w:rPr>
              <w:t>Down Time [h]</w:t>
            </w:r>
          </w:p>
        </w:tc>
        <w:tc>
          <w:tcPr>
            <w:tcW w:w="1775" w:type="dxa"/>
            <w:noWrap/>
            <w:hideMark/>
          </w:tcPr>
          <w:p w:rsidR="00E838EC" w:rsidRPr="00E838EC" w:rsidRDefault="00E838EC" w:rsidP="00E838EC">
            <w:pPr>
              <w:widowControl/>
              <w:autoSpaceDE/>
              <w:autoSpaceDN/>
              <w:spacing w:line="240" w:lineRule="auto"/>
              <w:ind w:firstLine="0"/>
              <w:jc w:val="center"/>
              <w:cnfStyle w:val="000000000000"/>
              <w:rPr>
                <w:rFonts w:ascii="Calibri" w:hAnsi="Calibri"/>
                <w:color w:val="000000"/>
                <w:lang w:bidi="ar-SA"/>
              </w:rPr>
            </w:pPr>
            <w:r w:rsidRPr="00E838EC">
              <w:rPr>
                <w:rFonts w:ascii="Calibri" w:hAnsi="Calibri"/>
                <w:color w:val="000000"/>
                <w:lang w:bidi="ar-SA"/>
              </w:rPr>
              <w:t xml:space="preserve">                               14 </w:t>
            </w:r>
          </w:p>
        </w:tc>
      </w:tr>
      <w:tr w:rsidR="00E838EC" w:rsidRPr="00E838EC" w:rsidTr="00E838EC">
        <w:trPr>
          <w:cnfStyle w:val="000000100000"/>
          <w:trHeight w:val="300"/>
          <w:jc w:val="center"/>
        </w:trPr>
        <w:tc>
          <w:tcPr>
            <w:cnfStyle w:val="001000000000"/>
            <w:tcW w:w="3227" w:type="dxa"/>
            <w:tcBorders>
              <w:left w:val="none" w:sz="0" w:space="0" w:color="auto"/>
              <w:bottom w:val="none" w:sz="0" w:space="0" w:color="auto"/>
              <w:right w:val="none" w:sz="0" w:space="0" w:color="auto"/>
            </w:tcBorders>
            <w:noWrap/>
            <w:hideMark/>
          </w:tcPr>
          <w:p w:rsidR="00E838EC" w:rsidRPr="00E838EC" w:rsidRDefault="00E838EC" w:rsidP="00E838EC">
            <w:pPr>
              <w:widowControl/>
              <w:autoSpaceDE/>
              <w:autoSpaceDN/>
              <w:spacing w:line="240" w:lineRule="auto"/>
              <w:ind w:firstLine="0"/>
              <w:jc w:val="center"/>
              <w:rPr>
                <w:rFonts w:ascii="Calibri" w:hAnsi="Calibri"/>
                <w:color w:val="000000"/>
                <w:lang w:bidi="ar-SA"/>
              </w:rPr>
            </w:pPr>
            <w:r w:rsidRPr="00E838EC">
              <w:rPr>
                <w:rFonts w:ascii="Calibri" w:hAnsi="Calibri"/>
                <w:color w:val="000000"/>
                <w:lang w:bidi="ar-SA"/>
              </w:rPr>
              <w:t>Disponibilidad temporal</w:t>
            </w:r>
          </w:p>
        </w:tc>
        <w:tc>
          <w:tcPr>
            <w:tcW w:w="1775" w:type="dxa"/>
            <w:noWrap/>
            <w:hideMark/>
          </w:tcPr>
          <w:p w:rsidR="00E838EC" w:rsidRPr="00E838EC" w:rsidRDefault="00E838EC" w:rsidP="00E838EC">
            <w:pPr>
              <w:widowControl/>
              <w:autoSpaceDE/>
              <w:autoSpaceDN/>
              <w:spacing w:line="240" w:lineRule="auto"/>
              <w:ind w:firstLine="0"/>
              <w:jc w:val="center"/>
              <w:cnfStyle w:val="000000100000"/>
              <w:rPr>
                <w:rFonts w:ascii="Calibri" w:hAnsi="Calibri"/>
                <w:color w:val="000000"/>
                <w:lang w:bidi="ar-SA"/>
              </w:rPr>
            </w:pPr>
            <w:r w:rsidRPr="00E838EC">
              <w:rPr>
                <w:rFonts w:ascii="Calibri" w:hAnsi="Calibri"/>
                <w:color w:val="000000"/>
                <w:lang w:bidi="ar-SA"/>
              </w:rPr>
              <w:t>99,98%</w:t>
            </w:r>
          </w:p>
        </w:tc>
      </w:tr>
    </w:tbl>
    <w:p w:rsidR="00027DB2" w:rsidRDefault="00027DB2" w:rsidP="00027DB2">
      <w:r w:rsidRPr="00A92987">
        <w:rPr>
          <w:i/>
        </w:rPr>
        <w:t xml:space="preserve">Nota: </w:t>
      </w:r>
      <w:r w:rsidRPr="00A92987">
        <w:t xml:space="preserve">La tabla representa los resultados obtenidos </w:t>
      </w:r>
      <w:r>
        <w:t xml:space="preserve">utilizando la base de datos obtenida de la primera simulación del sistema, para cálculos de producción y disponibilidad.  </w:t>
      </w:r>
    </w:p>
    <w:p w:rsidR="00592C4F" w:rsidRDefault="00592C4F" w:rsidP="00027DB2"/>
    <w:p w:rsidR="00373AE0" w:rsidRDefault="00373AE0" w:rsidP="00027DB2">
      <w:r>
        <w:lastRenderedPageBreak/>
        <w:t xml:space="preserve">Estos resultados </w:t>
      </w:r>
      <w:r w:rsidR="00645D2F">
        <w:t>indican</w:t>
      </w:r>
      <w:r>
        <w:t xml:space="preserve"> la disponibilidad que se obtiene en todo el horizonte dado p</w:t>
      </w:r>
      <w:r w:rsidR="00645D2F">
        <w:t>or los 500 eventos simulados para cada</w:t>
      </w:r>
      <w:r>
        <w:t xml:space="preserve"> equipo. Sin embargo, no representa la variabilidad mensual o</w:t>
      </w:r>
      <w:r w:rsidR="00323B44">
        <w:t xml:space="preserve"> anual</w:t>
      </w:r>
      <w:r w:rsidR="00645D2F">
        <w:t>, por lo que s</w:t>
      </w:r>
      <w:r w:rsidR="00323B44">
        <w:t xml:space="preserve">e procede a calcular las disponibilidades mensuales en el horizonte de un año; </w:t>
      </w:r>
      <w:r w:rsidR="00645D2F">
        <w:t xml:space="preserve">y, </w:t>
      </w:r>
      <w:r w:rsidR="00323B44">
        <w:t>al mismo tiempo</w:t>
      </w:r>
      <w:r w:rsidR="00645D2F">
        <w:t>,</w:t>
      </w:r>
      <w:r w:rsidR="00323B44">
        <w:t xml:space="preserve"> se identifica la</w:t>
      </w:r>
      <w:r w:rsidR="00B53FA4">
        <w:t xml:space="preserve"> disponibilidad mínima y anual. Para lograr lo anterior, se define la siguiente tabla con los resultados de la primera simulación</w:t>
      </w:r>
      <w:r w:rsidR="00010FD1">
        <w:t xml:space="preserve">, </w:t>
      </w:r>
      <w:r w:rsidR="00E15606">
        <w:t>cuyos valores</w:t>
      </w:r>
      <w:r w:rsidR="00010FD1">
        <w:t xml:space="preserve"> se obtienen de acuerdo a lo señalado en el anexo </w:t>
      </w:r>
      <w:r w:rsidR="00A2009C">
        <w:t>"Ñ" del presente trabajo</w:t>
      </w:r>
      <w:r w:rsidR="00B53FA4">
        <w:t>:</w:t>
      </w:r>
    </w:p>
    <w:p w:rsidR="00033E8C" w:rsidRDefault="00033E8C" w:rsidP="00033E8C">
      <w:pPr>
        <w:pStyle w:val="Epgrafe"/>
        <w:keepNext/>
        <w:jc w:val="center"/>
      </w:pPr>
      <w:bookmarkStart w:id="65" w:name="_Toc101123316"/>
      <w:r>
        <w:t xml:space="preserve">Tabla </w:t>
      </w:r>
      <w:fldSimple w:instr=" SEQ Tabla \* ARABIC ">
        <w:r w:rsidR="001F5127">
          <w:rPr>
            <w:noProof/>
          </w:rPr>
          <w:t>20</w:t>
        </w:r>
      </w:fldSimple>
      <w:r>
        <w:t>.- Simulación de Disponibilidades Mensuales y Mínima.</w:t>
      </w:r>
      <w:bookmarkEnd w:id="65"/>
    </w:p>
    <w:tbl>
      <w:tblPr>
        <w:tblW w:w="4812" w:type="pct"/>
        <w:tblCellMar>
          <w:left w:w="70" w:type="dxa"/>
          <w:right w:w="70" w:type="dxa"/>
        </w:tblCellMar>
        <w:tblLook w:val="04A0"/>
      </w:tblPr>
      <w:tblGrid>
        <w:gridCol w:w="1523"/>
        <w:gridCol w:w="950"/>
        <w:gridCol w:w="949"/>
        <w:gridCol w:w="951"/>
        <w:gridCol w:w="951"/>
        <w:gridCol w:w="949"/>
        <w:gridCol w:w="951"/>
        <w:gridCol w:w="951"/>
        <w:gridCol w:w="949"/>
      </w:tblGrid>
      <w:tr w:rsidR="004F5FA2" w:rsidRPr="00B53FA4" w:rsidTr="00033E8C">
        <w:trPr>
          <w:trHeight w:val="300"/>
        </w:trPr>
        <w:tc>
          <w:tcPr>
            <w:tcW w:w="83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F5FA2" w:rsidRPr="00B53FA4" w:rsidRDefault="004F5FA2" w:rsidP="00B53FA4">
            <w:pPr>
              <w:widowControl/>
              <w:autoSpaceDE/>
              <w:autoSpaceDN/>
              <w:spacing w:line="240" w:lineRule="auto"/>
              <w:ind w:firstLine="0"/>
              <w:jc w:val="left"/>
              <w:rPr>
                <w:rFonts w:ascii="Calibri" w:hAnsi="Calibri"/>
                <w:b/>
                <w:bCs/>
                <w:color w:val="000000"/>
                <w:sz w:val="20"/>
                <w:lang w:bidi="ar-SA"/>
              </w:rPr>
            </w:pPr>
            <w:r w:rsidRPr="00B53FA4">
              <w:rPr>
                <w:rFonts w:ascii="Calibri" w:hAnsi="Calibri"/>
                <w:b/>
                <w:bCs/>
                <w:color w:val="000000"/>
                <w:sz w:val="20"/>
                <w:lang w:bidi="ar-SA"/>
              </w:rPr>
              <w:t>AÑO</w:t>
            </w:r>
          </w:p>
        </w:tc>
        <w:tc>
          <w:tcPr>
            <w:tcW w:w="521" w:type="pct"/>
            <w:tcBorders>
              <w:top w:val="single" w:sz="4" w:space="0" w:color="auto"/>
              <w:left w:val="nil"/>
              <w:bottom w:val="single" w:sz="4" w:space="0" w:color="auto"/>
              <w:right w:val="single" w:sz="4" w:space="0" w:color="auto"/>
            </w:tcBorders>
            <w:shd w:val="clear" w:color="auto" w:fill="auto"/>
            <w:noWrap/>
            <w:vAlign w:val="center"/>
            <w:hideMark/>
          </w:tcPr>
          <w:p w:rsidR="004F5FA2" w:rsidRPr="00B53FA4" w:rsidRDefault="004F5FA2" w:rsidP="00B53FA4">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2021</w:t>
            </w:r>
          </w:p>
        </w:tc>
        <w:tc>
          <w:tcPr>
            <w:tcW w:w="520" w:type="pct"/>
            <w:tcBorders>
              <w:top w:val="single" w:sz="4" w:space="0" w:color="auto"/>
              <w:left w:val="nil"/>
              <w:bottom w:val="single" w:sz="4" w:space="0" w:color="auto"/>
              <w:right w:val="single" w:sz="4" w:space="0" w:color="auto"/>
            </w:tcBorders>
            <w:shd w:val="clear" w:color="auto" w:fill="auto"/>
            <w:noWrap/>
            <w:vAlign w:val="center"/>
            <w:hideMark/>
          </w:tcPr>
          <w:p w:rsidR="004F5FA2" w:rsidRPr="00B53FA4" w:rsidRDefault="004F5FA2" w:rsidP="00B53FA4">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2021</w:t>
            </w:r>
          </w:p>
        </w:tc>
        <w:tc>
          <w:tcPr>
            <w:tcW w:w="521" w:type="pct"/>
            <w:tcBorders>
              <w:top w:val="single" w:sz="4" w:space="0" w:color="auto"/>
              <w:left w:val="nil"/>
              <w:bottom w:val="single" w:sz="4" w:space="0" w:color="auto"/>
              <w:right w:val="single" w:sz="4" w:space="0" w:color="auto"/>
            </w:tcBorders>
            <w:shd w:val="clear" w:color="auto" w:fill="auto"/>
            <w:noWrap/>
            <w:vAlign w:val="center"/>
            <w:hideMark/>
          </w:tcPr>
          <w:p w:rsidR="004F5FA2" w:rsidRPr="00B53FA4" w:rsidRDefault="004F5FA2" w:rsidP="00B53FA4">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2022</w:t>
            </w:r>
          </w:p>
        </w:tc>
        <w:tc>
          <w:tcPr>
            <w:tcW w:w="521" w:type="pct"/>
            <w:tcBorders>
              <w:top w:val="single" w:sz="4" w:space="0" w:color="auto"/>
              <w:left w:val="nil"/>
              <w:bottom w:val="single" w:sz="4" w:space="0" w:color="auto"/>
              <w:right w:val="single" w:sz="4" w:space="0" w:color="auto"/>
            </w:tcBorders>
            <w:shd w:val="clear" w:color="auto" w:fill="auto"/>
            <w:noWrap/>
            <w:vAlign w:val="center"/>
            <w:hideMark/>
          </w:tcPr>
          <w:p w:rsidR="004F5FA2" w:rsidRPr="00B53FA4" w:rsidRDefault="004F5FA2" w:rsidP="00B53FA4">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2022</w:t>
            </w:r>
          </w:p>
        </w:tc>
        <w:tc>
          <w:tcPr>
            <w:tcW w:w="520" w:type="pct"/>
            <w:tcBorders>
              <w:top w:val="single" w:sz="4" w:space="0" w:color="auto"/>
              <w:left w:val="nil"/>
              <w:bottom w:val="single" w:sz="4" w:space="0" w:color="auto"/>
              <w:right w:val="single" w:sz="4" w:space="0" w:color="auto"/>
            </w:tcBorders>
            <w:shd w:val="clear" w:color="auto" w:fill="auto"/>
            <w:noWrap/>
            <w:vAlign w:val="center"/>
            <w:hideMark/>
          </w:tcPr>
          <w:p w:rsidR="004F5FA2" w:rsidRPr="00B53FA4" w:rsidRDefault="004F5FA2" w:rsidP="00B53FA4">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2022</w:t>
            </w:r>
          </w:p>
        </w:tc>
        <w:tc>
          <w:tcPr>
            <w:tcW w:w="521" w:type="pct"/>
            <w:tcBorders>
              <w:top w:val="single" w:sz="4" w:space="0" w:color="auto"/>
              <w:left w:val="nil"/>
              <w:bottom w:val="single" w:sz="4" w:space="0" w:color="auto"/>
              <w:right w:val="single" w:sz="4" w:space="0" w:color="auto"/>
            </w:tcBorders>
            <w:shd w:val="clear" w:color="auto" w:fill="auto"/>
            <w:noWrap/>
            <w:vAlign w:val="center"/>
            <w:hideMark/>
          </w:tcPr>
          <w:p w:rsidR="004F5FA2" w:rsidRPr="00B53FA4" w:rsidRDefault="004F5FA2" w:rsidP="00B53FA4">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2022</w:t>
            </w:r>
          </w:p>
        </w:tc>
        <w:tc>
          <w:tcPr>
            <w:tcW w:w="521" w:type="pct"/>
            <w:tcBorders>
              <w:top w:val="single" w:sz="4" w:space="0" w:color="auto"/>
              <w:left w:val="nil"/>
              <w:bottom w:val="single" w:sz="4" w:space="0" w:color="auto"/>
              <w:right w:val="single" w:sz="4" w:space="0" w:color="auto"/>
            </w:tcBorders>
            <w:shd w:val="clear" w:color="auto" w:fill="auto"/>
            <w:noWrap/>
            <w:vAlign w:val="center"/>
            <w:hideMark/>
          </w:tcPr>
          <w:p w:rsidR="004F5FA2" w:rsidRPr="00B53FA4" w:rsidRDefault="004F5FA2" w:rsidP="00B53FA4">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2022</w:t>
            </w:r>
          </w:p>
        </w:tc>
        <w:tc>
          <w:tcPr>
            <w:tcW w:w="520" w:type="pct"/>
            <w:tcBorders>
              <w:top w:val="single" w:sz="4" w:space="0" w:color="auto"/>
              <w:left w:val="nil"/>
              <w:bottom w:val="single" w:sz="4" w:space="0" w:color="auto"/>
              <w:right w:val="single" w:sz="4" w:space="0" w:color="auto"/>
            </w:tcBorders>
            <w:shd w:val="clear" w:color="auto" w:fill="auto"/>
            <w:noWrap/>
            <w:vAlign w:val="center"/>
            <w:hideMark/>
          </w:tcPr>
          <w:p w:rsidR="004F5FA2" w:rsidRPr="00B53FA4" w:rsidRDefault="004F5FA2" w:rsidP="00B53FA4">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2022</w:t>
            </w:r>
          </w:p>
        </w:tc>
      </w:tr>
      <w:tr w:rsidR="004F5FA2" w:rsidRPr="00B53FA4" w:rsidTr="00033E8C">
        <w:trPr>
          <w:trHeight w:val="300"/>
        </w:trPr>
        <w:tc>
          <w:tcPr>
            <w:tcW w:w="835" w:type="pct"/>
            <w:tcBorders>
              <w:top w:val="nil"/>
              <w:left w:val="single" w:sz="4" w:space="0" w:color="auto"/>
              <w:bottom w:val="single" w:sz="4" w:space="0" w:color="auto"/>
              <w:right w:val="single" w:sz="4" w:space="0" w:color="auto"/>
            </w:tcBorders>
            <w:shd w:val="clear" w:color="auto" w:fill="auto"/>
            <w:noWrap/>
            <w:vAlign w:val="bottom"/>
            <w:hideMark/>
          </w:tcPr>
          <w:p w:rsidR="004F5FA2" w:rsidRPr="00B53FA4" w:rsidRDefault="004F5FA2" w:rsidP="00B53FA4">
            <w:pPr>
              <w:widowControl/>
              <w:autoSpaceDE/>
              <w:autoSpaceDN/>
              <w:spacing w:line="240" w:lineRule="auto"/>
              <w:ind w:firstLine="0"/>
              <w:jc w:val="left"/>
              <w:rPr>
                <w:rFonts w:ascii="Calibri" w:hAnsi="Calibri"/>
                <w:b/>
                <w:bCs/>
                <w:color w:val="000000"/>
                <w:sz w:val="20"/>
                <w:lang w:bidi="ar-SA"/>
              </w:rPr>
            </w:pPr>
            <w:r w:rsidRPr="00B53FA4">
              <w:rPr>
                <w:rFonts w:ascii="Calibri" w:hAnsi="Calibri"/>
                <w:b/>
                <w:bCs/>
                <w:color w:val="000000"/>
                <w:sz w:val="20"/>
                <w:lang w:bidi="ar-SA"/>
              </w:rPr>
              <w:t>MES</w:t>
            </w:r>
          </w:p>
        </w:tc>
        <w:tc>
          <w:tcPr>
            <w:tcW w:w="521" w:type="pct"/>
            <w:tcBorders>
              <w:top w:val="nil"/>
              <w:left w:val="nil"/>
              <w:bottom w:val="single" w:sz="4" w:space="0" w:color="auto"/>
              <w:right w:val="single" w:sz="4" w:space="0" w:color="auto"/>
            </w:tcBorders>
            <w:shd w:val="clear" w:color="auto" w:fill="auto"/>
            <w:noWrap/>
            <w:vAlign w:val="center"/>
            <w:hideMark/>
          </w:tcPr>
          <w:p w:rsidR="004F5FA2" w:rsidRPr="00B53FA4" w:rsidRDefault="004F5FA2" w:rsidP="00B53FA4">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11</w:t>
            </w:r>
          </w:p>
        </w:tc>
        <w:tc>
          <w:tcPr>
            <w:tcW w:w="520" w:type="pct"/>
            <w:tcBorders>
              <w:top w:val="nil"/>
              <w:left w:val="nil"/>
              <w:bottom w:val="single" w:sz="4" w:space="0" w:color="auto"/>
              <w:right w:val="single" w:sz="4" w:space="0" w:color="auto"/>
            </w:tcBorders>
            <w:shd w:val="clear" w:color="auto" w:fill="auto"/>
            <w:noWrap/>
            <w:vAlign w:val="center"/>
            <w:hideMark/>
          </w:tcPr>
          <w:p w:rsidR="004F5FA2" w:rsidRPr="00B53FA4" w:rsidRDefault="004F5FA2" w:rsidP="00B53FA4">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12</w:t>
            </w:r>
          </w:p>
        </w:tc>
        <w:tc>
          <w:tcPr>
            <w:tcW w:w="521" w:type="pct"/>
            <w:tcBorders>
              <w:top w:val="nil"/>
              <w:left w:val="nil"/>
              <w:bottom w:val="single" w:sz="4" w:space="0" w:color="auto"/>
              <w:right w:val="single" w:sz="4" w:space="0" w:color="auto"/>
            </w:tcBorders>
            <w:shd w:val="clear" w:color="auto" w:fill="auto"/>
            <w:noWrap/>
            <w:vAlign w:val="center"/>
            <w:hideMark/>
          </w:tcPr>
          <w:p w:rsidR="004F5FA2" w:rsidRPr="00B53FA4" w:rsidRDefault="004F5FA2" w:rsidP="00B53FA4">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1</w:t>
            </w:r>
          </w:p>
        </w:tc>
        <w:tc>
          <w:tcPr>
            <w:tcW w:w="521" w:type="pct"/>
            <w:tcBorders>
              <w:top w:val="nil"/>
              <w:left w:val="nil"/>
              <w:bottom w:val="single" w:sz="4" w:space="0" w:color="auto"/>
              <w:right w:val="single" w:sz="4" w:space="0" w:color="auto"/>
            </w:tcBorders>
            <w:shd w:val="clear" w:color="auto" w:fill="auto"/>
            <w:noWrap/>
            <w:vAlign w:val="center"/>
            <w:hideMark/>
          </w:tcPr>
          <w:p w:rsidR="004F5FA2" w:rsidRPr="00B53FA4" w:rsidRDefault="004F5FA2" w:rsidP="00B53FA4">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2</w:t>
            </w:r>
          </w:p>
        </w:tc>
        <w:tc>
          <w:tcPr>
            <w:tcW w:w="520" w:type="pct"/>
            <w:tcBorders>
              <w:top w:val="nil"/>
              <w:left w:val="nil"/>
              <w:bottom w:val="single" w:sz="4" w:space="0" w:color="auto"/>
              <w:right w:val="single" w:sz="4" w:space="0" w:color="auto"/>
            </w:tcBorders>
            <w:shd w:val="clear" w:color="auto" w:fill="auto"/>
            <w:noWrap/>
            <w:vAlign w:val="center"/>
            <w:hideMark/>
          </w:tcPr>
          <w:p w:rsidR="004F5FA2" w:rsidRPr="00B53FA4" w:rsidRDefault="004F5FA2" w:rsidP="00B53FA4">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3</w:t>
            </w:r>
          </w:p>
        </w:tc>
        <w:tc>
          <w:tcPr>
            <w:tcW w:w="521" w:type="pct"/>
            <w:tcBorders>
              <w:top w:val="nil"/>
              <w:left w:val="nil"/>
              <w:bottom w:val="single" w:sz="4" w:space="0" w:color="auto"/>
              <w:right w:val="single" w:sz="4" w:space="0" w:color="auto"/>
            </w:tcBorders>
            <w:shd w:val="clear" w:color="auto" w:fill="auto"/>
            <w:noWrap/>
            <w:vAlign w:val="center"/>
            <w:hideMark/>
          </w:tcPr>
          <w:p w:rsidR="004F5FA2" w:rsidRPr="00B53FA4" w:rsidRDefault="004F5FA2" w:rsidP="00B53FA4">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4</w:t>
            </w:r>
          </w:p>
        </w:tc>
        <w:tc>
          <w:tcPr>
            <w:tcW w:w="521" w:type="pct"/>
            <w:tcBorders>
              <w:top w:val="nil"/>
              <w:left w:val="nil"/>
              <w:bottom w:val="single" w:sz="4" w:space="0" w:color="auto"/>
              <w:right w:val="single" w:sz="4" w:space="0" w:color="auto"/>
            </w:tcBorders>
            <w:shd w:val="clear" w:color="auto" w:fill="auto"/>
            <w:noWrap/>
            <w:vAlign w:val="center"/>
            <w:hideMark/>
          </w:tcPr>
          <w:p w:rsidR="004F5FA2" w:rsidRPr="00B53FA4" w:rsidRDefault="004F5FA2" w:rsidP="00B53FA4">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5</w:t>
            </w:r>
          </w:p>
        </w:tc>
        <w:tc>
          <w:tcPr>
            <w:tcW w:w="520" w:type="pct"/>
            <w:tcBorders>
              <w:top w:val="nil"/>
              <w:left w:val="nil"/>
              <w:bottom w:val="single" w:sz="4" w:space="0" w:color="auto"/>
              <w:right w:val="single" w:sz="4" w:space="0" w:color="auto"/>
            </w:tcBorders>
            <w:shd w:val="clear" w:color="auto" w:fill="auto"/>
            <w:noWrap/>
            <w:vAlign w:val="center"/>
            <w:hideMark/>
          </w:tcPr>
          <w:p w:rsidR="004F5FA2" w:rsidRPr="00B53FA4" w:rsidRDefault="004F5FA2" w:rsidP="00B53FA4">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6</w:t>
            </w:r>
          </w:p>
        </w:tc>
      </w:tr>
      <w:tr w:rsidR="004F5FA2" w:rsidRPr="00B53FA4" w:rsidTr="00033E8C">
        <w:trPr>
          <w:trHeight w:val="480"/>
        </w:trPr>
        <w:tc>
          <w:tcPr>
            <w:tcW w:w="835" w:type="pct"/>
            <w:tcBorders>
              <w:top w:val="nil"/>
              <w:left w:val="single" w:sz="4" w:space="0" w:color="auto"/>
              <w:bottom w:val="single" w:sz="4" w:space="0" w:color="auto"/>
              <w:right w:val="single" w:sz="4" w:space="0" w:color="auto"/>
            </w:tcBorders>
            <w:shd w:val="clear" w:color="auto" w:fill="auto"/>
            <w:vAlign w:val="center"/>
            <w:hideMark/>
          </w:tcPr>
          <w:p w:rsidR="004F5FA2" w:rsidRPr="00B53FA4" w:rsidRDefault="004F5FA2" w:rsidP="00B53FA4">
            <w:pPr>
              <w:widowControl/>
              <w:autoSpaceDE/>
              <w:autoSpaceDN/>
              <w:spacing w:line="240" w:lineRule="auto"/>
              <w:ind w:firstLine="0"/>
              <w:jc w:val="left"/>
              <w:rPr>
                <w:rFonts w:ascii="Calibri" w:hAnsi="Calibri"/>
                <w:b/>
                <w:bCs/>
                <w:color w:val="000000"/>
                <w:sz w:val="20"/>
                <w:szCs w:val="18"/>
                <w:lang w:bidi="ar-SA"/>
              </w:rPr>
            </w:pPr>
            <w:r w:rsidRPr="00B53FA4">
              <w:rPr>
                <w:rFonts w:ascii="Calibri" w:hAnsi="Calibri"/>
                <w:b/>
                <w:bCs/>
                <w:color w:val="000000"/>
                <w:sz w:val="20"/>
                <w:szCs w:val="18"/>
                <w:lang w:bidi="ar-SA"/>
              </w:rPr>
              <w:t>PRODUCCION MENSUAL REAL</w:t>
            </w:r>
          </w:p>
        </w:tc>
        <w:tc>
          <w:tcPr>
            <w:tcW w:w="521" w:type="pct"/>
            <w:tcBorders>
              <w:top w:val="nil"/>
              <w:left w:val="nil"/>
              <w:bottom w:val="single" w:sz="4" w:space="0" w:color="auto"/>
              <w:right w:val="single" w:sz="4" w:space="0" w:color="auto"/>
            </w:tcBorders>
            <w:shd w:val="clear" w:color="auto" w:fill="auto"/>
            <w:noWrap/>
            <w:vAlign w:val="center"/>
            <w:hideMark/>
          </w:tcPr>
          <w:p w:rsidR="004F5FA2" w:rsidRPr="00B53FA4" w:rsidRDefault="004F5FA2" w:rsidP="004F5FA2">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7051820</w:t>
            </w:r>
          </w:p>
        </w:tc>
        <w:tc>
          <w:tcPr>
            <w:tcW w:w="520" w:type="pct"/>
            <w:tcBorders>
              <w:top w:val="nil"/>
              <w:left w:val="nil"/>
              <w:bottom w:val="single" w:sz="4" w:space="0" w:color="auto"/>
              <w:right w:val="single" w:sz="4" w:space="0" w:color="auto"/>
            </w:tcBorders>
            <w:shd w:val="clear" w:color="auto" w:fill="auto"/>
            <w:noWrap/>
            <w:vAlign w:val="center"/>
            <w:hideMark/>
          </w:tcPr>
          <w:p w:rsidR="004F5FA2" w:rsidRPr="00B53FA4" w:rsidRDefault="004F5FA2" w:rsidP="004F5FA2">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7239125</w:t>
            </w:r>
          </w:p>
        </w:tc>
        <w:tc>
          <w:tcPr>
            <w:tcW w:w="521" w:type="pct"/>
            <w:tcBorders>
              <w:top w:val="nil"/>
              <w:left w:val="nil"/>
              <w:bottom w:val="single" w:sz="4" w:space="0" w:color="auto"/>
              <w:right w:val="single" w:sz="4" w:space="0" w:color="auto"/>
            </w:tcBorders>
            <w:shd w:val="clear" w:color="auto" w:fill="auto"/>
            <w:noWrap/>
            <w:vAlign w:val="center"/>
            <w:hideMark/>
          </w:tcPr>
          <w:p w:rsidR="004F5FA2" w:rsidRPr="00B53FA4" w:rsidRDefault="004F5FA2" w:rsidP="004F5FA2">
            <w:pPr>
              <w:widowControl/>
              <w:autoSpaceDE/>
              <w:autoSpaceDN/>
              <w:spacing w:line="240" w:lineRule="auto"/>
              <w:ind w:firstLine="0"/>
              <w:jc w:val="center"/>
              <w:rPr>
                <w:rFonts w:ascii="Calibri" w:hAnsi="Calibri"/>
                <w:color w:val="000000"/>
                <w:sz w:val="20"/>
                <w:lang w:bidi="ar-SA"/>
              </w:rPr>
            </w:pPr>
            <w:r>
              <w:rPr>
                <w:rFonts w:ascii="Calibri" w:hAnsi="Calibri"/>
                <w:color w:val="000000"/>
                <w:sz w:val="20"/>
                <w:lang w:bidi="ar-SA"/>
              </w:rPr>
              <w:t>7348156</w:t>
            </w:r>
          </w:p>
        </w:tc>
        <w:tc>
          <w:tcPr>
            <w:tcW w:w="521" w:type="pct"/>
            <w:tcBorders>
              <w:top w:val="nil"/>
              <w:left w:val="nil"/>
              <w:bottom w:val="single" w:sz="4" w:space="0" w:color="auto"/>
              <w:right w:val="single" w:sz="4" w:space="0" w:color="auto"/>
            </w:tcBorders>
            <w:shd w:val="clear" w:color="auto" w:fill="auto"/>
            <w:noWrap/>
            <w:vAlign w:val="center"/>
            <w:hideMark/>
          </w:tcPr>
          <w:p w:rsidR="004F5FA2" w:rsidRPr="00B53FA4" w:rsidRDefault="004F5FA2" w:rsidP="004F5FA2">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6584747</w:t>
            </w:r>
          </w:p>
        </w:tc>
        <w:tc>
          <w:tcPr>
            <w:tcW w:w="520" w:type="pct"/>
            <w:tcBorders>
              <w:top w:val="nil"/>
              <w:left w:val="nil"/>
              <w:bottom w:val="single" w:sz="4" w:space="0" w:color="auto"/>
              <w:right w:val="single" w:sz="4" w:space="0" w:color="auto"/>
            </w:tcBorders>
            <w:shd w:val="clear" w:color="auto" w:fill="auto"/>
            <w:noWrap/>
            <w:vAlign w:val="center"/>
            <w:hideMark/>
          </w:tcPr>
          <w:p w:rsidR="004F5FA2" w:rsidRPr="00B53FA4" w:rsidRDefault="004F5FA2" w:rsidP="004F5FA2">
            <w:pPr>
              <w:widowControl/>
              <w:autoSpaceDE/>
              <w:autoSpaceDN/>
              <w:spacing w:line="240" w:lineRule="auto"/>
              <w:ind w:firstLine="0"/>
              <w:jc w:val="center"/>
              <w:rPr>
                <w:rFonts w:ascii="Calibri" w:hAnsi="Calibri"/>
                <w:color w:val="000000"/>
                <w:sz w:val="20"/>
                <w:lang w:bidi="ar-SA"/>
              </w:rPr>
            </w:pPr>
            <w:r>
              <w:rPr>
                <w:rFonts w:ascii="Calibri" w:hAnsi="Calibri"/>
                <w:color w:val="000000"/>
                <w:sz w:val="20"/>
                <w:lang w:bidi="ar-SA"/>
              </w:rPr>
              <w:t>7325831</w:t>
            </w:r>
          </w:p>
        </w:tc>
        <w:tc>
          <w:tcPr>
            <w:tcW w:w="521" w:type="pct"/>
            <w:tcBorders>
              <w:top w:val="nil"/>
              <w:left w:val="nil"/>
              <w:bottom w:val="single" w:sz="4" w:space="0" w:color="auto"/>
              <w:right w:val="single" w:sz="4" w:space="0" w:color="auto"/>
            </w:tcBorders>
            <w:shd w:val="clear" w:color="auto" w:fill="auto"/>
            <w:noWrap/>
            <w:vAlign w:val="center"/>
            <w:hideMark/>
          </w:tcPr>
          <w:p w:rsidR="004F5FA2" w:rsidRPr="00B53FA4" w:rsidRDefault="004F5FA2" w:rsidP="004F5FA2">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7002395</w:t>
            </w:r>
          </w:p>
        </w:tc>
        <w:tc>
          <w:tcPr>
            <w:tcW w:w="521" w:type="pct"/>
            <w:tcBorders>
              <w:top w:val="nil"/>
              <w:left w:val="nil"/>
              <w:bottom w:val="single" w:sz="4" w:space="0" w:color="auto"/>
              <w:right w:val="single" w:sz="4" w:space="0" w:color="auto"/>
            </w:tcBorders>
            <w:shd w:val="clear" w:color="auto" w:fill="auto"/>
            <w:noWrap/>
            <w:vAlign w:val="center"/>
            <w:hideMark/>
          </w:tcPr>
          <w:p w:rsidR="004F5FA2" w:rsidRPr="00B53FA4" w:rsidRDefault="004F5FA2" w:rsidP="004F5FA2">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7317587</w:t>
            </w:r>
          </w:p>
        </w:tc>
        <w:tc>
          <w:tcPr>
            <w:tcW w:w="520" w:type="pct"/>
            <w:tcBorders>
              <w:top w:val="nil"/>
              <w:left w:val="nil"/>
              <w:bottom w:val="single" w:sz="4" w:space="0" w:color="auto"/>
              <w:right w:val="single" w:sz="4" w:space="0" w:color="auto"/>
            </w:tcBorders>
            <w:shd w:val="clear" w:color="auto" w:fill="auto"/>
            <w:noWrap/>
            <w:vAlign w:val="center"/>
            <w:hideMark/>
          </w:tcPr>
          <w:p w:rsidR="004F5FA2" w:rsidRPr="00B53FA4" w:rsidRDefault="004F5FA2" w:rsidP="004F5FA2">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702158</w:t>
            </w:r>
            <w:r>
              <w:rPr>
                <w:rFonts w:ascii="Calibri" w:hAnsi="Calibri"/>
                <w:color w:val="000000"/>
                <w:sz w:val="20"/>
                <w:lang w:bidi="ar-SA"/>
              </w:rPr>
              <w:t>7</w:t>
            </w:r>
          </w:p>
        </w:tc>
      </w:tr>
      <w:tr w:rsidR="004F5FA2" w:rsidRPr="00B53FA4" w:rsidTr="00033E8C">
        <w:trPr>
          <w:trHeight w:val="480"/>
        </w:trPr>
        <w:tc>
          <w:tcPr>
            <w:tcW w:w="835" w:type="pct"/>
            <w:tcBorders>
              <w:top w:val="nil"/>
              <w:left w:val="single" w:sz="4" w:space="0" w:color="auto"/>
              <w:bottom w:val="single" w:sz="4" w:space="0" w:color="auto"/>
              <w:right w:val="single" w:sz="4" w:space="0" w:color="auto"/>
            </w:tcBorders>
            <w:shd w:val="clear" w:color="auto" w:fill="auto"/>
            <w:vAlign w:val="center"/>
            <w:hideMark/>
          </w:tcPr>
          <w:p w:rsidR="004F5FA2" w:rsidRPr="00B53FA4" w:rsidRDefault="004F5FA2" w:rsidP="00B53FA4">
            <w:pPr>
              <w:widowControl/>
              <w:autoSpaceDE/>
              <w:autoSpaceDN/>
              <w:spacing w:line="240" w:lineRule="auto"/>
              <w:ind w:firstLine="0"/>
              <w:jc w:val="left"/>
              <w:rPr>
                <w:rFonts w:ascii="Calibri" w:hAnsi="Calibri"/>
                <w:b/>
                <w:bCs/>
                <w:color w:val="000000"/>
                <w:sz w:val="20"/>
                <w:szCs w:val="18"/>
                <w:lang w:bidi="ar-SA"/>
              </w:rPr>
            </w:pPr>
            <w:r w:rsidRPr="00B53FA4">
              <w:rPr>
                <w:rFonts w:ascii="Calibri" w:hAnsi="Calibri"/>
                <w:b/>
                <w:bCs/>
                <w:color w:val="000000"/>
                <w:sz w:val="20"/>
                <w:szCs w:val="18"/>
                <w:lang w:bidi="ar-SA"/>
              </w:rPr>
              <w:t>PRODUCCION POTENCIAL</w:t>
            </w:r>
          </w:p>
        </w:tc>
        <w:tc>
          <w:tcPr>
            <w:tcW w:w="521" w:type="pct"/>
            <w:tcBorders>
              <w:top w:val="nil"/>
              <w:left w:val="nil"/>
              <w:bottom w:val="single" w:sz="4" w:space="0" w:color="auto"/>
              <w:right w:val="single" w:sz="4" w:space="0" w:color="auto"/>
            </w:tcBorders>
            <w:shd w:val="clear" w:color="auto" w:fill="auto"/>
            <w:noWrap/>
            <w:vAlign w:val="center"/>
            <w:hideMark/>
          </w:tcPr>
          <w:p w:rsidR="004F5FA2" w:rsidRPr="00B53FA4" w:rsidRDefault="004F5FA2" w:rsidP="00B53FA4">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7128000</w:t>
            </w:r>
          </w:p>
        </w:tc>
        <w:tc>
          <w:tcPr>
            <w:tcW w:w="520" w:type="pct"/>
            <w:tcBorders>
              <w:top w:val="nil"/>
              <w:left w:val="nil"/>
              <w:bottom w:val="single" w:sz="4" w:space="0" w:color="auto"/>
              <w:right w:val="single" w:sz="4" w:space="0" w:color="auto"/>
            </w:tcBorders>
            <w:shd w:val="clear" w:color="auto" w:fill="auto"/>
            <w:noWrap/>
            <w:vAlign w:val="center"/>
            <w:hideMark/>
          </w:tcPr>
          <w:p w:rsidR="004F5FA2" w:rsidRPr="00B53FA4" w:rsidRDefault="004F5FA2" w:rsidP="00B53FA4">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7365600</w:t>
            </w:r>
          </w:p>
        </w:tc>
        <w:tc>
          <w:tcPr>
            <w:tcW w:w="521" w:type="pct"/>
            <w:tcBorders>
              <w:top w:val="nil"/>
              <w:left w:val="nil"/>
              <w:bottom w:val="single" w:sz="4" w:space="0" w:color="auto"/>
              <w:right w:val="single" w:sz="4" w:space="0" w:color="auto"/>
            </w:tcBorders>
            <w:shd w:val="clear" w:color="auto" w:fill="auto"/>
            <w:noWrap/>
            <w:vAlign w:val="center"/>
            <w:hideMark/>
          </w:tcPr>
          <w:p w:rsidR="004F5FA2" w:rsidRPr="00B53FA4" w:rsidRDefault="004F5FA2" w:rsidP="00B53FA4">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7365600</w:t>
            </w:r>
          </w:p>
        </w:tc>
        <w:tc>
          <w:tcPr>
            <w:tcW w:w="521" w:type="pct"/>
            <w:tcBorders>
              <w:top w:val="nil"/>
              <w:left w:val="nil"/>
              <w:bottom w:val="single" w:sz="4" w:space="0" w:color="auto"/>
              <w:right w:val="single" w:sz="4" w:space="0" w:color="auto"/>
            </w:tcBorders>
            <w:shd w:val="clear" w:color="auto" w:fill="auto"/>
            <w:noWrap/>
            <w:vAlign w:val="center"/>
            <w:hideMark/>
          </w:tcPr>
          <w:p w:rsidR="004F5FA2" w:rsidRPr="00B53FA4" w:rsidRDefault="004F5FA2" w:rsidP="00B53FA4">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6652800</w:t>
            </w:r>
          </w:p>
        </w:tc>
        <w:tc>
          <w:tcPr>
            <w:tcW w:w="520" w:type="pct"/>
            <w:tcBorders>
              <w:top w:val="nil"/>
              <w:left w:val="nil"/>
              <w:bottom w:val="single" w:sz="4" w:space="0" w:color="auto"/>
              <w:right w:val="single" w:sz="4" w:space="0" w:color="auto"/>
            </w:tcBorders>
            <w:shd w:val="clear" w:color="auto" w:fill="auto"/>
            <w:noWrap/>
            <w:vAlign w:val="center"/>
            <w:hideMark/>
          </w:tcPr>
          <w:p w:rsidR="004F5FA2" w:rsidRPr="00B53FA4" w:rsidRDefault="004F5FA2" w:rsidP="00B53FA4">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7365600</w:t>
            </w:r>
          </w:p>
        </w:tc>
        <w:tc>
          <w:tcPr>
            <w:tcW w:w="521" w:type="pct"/>
            <w:tcBorders>
              <w:top w:val="nil"/>
              <w:left w:val="nil"/>
              <w:bottom w:val="single" w:sz="4" w:space="0" w:color="auto"/>
              <w:right w:val="single" w:sz="4" w:space="0" w:color="auto"/>
            </w:tcBorders>
            <w:shd w:val="clear" w:color="auto" w:fill="auto"/>
            <w:noWrap/>
            <w:vAlign w:val="center"/>
            <w:hideMark/>
          </w:tcPr>
          <w:p w:rsidR="004F5FA2" w:rsidRPr="00B53FA4" w:rsidRDefault="004F5FA2" w:rsidP="00B53FA4">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7128000</w:t>
            </w:r>
          </w:p>
        </w:tc>
        <w:tc>
          <w:tcPr>
            <w:tcW w:w="521" w:type="pct"/>
            <w:tcBorders>
              <w:top w:val="nil"/>
              <w:left w:val="nil"/>
              <w:bottom w:val="single" w:sz="4" w:space="0" w:color="auto"/>
              <w:right w:val="single" w:sz="4" w:space="0" w:color="auto"/>
            </w:tcBorders>
            <w:shd w:val="clear" w:color="auto" w:fill="auto"/>
            <w:noWrap/>
            <w:vAlign w:val="center"/>
            <w:hideMark/>
          </w:tcPr>
          <w:p w:rsidR="004F5FA2" w:rsidRPr="00B53FA4" w:rsidRDefault="004F5FA2" w:rsidP="00B53FA4">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7365600</w:t>
            </w:r>
          </w:p>
        </w:tc>
        <w:tc>
          <w:tcPr>
            <w:tcW w:w="520" w:type="pct"/>
            <w:tcBorders>
              <w:top w:val="nil"/>
              <w:left w:val="nil"/>
              <w:bottom w:val="single" w:sz="4" w:space="0" w:color="auto"/>
              <w:right w:val="single" w:sz="4" w:space="0" w:color="auto"/>
            </w:tcBorders>
            <w:shd w:val="clear" w:color="auto" w:fill="auto"/>
            <w:noWrap/>
            <w:vAlign w:val="center"/>
            <w:hideMark/>
          </w:tcPr>
          <w:p w:rsidR="004F5FA2" w:rsidRPr="00B53FA4" w:rsidRDefault="004F5FA2" w:rsidP="00B53FA4">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7128000</w:t>
            </w:r>
          </w:p>
        </w:tc>
      </w:tr>
      <w:tr w:rsidR="004F5FA2" w:rsidRPr="00B53FA4" w:rsidTr="00033E8C">
        <w:trPr>
          <w:trHeight w:val="300"/>
        </w:trPr>
        <w:tc>
          <w:tcPr>
            <w:tcW w:w="835" w:type="pct"/>
            <w:tcBorders>
              <w:top w:val="nil"/>
              <w:left w:val="nil"/>
              <w:bottom w:val="nil"/>
              <w:right w:val="nil"/>
            </w:tcBorders>
            <w:shd w:val="clear" w:color="auto" w:fill="auto"/>
            <w:noWrap/>
            <w:vAlign w:val="bottom"/>
            <w:hideMark/>
          </w:tcPr>
          <w:p w:rsidR="004F5FA2" w:rsidRPr="00B53FA4" w:rsidRDefault="004F5FA2" w:rsidP="00B53FA4">
            <w:pPr>
              <w:widowControl/>
              <w:autoSpaceDE/>
              <w:autoSpaceDN/>
              <w:spacing w:line="240" w:lineRule="auto"/>
              <w:ind w:firstLine="0"/>
              <w:jc w:val="left"/>
              <w:rPr>
                <w:rFonts w:ascii="Calibri" w:hAnsi="Calibri"/>
                <w:b/>
                <w:bCs/>
                <w:color w:val="000000"/>
                <w:sz w:val="20"/>
                <w:lang w:bidi="ar-SA"/>
              </w:rPr>
            </w:pPr>
          </w:p>
        </w:tc>
        <w:tc>
          <w:tcPr>
            <w:tcW w:w="521" w:type="pct"/>
            <w:tcBorders>
              <w:top w:val="nil"/>
              <w:left w:val="nil"/>
              <w:bottom w:val="nil"/>
              <w:right w:val="nil"/>
            </w:tcBorders>
            <w:shd w:val="clear" w:color="auto" w:fill="auto"/>
            <w:noWrap/>
            <w:vAlign w:val="center"/>
            <w:hideMark/>
          </w:tcPr>
          <w:p w:rsidR="004F5FA2" w:rsidRPr="00B53FA4" w:rsidRDefault="004F5FA2" w:rsidP="00B53FA4">
            <w:pPr>
              <w:widowControl/>
              <w:autoSpaceDE/>
              <w:autoSpaceDN/>
              <w:spacing w:line="240" w:lineRule="auto"/>
              <w:ind w:firstLine="0"/>
              <w:jc w:val="center"/>
              <w:rPr>
                <w:rFonts w:ascii="Calibri" w:hAnsi="Calibri"/>
                <w:color w:val="000000"/>
                <w:sz w:val="20"/>
                <w:lang w:bidi="ar-SA"/>
              </w:rPr>
            </w:pPr>
          </w:p>
        </w:tc>
        <w:tc>
          <w:tcPr>
            <w:tcW w:w="520" w:type="pct"/>
            <w:tcBorders>
              <w:top w:val="nil"/>
              <w:left w:val="nil"/>
              <w:bottom w:val="nil"/>
              <w:right w:val="nil"/>
            </w:tcBorders>
            <w:shd w:val="clear" w:color="auto" w:fill="auto"/>
            <w:noWrap/>
            <w:vAlign w:val="center"/>
            <w:hideMark/>
          </w:tcPr>
          <w:p w:rsidR="004F5FA2" w:rsidRPr="00B53FA4" w:rsidRDefault="004F5FA2" w:rsidP="00B53FA4">
            <w:pPr>
              <w:widowControl/>
              <w:autoSpaceDE/>
              <w:autoSpaceDN/>
              <w:spacing w:line="240" w:lineRule="auto"/>
              <w:ind w:firstLine="0"/>
              <w:jc w:val="center"/>
              <w:rPr>
                <w:rFonts w:ascii="Calibri" w:hAnsi="Calibri"/>
                <w:color w:val="000000"/>
                <w:sz w:val="20"/>
                <w:lang w:bidi="ar-SA"/>
              </w:rPr>
            </w:pPr>
          </w:p>
        </w:tc>
        <w:tc>
          <w:tcPr>
            <w:tcW w:w="521" w:type="pct"/>
            <w:tcBorders>
              <w:top w:val="nil"/>
              <w:left w:val="nil"/>
              <w:bottom w:val="nil"/>
              <w:right w:val="nil"/>
            </w:tcBorders>
            <w:shd w:val="clear" w:color="auto" w:fill="auto"/>
            <w:noWrap/>
            <w:vAlign w:val="center"/>
            <w:hideMark/>
          </w:tcPr>
          <w:p w:rsidR="004F5FA2" w:rsidRPr="00B53FA4" w:rsidRDefault="004F5FA2" w:rsidP="00B53FA4">
            <w:pPr>
              <w:widowControl/>
              <w:autoSpaceDE/>
              <w:autoSpaceDN/>
              <w:spacing w:line="240" w:lineRule="auto"/>
              <w:ind w:firstLine="0"/>
              <w:jc w:val="center"/>
              <w:rPr>
                <w:rFonts w:ascii="Calibri" w:hAnsi="Calibri"/>
                <w:color w:val="000000"/>
                <w:sz w:val="20"/>
                <w:lang w:bidi="ar-SA"/>
              </w:rPr>
            </w:pPr>
          </w:p>
        </w:tc>
        <w:tc>
          <w:tcPr>
            <w:tcW w:w="521" w:type="pct"/>
            <w:tcBorders>
              <w:top w:val="nil"/>
              <w:left w:val="nil"/>
              <w:bottom w:val="nil"/>
              <w:right w:val="nil"/>
            </w:tcBorders>
            <w:shd w:val="clear" w:color="auto" w:fill="auto"/>
            <w:noWrap/>
            <w:vAlign w:val="center"/>
            <w:hideMark/>
          </w:tcPr>
          <w:p w:rsidR="004F5FA2" w:rsidRPr="00B53FA4" w:rsidRDefault="004F5FA2" w:rsidP="00B53FA4">
            <w:pPr>
              <w:widowControl/>
              <w:autoSpaceDE/>
              <w:autoSpaceDN/>
              <w:spacing w:line="240" w:lineRule="auto"/>
              <w:ind w:firstLine="0"/>
              <w:jc w:val="center"/>
              <w:rPr>
                <w:rFonts w:ascii="Calibri" w:hAnsi="Calibri"/>
                <w:color w:val="000000"/>
                <w:sz w:val="20"/>
                <w:lang w:bidi="ar-SA"/>
              </w:rPr>
            </w:pPr>
          </w:p>
        </w:tc>
        <w:tc>
          <w:tcPr>
            <w:tcW w:w="520" w:type="pct"/>
            <w:tcBorders>
              <w:top w:val="nil"/>
              <w:left w:val="nil"/>
              <w:bottom w:val="nil"/>
              <w:right w:val="nil"/>
            </w:tcBorders>
            <w:shd w:val="clear" w:color="auto" w:fill="auto"/>
            <w:noWrap/>
            <w:vAlign w:val="center"/>
            <w:hideMark/>
          </w:tcPr>
          <w:p w:rsidR="004F5FA2" w:rsidRPr="00B53FA4" w:rsidRDefault="004F5FA2" w:rsidP="00B53FA4">
            <w:pPr>
              <w:widowControl/>
              <w:autoSpaceDE/>
              <w:autoSpaceDN/>
              <w:spacing w:line="240" w:lineRule="auto"/>
              <w:ind w:firstLine="0"/>
              <w:jc w:val="center"/>
              <w:rPr>
                <w:rFonts w:ascii="Calibri" w:hAnsi="Calibri"/>
                <w:color w:val="000000"/>
                <w:sz w:val="20"/>
                <w:lang w:bidi="ar-SA"/>
              </w:rPr>
            </w:pPr>
          </w:p>
        </w:tc>
        <w:tc>
          <w:tcPr>
            <w:tcW w:w="521" w:type="pct"/>
            <w:tcBorders>
              <w:top w:val="nil"/>
              <w:left w:val="nil"/>
              <w:bottom w:val="nil"/>
              <w:right w:val="nil"/>
            </w:tcBorders>
            <w:shd w:val="clear" w:color="auto" w:fill="auto"/>
            <w:noWrap/>
            <w:vAlign w:val="center"/>
            <w:hideMark/>
          </w:tcPr>
          <w:p w:rsidR="004F5FA2" w:rsidRPr="00B53FA4" w:rsidRDefault="004F5FA2" w:rsidP="00B53FA4">
            <w:pPr>
              <w:widowControl/>
              <w:autoSpaceDE/>
              <w:autoSpaceDN/>
              <w:spacing w:line="240" w:lineRule="auto"/>
              <w:ind w:firstLine="0"/>
              <w:jc w:val="center"/>
              <w:rPr>
                <w:rFonts w:ascii="Calibri" w:hAnsi="Calibri"/>
                <w:color w:val="000000"/>
                <w:sz w:val="20"/>
                <w:lang w:bidi="ar-SA"/>
              </w:rPr>
            </w:pPr>
          </w:p>
        </w:tc>
        <w:tc>
          <w:tcPr>
            <w:tcW w:w="521" w:type="pct"/>
            <w:tcBorders>
              <w:top w:val="nil"/>
              <w:left w:val="nil"/>
              <w:bottom w:val="nil"/>
              <w:right w:val="nil"/>
            </w:tcBorders>
            <w:shd w:val="clear" w:color="auto" w:fill="auto"/>
            <w:noWrap/>
            <w:vAlign w:val="center"/>
            <w:hideMark/>
          </w:tcPr>
          <w:p w:rsidR="004F5FA2" w:rsidRPr="00B53FA4" w:rsidRDefault="004F5FA2" w:rsidP="00B53FA4">
            <w:pPr>
              <w:widowControl/>
              <w:autoSpaceDE/>
              <w:autoSpaceDN/>
              <w:spacing w:line="240" w:lineRule="auto"/>
              <w:ind w:firstLine="0"/>
              <w:jc w:val="center"/>
              <w:rPr>
                <w:rFonts w:ascii="Calibri" w:hAnsi="Calibri"/>
                <w:color w:val="000000"/>
                <w:sz w:val="20"/>
                <w:lang w:bidi="ar-SA"/>
              </w:rPr>
            </w:pPr>
          </w:p>
        </w:tc>
        <w:tc>
          <w:tcPr>
            <w:tcW w:w="520" w:type="pct"/>
            <w:tcBorders>
              <w:top w:val="nil"/>
              <w:left w:val="nil"/>
              <w:bottom w:val="nil"/>
              <w:right w:val="nil"/>
            </w:tcBorders>
            <w:shd w:val="clear" w:color="auto" w:fill="auto"/>
            <w:noWrap/>
            <w:vAlign w:val="center"/>
            <w:hideMark/>
          </w:tcPr>
          <w:p w:rsidR="004F5FA2" w:rsidRPr="00B53FA4" w:rsidRDefault="004F5FA2" w:rsidP="00B53FA4">
            <w:pPr>
              <w:widowControl/>
              <w:autoSpaceDE/>
              <w:autoSpaceDN/>
              <w:spacing w:line="240" w:lineRule="auto"/>
              <w:ind w:firstLine="0"/>
              <w:jc w:val="center"/>
              <w:rPr>
                <w:rFonts w:ascii="Calibri" w:hAnsi="Calibri"/>
                <w:color w:val="000000"/>
                <w:sz w:val="20"/>
                <w:lang w:bidi="ar-SA"/>
              </w:rPr>
            </w:pPr>
          </w:p>
        </w:tc>
      </w:tr>
      <w:tr w:rsidR="004F5FA2" w:rsidRPr="00B53FA4" w:rsidTr="00033E8C">
        <w:trPr>
          <w:trHeight w:val="480"/>
        </w:trPr>
        <w:tc>
          <w:tcPr>
            <w:tcW w:w="83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F5FA2" w:rsidRPr="00B53FA4" w:rsidRDefault="004F5FA2" w:rsidP="00B53FA4">
            <w:pPr>
              <w:widowControl/>
              <w:autoSpaceDE/>
              <w:autoSpaceDN/>
              <w:spacing w:line="240" w:lineRule="auto"/>
              <w:ind w:firstLine="0"/>
              <w:jc w:val="left"/>
              <w:rPr>
                <w:rFonts w:ascii="Calibri" w:hAnsi="Calibri"/>
                <w:b/>
                <w:bCs/>
                <w:color w:val="000000"/>
                <w:sz w:val="20"/>
                <w:szCs w:val="18"/>
                <w:lang w:bidi="ar-SA"/>
              </w:rPr>
            </w:pPr>
            <w:r w:rsidRPr="00B53FA4">
              <w:rPr>
                <w:rFonts w:ascii="Calibri" w:hAnsi="Calibri"/>
                <w:b/>
                <w:bCs/>
                <w:color w:val="000000"/>
                <w:sz w:val="20"/>
                <w:szCs w:val="18"/>
                <w:lang w:bidi="ar-SA"/>
              </w:rPr>
              <w:t>DISPONIBILIDAD MENSUAL</w:t>
            </w:r>
          </w:p>
        </w:tc>
        <w:tc>
          <w:tcPr>
            <w:tcW w:w="521" w:type="pct"/>
            <w:tcBorders>
              <w:top w:val="single" w:sz="4" w:space="0" w:color="auto"/>
              <w:left w:val="nil"/>
              <w:bottom w:val="single" w:sz="4" w:space="0" w:color="auto"/>
              <w:right w:val="single" w:sz="4" w:space="0" w:color="auto"/>
            </w:tcBorders>
            <w:shd w:val="clear" w:color="auto" w:fill="auto"/>
            <w:noWrap/>
            <w:vAlign w:val="center"/>
            <w:hideMark/>
          </w:tcPr>
          <w:p w:rsidR="004F5FA2" w:rsidRPr="00B53FA4" w:rsidRDefault="004F5FA2" w:rsidP="004F5FA2">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0,9893</w:t>
            </w:r>
          </w:p>
        </w:tc>
        <w:tc>
          <w:tcPr>
            <w:tcW w:w="520" w:type="pct"/>
            <w:tcBorders>
              <w:top w:val="single" w:sz="4" w:space="0" w:color="auto"/>
              <w:left w:val="nil"/>
              <w:bottom w:val="single" w:sz="4" w:space="0" w:color="auto"/>
              <w:right w:val="single" w:sz="4" w:space="0" w:color="auto"/>
            </w:tcBorders>
            <w:shd w:val="clear" w:color="auto" w:fill="auto"/>
            <w:noWrap/>
            <w:vAlign w:val="center"/>
            <w:hideMark/>
          </w:tcPr>
          <w:p w:rsidR="004F5FA2" w:rsidRPr="00B53FA4" w:rsidRDefault="004F5FA2" w:rsidP="004F5FA2">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0,98282</w:t>
            </w:r>
          </w:p>
        </w:tc>
        <w:tc>
          <w:tcPr>
            <w:tcW w:w="521" w:type="pct"/>
            <w:tcBorders>
              <w:top w:val="single" w:sz="4" w:space="0" w:color="auto"/>
              <w:left w:val="nil"/>
              <w:bottom w:val="single" w:sz="4" w:space="0" w:color="auto"/>
              <w:right w:val="single" w:sz="4" w:space="0" w:color="auto"/>
            </w:tcBorders>
            <w:shd w:val="clear" w:color="auto" w:fill="auto"/>
            <w:noWrap/>
            <w:vAlign w:val="center"/>
            <w:hideMark/>
          </w:tcPr>
          <w:p w:rsidR="004F5FA2" w:rsidRPr="00B53FA4" w:rsidRDefault="004F5FA2" w:rsidP="004F5FA2">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0,9976</w:t>
            </w:r>
          </w:p>
        </w:tc>
        <w:tc>
          <w:tcPr>
            <w:tcW w:w="521" w:type="pct"/>
            <w:tcBorders>
              <w:top w:val="single" w:sz="4" w:space="0" w:color="auto"/>
              <w:left w:val="nil"/>
              <w:bottom w:val="single" w:sz="4" w:space="0" w:color="auto"/>
              <w:right w:val="single" w:sz="4" w:space="0" w:color="auto"/>
            </w:tcBorders>
            <w:shd w:val="clear" w:color="auto" w:fill="auto"/>
            <w:noWrap/>
            <w:vAlign w:val="center"/>
            <w:hideMark/>
          </w:tcPr>
          <w:p w:rsidR="004F5FA2" w:rsidRPr="00B53FA4" w:rsidRDefault="004F5FA2" w:rsidP="004F5FA2">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0,9897</w:t>
            </w:r>
          </w:p>
        </w:tc>
        <w:tc>
          <w:tcPr>
            <w:tcW w:w="520" w:type="pct"/>
            <w:tcBorders>
              <w:top w:val="single" w:sz="4" w:space="0" w:color="auto"/>
              <w:left w:val="nil"/>
              <w:bottom w:val="single" w:sz="4" w:space="0" w:color="auto"/>
              <w:right w:val="single" w:sz="4" w:space="0" w:color="auto"/>
            </w:tcBorders>
            <w:shd w:val="clear" w:color="auto" w:fill="auto"/>
            <w:noWrap/>
            <w:vAlign w:val="center"/>
            <w:hideMark/>
          </w:tcPr>
          <w:p w:rsidR="004F5FA2" w:rsidRPr="00B53FA4" w:rsidRDefault="004F5FA2" w:rsidP="004F5FA2">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0,9946</w:t>
            </w:r>
          </w:p>
        </w:tc>
        <w:tc>
          <w:tcPr>
            <w:tcW w:w="521" w:type="pct"/>
            <w:tcBorders>
              <w:top w:val="single" w:sz="4" w:space="0" w:color="auto"/>
              <w:left w:val="nil"/>
              <w:bottom w:val="single" w:sz="4" w:space="0" w:color="auto"/>
              <w:right w:val="single" w:sz="4" w:space="0" w:color="auto"/>
            </w:tcBorders>
            <w:shd w:val="clear" w:color="auto" w:fill="auto"/>
            <w:noWrap/>
            <w:vAlign w:val="center"/>
            <w:hideMark/>
          </w:tcPr>
          <w:p w:rsidR="004F5FA2" w:rsidRPr="00B53FA4" w:rsidRDefault="004F5FA2" w:rsidP="004F5FA2">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0,982</w:t>
            </w:r>
            <w:r>
              <w:rPr>
                <w:rFonts w:ascii="Calibri" w:hAnsi="Calibri"/>
                <w:color w:val="000000"/>
                <w:sz w:val="20"/>
                <w:lang w:bidi="ar-SA"/>
              </w:rPr>
              <w:t>4</w:t>
            </w:r>
          </w:p>
        </w:tc>
        <w:tc>
          <w:tcPr>
            <w:tcW w:w="521" w:type="pct"/>
            <w:tcBorders>
              <w:top w:val="single" w:sz="4" w:space="0" w:color="auto"/>
              <w:left w:val="nil"/>
              <w:bottom w:val="single" w:sz="4" w:space="0" w:color="auto"/>
              <w:right w:val="single" w:sz="4" w:space="0" w:color="auto"/>
            </w:tcBorders>
            <w:shd w:val="clear" w:color="auto" w:fill="auto"/>
            <w:noWrap/>
            <w:vAlign w:val="center"/>
            <w:hideMark/>
          </w:tcPr>
          <w:p w:rsidR="004F5FA2" w:rsidRPr="00B53FA4" w:rsidRDefault="004F5FA2" w:rsidP="004F5FA2">
            <w:pPr>
              <w:widowControl/>
              <w:autoSpaceDE/>
              <w:autoSpaceDN/>
              <w:spacing w:line="240" w:lineRule="auto"/>
              <w:ind w:firstLine="0"/>
              <w:jc w:val="center"/>
              <w:rPr>
                <w:rFonts w:ascii="Calibri" w:hAnsi="Calibri"/>
                <w:color w:val="000000"/>
                <w:sz w:val="20"/>
                <w:lang w:bidi="ar-SA"/>
              </w:rPr>
            </w:pPr>
            <w:r>
              <w:rPr>
                <w:rFonts w:ascii="Calibri" w:hAnsi="Calibri"/>
                <w:color w:val="000000"/>
                <w:sz w:val="20"/>
                <w:lang w:bidi="ar-SA"/>
              </w:rPr>
              <w:t>0,9935</w:t>
            </w:r>
          </w:p>
        </w:tc>
        <w:tc>
          <w:tcPr>
            <w:tcW w:w="520" w:type="pct"/>
            <w:tcBorders>
              <w:top w:val="single" w:sz="4" w:space="0" w:color="auto"/>
              <w:left w:val="nil"/>
              <w:bottom w:val="single" w:sz="4" w:space="0" w:color="auto"/>
              <w:right w:val="single" w:sz="4" w:space="0" w:color="auto"/>
            </w:tcBorders>
            <w:shd w:val="clear" w:color="auto" w:fill="auto"/>
            <w:noWrap/>
            <w:vAlign w:val="center"/>
            <w:hideMark/>
          </w:tcPr>
          <w:p w:rsidR="004F5FA2" w:rsidRPr="00B53FA4" w:rsidRDefault="004F5FA2" w:rsidP="004F5FA2">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0,985</w:t>
            </w:r>
            <w:r>
              <w:rPr>
                <w:rFonts w:ascii="Calibri" w:hAnsi="Calibri"/>
                <w:color w:val="000000"/>
                <w:sz w:val="20"/>
                <w:lang w:bidi="ar-SA"/>
              </w:rPr>
              <w:t>1</w:t>
            </w:r>
          </w:p>
        </w:tc>
      </w:tr>
    </w:tbl>
    <w:p w:rsidR="00B53FA4" w:rsidRDefault="00B53FA4" w:rsidP="00027DB2"/>
    <w:tbl>
      <w:tblPr>
        <w:tblW w:w="9336" w:type="dxa"/>
        <w:tblInd w:w="65" w:type="dxa"/>
        <w:tblCellMar>
          <w:left w:w="70" w:type="dxa"/>
          <w:right w:w="70" w:type="dxa"/>
        </w:tblCellMar>
        <w:tblLook w:val="04A0"/>
      </w:tblPr>
      <w:tblGrid>
        <w:gridCol w:w="1460"/>
        <w:gridCol w:w="1200"/>
        <w:gridCol w:w="1200"/>
        <w:gridCol w:w="1200"/>
        <w:gridCol w:w="1200"/>
        <w:gridCol w:w="1420"/>
        <w:gridCol w:w="1656"/>
      </w:tblGrid>
      <w:tr w:rsidR="004F5FA2" w:rsidRPr="004F5FA2" w:rsidTr="00033E8C">
        <w:trPr>
          <w:trHeight w:val="300"/>
        </w:trPr>
        <w:tc>
          <w:tcPr>
            <w:tcW w:w="1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F5FA2" w:rsidRPr="004F5FA2" w:rsidRDefault="004F5FA2" w:rsidP="004F5FA2">
            <w:pPr>
              <w:widowControl/>
              <w:autoSpaceDE/>
              <w:autoSpaceDN/>
              <w:spacing w:line="240" w:lineRule="auto"/>
              <w:ind w:firstLine="0"/>
              <w:jc w:val="left"/>
              <w:rPr>
                <w:rFonts w:ascii="Calibri" w:hAnsi="Calibri"/>
                <w:b/>
                <w:bCs/>
                <w:color w:val="000000"/>
                <w:lang w:bidi="ar-SA"/>
              </w:rPr>
            </w:pPr>
            <w:r w:rsidRPr="004F5FA2">
              <w:rPr>
                <w:rFonts w:ascii="Calibri" w:hAnsi="Calibri"/>
                <w:b/>
                <w:bCs/>
                <w:color w:val="000000"/>
                <w:sz w:val="22"/>
                <w:lang w:bidi="ar-SA"/>
              </w:rPr>
              <w:t>AÑO</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4F5FA2" w:rsidRPr="004F5FA2" w:rsidRDefault="004F5FA2" w:rsidP="004F5FA2">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2022</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4F5FA2" w:rsidRPr="004F5FA2" w:rsidRDefault="004F5FA2" w:rsidP="004F5FA2">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2022</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4F5FA2" w:rsidRPr="004F5FA2" w:rsidRDefault="004F5FA2" w:rsidP="004F5FA2">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2022</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4F5FA2" w:rsidRPr="004F5FA2" w:rsidRDefault="004F5FA2" w:rsidP="004F5FA2">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2022</w:t>
            </w:r>
          </w:p>
        </w:tc>
        <w:tc>
          <w:tcPr>
            <w:tcW w:w="1420" w:type="dxa"/>
            <w:tcBorders>
              <w:top w:val="nil"/>
              <w:left w:val="nil"/>
              <w:bottom w:val="nil"/>
              <w:right w:val="nil"/>
            </w:tcBorders>
            <w:shd w:val="clear" w:color="auto" w:fill="auto"/>
            <w:noWrap/>
            <w:vAlign w:val="center"/>
            <w:hideMark/>
          </w:tcPr>
          <w:p w:rsidR="004F5FA2" w:rsidRPr="004F5FA2" w:rsidRDefault="004F5FA2" w:rsidP="004F5FA2">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shd w:val="clear" w:color="auto" w:fill="auto"/>
            <w:noWrap/>
            <w:vAlign w:val="center"/>
            <w:hideMark/>
          </w:tcPr>
          <w:p w:rsidR="004F5FA2" w:rsidRPr="004F5FA2" w:rsidRDefault="004F5FA2" w:rsidP="004F5FA2">
            <w:pPr>
              <w:widowControl/>
              <w:autoSpaceDE/>
              <w:autoSpaceDN/>
              <w:spacing w:line="240" w:lineRule="auto"/>
              <w:ind w:firstLine="0"/>
              <w:jc w:val="center"/>
              <w:rPr>
                <w:rFonts w:ascii="Calibri" w:hAnsi="Calibri"/>
                <w:color w:val="000000"/>
                <w:lang w:bidi="ar-SA"/>
              </w:rPr>
            </w:pPr>
          </w:p>
        </w:tc>
      </w:tr>
      <w:tr w:rsidR="004F5FA2" w:rsidRPr="004F5FA2" w:rsidTr="00033E8C">
        <w:trPr>
          <w:trHeight w:val="300"/>
        </w:trPr>
        <w:tc>
          <w:tcPr>
            <w:tcW w:w="1460" w:type="dxa"/>
            <w:tcBorders>
              <w:top w:val="nil"/>
              <w:left w:val="single" w:sz="4" w:space="0" w:color="auto"/>
              <w:bottom w:val="single" w:sz="4" w:space="0" w:color="auto"/>
              <w:right w:val="single" w:sz="4" w:space="0" w:color="auto"/>
            </w:tcBorders>
            <w:shd w:val="clear" w:color="auto" w:fill="auto"/>
            <w:noWrap/>
            <w:vAlign w:val="bottom"/>
            <w:hideMark/>
          </w:tcPr>
          <w:p w:rsidR="004F5FA2" w:rsidRPr="004F5FA2" w:rsidRDefault="004F5FA2" w:rsidP="004F5FA2">
            <w:pPr>
              <w:widowControl/>
              <w:autoSpaceDE/>
              <w:autoSpaceDN/>
              <w:spacing w:line="240" w:lineRule="auto"/>
              <w:ind w:firstLine="0"/>
              <w:jc w:val="left"/>
              <w:rPr>
                <w:rFonts w:ascii="Calibri" w:hAnsi="Calibri"/>
                <w:b/>
                <w:bCs/>
                <w:color w:val="000000"/>
                <w:lang w:bidi="ar-SA"/>
              </w:rPr>
            </w:pPr>
            <w:r w:rsidRPr="004F5FA2">
              <w:rPr>
                <w:rFonts w:ascii="Calibri" w:hAnsi="Calibri"/>
                <w:b/>
                <w:bCs/>
                <w:color w:val="000000"/>
                <w:sz w:val="22"/>
                <w:lang w:bidi="ar-SA"/>
              </w:rPr>
              <w:t>MES</w:t>
            </w:r>
          </w:p>
        </w:tc>
        <w:tc>
          <w:tcPr>
            <w:tcW w:w="1200" w:type="dxa"/>
            <w:tcBorders>
              <w:top w:val="nil"/>
              <w:left w:val="nil"/>
              <w:bottom w:val="single" w:sz="4" w:space="0" w:color="auto"/>
              <w:right w:val="single" w:sz="4" w:space="0" w:color="auto"/>
            </w:tcBorders>
            <w:shd w:val="clear" w:color="auto" w:fill="auto"/>
            <w:noWrap/>
            <w:vAlign w:val="center"/>
            <w:hideMark/>
          </w:tcPr>
          <w:p w:rsidR="004F5FA2" w:rsidRPr="004F5FA2" w:rsidRDefault="004F5FA2" w:rsidP="004F5FA2">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7</w:t>
            </w:r>
          </w:p>
        </w:tc>
        <w:tc>
          <w:tcPr>
            <w:tcW w:w="1200" w:type="dxa"/>
            <w:tcBorders>
              <w:top w:val="nil"/>
              <w:left w:val="nil"/>
              <w:bottom w:val="single" w:sz="4" w:space="0" w:color="auto"/>
              <w:right w:val="single" w:sz="4" w:space="0" w:color="auto"/>
            </w:tcBorders>
            <w:shd w:val="clear" w:color="auto" w:fill="auto"/>
            <w:noWrap/>
            <w:vAlign w:val="center"/>
            <w:hideMark/>
          </w:tcPr>
          <w:p w:rsidR="004F5FA2" w:rsidRPr="004F5FA2" w:rsidRDefault="004F5FA2" w:rsidP="004F5FA2">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8</w:t>
            </w:r>
          </w:p>
        </w:tc>
        <w:tc>
          <w:tcPr>
            <w:tcW w:w="1200" w:type="dxa"/>
            <w:tcBorders>
              <w:top w:val="nil"/>
              <w:left w:val="nil"/>
              <w:bottom w:val="single" w:sz="4" w:space="0" w:color="auto"/>
              <w:right w:val="single" w:sz="4" w:space="0" w:color="auto"/>
            </w:tcBorders>
            <w:shd w:val="clear" w:color="auto" w:fill="auto"/>
            <w:noWrap/>
            <w:vAlign w:val="center"/>
            <w:hideMark/>
          </w:tcPr>
          <w:p w:rsidR="004F5FA2" w:rsidRPr="004F5FA2" w:rsidRDefault="004F5FA2" w:rsidP="004F5FA2">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9</w:t>
            </w:r>
          </w:p>
        </w:tc>
        <w:tc>
          <w:tcPr>
            <w:tcW w:w="1200" w:type="dxa"/>
            <w:tcBorders>
              <w:top w:val="nil"/>
              <w:left w:val="nil"/>
              <w:bottom w:val="single" w:sz="4" w:space="0" w:color="auto"/>
              <w:right w:val="single" w:sz="4" w:space="0" w:color="auto"/>
            </w:tcBorders>
            <w:shd w:val="clear" w:color="auto" w:fill="auto"/>
            <w:noWrap/>
            <w:vAlign w:val="center"/>
            <w:hideMark/>
          </w:tcPr>
          <w:p w:rsidR="004F5FA2" w:rsidRPr="004F5FA2" w:rsidRDefault="004F5FA2" w:rsidP="004F5FA2">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10</w:t>
            </w:r>
          </w:p>
        </w:tc>
        <w:tc>
          <w:tcPr>
            <w:tcW w:w="1420" w:type="dxa"/>
            <w:tcBorders>
              <w:top w:val="nil"/>
              <w:left w:val="nil"/>
              <w:bottom w:val="nil"/>
              <w:right w:val="nil"/>
            </w:tcBorders>
            <w:shd w:val="clear" w:color="auto" w:fill="auto"/>
            <w:noWrap/>
            <w:vAlign w:val="center"/>
            <w:hideMark/>
          </w:tcPr>
          <w:p w:rsidR="004F5FA2" w:rsidRPr="004F5FA2" w:rsidRDefault="004F5FA2" w:rsidP="004F5FA2">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shd w:val="clear" w:color="auto" w:fill="auto"/>
            <w:noWrap/>
            <w:vAlign w:val="center"/>
            <w:hideMark/>
          </w:tcPr>
          <w:p w:rsidR="004F5FA2" w:rsidRPr="004F5FA2" w:rsidRDefault="004F5FA2" w:rsidP="004F5FA2">
            <w:pPr>
              <w:widowControl/>
              <w:autoSpaceDE/>
              <w:autoSpaceDN/>
              <w:spacing w:line="240" w:lineRule="auto"/>
              <w:ind w:firstLine="0"/>
              <w:jc w:val="center"/>
              <w:rPr>
                <w:rFonts w:ascii="Calibri" w:hAnsi="Calibri"/>
                <w:color w:val="000000"/>
                <w:lang w:bidi="ar-SA"/>
              </w:rPr>
            </w:pPr>
          </w:p>
        </w:tc>
      </w:tr>
      <w:tr w:rsidR="004F5FA2" w:rsidRPr="004F5FA2" w:rsidTr="00033E8C">
        <w:trPr>
          <w:trHeight w:val="480"/>
        </w:trPr>
        <w:tc>
          <w:tcPr>
            <w:tcW w:w="1460" w:type="dxa"/>
            <w:tcBorders>
              <w:top w:val="nil"/>
              <w:left w:val="single" w:sz="4" w:space="0" w:color="auto"/>
              <w:bottom w:val="single" w:sz="4" w:space="0" w:color="auto"/>
              <w:right w:val="single" w:sz="4" w:space="0" w:color="auto"/>
            </w:tcBorders>
            <w:shd w:val="clear" w:color="auto" w:fill="auto"/>
            <w:vAlign w:val="center"/>
            <w:hideMark/>
          </w:tcPr>
          <w:p w:rsidR="004F5FA2" w:rsidRPr="004F5FA2" w:rsidRDefault="004F5FA2" w:rsidP="004F5FA2">
            <w:pPr>
              <w:widowControl/>
              <w:autoSpaceDE/>
              <w:autoSpaceDN/>
              <w:spacing w:line="240" w:lineRule="auto"/>
              <w:ind w:firstLine="0"/>
              <w:jc w:val="left"/>
              <w:rPr>
                <w:rFonts w:ascii="Calibri" w:hAnsi="Calibri"/>
                <w:b/>
                <w:bCs/>
                <w:color w:val="000000"/>
                <w:sz w:val="18"/>
                <w:szCs w:val="18"/>
                <w:lang w:bidi="ar-SA"/>
              </w:rPr>
            </w:pPr>
            <w:r w:rsidRPr="004F5FA2">
              <w:rPr>
                <w:rFonts w:ascii="Calibri" w:hAnsi="Calibri"/>
                <w:b/>
                <w:bCs/>
                <w:color w:val="000000"/>
                <w:sz w:val="18"/>
                <w:szCs w:val="18"/>
                <w:lang w:bidi="ar-SA"/>
              </w:rPr>
              <w:t>PRODUCCION MENSUAL REAL</w:t>
            </w:r>
          </w:p>
        </w:tc>
        <w:tc>
          <w:tcPr>
            <w:tcW w:w="1200" w:type="dxa"/>
            <w:tcBorders>
              <w:top w:val="nil"/>
              <w:left w:val="nil"/>
              <w:bottom w:val="single" w:sz="4" w:space="0" w:color="auto"/>
              <w:right w:val="single" w:sz="4" w:space="0" w:color="auto"/>
            </w:tcBorders>
            <w:shd w:val="clear" w:color="auto" w:fill="auto"/>
            <w:noWrap/>
            <w:vAlign w:val="center"/>
            <w:hideMark/>
          </w:tcPr>
          <w:p w:rsidR="004F5FA2" w:rsidRPr="004F5FA2" w:rsidRDefault="004F5FA2" w:rsidP="004F5FA2">
            <w:pPr>
              <w:widowControl/>
              <w:autoSpaceDE/>
              <w:autoSpaceDN/>
              <w:spacing w:line="240" w:lineRule="auto"/>
              <w:ind w:firstLine="0"/>
              <w:jc w:val="center"/>
              <w:rPr>
                <w:rFonts w:ascii="Calibri" w:hAnsi="Calibri"/>
                <w:color w:val="000000"/>
                <w:lang w:bidi="ar-SA"/>
              </w:rPr>
            </w:pPr>
            <w:r>
              <w:rPr>
                <w:rFonts w:ascii="Calibri" w:hAnsi="Calibri"/>
                <w:color w:val="000000"/>
                <w:sz w:val="22"/>
                <w:lang w:bidi="ar-SA"/>
              </w:rPr>
              <w:t>7311405</w:t>
            </w:r>
          </w:p>
        </w:tc>
        <w:tc>
          <w:tcPr>
            <w:tcW w:w="1200" w:type="dxa"/>
            <w:tcBorders>
              <w:top w:val="nil"/>
              <w:left w:val="nil"/>
              <w:bottom w:val="single" w:sz="4" w:space="0" w:color="auto"/>
              <w:right w:val="single" w:sz="4" w:space="0" w:color="auto"/>
            </w:tcBorders>
            <w:shd w:val="clear" w:color="auto" w:fill="auto"/>
            <w:noWrap/>
            <w:vAlign w:val="center"/>
            <w:hideMark/>
          </w:tcPr>
          <w:p w:rsidR="004F5FA2" w:rsidRPr="004F5FA2" w:rsidRDefault="004F5FA2" w:rsidP="004F5FA2">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728093</w:t>
            </w:r>
            <w:r>
              <w:rPr>
                <w:rFonts w:ascii="Calibri" w:hAnsi="Calibri"/>
                <w:color w:val="000000"/>
                <w:sz w:val="22"/>
                <w:lang w:bidi="ar-SA"/>
              </w:rPr>
              <w:t>3</w:t>
            </w:r>
          </w:p>
        </w:tc>
        <w:tc>
          <w:tcPr>
            <w:tcW w:w="1200" w:type="dxa"/>
            <w:tcBorders>
              <w:top w:val="nil"/>
              <w:left w:val="nil"/>
              <w:bottom w:val="single" w:sz="4" w:space="0" w:color="auto"/>
              <w:right w:val="single" w:sz="4" w:space="0" w:color="auto"/>
            </w:tcBorders>
            <w:shd w:val="clear" w:color="auto" w:fill="auto"/>
            <w:noWrap/>
            <w:vAlign w:val="center"/>
            <w:hideMark/>
          </w:tcPr>
          <w:p w:rsidR="004F5FA2" w:rsidRPr="004F5FA2" w:rsidRDefault="004F5FA2" w:rsidP="004F5FA2">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7059364</w:t>
            </w:r>
          </w:p>
        </w:tc>
        <w:tc>
          <w:tcPr>
            <w:tcW w:w="1200" w:type="dxa"/>
            <w:tcBorders>
              <w:top w:val="nil"/>
              <w:left w:val="nil"/>
              <w:bottom w:val="single" w:sz="4" w:space="0" w:color="auto"/>
              <w:right w:val="single" w:sz="4" w:space="0" w:color="auto"/>
            </w:tcBorders>
            <w:shd w:val="clear" w:color="auto" w:fill="auto"/>
            <w:noWrap/>
            <w:vAlign w:val="center"/>
            <w:hideMark/>
          </w:tcPr>
          <w:p w:rsidR="004F5FA2" w:rsidRPr="004F5FA2" w:rsidRDefault="004F5FA2" w:rsidP="004F5FA2">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726106</w:t>
            </w:r>
            <w:r>
              <w:rPr>
                <w:rFonts w:ascii="Calibri" w:hAnsi="Calibri"/>
                <w:color w:val="000000"/>
                <w:sz w:val="22"/>
                <w:lang w:bidi="ar-SA"/>
              </w:rPr>
              <w:t>4</w:t>
            </w:r>
          </w:p>
        </w:tc>
        <w:tc>
          <w:tcPr>
            <w:tcW w:w="1420" w:type="dxa"/>
            <w:tcBorders>
              <w:top w:val="nil"/>
              <w:left w:val="nil"/>
              <w:bottom w:val="nil"/>
              <w:right w:val="nil"/>
            </w:tcBorders>
            <w:shd w:val="clear" w:color="auto" w:fill="auto"/>
            <w:noWrap/>
            <w:vAlign w:val="center"/>
            <w:hideMark/>
          </w:tcPr>
          <w:p w:rsidR="004F5FA2" w:rsidRPr="004F5FA2" w:rsidRDefault="004F5FA2" w:rsidP="004F5FA2">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shd w:val="clear" w:color="auto" w:fill="auto"/>
            <w:noWrap/>
            <w:vAlign w:val="center"/>
            <w:hideMark/>
          </w:tcPr>
          <w:p w:rsidR="004F5FA2" w:rsidRPr="004F5FA2" w:rsidRDefault="004F5FA2" w:rsidP="004F5FA2">
            <w:pPr>
              <w:widowControl/>
              <w:autoSpaceDE/>
              <w:autoSpaceDN/>
              <w:spacing w:line="240" w:lineRule="auto"/>
              <w:ind w:firstLine="0"/>
              <w:jc w:val="center"/>
              <w:rPr>
                <w:rFonts w:ascii="Calibri" w:hAnsi="Calibri"/>
                <w:color w:val="000000"/>
                <w:lang w:bidi="ar-SA"/>
              </w:rPr>
            </w:pPr>
          </w:p>
        </w:tc>
      </w:tr>
      <w:tr w:rsidR="004F5FA2" w:rsidRPr="004F5FA2" w:rsidTr="00033E8C">
        <w:trPr>
          <w:trHeight w:val="480"/>
        </w:trPr>
        <w:tc>
          <w:tcPr>
            <w:tcW w:w="1460" w:type="dxa"/>
            <w:tcBorders>
              <w:top w:val="nil"/>
              <w:left w:val="single" w:sz="4" w:space="0" w:color="auto"/>
              <w:bottom w:val="single" w:sz="4" w:space="0" w:color="auto"/>
              <w:right w:val="single" w:sz="4" w:space="0" w:color="auto"/>
            </w:tcBorders>
            <w:shd w:val="clear" w:color="auto" w:fill="auto"/>
            <w:vAlign w:val="center"/>
            <w:hideMark/>
          </w:tcPr>
          <w:p w:rsidR="004F5FA2" w:rsidRPr="004F5FA2" w:rsidRDefault="004F5FA2" w:rsidP="004F5FA2">
            <w:pPr>
              <w:widowControl/>
              <w:autoSpaceDE/>
              <w:autoSpaceDN/>
              <w:spacing w:line="240" w:lineRule="auto"/>
              <w:ind w:firstLine="0"/>
              <w:jc w:val="left"/>
              <w:rPr>
                <w:rFonts w:ascii="Calibri" w:hAnsi="Calibri"/>
                <w:b/>
                <w:bCs/>
                <w:color w:val="000000"/>
                <w:sz w:val="18"/>
                <w:szCs w:val="18"/>
                <w:lang w:bidi="ar-SA"/>
              </w:rPr>
            </w:pPr>
            <w:r w:rsidRPr="004F5FA2">
              <w:rPr>
                <w:rFonts w:ascii="Calibri" w:hAnsi="Calibri"/>
                <w:b/>
                <w:bCs/>
                <w:color w:val="000000"/>
                <w:sz w:val="18"/>
                <w:szCs w:val="18"/>
                <w:lang w:bidi="ar-SA"/>
              </w:rPr>
              <w:t>PRODUCCION POTENCIAL</w:t>
            </w:r>
          </w:p>
        </w:tc>
        <w:tc>
          <w:tcPr>
            <w:tcW w:w="1200" w:type="dxa"/>
            <w:tcBorders>
              <w:top w:val="nil"/>
              <w:left w:val="nil"/>
              <w:bottom w:val="single" w:sz="4" w:space="0" w:color="auto"/>
              <w:right w:val="single" w:sz="4" w:space="0" w:color="auto"/>
            </w:tcBorders>
            <w:shd w:val="clear" w:color="auto" w:fill="auto"/>
            <w:noWrap/>
            <w:vAlign w:val="center"/>
            <w:hideMark/>
          </w:tcPr>
          <w:p w:rsidR="004F5FA2" w:rsidRPr="004F5FA2" w:rsidRDefault="004F5FA2" w:rsidP="004F5FA2">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7365600</w:t>
            </w:r>
          </w:p>
        </w:tc>
        <w:tc>
          <w:tcPr>
            <w:tcW w:w="1200" w:type="dxa"/>
            <w:tcBorders>
              <w:top w:val="nil"/>
              <w:left w:val="nil"/>
              <w:bottom w:val="single" w:sz="4" w:space="0" w:color="auto"/>
              <w:right w:val="single" w:sz="4" w:space="0" w:color="auto"/>
            </w:tcBorders>
            <w:shd w:val="clear" w:color="auto" w:fill="auto"/>
            <w:noWrap/>
            <w:vAlign w:val="center"/>
            <w:hideMark/>
          </w:tcPr>
          <w:p w:rsidR="004F5FA2" w:rsidRPr="004F5FA2" w:rsidRDefault="004F5FA2" w:rsidP="004F5FA2">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7365600</w:t>
            </w:r>
          </w:p>
        </w:tc>
        <w:tc>
          <w:tcPr>
            <w:tcW w:w="1200" w:type="dxa"/>
            <w:tcBorders>
              <w:top w:val="nil"/>
              <w:left w:val="nil"/>
              <w:bottom w:val="single" w:sz="4" w:space="0" w:color="auto"/>
              <w:right w:val="single" w:sz="4" w:space="0" w:color="auto"/>
            </w:tcBorders>
            <w:shd w:val="clear" w:color="auto" w:fill="auto"/>
            <w:noWrap/>
            <w:vAlign w:val="center"/>
            <w:hideMark/>
          </w:tcPr>
          <w:p w:rsidR="004F5FA2" w:rsidRPr="004F5FA2" w:rsidRDefault="004F5FA2" w:rsidP="004F5FA2">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7128000</w:t>
            </w:r>
          </w:p>
        </w:tc>
        <w:tc>
          <w:tcPr>
            <w:tcW w:w="1200" w:type="dxa"/>
            <w:tcBorders>
              <w:top w:val="nil"/>
              <w:left w:val="nil"/>
              <w:bottom w:val="single" w:sz="4" w:space="0" w:color="auto"/>
              <w:right w:val="single" w:sz="4" w:space="0" w:color="auto"/>
            </w:tcBorders>
            <w:shd w:val="clear" w:color="auto" w:fill="auto"/>
            <w:noWrap/>
            <w:vAlign w:val="center"/>
            <w:hideMark/>
          </w:tcPr>
          <w:p w:rsidR="004F5FA2" w:rsidRPr="004F5FA2" w:rsidRDefault="004F5FA2" w:rsidP="004F5FA2">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7365600</w:t>
            </w:r>
          </w:p>
        </w:tc>
        <w:tc>
          <w:tcPr>
            <w:tcW w:w="1420" w:type="dxa"/>
            <w:tcBorders>
              <w:top w:val="nil"/>
              <w:left w:val="nil"/>
              <w:bottom w:val="nil"/>
              <w:right w:val="nil"/>
            </w:tcBorders>
            <w:shd w:val="clear" w:color="auto" w:fill="auto"/>
            <w:noWrap/>
            <w:vAlign w:val="center"/>
            <w:hideMark/>
          </w:tcPr>
          <w:p w:rsidR="004F5FA2" w:rsidRPr="004F5FA2" w:rsidRDefault="004F5FA2" w:rsidP="004F5FA2">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shd w:val="clear" w:color="auto" w:fill="auto"/>
            <w:noWrap/>
            <w:vAlign w:val="center"/>
            <w:hideMark/>
          </w:tcPr>
          <w:p w:rsidR="004F5FA2" w:rsidRPr="004F5FA2" w:rsidRDefault="004F5FA2" w:rsidP="004F5FA2">
            <w:pPr>
              <w:widowControl/>
              <w:autoSpaceDE/>
              <w:autoSpaceDN/>
              <w:spacing w:line="240" w:lineRule="auto"/>
              <w:ind w:firstLine="0"/>
              <w:jc w:val="center"/>
              <w:rPr>
                <w:rFonts w:ascii="Calibri" w:hAnsi="Calibri"/>
                <w:color w:val="000000"/>
                <w:lang w:bidi="ar-SA"/>
              </w:rPr>
            </w:pPr>
          </w:p>
        </w:tc>
      </w:tr>
      <w:tr w:rsidR="004F5FA2" w:rsidRPr="004F5FA2" w:rsidTr="00033E8C">
        <w:trPr>
          <w:trHeight w:val="300"/>
        </w:trPr>
        <w:tc>
          <w:tcPr>
            <w:tcW w:w="1460" w:type="dxa"/>
            <w:tcBorders>
              <w:top w:val="nil"/>
              <w:left w:val="nil"/>
              <w:bottom w:val="nil"/>
              <w:right w:val="nil"/>
            </w:tcBorders>
            <w:shd w:val="clear" w:color="auto" w:fill="auto"/>
            <w:noWrap/>
            <w:vAlign w:val="bottom"/>
            <w:hideMark/>
          </w:tcPr>
          <w:p w:rsidR="004F5FA2" w:rsidRPr="004F5FA2" w:rsidRDefault="004F5FA2" w:rsidP="004F5FA2">
            <w:pPr>
              <w:widowControl/>
              <w:autoSpaceDE/>
              <w:autoSpaceDN/>
              <w:spacing w:line="240" w:lineRule="auto"/>
              <w:ind w:firstLine="0"/>
              <w:jc w:val="left"/>
              <w:rPr>
                <w:rFonts w:ascii="Calibri" w:hAnsi="Calibri"/>
                <w:b/>
                <w:bCs/>
                <w:color w:val="000000"/>
                <w:lang w:bidi="ar-SA"/>
              </w:rPr>
            </w:pPr>
          </w:p>
        </w:tc>
        <w:tc>
          <w:tcPr>
            <w:tcW w:w="1200" w:type="dxa"/>
            <w:tcBorders>
              <w:top w:val="nil"/>
              <w:left w:val="nil"/>
              <w:bottom w:val="nil"/>
              <w:right w:val="nil"/>
            </w:tcBorders>
            <w:shd w:val="clear" w:color="auto" w:fill="auto"/>
            <w:noWrap/>
            <w:vAlign w:val="center"/>
            <w:hideMark/>
          </w:tcPr>
          <w:p w:rsidR="004F5FA2" w:rsidRPr="004F5FA2" w:rsidRDefault="004F5FA2" w:rsidP="004F5FA2">
            <w:pPr>
              <w:widowControl/>
              <w:autoSpaceDE/>
              <w:autoSpaceDN/>
              <w:spacing w:line="240" w:lineRule="auto"/>
              <w:ind w:firstLine="0"/>
              <w:jc w:val="center"/>
              <w:rPr>
                <w:rFonts w:ascii="Calibri" w:hAnsi="Calibri"/>
                <w:color w:val="000000"/>
                <w:lang w:bidi="ar-SA"/>
              </w:rPr>
            </w:pPr>
          </w:p>
        </w:tc>
        <w:tc>
          <w:tcPr>
            <w:tcW w:w="1200" w:type="dxa"/>
            <w:tcBorders>
              <w:top w:val="nil"/>
              <w:left w:val="nil"/>
              <w:bottom w:val="nil"/>
              <w:right w:val="nil"/>
            </w:tcBorders>
            <w:shd w:val="clear" w:color="auto" w:fill="auto"/>
            <w:noWrap/>
            <w:vAlign w:val="center"/>
            <w:hideMark/>
          </w:tcPr>
          <w:p w:rsidR="004F5FA2" w:rsidRPr="004F5FA2" w:rsidRDefault="004F5FA2" w:rsidP="004F5FA2">
            <w:pPr>
              <w:widowControl/>
              <w:autoSpaceDE/>
              <w:autoSpaceDN/>
              <w:spacing w:line="240" w:lineRule="auto"/>
              <w:ind w:firstLine="0"/>
              <w:jc w:val="center"/>
              <w:rPr>
                <w:rFonts w:ascii="Calibri" w:hAnsi="Calibri"/>
                <w:color w:val="000000"/>
                <w:lang w:bidi="ar-SA"/>
              </w:rPr>
            </w:pPr>
          </w:p>
        </w:tc>
        <w:tc>
          <w:tcPr>
            <w:tcW w:w="1200" w:type="dxa"/>
            <w:tcBorders>
              <w:top w:val="nil"/>
              <w:left w:val="nil"/>
              <w:bottom w:val="nil"/>
              <w:right w:val="nil"/>
            </w:tcBorders>
            <w:shd w:val="clear" w:color="auto" w:fill="auto"/>
            <w:noWrap/>
            <w:vAlign w:val="center"/>
            <w:hideMark/>
          </w:tcPr>
          <w:p w:rsidR="004F5FA2" w:rsidRPr="004F5FA2" w:rsidRDefault="004F5FA2" w:rsidP="004F5FA2">
            <w:pPr>
              <w:widowControl/>
              <w:autoSpaceDE/>
              <w:autoSpaceDN/>
              <w:spacing w:line="240" w:lineRule="auto"/>
              <w:ind w:firstLine="0"/>
              <w:jc w:val="center"/>
              <w:rPr>
                <w:rFonts w:ascii="Calibri" w:hAnsi="Calibri"/>
                <w:color w:val="000000"/>
                <w:lang w:bidi="ar-SA"/>
              </w:rPr>
            </w:pPr>
          </w:p>
        </w:tc>
        <w:tc>
          <w:tcPr>
            <w:tcW w:w="1200" w:type="dxa"/>
            <w:tcBorders>
              <w:top w:val="nil"/>
              <w:left w:val="nil"/>
              <w:bottom w:val="nil"/>
              <w:right w:val="nil"/>
            </w:tcBorders>
            <w:shd w:val="clear" w:color="auto" w:fill="auto"/>
            <w:noWrap/>
            <w:vAlign w:val="center"/>
            <w:hideMark/>
          </w:tcPr>
          <w:p w:rsidR="004F5FA2" w:rsidRPr="004F5FA2" w:rsidRDefault="004F5FA2" w:rsidP="004F5FA2">
            <w:pPr>
              <w:widowControl/>
              <w:autoSpaceDE/>
              <w:autoSpaceDN/>
              <w:spacing w:line="240" w:lineRule="auto"/>
              <w:ind w:firstLine="0"/>
              <w:jc w:val="center"/>
              <w:rPr>
                <w:rFonts w:ascii="Calibri" w:hAnsi="Calibri"/>
                <w:color w:val="000000"/>
                <w:lang w:bidi="ar-SA"/>
              </w:rPr>
            </w:pP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F5FA2" w:rsidRPr="004F5FA2" w:rsidRDefault="004F5FA2" w:rsidP="004F5FA2">
            <w:pPr>
              <w:widowControl/>
              <w:autoSpaceDE/>
              <w:autoSpaceDN/>
              <w:spacing w:line="240" w:lineRule="auto"/>
              <w:ind w:firstLine="0"/>
              <w:jc w:val="center"/>
              <w:rPr>
                <w:rFonts w:ascii="Calibri" w:hAnsi="Calibri"/>
                <w:b/>
                <w:bCs/>
                <w:color w:val="000000"/>
                <w:lang w:bidi="ar-SA"/>
              </w:rPr>
            </w:pPr>
            <w:r w:rsidRPr="004F5FA2">
              <w:rPr>
                <w:rFonts w:ascii="Calibri" w:hAnsi="Calibri"/>
                <w:b/>
                <w:bCs/>
                <w:color w:val="000000"/>
                <w:sz w:val="22"/>
                <w:lang w:bidi="ar-SA"/>
              </w:rPr>
              <w:t>DISP. MINIMA</w:t>
            </w:r>
          </w:p>
        </w:tc>
        <w:tc>
          <w:tcPr>
            <w:tcW w:w="1656" w:type="dxa"/>
            <w:tcBorders>
              <w:top w:val="single" w:sz="4" w:space="0" w:color="auto"/>
              <w:left w:val="nil"/>
              <w:bottom w:val="single" w:sz="4" w:space="0" w:color="auto"/>
              <w:right w:val="single" w:sz="4" w:space="0" w:color="auto"/>
            </w:tcBorders>
            <w:shd w:val="clear" w:color="auto" w:fill="auto"/>
            <w:noWrap/>
            <w:vAlign w:val="center"/>
            <w:hideMark/>
          </w:tcPr>
          <w:p w:rsidR="004F5FA2" w:rsidRPr="004F5FA2" w:rsidRDefault="004F5FA2" w:rsidP="004F5FA2">
            <w:pPr>
              <w:widowControl/>
              <w:autoSpaceDE/>
              <w:autoSpaceDN/>
              <w:spacing w:line="240" w:lineRule="auto"/>
              <w:ind w:firstLine="0"/>
              <w:jc w:val="center"/>
              <w:rPr>
                <w:rFonts w:ascii="Calibri" w:hAnsi="Calibri"/>
                <w:b/>
                <w:bCs/>
                <w:color w:val="000000"/>
                <w:lang w:bidi="ar-SA"/>
              </w:rPr>
            </w:pPr>
            <w:r w:rsidRPr="004F5FA2">
              <w:rPr>
                <w:rFonts w:ascii="Calibri" w:hAnsi="Calibri"/>
                <w:b/>
                <w:bCs/>
                <w:color w:val="000000"/>
                <w:sz w:val="22"/>
                <w:lang w:bidi="ar-SA"/>
              </w:rPr>
              <w:t>DISPONIBILIDAD ANUAL</w:t>
            </w:r>
          </w:p>
        </w:tc>
      </w:tr>
      <w:tr w:rsidR="004F5FA2" w:rsidRPr="004F5FA2" w:rsidTr="00033E8C">
        <w:trPr>
          <w:trHeight w:val="480"/>
        </w:trPr>
        <w:tc>
          <w:tcPr>
            <w:tcW w:w="1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F5FA2" w:rsidRPr="004F5FA2" w:rsidRDefault="004F5FA2" w:rsidP="004F5FA2">
            <w:pPr>
              <w:widowControl/>
              <w:autoSpaceDE/>
              <w:autoSpaceDN/>
              <w:spacing w:line="240" w:lineRule="auto"/>
              <w:ind w:firstLine="0"/>
              <w:jc w:val="left"/>
              <w:rPr>
                <w:rFonts w:ascii="Calibri" w:hAnsi="Calibri"/>
                <w:b/>
                <w:bCs/>
                <w:color w:val="000000"/>
                <w:sz w:val="18"/>
                <w:szCs w:val="18"/>
                <w:lang w:bidi="ar-SA"/>
              </w:rPr>
            </w:pPr>
            <w:r w:rsidRPr="004F5FA2">
              <w:rPr>
                <w:rFonts w:ascii="Calibri" w:hAnsi="Calibri"/>
                <w:b/>
                <w:bCs/>
                <w:color w:val="000000"/>
                <w:sz w:val="18"/>
                <w:szCs w:val="18"/>
                <w:lang w:bidi="ar-SA"/>
              </w:rPr>
              <w:t>DISPONIBILIDAD MENSUAL</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4F5FA2" w:rsidRPr="004F5FA2" w:rsidRDefault="004F5FA2" w:rsidP="004F5FA2">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0,9926</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4F5FA2" w:rsidRPr="004F5FA2" w:rsidRDefault="004F5FA2" w:rsidP="004F5FA2">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0,9885</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4F5FA2" w:rsidRPr="004F5FA2" w:rsidRDefault="004F5FA2" w:rsidP="004F5FA2">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0,990</w:t>
            </w:r>
            <w:r>
              <w:rPr>
                <w:rFonts w:ascii="Calibri" w:hAnsi="Calibri"/>
                <w:color w:val="000000"/>
                <w:sz w:val="22"/>
                <w:lang w:bidi="ar-SA"/>
              </w:rPr>
              <w:t>4</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4F5FA2" w:rsidRPr="004F5FA2" w:rsidRDefault="004F5FA2" w:rsidP="004F5FA2">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0,9858</w:t>
            </w:r>
          </w:p>
        </w:tc>
        <w:tc>
          <w:tcPr>
            <w:tcW w:w="1420" w:type="dxa"/>
            <w:tcBorders>
              <w:top w:val="nil"/>
              <w:left w:val="nil"/>
              <w:bottom w:val="single" w:sz="4" w:space="0" w:color="auto"/>
              <w:right w:val="single" w:sz="4" w:space="0" w:color="auto"/>
            </w:tcBorders>
            <w:shd w:val="clear" w:color="auto" w:fill="auto"/>
            <w:noWrap/>
            <w:vAlign w:val="center"/>
            <w:hideMark/>
          </w:tcPr>
          <w:p w:rsidR="004F5FA2" w:rsidRPr="004F5FA2" w:rsidRDefault="004F5FA2" w:rsidP="004F5FA2">
            <w:pPr>
              <w:widowControl/>
              <w:autoSpaceDE/>
              <w:autoSpaceDN/>
              <w:spacing w:line="240" w:lineRule="auto"/>
              <w:ind w:firstLine="0"/>
              <w:jc w:val="center"/>
              <w:rPr>
                <w:rFonts w:ascii="Calibri" w:hAnsi="Calibri"/>
                <w:color w:val="000000"/>
                <w:lang w:bidi="ar-SA"/>
              </w:rPr>
            </w:pPr>
            <w:r>
              <w:rPr>
                <w:rFonts w:ascii="Calibri" w:hAnsi="Calibri"/>
                <w:color w:val="000000"/>
                <w:sz w:val="22"/>
                <w:lang w:bidi="ar-SA"/>
              </w:rPr>
              <w:t>0,9824</w:t>
            </w:r>
          </w:p>
        </w:tc>
        <w:tc>
          <w:tcPr>
            <w:tcW w:w="1656" w:type="dxa"/>
            <w:tcBorders>
              <w:top w:val="nil"/>
              <w:left w:val="nil"/>
              <w:bottom w:val="single" w:sz="4" w:space="0" w:color="auto"/>
              <w:right w:val="single" w:sz="4" w:space="0" w:color="auto"/>
            </w:tcBorders>
            <w:shd w:val="clear" w:color="auto" w:fill="auto"/>
            <w:noWrap/>
            <w:vAlign w:val="center"/>
            <w:hideMark/>
          </w:tcPr>
          <w:p w:rsidR="004F5FA2" w:rsidRPr="004F5FA2" w:rsidRDefault="004F5FA2" w:rsidP="004F5FA2">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0,989</w:t>
            </w:r>
            <w:r>
              <w:rPr>
                <w:rFonts w:ascii="Calibri" w:hAnsi="Calibri"/>
                <w:color w:val="000000"/>
                <w:sz w:val="22"/>
                <w:lang w:bidi="ar-SA"/>
              </w:rPr>
              <w:t>9</w:t>
            </w:r>
          </w:p>
        </w:tc>
      </w:tr>
    </w:tbl>
    <w:p w:rsidR="00323B44" w:rsidRDefault="00033E8C" w:rsidP="00027DB2">
      <w:r w:rsidRPr="00A92987">
        <w:rPr>
          <w:i/>
        </w:rPr>
        <w:t xml:space="preserve">Nota: </w:t>
      </w:r>
      <w:r w:rsidRPr="00A92987">
        <w:t xml:space="preserve">La tabla representa </w:t>
      </w:r>
      <w:r>
        <w:t>la simulación de las disponibilidades mensuales y mínima del período que se ha establecido para este efecto.</w:t>
      </w:r>
    </w:p>
    <w:p w:rsidR="00033E8C" w:rsidRDefault="00033E8C" w:rsidP="00027DB2"/>
    <w:p w:rsidR="00A42A5E" w:rsidRDefault="00A42A5E" w:rsidP="00FB0B15">
      <w:r>
        <w:t>De este modo, con el propósito de crear los diferentes escenarios de riesgo se realizaron 1000 simulaciones mediante Macros en Visual Basic de Microsoft Excel,</w:t>
      </w:r>
      <w:r w:rsidR="00645D2F">
        <w:t xml:space="preserve"> guardando lo</w:t>
      </w:r>
      <w:r>
        <w:t>s</w:t>
      </w:r>
      <w:r w:rsidR="00645D2F">
        <w:t xml:space="preserve"> valores de las</w:t>
      </w:r>
      <w:r>
        <w:t xml:space="preserve"> </w:t>
      </w:r>
      <w:r w:rsidR="00645D2F">
        <w:t>d</w:t>
      </w:r>
      <w:r>
        <w:t>isponibilidades mensuales, la mínima de ellas y la disponibilidad anual</w:t>
      </w:r>
      <w:r w:rsidR="00645D2F">
        <w:t>. El código de programación anterior se detalla en Anexo "J".</w:t>
      </w:r>
    </w:p>
    <w:p w:rsidR="0027478A" w:rsidRDefault="00A42A5E" w:rsidP="00FB0B15">
      <w:r>
        <w:t>A continuación, utilizando las dis</w:t>
      </w:r>
      <w:r w:rsidR="00645D2F">
        <w:t xml:space="preserve">ponibilidades mensuales mínimas, se crea un </w:t>
      </w:r>
      <w:r w:rsidR="00645D2F">
        <w:lastRenderedPageBreak/>
        <w:t>h</w:t>
      </w:r>
      <w:r>
        <w:t>istograma</w:t>
      </w:r>
      <w:r w:rsidR="00645D2F">
        <w:t>,</w:t>
      </w:r>
      <w:r>
        <w:t xml:space="preserve"> con el propósito de comprender su comportamiento y obtener su frecuencia de ocurrencia. Para ello, </w:t>
      </w:r>
      <w:r w:rsidR="00645D2F">
        <w:t xml:space="preserve">se calculó </w:t>
      </w:r>
      <w:r>
        <w:t xml:space="preserve">la cantidad de </w:t>
      </w:r>
      <w:r w:rsidR="00645D2F">
        <w:t xml:space="preserve">11 </w:t>
      </w:r>
      <w:r>
        <w:t>interval</w:t>
      </w:r>
      <w:r w:rsidR="00645D2F">
        <w:t>o</w:t>
      </w:r>
      <w:r>
        <w:t xml:space="preserve">s mediante la "Regla de Sturges", </w:t>
      </w:r>
      <w:r w:rsidR="00645D2F">
        <w:t xml:space="preserve">cuya </w:t>
      </w:r>
      <w:r w:rsidR="0027478A">
        <w:t>ecuación</w:t>
      </w:r>
      <w:r w:rsidR="00645D2F">
        <w:t xml:space="preserve"> es la siguiente</w:t>
      </w:r>
      <w:r w:rsidR="0027478A">
        <w:t>:</w:t>
      </w:r>
    </w:p>
    <w:p w:rsidR="00A42A5E" w:rsidRDefault="0027478A" w:rsidP="00FB0B15">
      <m:oMath>
        <m:r>
          <w:rPr>
            <w:rFonts w:ascii="Cambria Math" w:hAnsi="Cambria Math"/>
          </w:rPr>
          <m:t>Cant.Intervalos=1+3,3⋅LO</m:t>
        </m:r>
        <m:sSub>
          <m:sSubPr>
            <m:ctrlPr>
              <w:rPr>
                <w:rFonts w:ascii="Cambria Math" w:hAnsi="Cambria Math"/>
                <w:i/>
              </w:rPr>
            </m:ctrlPr>
          </m:sSubPr>
          <m:e>
            <m:r>
              <w:rPr>
                <w:rFonts w:ascii="Cambria Math" w:hAnsi="Cambria Math"/>
              </w:rPr>
              <m:t>G</m:t>
            </m:r>
          </m:e>
          <m:sub>
            <m:r>
              <w:rPr>
                <w:rFonts w:ascii="Cambria Math" w:hAnsi="Cambria Math"/>
              </w:rPr>
              <m:t>10</m:t>
            </m:r>
          </m:sub>
        </m:sSub>
        <m:d>
          <m:dPr>
            <m:ctrlPr>
              <w:rPr>
                <w:rFonts w:ascii="Cambria Math" w:hAnsi="Cambria Math"/>
                <w:i/>
              </w:rPr>
            </m:ctrlPr>
          </m:dPr>
          <m:e>
            <m:r>
              <w:rPr>
                <w:rFonts w:ascii="Cambria Math" w:hAnsi="Cambria Math"/>
              </w:rPr>
              <m:t>Cantidad de simulaciones</m:t>
            </m:r>
          </m:e>
        </m:d>
        <m:r>
          <w:rPr>
            <w:rFonts w:ascii="Cambria Math" w:hAnsi="Cambria Math"/>
          </w:rPr>
          <m:t>≈11 intervalos</m:t>
        </m:r>
      </m:oMath>
      <w:r w:rsidR="00A42A5E">
        <w:t xml:space="preserve">   </w:t>
      </w:r>
    </w:p>
    <w:p w:rsidR="00645D2F" w:rsidRDefault="00645D2F" w:rsidP="004C17E9"/>
    <w:p w:rsidR="00B1242F" w:rsidRDefault="00645D2F" w:rsidP="004C17E9">
      <w:r>
        <w:t>De este modo, los resultados obtenidos de las simulaciones son los siguientes</w:t>
      </w:r>
      <w:r w:rsidR="00433DA7">
        <w:t>:</w:t>
      </w:r>
    </w:p>
    <w:p w:rsidR="007B7DB7" w:rsidRDefault="007B7DB7" w:rsidP="007B7DB7">
      <w:pPr>
        <w:pStyle w:val="Epgrafe"/>
        <w:keepNext/>
        <w:jc w:val="center"/>
      </w:pPr>
      <w:bookmarkStart w:id="66" w:name="_Toc101123317"/>
      <w:r>
        <w:t xml:space="preserve">Tabla </w:t>
      </w:r>
      <w:fldSimple w:instr=" SEQ Tabla \* ARABIC ">
        <w:r w:rsidR="001F5127">
          <w:rPr>
            <w:noProof/>
          </w:rPr>
          <w:t>21</w:t>
        </w:r>
      </w:fldSimple>
      <w:r>
        <w:t>.- Parámetros para Histograma.</w:t>
      </w:r>
      <w:bookmarkEnd w:id="66"/>
    </w:p>
    <w:tbl>
      <w:tblPr>
        <w:tblStyle w:val="Sombreadomedio2-nfasis11"/>
        <w:tblW w:w="48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80"/>
      </w:tblPr>
      <w:tblGrid>
        <w:gridCol w:w="3692"/>
        <w:gridCol w:w="1200"/>
      </w:tblGrid>
      <w:tr w:rsidR="00433DA7" w:rsidRPr="00433DA7" w:rsidTr="007B7DB7">
        <w:trPr>
          <w:cnfStyle w:val="000000100000"/>
          <w:trHeight w:val="300"/>
          <w:jc w:val="center"/>
        </w:trPr>
        <w:tc>
          <w:tcPr>
            <w:cnfStyle w:val="001000000000"/>
            <w:tcW w:w="3692" w:type="dxa"/>
            <w:tcBorders>
              <w:top w:val="none" w:sz="0" w:space="0" w:color="auto"/>
              <w:left w:val="none" w:sz="0" w:space="0" w:color="auto"/>
              <w:bottom w:val="none" w:sz="0" w:space="0" w:color="auto"/>
              <w:right w:val="none" w:sz="0" w:space="0" w:color="auto"/>
            </w:tcBorders>
            <w:noWrap/>
            <w:vAlign w:val="center"/>
            <w:hideMark/>
          </w:tcPr>
          <w:p w:rsidR="00433DA7" w:rsidRPr="007B7DB7" w:rsidRDefault="00B4262E" w:rsidP="007B7DB7">
            <w:pPr>
              <w:widowControl/>
              <w:autoSpaceDE/>
              <w:autoSpaceDN/>
              <w:spacing w:line="240" w:lineRule="auto"/>
              <w:ind w:firstLine="0"/>
              <w:jc w:val="center"/>
              <w:rPr>
                <w:rFonts w:ascii="Calibri" w:hAnsi="Calibri"/>
                <w:bCs w:val="0"/>
                <w:color w:val="000000"/>
                <w:lang w:bidi="ar-SA"/>
              </w:rPr>
            </w:pPr>
            <w:r w:rsidRPr="007B7DB7">
              <w:rPr>
                <w:rFonts w:ascii="Calibri" w:hAnsi="Calibri"/>
                <w:bCs w:val="0"/>
                <w:color w:val="000000"/>
                <w:lang w:bidi="ar-SA"/>
              </w:rPr>
              <w:t>Máximo</w:t>
            </w:r>
          </w:p>
        </w:tc>
        <w:tc>
          <w:tcPr>
            <w:tcW w:w="1200" w:type="dxa"/>
            <w:noWrap/>
            <w:vAlign w:val="center"/>
            <w:hideMark/>
          </w:tcPr>
          <w:p w:rsidR="00433DA7" w:rsidRPr="00433DA7" w:rsidRDefault="00433DA7" w:rsidP="007B7DB7">
            <w:pPr>
              <w:widowControl/>
              <w:autoSpaceDE/>
              <w:autoSpaceDN/>
              <w:spacing w:line="240" w:lineRule="auto"/>
              <w:ind w:firstLine="0"/>
              <w:jc w:val="center"/>
              <w:cnfStyle w:val="000000100000"/>
              <w:rPr>
                <w:rFonts w:ascii="Calibri" w:hAnsi="Calibri"/>
                <w:b/>
                <w:bCs/>
                <w:color w:val="000000"/>
                <w:lang w:bidi="ar-SA"/>
              </w:rPr>
            </w:pPr>
            <w:r w:rsidRPr="00433DA7">
              <w:rPr>
                <w:rFonts w:ascii="Calibri" w:hAnsi="Calibri"/>
                <w:b/>
                <w:bCs/>
                <w:color w:val="000000"/>
                <w:lang w:bidi="ar-SA"/>
              </w:rPr>
              <w:t>0,987</w:t>
            </w:r>
          </w:p>
        </w:tc>
      </w:tr>
      <w:tr w:rsidR="00433DA7" w:rsidRPr="00433DA7" w:rsidTr="007B7DB7">
        <w:trPr>
          <w:trHeight w:val="300"/>
          <w:jc w:val="center"/>
        </w:trPr>
        <w:tc>
          <w:tcPr>
            <w:cnfStyle w:val="001000000000"/>
            <w:tcW w:w="3692" w:type="dxa"/>
            <w:tcBorders>
              <w:left w:val="none" w:sz="0" w:space="0" w:color="auto"/>
              <w:bottom w:val="none" w:sz="0" w:space="0" w:color="auto"/>
              <w:right w:val="none" w:sz="0" w:space="0" w:color="auto"/>
            </w:tcBorders>
            <w:noWrap/>
            <w:vAlign w:val="center"/>
            <w:hideMark/>
          </w:tcPr>
          <w:p w:rsidR="00433DA7" w:rsidRPr="007B7DB7" w:rsidRDefault="00B4262E" w:rsidP="007B7DB7">
            <w:pPr>
              <w:widowControl/>
              <w:autoSpaceDE/>
              <w:autoSpaceDN/>
              <w:spacing w:line="240" w:lineRule="auto"/>
              <w:ind w:firstLine="0"/>
              <w:jc w:val="center"/>
              <w:rPr>
                <w:rFonts w:ascii="Calibri" w:hAnsi="Calibri"/>
                <w:bCs w:val="0"/>
                <w:color w:val="000000"/>
                <w:lang w:bidi="ar-SA"/>
              </w:rPr>
            </w:pPr>
            <w:r w:rsidRPr="007B7DB7">
              <w:rPr>
                <w:rFonts w:ascii="Calibri" w:hAnsi="Calibri"/>
                <w:bCs w:val="0"/>
                <w:color w:val="000000"/>
                <w:lang w:bidi="ar-SA"/>
              </w:rPr>
              <w:t>Mínimo</w:t>
            </w:r>
          </w:p>
        </w:tc>
        <w:tc>
          <w:tcPr>
            <w:tcW w:w="1200" w:type="dxa"/>
            <w:noWrap/>
            <w:vAlign w:val="center"/>
            <w:hideMark/>
          </w:tcPr>
          <w:p w:rsidR="00433DA7" w:rsidRPr="00433DA7" w:rsidRDefault="00433DA7" w:rsidP="007B7DB7">
            <w:pPr>
              <w:widowControl/>
              <w:autoSpaceDE/>
              <w:autoSpaceDN/>
              <w:spacing w:line="240" w:lineRule="auto"/>
              <w:ind w:firstLine="0"/>
              <w:jc w:val="center"/>
              <w:cnfStyle w:val="000000000000"/>
              <w:rPr>
                <w:rFonts w:ascii="Calibri" w:hAnsi="Calibri"/>
                <w:b/>
                <w:bCs/>
                <w:color w:val="000000"/>
                <w:lang w:bidi="ar-SA"/>
              </w:rPr>
            </w:pPr>
            <w:r w:rsidRPr="00433DA7">
              <w:rPr>
                <w:rFonts w:ascii="Calibri" w:hAnsi="Calibri"/>
                <w:b/>
                <w:bCs/>
                <w:color w:val="000000"/>
                <w:lang w:bidi="ar-SA"/>
              </w:rPr>
              <w:t>0,954</w:t>
            </w:r>
          </w:p>
        </w:tc>
      </w:tr>
      <w:tr w:rsidR="00433DA7" w:rsidRPr="00433DA7" w:rsidTr="00E15606">
        <w:trPr>
          <w:cnfStyle w:val="000000100000"/>
          <w:trHeight w:val="220"/>
          <w:jc w:val="center"/>
        </w:trPr>
        <w:tc>
          <w:tcPr>
            <w:cnfStyle w:val="001000000000"/>
            <w:tcW w:w="3692" w:type="dxa"/>
            <w:tcBorders>
              <w:left w:val="none" w:sz="0" w:space="0" w:color="auto"/>
              <w:bottom w:val="none" w:sz="0" w:space="0" w:color="auto"/>
              <w:right w:val="none" w:sz="0" w:space="0" w:color="auto"/>
            </w:tcBorders>
            <w:noWrap/>
            <w:vAlign w:val="center"/>
            <w:hideMark/>
          </w:tcPr>
          <w:p w:rsidR="00433DA7" w:rsidRPr="007B7DB7" w:rsidRDefault="00B4262E" w:rsidP="007B7DB7">
            <w:pPr>
              <w:widowControl/>
              <w:autoSpaceDE/>
              <w:autoSpaceDN/>
              <w:spacing w:line="240" w:lineRule="auto"/>
              <w:ind w:firstLine="0"/>
              <w:jc w:val="center"/>
              <w:rPr>
                <w:rFonts w:ascii="Calibri" w:hAnsi="Calibri"/>
                <w:bCs w:val="0"/>
                <w:color w:val="000000"/>
                <w:lang w:bidi="ar-SA"/>
              </w:rPr>
            </w:pPr>
            <w:r w:rsidRPr="007B7DB7">
              <w:rPr>
                <w:rFonts w:ascii="Calibri" w:hAnsi="Calibri"/>
                <w:bCs w:val="0"/>
                <w:color w:val="000000"/>
                <w:lang w:bidi="ar-SA"/>
              </w:rPr>
              <w:t>Cant. Intervalos</w:t>
            </w:r>
            <w:r w:rsidR="007B7DB7" w:rsidRPr="007B7DB7">
              <w:rPr>
                <w:rFonts w:ascii="Calibri" w:hAnsi="Calibri"/>
                <w:bCs w:val="0"/>
                <w:color w:val="000000"/>
                <w:lang w:bidi="ar-SA"/>
              </w:rPr>
              <w:t xml:space="preserve"> por Regla de Sturges</w:t>
            </w:r>
          </w:p>
        </w:tc>
        <w:tc>
          <w:tcPr>
            <w:tcW w:w="1200" w:type="dxa"/>
            <w:noWrap/>
            <w:vAlign w:val="center"/>
            <w:hideMark/>
          </w:tcPr>
          <w:p w:rsidR="00433DA7" w:rsidRPr="00433DA7" w:rsidRDefault="00433DA7" w:rsidP="007B7DB7">
            <w:pPr>
              <w:widowControl/>
              <w:autoSpaceDE/>
              <w:autoSpaceDN/>
              <w:spacing w:line="240" w:lineRule="auto"/>
              <w:ind w:firstLine="0"/>
              <w:jc w:val="center"/>
              <w:cnfStyle w:val="000000100000"/>
              <w:rPr>
                <w:rFonts w:ascii="Calibri" w:hAnsi="Calibri"/>
                <w:b/>
                <w:bCs/>
                <w:color w:val="000000"/>
                <w:lang w:bidi="ar-SA"/>
              </w:rPr>
            </w:pPr>
            <w:r w:rsidRPr="00433DA7">
              <w:rPr>
                <w:rFonts w:ascii="Calibri" w:hAnsi="Calibri"/>
                <w:b/>
                <w:bCs/>
                <w:color w:val="000000"/>
                <w:lang w:bidi="ar-SA"/>
              </w:rPr>
              <w:t>10,9</w:t>
            </w:r>
          </w:p>
        </w:tc>
      </w:tr>
      <w:tr w:rsidR="00433DA7" w:rsidRPr="00433DA7" w:rsidTr="00E15606">
        <w:trPr>
          <w:trHeight w:val="77"/>
          <w:jc w:val="center"/>
        </w:trPr>
        <w:tc>
          <w:tcPr>
            <w:cnfStyle w:val="001000000000"/>
            <w:tcW w:w="3692" w:type="dxa"/>
            <w:tcBorders>
              <w:left w:val="none" w:sz="0" w:space="0" w:color="auto"/>
              <w:bottom w:val="none" w:sz="0" w:space="0" w:color="auto"/>
              <w:right w:val="none" w:sz="0" w:space="0" w:color="auto"/>
            </w:tcBorders>
            <w:noWrap/>
            <w:vAlign w:val="center"/>
            <w:hideMark/>
          </w:tcPr>
          <w:p w:rsidR="00433DA7" w:rsidRPr="007B7DB7" w:rsidRDefault="00B4262E" w:rsidP="007B7DB7">
            <w:pPr>
              <w:widowControl/>
              <w:autoSpaceDE/>
              <w:autoSpaceDN/>
              <w:spacing w:line="240" w:lineRule="auto"/>
              <w:ind w:firstLine="0"/>
              <w:jc w:val="center"/>
              <w:rPr>
                <w:rFonts w:ascii="Calibri" w:hAnsi="Calibri"/>
                <w:bCs w:val="0"/>
                <w:color w:val="000000"/>
                <w:lang w:bidi="ar-SA"/>
              </w:rPr>
            </w:pPr>
            <w:r w:rsidRPr="007B7DB7">
              <w:rPr>
                <w:rFonts w:ascii="Calibri" w:hAnsi="Calibri"/>
                <w:bCs w:val="0"/>
                <w:color w:val="000000"/>
                <w:lang w:bidi="ar-SA"/>
              </w:rPr>
              <w:t>Rango</w:t>
            </w:r>
          </w:p>
        </w:tc>
        <w:tc>
          <w:tcPr>
            <w:tcW w:w="1200" w:type="dxa"/>
            <w:noWrap/>
            <w:vAlign w:val="center"/>
            <w:hideMark/>
          </w:tcPr>
          <w:p w:rsidR="00433DA7" w:rsidRPr="00433DA7" w:rsidRDefault="00433DA7" w:rsidP="007B7DB7">
            <w:pPr>
              <w:widowControl/>
              <w:autoSpaceDE/>
              <w:autoSpaceDN/>
              <w:spacing w:line="240" w:lineRule="auto"/>
              <w:ind w:firstLine="0"/>
              <w:jc w:val="center"/>
              <w:cnfStyle w:val="000000000000"/>
              <w:rPr>
                <w:rFonts w:ascii="Calibri" w:hAnsi="Calibri"/>
                <w:b/>
                <w:bCs/>
                <w:color w:val="000000"/>
                <w:lang w:bidi="ar-SA"/>
              </w:rPr>
            </w:pPr>
            <w:r w:rsidRPr="00433DA7">
              <w:rPr>
                <w:rFonts w:ascii="Calibri" w:hAnsi="Calibri"/>
                <w:b/>
                <w:bCs/>
                <w:color w:val="000000"/>
                <w:lang w:bidi="ar-SA"/>
              </w:rPr>
              <w:t>0,297%</w:t>
            </w:r>
          </w:p>
        </w:tc>
      </w:tr>
    </w:tbl>
    <w:p w:rsidR="007B7DB7" w:rsidRDefault="007B7DB7" w:rsidP="007B7DB7">
      <w:r w:rsidRPr="00A92987">
        <w:rPr>
          <w:i/>
        </w:rPr>
        <w:t xml:space="preserve">Nota: </w:t>
      </w:r>
      <w:r w:rsidRPr="00A92987">
        <w:t xml:space="preserve">La tabla representa </w:t>
      </w:r>
      <w:r>
        <w:t xml:space="preserve">el cálculo mediante la regla de Sturges de la cantidad de intervalos a utilizar y el rango de cada uno de ellos. </w:t>
      </w:r>
    </w:p>
    <w:p w:rsidR="00592C4F" w:rsidRDefault="00592C4F" w:rsidP="007B7DB7"/>
    <w:p w:rsidR="00433DA7" w:rsidRDefault="00EB5D37" w:rsidP="004C17E9">
      <w:r>
        <w:t xml:space="preserve">Así, con los valores anteriores, </w:t>
      </w:r>
      <w:r w:rsidR="00645D2F">
        <w:t>el</w:t>
      </w:r>
      <w:r>
        <w:t xml:space="preserve"> histograma </w:t>
      </w:r>
      <w:r w:rsidR="00645D2F">
        <w:t>y</w:t>
      </w:r>
      <w:r>
        <w:t xml:space="preserve"> su respectivo gráfico quedan de la siguiente manera: </w:t>
      </w:r>
    </w:p>
    <w:p w:rsidR="007B7DB7" w:rsidRDefault="007B7DB7" w:rsidP="007B7DB7">
      <w:pPr>
        <w:pStyle w:val="Epgrafe"/>
        <w:keepNext/>
        <w:jc w:val="center"/>
      </w:pPr>
      <w:bookmarkStart w:id="67" w:name="_Toc101123318"/>
      <w:r>
        <w:t xml:space="preserve">Tabla </w:t>
      </w:r>
      <w:fldSimple w:instr=" SEQ Tabla \* ARABIC ">
        <w:r w:rsidR="001F5127">
          <w:rPr>
            <w:noProof/>
          </w:rPr>
          <w:t>22</w:t>
        </w:r>
      </w:fldSimple>
      <w:r>
        <w:t>.- Histograma de Simulaciones</w:t>
      </w:r>
      <w:bookmarkEnd w:id="67"/>
    </w:p>
    <w:tbl>
      <w:tblPr>
        <w:tblStyle w:val="Sombreadomedio1-nfasis11"/>
        <w:tblW w:w="9979" w:type="dxa"/>
        <w:jc w:val="center"/>
        <w:tblLook w:val="04A0"/>
      </w:tblPr>
      <w:tblGrid>
        <w:gridCol w:w="1900"/>
        <w:gridCol w:w="1200"/>
        <w:gridCol w:w="1200"/>
        <w:gridCol w:w="1293"/>
        <w:gridCol w:w="1880"/>
        <w:gridCol w:w="1253"/>
        <w:gridCol w:w="53"/>
        <w:gridCol w:w="1200"/>
      </w:tblGrid>
      <w:tr w:rsidR="007B7DB7" w:rsidRPr="007B7DB7" w:rsidTr="007B7DB7">
        <w:trPr>
          <w:cnfStyle w:val="100000000000"/>
          <w:trHeight w:val="302"/>
          <w:jc w:val="center"/>
        </w:trPr>
        <w:tc>
          <w:tcPr>
            <w:cnfStyle w:val="001000000000"/>
            <w:tcW w:w="1900" w:type="dxa"/>
            <w:vMerge w:val="restart"/>
            <w:noWrap/>
            <w:vAlign w:val="center"/>
            <w:hideMark/>
          </w:tcPr>
          <w:p w:rsidR="007B7DB7" w:rsidRPr="007B7DB7" w:rsidRDefault="007B7DB7" w:rsidP="007B7DB7">
            <w:pPr>
              <w:widowControl/>
              <w:autoSpaceDE/>
              <w:autoSpaceDN/>
              <w:spacing w:line="240" w:lineRule="auto"/>
              <w:ind w:firstLine="0"/>
              <w:jc w:val="center"/>
              <w:rPr>
                <w:rFonts w:ascii="Calibri" w:hAnsi="Calibri"/>
                <w:bCs w:val="0"/>
                <w:color w:val="000000"/>
                <w:lang w:bidi="ar-SA"/>
              </w:rPr>
            </w:pPr>
            <w:r w:rsidRPr="007B7DB7">
              <w:rPr>
                <w:rFonts w:ascii="Calibri" w:hAnsi="Calibri"/>
                <w:bCs w:val="0"/>
                <w:color w:val="000000"/>
                <w:lang w:bidi="ar-SA"/>
              </w:rPr>
              <w:t>Clase</w:t>
            </w:r>
          </w:p>
        </w:tc>
        <w:tc>
          <w:tcPr>
            <w:tcW w:w="1200" w:type="dxa"/>
            <w:vMerge w:val="restart"/>
            <w:noWrap/>
            <w:vAlign w:val="center"/>
            <w:hideMark/>
          </w:tcPr>
          <w:p w:rsidR="007B7DB7" w:rsidRPr="007B7DB7" w:rsidRDefault="007B7DB7" w:rsidP="007B7DB7">
            <w:pPr>
              <w:widowControl/>
              <w:autoSpaceDE/>
              <w:autoSpaceDN/>
              <w:spacing w:line="240" w:lineRule="auto"/>
              <w:ind w:firstLine="0"/>
              <w:jc w:val="center"/>
              <w:cnfStyle w:val="100000000000"/>
              <w:rPr>
                <w:rFonts w:ascii="Calibri" w:hAnsi="Calibri"/>
                <w:bCs w:val="0"/>
                <w:color w:val="000000"/>
                <w:lang w:bidi="ar-SA"/>
              </w:rPr>
            </w:pPr>
            <w:r w:rsidRPr="007B7DB7">
              <w:rPr>
                <w:rFonts w:ascii="Calibri" w:hAnsi="Calibri"/>
                <w:bCs w:val="0"/>
                <w:color w:val="000000"/>
                <w:lang w:bidi="ar-SA"/>
              </w:rPr>
              <w:t>Inicio</w:t>
            </w:r>
          </w:p>
        </w:tc>
        <w:tc>
          <w:tcPr>
            <w:tcW w:w="1200" w:type="dxa"/>
            <w:vMerge w:val="restart"/>
            <w:noWrap/>
            <w:vAlign w:val="center"/>
            <w:hideMark/>
          </w:tcPr>
          <w:p w:rsidR="007B7DB7" w:rsidRPr="007B7DB7" w:rsidRDefault="007B7DB7" w:rsidP="007B7DB7">
            <w:pPr>
              <w:widowControl/>
              <w:autoSpaceDE/>
              <w:autoSpaceDN/>
              <w:spacing w:line="240" w:lineRule="auto"/>
              <w:ind w:firstLine="0"/>
              <w:jc w:val="center"/>
              <w:cnfStyle w:val="100000000000"/>
              <w:rPr>
                <w:rFonts w:ascii="Calibri" w:hAnsi="Calibri"/>
                <w:bCs w:val="0"/>
                <w:color w:val="000000"/>
                <w:lang w:bidi="ar-SA"/>
              </w:rPr>
            </w:pPr>
            <w:r w:rsidRPr="007B7DB7">
              <w:rPr>
                <w:rFonts w:ascii="Calibri" w:hAnsi="Calibri"/>
                <w:bCs w:val="0"/>
                <w:color w:val="000000"/>
                <w:lang w:bidi="ar-SA"/>
              </w:rPr>
              <w:t>Fin</w:t>
            </w:r>
          </w:p>
        </w:tc>
        <w:tc>
          <w:tcPr>
            <w:tcW w:w="1293" w:type="dxa"/>
            <w:vMerge w:val="restart"/>
            <w:noWrap/>
            <w:vAlign w:val="center"/>
            <w:hideMark/>
          </w:tcPr>
          <w:p w:rsidR="007B7DB7" w:rsidRPr="007B7DB7" w:rsidRDefault="007B7DB7" w:rsidP="007B7DB7">
            <w:pPr>
              <w:widowControl/>
              <w:autoSpaceDE/>
              <w:autoSpaceDN/>
              <w:spacing w:line="240" w:lineRule="auto"/>
              <w:ind w:firstLine="0"/>
              <w:jc w:val="center"/>
              <w:cnfStyle w:val="100000000000"/>
              <w:rPr>
                <w:rFonts w:ascii="Calibri" w:hAnsi="Calibri"/>
                <w:bCs w:val="0"/>
                <w:color w:val="000000"/>
                <w:lang w:bidi="ar-SA"/>
              </w:rPr>
            </w:pPr>
            <w:r w:rsidRPr="007B7DB7">
              <w:rPr>
                <w:rFonts w:ascii="Calibri" w:hAnsi="Calibri"/>
                <w:bCs w:val="0"/>
                <w:color w:val="000000"/>
                <w:lang w:bidi="ar-SA"/>
              </w:rPr>
              <w:t>Frecuencia</w:t>
            </w:r>
          </w:p>
        </w:tc>
        <w:tc>
          <w:tcPr>
            <w:tcW w:w="1880" w:type="dxa"/>
            <w:vMerge w:val="restart"/>
            <w:noWrap/>
            <w:vAlign w:val="center"/>
            <w:hideMark/>
          </w:tcPr>
          <w:p w:rsidR="007B7DB7" w:rsidRPr="007B7DB7" w:rsidRDefault="007B7DB7" w:rsidP="007B7DB7">
            <w:pPr>
              <w:widowControl/>
              <w:autoSpaceDE/>
              <w:autoSpaceDN/>
              <w:spacing w:line="240" w:lineRule="auto"/>
              <w:ind w:firstLine="0"/>
              <w:jc w:val="center"/>
              <w:cnfStyle w:val="100000000000"/>
              <w:rPr>
                <w:rFonts w:ascii="Calibri" w:hAnsi="Calibri"/>
                <w:bCs w:val="0"/>
                <w:color w:val="000000"/>
                <w:lang w:bidi="ar-SA"/>
              </w:rPr>
            </w:pPr>
            <w:r w:rsidRPr="007B7DB7">
              <w:rPr>
                <w:rFonts w:ascii="Calibri" w:hAnsi="Calibri"/>
                <w:bCs w:val="0"/>
                <w:color w:val="000000"/>
                <w:lang w:bidi="ar-SA"/>
              </w:rPr>
              <w:t>Frec. Acumulada</w:t>
            </w:r>
          </w:p>
        </w:tc>
        <w:tc>
          <w:tcPr>
            <w:tcW w:w="2506" w:type="dxa"/>
            <w:gridSpan w:val="3"/>
            <w:noWrap/>
            <w:vAlign w:val="center"/>
            <w:hideMark/>
          </w:tcPr>
          <w:p w:rsidR="007B7DB7" w:rsidRPr="007B7DB7" w:rsidRDefault="007B7DB7" w:rsidP="007B7DB7">
            <w:pPr>
              <w:widowControl/>
              <w:autoSpaceDE/>
              <w:autoSpaceDN/>
              <w:spacing w:line="240" w:lineRule="auto"/>
              <w:ind w:firstLine="0"/>
              <w:jc w:val="center"/>
              <w:cnfStyle w:val="100000000000"/>
              <w:rPr>
                <w:rFonts w:ascii="Calibri" w:hAnsi="Calibri"/>
                <w:bCs w:val="0"/>
                <w:color w:val="000000"/>
                <w:lang w:bidi="ar-SA"/>
              </w:rPr>
            </w:pPr>
            <w:r w:rsidRPr="007B7DB7">
              <w:rPr>
                <w:rFonts w:ascii="Calibri" w:hAnsi="Calibri"/>
                <w:bCs w:val="0"/>
                <w:color w:val="000000"/>
                <w:lang w:bidi="ar-SA"/>
              </w:rPr>
              <w:t>Probabilidad</w:t>
            </w:r>
          </w:p>
        </w:tc>
      </w:tr>
      <w:tr w:rsidR="007B7DB7" w:rsidRPr="00433DA7" w:rsidTr="007B7DB7">
        <w:trPr>
          <w:cnfStyle w:val="000000100000"/>
          <w:trHeight w:val="301"/>
          <w:jc w:val="center"/>
        </w:trPr>
        <w:tc>
          <w:tcPr>
            <w:cnfStyle w:val="001000000000"/>
            <w:tcW w:w="1900" w:type="dxa"/>
            <w:vMerge/>
            <w:tcBorders>
              <w:bottom w:val="single" w:sz="8" w:space="0" w:color="7BA0CD" w:themeColor="accent1" w:themeTint="BF"/>
            </w:tcBorders>
            <w:shd w:val="clear" w:color="auto" w:fill="4F81BD" w:themeFill="accent1"/>
            <w:noWrap/>
            <w:vAlign w:val="center"/>
            <w:hideMark/>
          </w:tcPr>
          <w:p w:rsidR="007B7DB7" w:rsidRDefault="007B7DB7" w:rsidP="007B7DB7">
            <w:pPr>
              <w:widowControl/>
              <w:autoSpaceDE/>
              <w:autoSpaceDN/>
              <w:spacing w:line="240" w:lineRule="auto"/>
              <w:ind w:firstLine="0"/>
              <w:jc w:val="center"/>
              <w:rPr>
                <w:rFonts w:ascii="Calibri" w:hAnsi="Calibri"/>
                <w:b w:val="0"/>
                <w:bCs w:val="0"/>
                <w:color w:val="000000"/>
                <w:lang w:bidi="ar-SA"/>
              </w:rPr>
            </w:pPr>
          </w:p>
        </w:tc>
        <w:tc>
          <w:tcPr>
            <w:tcW w:w="1200" w:type="dxa"/>
            <w:vMerge/>
            <w:tcBorders>
              <w:bottom w:val="single" w:sz="8" w:space="0" w:color="7BA0CD" w:themeColor="accent1" w:themeTint="BF"/>
            </w:tcBorders>
            <w:shd w:val="clear" w:color="auto" w:fill="4F81BD" w:themeFill="accent1"/>
            <w:noWrap/>
            <w:vAlign w:val="center"/>
            <w:hideMark/>
          </w:tcPr>
          <w:p w:rsidR="007B7DB7" w:rsidRDefault="007B7DB7" w:rsidP="007B7DB7">
            <w:pPr>
              <w:widowControl/>
              <w:autoSpaceDE/>
              <w:autoSpaceDN/>
              <w:spacing w:line="240" w:lineRule="auto"/>
              <w:ind w:firstLine="0"/>
              <w:jc w:val="center"/>
              <w:cnfStyle w:val="000000100000"/>
              <w:rPr>
                <w:rFonts w:ascii="Calibri" w:hAnsi="Calibri"/>
                <w:b/>
                <w:bCs/>
                <w:color w:val="000000"/>
                <w:lang w:bidi="ar-SA"/>
              </w:rPr>
            </w:pPr>
          </w:p>
        </w:tc>
        <w:tc>
          <w:tcPr>
            <w:tcW w:w="1200" w:type="dxa"/>
            <w:vMerge/>
            <w:tcBorders>
              <w:bottom w:val="single" w:sz="8" w:space="0" w:color="7BA0CD" w:themeColor="accent1" w:themeTint="BF"/>
            </w:tcBorders>
            <w:shd w:val="clear" w:color="auto" w:fill="4F81BD" w:themeFill="accent1"/>
            <w:noWrap/>
            <w:vAlign w:val="center"/>
            <w:hideMark/>
          </w:tcPr>
          <w:p w:rsidR="007B7DB7" w:rsidRDefault="007B7DB7" w:rsidP="007B7DB7">
            <w:pPr>
              <w:widowControl/>
              <w:autoSpaceDE/>
              <w:autoSpaceDN/>
              <w:spacing w:line="240" w:lineRule="auto"/>
              <w:ind w:firstLine="0"/>
              <w:jc w:val="center"/>
              <w:cnfStyle w:val="000000100000"/>
              <w:rPr>
                <w:rFonts w:ascii="Calibri" w:hAnsi="Calibri"/>
                <w:b/>
                <w:bCs/>
                <w:color w:val="000000"/>
                <w:lang w:bidi="ar-SA"/>
              </w:rPr>
            </w:pPr>
          </w:p>
        </w:tc>
        <w:tc>
          <w:tcPr>
            <w:tcW w:w="1293" w:type="dxa"/>
            <w:vMerge/>
            <w:tcBorders>
              <w:bottom w:val="single" w:sz="8" w:space="0" w:color="7BA0CD" w:themeColor="accent1" w:themeTint="BF"/>
            </w:tcBorders>
            <w:shd w:val="clear" w:color="auto" w:fill="4F81BD" w:themeFill="accent1"/>
            <w:noWrap/>
            <w:vAlign w:val="center"/>
            <w:hideMark/>
          </w:tcPr>
          <w:p w:rsidR="007B7DB7" w:rsidRPr="00433DA7" w:rsidRDefault="007B7DB7" w:rsidP="007B7DB7">
            <w:pPr>
              <w:widowControl/>
              <w:autoSpaceDE/>
              <w:autoSpaceDN/>
              <w:spacing w:line="240" w:lineRule="auto"/>
              <w:ind w:firstLine="0"/>
              <w:jc w:val="center"/>
              <w:cnfStyle w:val="000000100000"/>
              <w:rPr>
                <w:rFonts w:ascii="Calibri" w:hAnsi="Calibri"/>
                <w:b/>
                <w:bCs/>
                <w:color w:val="000000"/>
                <w:lang w:bidi="ar-SA"/>
              </w:rPr>
            </w:pPr>
          </w:p>
        </w:tc>
        <w:tc>
          <w:tcPr>
            <w:tcW w:w="1880" w:type="dxa"/>
            <w:vMerge/>
            <w:tcBorders>
              <w:bottom w:val="single" w:sz="8" w:space="0" w:color="7BA0CD" w:themeColor="accent1" w:themeTint="BF"/>
            </w:tcBorders>
            <w:shd w:val="clear" w:color="auto" w:fill="4F81BD" w:themeFill="accent1"/>
            <w:noWrap/>
            <w:vAlign w:val="center"/>
            <w:hideMark/>
          </w:tcPr>
          <w:p w:rsidR="007B7DB7" w:rsidRPr="00433DA7" w:rsidRDefault="007B7DB7" w:rsidP="007B7DB7">
            <w:pPr>
              <w:widowControl/>
              <w:autoSpaceDE/>
              <w:autoSpaceDN/>
              <w:spacing w:line="240" w:lineRule="auto"/>
              <w:ind w:firstLine="0"/>
              <w:jc w:val="center"/>
              <w:cnfStyle w:val="000000100000"/>
              <w:rPr>
                <w:rFonts w:ascii="Calibri" w:hAnsi="Calibri"/>
                <w:b/>
                <w:bCs/>
                <w:color w:val="000000"/>
                <w:lang w:bidi="ar-SA"/>
              </w:rPr>
            </w:pPr>
          </w:p>
        </w:tc>
        <w:tc>
          <w:tcPr>
            <w:tcW w:w="1253" w:type="dxa"/>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noWrap/>
            <w:vAlign w:val="center"/>
            <w:hideMark/>
          </w:tcPr>
          <w:p w:rsidR="007B7DB7" w:rsidRPr="00433DA7" w:rsidRDefault="007B7DB7" w:rsidP="007B7DB7">
            <w:pPr>
              <w:widowControl/>
              <w:autoSpaceDE/>
              <w:autoSpaceDN/>
              <w:spacing w:line="240" w:lineRule="auto"/>
              <w:ind w:firstLine="0"/>
              <w:jc w:val="center"/>
              <w:cnfStyle w:val="000000100000"/>
              <w:rPr>
                <w:rFonts w:ascii="Calibri" w:hAnsi="Calibri"/>
                <w:b/>
                <w:bCs/>
                <w:color w:val="000000"/>
                <w:lang w:bidi="ar-SA"/>
              </w:rPr>
            </w:pPr>
            <w:r w:rsidRPr="00433DA7">
              <w:rPr>
                <w:rFonts w:ascii="Calibri" w:hAnsi="Calibri"/>
                <w:b/>
                <w:bCs/>
                <w:color w:val="000000"/>
                <w:lang w:bidi="ar-SA"/>
              </w:rPr>
              <w:t>Sea Menor</w:t>
            </w:r>
          </w:p>
        </w:tc>
        <w:tc>
          <w:tcPr>
            <w:tcW w:w="1253" w:type="dxa"/>
            <w:gridSpan w:val="2"/>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vAlign w:val="center"/>
          </w:tcPr>
          <w:p w:rsidR="007B7DB7" w:rsidRPr="00433DA7" w:rsidRDefault="007B7DB7" w:rsidP="007B7DB7">
            <w:pPr>
              <w:widowControl/>
              <w:autoSpaceDE/>
              <w:autoSpaceDN/>
              <w:spacing w:line="240" w:lineRule="auto"/>
              <w:ind w:firstLine="0"/>
              <w:jc w:val="center"/>
              <w:cnfStyle w:val="000000100000"/>
              <w:rPr>
                <w:rFonts w:ascii="Calibri" w:hAnsi="Calibri"/>
                <w:b/>
                <w:bCs/>
                <w:color w:val="000000"/>
                <w:lang w:bidi="ar-SA"/>
              </w:rPr>
            </w:pPr>
            <w:r w:rsidRPr="00433DA7">
              <w:rPr>
                <w:rFonts w:ascii="Calibri" w:hAnsi="Calibri"/>
                <w:b/>
                <w:bCs/>
                <w:color w:val="000000"/>
                <w:lang w:bidi="ar-SA"/>
              </w:rPr>
              <w:t>Sea Mayor</w:t>
            </w:r>
          </w:p>
        </w:tc>
      </w:tr>
      <w:tr w:rsidR="007B7DB7" w:rsidRPr="00433DA7" w:rsidTr="007B7DB7">
        <w:trPr>
          <w:cnfStyle w:val="000000010000"/>
          <w:trHeight w:val="300"/>
          <w:jc w:val="center"/>
        </w:trPr>
        <w:tc>
          <w:tcPr>
            <w:cnfStyle w:val="001000000000"/>
            <w:tcW w:w="1900" w:type="dxa"/>
            <w:noWrap/>
            <w:vAlign w:val="center"/>
            <w:hideMark/>
          </w:tcPr>
          <w:p w:rsidR="007B7DB7" w:rsidRPr="00433DA7" w:rsidRDefault="007B7DB7" w:rsidP="007B7DB7">
            <w:pPr>
              <w:widowControl/>
              <w:autoSpaceDE/>
              <w:autoSpaceDN/>
              <w:spacing w:line="240" w:lineRule="auto"/>
              <w:ind w:firstLine="0"/>
              <w:jc w:val="center"/>
              <w:rPr>
                <w:rFonts w:ascii="Calibri" w:hAnsi="Calibri"/>
                <w:color w:val="000000"/>
                <w:lang w:bidi="ar-SA"/>
              </w:rPr>
            </w:pPr>
            <w:r w:rsidRPr="00433DA7">
              <w:rPr>
                <w:rFonts w:ascii="Calibri" w:hAnsi="Calibri"/>
                <w:color w:val="000000"/>
                <w:lang w:bidi="ar-SA"/>
              </w:rPr>
              <w:t>95,59%</w:t>
            </w:r>
          </w:p>
        </w:tc>
        <w:tc>
          <w:tcPr>
            <w:tcW w:w="1200" w:type="dxa"/>
            <w:noWrap/>
            <w:vAlign w:val="center"/>
            <w:hideMark/>
          </w:tcPr>
          <w:p w:rsidR="007B7DB7" w:rsidRPr="00433DA7" w:rsidRDefault="007B7DB7" w:rsidP="007B7DB7">
            <w:pPr>
              <w:widowControl/>
              <w:autoSpaceDE/>
              <w:autoSpaceDN/>
              <w:spacing w:line="240" w:lineRule="auto"/>
              <w:ind w:firstLine="0"/>
              <w:jc w:val="center"/>
              <w:cnfStyle w:val="000000010000"/>
              <w:rPr>
                <w:rFonts w:ascii="Calibri" w:hAnsi="Calibri"/>
                <w:color w:val="000000"/>
                <w:lang w:bidi="ar-SA"/>
              </w:rPr>
            </w:pPr>
            <w:r w:rsidRPr="00433DA7">
              <w:rPr>
                <w:rFonts w:ascii="Calibri" w:hAnsi="Calibri"/>
                <w:color w:val="000000"/>
                <w:lang w:bidi="ar-SA"/>
              </w:rPr>
              <w:t>95,44%</w:t>
            </w:r>
          </w:p>
        </w:tc>
        <w:tc>
          <w:tcPr>
            <w:tcW w:w="1200" w:type="dxa"/>
            <w:noWrap/>
            <w:vAlign w:val="center"/>
            <w:hideMark/>
          </w:tcPr>
          <w:p w:rsidR="007B7DB7" w:rsidRPr="00433DA7" w:rsidRDefault="007B7DB7" w:rsidP="007B7DB7">
            <w:pPr>
              <w:widowControl/>
              <w:autoSpaceDE/>
              <w:autoSpaceDN/>
              <w:spacing w:line="240" w:lineRule="auto"/>
              <w:ind w:firstLine="0"/>
              <w:jc w:val="center"/>
              <w:cnfStyle w:val="000000010000"/>
              <w:rPr>
                <w:rFonts w:ascii="Calibri" w:hAnsi="Calibri"/>
                <w:color w:val="000000"/>
                <w:lang w:bidi="ar-SA"/>
              </w:rPr>
            </w:pPr>
            <w:r w:rsidRPr="00433DA7">
              <w:rPr>
                <w:rFonts w:ascii="Calibri" w:hAnsi="Calibri"/>
                <w:color w:val="000000"/>
                <w:lang w:bidi="ar-SA"/>
              </w:rPr>
              <w:t>95,74%</w:t>
            </w:r>
          </w:p>
        </w:tc>
        <w:tc>
          <w:tcPr>
            <w:tcW w:w="1293" w:type="dxa"/>
            <w:noWrap/>
            <w:vAlign w:val="center"/>
            <w:hideMark/>
          </w:tcPr>
          <w:p w:rsidR="007B7DB7" w:rsidRPr="00433DA7" w:rsidRDefault="007B7DB7" w:rsidP="007B7DB7">
            <w:pPr>
              <w:widowControl/>
              <w:autoSpaceDE/>
              <w:autoSpaceDN/>
              <w:spacing w:line="240" w:lineRule="auto"/>
              <w:ind w:firstLine="0"/>
              <w:jc w:val="center"/>
              <w:cnfStyle w:val="000000010000"/>
              <w:rPr>
                <w:rFonts w:ascii="Calibri" w:hAnsi="Calibri"/>
                <w:color w:val="000000"/>
                <w:lang w:bidi="ar-SA"/>
              </w:rPr>
            </w:pPr>
            <w:r w:rsidRPr="00433DA7">
              <w:rPr>
                <w:rFonts w:ascii="Calibri" w:hAnsi="Calibri"/>
                <w:color w:val="000000"/>
                <w:lang w:bidi="ar-SA"/>
              </w:rPr>
              <w:t>2</w:t>
            </w:r>
          </w:p>
        </w:tc>
        <w:tc>
          <w:tcPr>
            <w:tcW w:w="1880" w:type="dxa"/>
            <w:noWrap/>
            <w:vAlign w:val="center"/>
            <w:hideMark/>
          </w:tcPr>
          <w:p w:rsidR="007B7DB7" w:rsidRPr="00433DA7" w:rsidRDefault="007B7DB7" w:rsidP="007B7DB7">
            <w:pPr>
              <w:widowControl/>
              <w:autoSpaceDE/>
              <w:autoSpaceDN/>
              <w:spacing w:line="240" w:lineRule="auto"/>
              <w:ind w:firstLine="0"/>
              <w:jc w:val="center"/>
              <w:cnfStyle w:val="000000010000"/>
              <w:rPr>
                <w:rFonts w:ascii="Calibri" w:hAnsi="Calibri"/>
                <w:color w:val="000000"/>
                <w:lang w:bidi="ar-SA"/>
              </w:rPr>
            </w:pPr>
            <w:r w:rsidRPr="00433DA7">
              <w:rPr>
                <w:rFonts w:ascii="Calibri" w:hAnsi="Calibri"/>
                <w:color w:val="000000"/>
                <w:lang w:bidi="ar-SA"/>
              </w:rPr>
              <w:t>2</w:t>
            </w:r>
          </w:p>
        </w:tc>
        <w:tc>
          <w:tcPr>
            <w:tcW w:w="1306" w:type="dxa"/>
            <w:gridSpan w:val="2"/>
            <w:noWrap/>
            <w:vAlign w:val="center"/>
            <w:hideMark/>
          </w:tcPr>
          <w:p w:rsidR="007B7DB7" w:rsidRPr="00433DA7" w:rsidRDefault="007B7DB7" w:rsidP="007B7DB7">
            <w:pPr>
              <w:widowControl/>
              <w:autoSpaceDE/>
              <w:autoSpaceDN/>
              <w:spacing w:line="240" w:lineRule="auto"/>
              <w:ind w:firstLine="0"/>
              <w:jc w:val="center"/>
              <w:cnfStyle w:val="000000010000"/>
              <w:rPr>
                <w:rFonts w:ascii="Calibri" w:hAnsi="Calibri"/>
                <w:color w:val="000000"/>
                <w:lang w:bidi="ar-SA"/>
              </w:rPr>
            </w:pPr>
            <w:r w:rsidRPr="00433DA7">
              <w:rPr>
                <w:rFonts w:ascii="Calibri" w:hAnsi="Calibri"/>
                <w:color w:val="000000"/>
                <w:lang w:bidi="ar-SA"/>
              </w:rPr>
              <w:t>0,20%</w:t>
            </w:r>
          </w:p>
        </w:tc>
        <w:tc>
          <w:tcPr>
            <w:tcW w:w="1200" w:type="dxa"/>
            <w:noWrap/>
            <w:vAlign w:val="center"/>
            <w:hideMark/>
          </w:tcPr>
          <w:p w:rsidR="007B7DB7" w:rsidRPr="00433DA7" w:rsidRDefault="007B7DB7" w:rsidP="007B7DB7">
            <w:pPr>
              <w:widowControl/>
              <w:autoSpaceDE/>
              <w:autoSpaceDN/>
              <w:spacing w:line="240" w:lineRule="auto"/>
              <w:ind w:firstLine="0"/>
              <w:jc w:val="center"/>
              <w:cnfStyle w:val="000000010000"/>
              <w:rPr>
                <w:rFonts w:ascii="Calibri" w:hAnsi="Calibri"/>
                <w:color w:val="000000"/>
                <w:lang w:bidi="ar-SA"/>
              </w:rPr>
            </w:pPr>
            <w:r w:rsidRPr="00433DA7">
              <w:rPr>
                <w:rFonts w:ascii="Calibri" w:hAnsi="Calibri"/>
                <w:color w:val="000000"/>
                <w:lang w:bidi="ar-SA"/>
              </w:rPr>
              <w:t>99,80%</w:t>
            </w:r>
          </w:p>
        </w:tc>
      </w:tr>
      <w:tr w:rsidR="007B7DB7" w:rsidRPr="00433DA7" w:rsidTr="007B7DB7">
        <w:trPr>
          <w:cnfStyle w:val="000000100000"/>
          <w:trHeight w:val="300"/>
          <w:jc w:val="center"/>
        </w:trPr>
        <w:tc>
          <w:tcPr>
            <w:cnfStyle w:val="001000000000"/>
            <w:tcW w:w="1900" w:type="dxa"/>
            <w:noWrap/>
            <w:vAlign w:val="center"/>
            <w:hideMark/>
          </w:tcPr>
          <w:p w:rsidR="007B7DB7" w:rsidRPr="00433DA7" w:rsidRDefault="007B7DB7" w:rsidP="007B7DB7">
            <w:pPr>
              <w:widowControl/>
              <w:autoSpaceDE/>
              <w:autoSpaceDN/>
              <w:spacing w:line="240" w:lineRule="auto"/>
              <w:ind w:firstLine="0"/>
              <w:jc w:val="center"/>
              <w:rPr>
                <w:rFonts w:ascii="Calibri" w:hAnsi="Calibri"/>
                <w:color w:val="000000"/>
                <w:lang w:bidi="ar-SA"/>
              </w:rPr>
            </w:pPr>
            <w:r w:rsidRPr="00433DA7">
              <w:rPr>
                <w:rFonts w:ascii="Calibri" w:hAnsi="Calibri"/>
                <w:color w:val="000000"/>
                <w:lang w:bidi="ar-SA"/>
              </w:rPr>
              <w:t>95,89%</w:t>
            </w:r>
          </w:p>
        </w:tc>
        <w:tc>
          <w:tcPr>
            <w:tcW w:w="1200" w:type="dxa"/>
            <w:noWrap/>
            <w:vAlign w:val="center"/>
            <w:hideMark/>
          </w:tcPr>
          <w:p w:rsidR="007B7DB7" w:rsidRPr="00433DA7" w:rsidRDefault="007B7DB7" w:rsidP="007B7DB7">
            <w:pPr>
              <w:widowControl/>
              <w:autoSpaceDE/>
              <w:autoSpaceDN/>
              <w:spacing w:line="240" w:lineRule="auto"/>
              <w:ind w:firstLine="0"/>
              <w:jc w:val="center"/>
              <w:cnfStyle w:val="000000100000"/>
              <w:rPr>
                <w:rFonts w:ascii="Calibri" w:hAnsi="Calibri"/>
                <w:color w:val="000000"/>
                <w:lang w:bidi="ar-SA"/>
              </w:rPr>
            </w:pPr>
            <w:r w:rsidRPr="00433DA7">
              <w:rPr>
                <w:rFonts w:ascii="Calibri" w:hAnsi="Calibri"/>
                <w:color w:val="000000"/>
                <w:lang w:bidi="ar-SA"/>
              </w:rPr>
              <w:t>95,74%</w:t>
            </w:r>
          </w:p>
        </w:tc>
        <w:tc>
          <w:tcPr>
            <w:tcW w:w="1200" w:type="dxa"/>
            <w:noWrap/>
            <w:vAlign w:val="center"/>
            <w:hideMark/>
          </w:tcPr>
          <w:p w:rsidR="007B7DB7" w:rsidRPr="00433DA7" w:rsidRDefault="007B7DB7" w:rsidP="007B7DB7">
            <w:pPr>
              <w:widowControl/>
              <w:autoSpaceDE/>
              <w:autoSpaceDN/>
              <w:spacing w:line="240" w:lineRule="auto"/>
              <w:ind w:firstLine="0"/>
              <w:jc w:val="center"/>
              <w:cnfStyle w:val="000000100000"/>
              <w:rPr>
                <w:rFonts w:ascii="Calibri" w:hAnsi="Calibri"/>
                <w:color w:val="000000"/>
                <w:lang w:bidi="ar-SA"/>
              </w:rPr>
            </w:pPr>
            <w:r w:rsidRPr="00433DA7">
              <w:rPr>
                <w:rFonts w:ascii="Calibri" w:hAnsi="Calibri"/>
                <w:color w:val="000000"/>
                <w:lang w:bidi="ar-SA"/>
              </w:rPr>
              <w:t>96,04%</w:t>
            </w:r>
          </w:p>
        </w:tc>
        <w:tc>
          <w:tcPr>
            <w:tcW w:w="1293" w:type="dxa"/>
            <w:noWrap/>
            <w:vAlign w:val="center"/>
            <w:hideMark/>
          </w:tcPr>
          <w:p w:rsidR="007B7DB7" w:rsidRPr="00433DA7" w:rsidRDefault="007B7DB7" w:rsidP="007B7DB7">
            <w:pPr>
              <w:widowControl/>
              <w:autoSpaceDE/>
              <w:autoSpaceDN/>
              <w:spacing w:line="240" w:lineRule="auto"/>
              <w:ind w:firstLine="0"/>
              <w:jc w:val="center"/>
              <w:cnfStyle w:val="000000100000"/>
              <w:rPr>
                <w:rFonts w:ascii="Calibri" w:hAnsi="Calibri"/>
                <w:color w:val="000000"/>
                <w:lang w:bidi="ar-SA"/>
              </w:rPr>
            </w:pPr>
            <w:r w:rsidRPr="00433DA7">
              <w:rPr>
                <w:rFonts w:ascii="Calibri" w:hAnsi="Calibri"/>
                <w:color w:val="000000"/>
                <w:lang w:bidi="ar-SA"/>
              </w:rPr>
              <w:t>1</w:t>
            </w:r>
          </w:p>
        </w:tc>
        <w:tc>
          <w:tcPr>
            <w:tcW w:w="1880" w:type="dxa"/>
            <w:noWrap/>
            <w:vAlign w:val="center"/>
            <w:hideMark/>
          </w:tcPr>
          <w:p w:rsidR="007B7DB7" w:rsidRPr="00433DA7" w:rsidRDefault="007B7DB7" w:rsidP="007B7DB7">
            <w:pPr>
              <w:widowControl/>
              <w:autoSpaceDE/>
              <w:autoSpaceDN/>
              <w:spacing w:line="240" w:lineRule="auto"/>
              <w:ind w:firstLine="0"/>
              <w:jc w:val="center"/>
              <w:cnfStyle w:val="000000100000"/>
              <w:rPr>
                <w:rFonts w:ascii="Calibri" w:hAnsi="Calibri"/>
                <w:color w:val="000000"/>
                <w:lang w:bidi="ar-SA"/>
              </w:rPr>
            </w:pPr>
            <w:r w:rsidRPr="00433DA7">
              <w:rPr>
                <w:rFonts w:ascii="Calibri" w:hAnsi="Calibri"/>
                <w:color w:val="000000"/>
                <w:lang w:bidi="ar-SA"/>
              </w:rPr>
              <w:t>3</w:t>
            </w:r>
          </w:p>
        </w:tc>
        <w:tc>
          <w:tcPr>
            <w:tcW w:w="1306" w:type="dxa"/>
            <w:gridSpan w:val="2"/>
            <w:noWrap/>
            <w:vAlign w:val="center"/>
            <w:hideMark/>
          </w:tcPr>
          <w:p w:rsidR="007B7DB7" w:rsidRPr="00433DA7" w:rsidRDefault="007B7DB7" w:rsidP="007B7DB7">
            <w:pPr>
              <w:widowControl/>
              <w:autoSpaceDE/>
              <w:autoSpaceDN/>
              <w:spacing w:line="240" w:lineRule="auto"/>
              <w:ind w:firstLine="0"/>
              <w:jc w:val="center"/>
              <w:cnfStyle w:val="000000100000"/>
              <w:rPr>
                <w:rFonts w:ascii="Calibri" w:hAnsi="Calibri"/>
                <w:color w:val="000000"/>
                <w:lang w:bidi="ar-SA"/>
              </w:rPr>
            </w:pPr>
            <w:r w:rsidRPr="00433DA7">
              <w:rPr>
                <w:rFonts w:ascii="Calibri" w:hAnsi="Calibri"/>
                <w:color w:val="000000"/>
                <w:lang w:bidi="ar-SA"/>
              </w:rPr>
              <w:t>0,30%</w:t>
            </w:r>
          </w:p>
        </w:tc>
        <w:tc>
          <w:tcPr>
            <w:tcW w:w="1200" w:type="dxa"/>
            <w:noWrap/>
            <w:vAlign w:val="center"/>
            <w:hideMark/>
          </w:tcPr>
          <w:p w:rsidR="007B7DB7" w:rsidRPr="00433DA7" w:rsidRDefault="007B7DB7" w:rsidP="007B7DB7">
            <w:pPr>
              <w:widowControl/>
              <w:autoSpaceDE/>
              <w:autoSpaceDN/>
              <w:spacing w:line="240" w:lineRule="auto"/>
              <w:ind w:firstLine="0"/>
              <w:jc w:val="center"/>
              <w:cnfStyle w:val="000000100000"/>
              <w:rPr>
                <w:rFonts w:ascii="Calibri" w:hAnsi="Calibri"/>
                <w:color w:val="000000"/>
                <w:lang w:bidi="ar-SA"/>
              </w:rPr>
            </w:pPr>
            <w:r w:rsidRPr="00433DA7">
              <w:rPr>
                <w:rFonts w:ascii="Calibri" w:hAnsi="Calibri"/>
                <w:color w:val="000000"/>
                <w:lang w:bidi="ar-SA"/>
              </w:rPr>
              <w:t>99,70%</w:t>
            </w:r>
          </w:p>
        </w:tc>
      </w:tr>
      <w:tr w:rsidR="007B7DB7" w:rsidRPr="00433DA7" w:rsidTr="007B7DB7">
        <w:trPr>
          <w:cnfStyle w:val="000000010000"/>
          <w:trHeight w:val="300"/>
          <w:jc w:val="center"/>
        </w:trPr>
        <w:tc>
          <w:tcPr>
            <w:cnfStyle w:val="001000000000"/>
            <w:tcW w:w="1900" w:type="dxa"/>
            <w:noWrap/>
            <w:vAlign w:val="center"/>
            <w:hideMark/>
          </w:tcPr>
          <w:p w:rsidR="007B7DB7" w:rsidRPr="00433DA7" w:rsidRDefault="007B7DB7" w:rsidP="007B7DB7">
            <w:pPr>
              <w:widowControl/>
              <w:autoSpaceDE/>
              <w:autoSpaceDN/>
              <w:spacing w:line="240" w:lineRule="auto"/>
              <w:ind w:firstLine="0"/>
              <w:jc w:val="center"/>
              <w:rPr>
                <w:rFonts w:ascii="Calibri" w:hAnsi="Calibri"/>
                <w:color w:val="000000"/>
                <w:lang w:bidi="ar-SA"/>
              </w:rPr>
            </w:pPr>
            <w:r w:rsidRPr="00433DA7">
              <w:rPr>
                <w:rFonts w:ascii="Calibri" w:hAnsi="Calibri"/>
                <w:color w:val="000000"/>
                <w:lang w:bidi="ar-SA"/>
              </w:rPr>
              <w:t>96,19%</w:t>
            </w:r>
          </w:p>
        </w:tc>
        <w:tc>
          <w:tcPr>
            <w:tcW w:w="1200" w:type="dxa"/>
            <w:noWrap/>
            <w:vAlign w:val="center"/>
            <w:hideMark/>
          </w:tcPr>
          <w:p w:rsidR="007B7DB7" w:rsidRPr="00433DA7" w:rsidRDefault="007B7DB7" w:rsidP="007B7DB7">
            <w:pPr>
              <w:widowControl/>
              <w:autoSpaceDE/>
              <w:autoSpaceDN/>
              <w:spacing w:line="240" w:lineRule="auto"/>
              <w:ind w:firstLine="0"/>
              <w:jc w:val="center"/>
              <w:cnfStyle w:val="000000010000"/>
              <w:rPr>
                <w:rFonts w:ascii="Calibri" w:hAnsi="Calibri"/>
                <w:color w:val="000000"/>
                <w:lang w:bidi="ar-SA"/>
              </w:rPr>
            </w:pPr>
            <w:r w:rsidRPr="00433DA7">
              <w:rPr>
                <w:rFonts w:ascii="Calibri" w:hAnsi="Calibri"/>
                <w:color w:val="000000"/>
                <w:lang w:bidi="ar-SA"/>
              </w:rPr>
              <w:t>96,04%</w:t>
            </w:r>
          </w:p>
        </w:tc>
        <w:tc>
          <w:tcPr>
            <w:tcW w:w="1200" w:type="dxa"/>
            <w:noWrap/>
            <w:vAlign w:val="center"/>
            <w:hideMark/>
          </w:tcPr>
          <w:p w:rsidR="007B7DB7" w:rsidRPr="00433DA7" w:rsidRDefault="007B7DB7" w:rsidP="007B7DB7">
            <w:pPr>
              <w:widowControl/>
              <w:autoSpaceDE/>
              <w:autoSpaceDN/>
              <w:spacing w:line="240" w:lineRule="auto"/>
              <w:ind w:firstLine="0"/>
              <w:jc w:val="center"/>
              <w:cnfStyle w:val="000000010000"/>
              <w:rPr>
                <w:rFonts w:ascii="Calibri" w:hAnsi="Calibri"/>
                <w:color w:val="000000"/>
                <w:lang w:bidi="ar-SA"/>
              </w:rPr>
            </w:pPr>
            <w:r w:rsidRPr="00433DA7">
              <w:rPr>
                <w:rFonts w:ascii="Calibri" w:hAnsi="Calibri"/>
                <w:color w:val="000000"/>
                <w:lang w:bidi="ar-SA"/>
              </w:rPr>
              <w:t>96,34%</w:t>
            </w:r>
          </w:p>
        </w:tc>
        <w:tc>
          <w:tcPr>
            <w:tcW w:w="1293" w:type="dxa"/>
            <w:noWrap/>
            <w:vAlign w:val="center"/>
            <w:hideMark/>
          </w:tcPr>
          <w:p w:rsidR="007B7DB7" w:rsidRPr="00433DA7" w:rsidRDefault="007B7DB7" w:rsidP="007B7DB7">
            <w:pPr>
              <w:widowControl/>
              <w:autoSpaceDE/>
              <w:autoSpaceDN/>
              <w:spacing w:line="240" w:lineRule="auto"/>
              <w:ind w:firstLine="0"/>
              <w:jc w:val="center"/>
              <w:cnfStyle w:val="000000010000"/>
              <w:rPr>
                <w:rFonts w:ascii="Calibri" w:hAnsi="Calibri"/>
                <w:color w:val="000000"/>
                <w:lang w:bidi="ar-SA"/>
              </w:rPr>
            </w:pPr>
            <w:r w:rsidRPr="00433DA7">
              <w:rPr>
                <w:rFonts w:ascii="Calibri" w:hAnsi="Calibri"/>
                <w:color w:val="000000"/>
                <w:lang w:bidi="ar-SA"/>
              </w:rPr>
              <w:t>5</w:t>
            </w:r>
          </w:p>
        </w:tc>
        <w:tc>
          <w:tcPr>
            <w:tcW w:w="1880" w:type="dxa"/>
            <w:noWrap/>
            <w:vAlign w:val="center"/>
            <w:hideMark/>
          </w:tcPr>
          <w:p w:rsidR="007B7DB7" w:rsidRPr="00433DA7" w:rsidRDefault="007B7DB7" w:rsidP="007B7DB7">
            <w:pPr>
              <w:widowControl/>
              <w:autoSpaceDE/>
              <w:autoSpaceDN/>
              <w:spacing w:line="240" w:lineRule="auto"/>
              <w:ind w:firstLine="0"/>
              <w:jc w:val="center"/>
              <w:cnfStyle w:val="000000010000"/>
              <w:rPr>
                <w:rFonts w:ascii="Calibri" w:hAnsi="Calibri"/>
                <w:color w:val="000000"/>
                <w:lang w:bidi="ar-SA"/>
              </w:rPr>
            </w:pPr>
            <w:r w:rsidRPr="00433DA7">
              <w:rPr>
                <w:rFonts w:ascii="Calibri" w:hAnsi="Calibri"/>
                <w:color w:val="000000"/>
                <w:lang w:bidi="ar-SA"/>
              </w:rPr>
              <w:t>8</w:t>
            </w:r>
          </w:p>
        </w:tc>
        <w:tc>
          <w:tcPr>
            <w:tcW w:w="1306" w:type="dxa"/>
            <w:gridSpan w:val="2"/>
            <w:noWrap/>
            <w:vAlign w:val="center"/>
            <w:hideMark/>
          </w:tcPr>
          <w:p w:rsidR="007B7DB7" w:rsidRPr="00433DA7" w:rsidRDefault="007B7DB7" w:rsidP="007B7DB7">
            <w:pPr>
              <w:widowControl/>
              <w:autoSpaceDE/>
              <w:autoSpaceDN/>
              <w:spacing w:line="240" w:lineRule="auto"/>
              <w:ind w:firstLine="0"/>
              <w:jc w:val="center"/>
              <w:cnfStyle w:val="000000010000"/>
              <w:rPr>
                <w:rFonts w:ascii="Calibri" w:hAnsi="Calibri"/>
                <w:color w:val="000000"/>
                <w:lang w:bidi="ar-SA"/>
              </w:rPr>
            </w:pPr>
            <w:r w:rsidRPr="00433DA7">
              <w:rPr>
                <w:rFonts w:ascii="Calibri" w:hAnsi="Calibri"/>
                <w:color w:val="000000"/>
                <w:lang w:bidi="ar-SA"/>
              </w:rPr>
              <w:t>0,80%</w:t>
            </w:r>
          </w:p>
        </w:tc>
        <w:tc>
          <w:tcPr>
            <w:tcW w:w="1200" w:type="dxa"/>
            <w:noWrap/>
            <w:vAlign w:val="center"/>
            <w:hideMark/>
          </w:tcPr>
          <w:p w:rsidR="007B7DB7" w:rsidRPr="00433DA7" w:rsidRDefault="007B7DB7" w:rsidP="007B7DB7">
            <w:pPr>
              <w:widowControl/>
              <w:autoSpaceDE/>
              <w:autoSpaceDN/>
              <w:spacing w:line="240" w:lineRule="auto"/>
              <w:ind w:firstLine="0"/>
              <w:jc w:val="center"/>
              <w:cnfStyle w:val="000000010000"/>
              <w:rPr>
                <w:rFonts w:ascii="Calibri" w:hAnsi="Calibri"/>
                <w:color w:val="000000"/>
                <w:lang w:bidi="ar-SA"/>
              </w:rPr>
            </w:pPr>
            <w:r w:rsidRPr="00433DA7">
              <w:rPr>
                <w:rFonts w:ascii="Calibri" w:hAnsi="Calibri"/>
                <w:color w:val="000000"/>
                <w:lang w:bidi="ar-SA"/>
              </w:rPr>
              <w:t>99,20%</w:t>
            </w:r>
          </w:p>
        </w:tc>
      </w:tr>
      <w:tr w:rsidR="007B7DB7" w:rsidRPr="00433DA7" w:rsidTr="007B7DB7">
        <w:trPr>
          <w:cnfStyle w:val="000000100000"/>
          <w:trHeight w:val="300"/>
          <w:jc w:val="center"/>
        </w:trPr>
        <w:tc>
          <w:tcPr>
            <w:cnfStyle w:val="001000000000"/>
            <w:tcW w:w="1900" w:type="dxa"/>
            <w:noWrap/>
            <w:vAlign w:val="center"/>
            <w:hideMark/>
          </w:tcPr>
          <w:p w:rsidR="007B7DB7" w:rsidRPr="00433DA7" w:rsidRDefault="007B7DB7" w:rsidP="007B7DB7">
            <w:pPr>
              <w:widowControl/>
              <w:autoSpaceDE/>
              <w:autoSpaceDN/>
              <w:spacing w:line="240" w:lineRule="auto"/>
              <w:ind w:firstLine="0"/>
              <w:jc w:val="center"/>
              <w:rPr>
                <w:rFonts w:ascii="Calibri" w:hAnsi="Calibri"/>
                <w:color w:val="000000"/>
                <w:lang w:bidi="ar-SA"/>
              </w:rPr>
            </w:pPr>
            <w:r w:rsidRPr="00433DA7">
              <w:rPr>
                <w:rFonts w:ascii="Calibri" w:hAnsi="Calibri"/>
                <w:color w:val="000000"/>
                <w:lang w:bidi="ar-SA"/>
              </w:rPr>
              <w:t>96,49%</w:t>
            </w:r>
          </w:p>
        </w:tc>
        <w:tc>
          <w:tcPr>
            <w:tcW w:w="1200" w:type="dxa"/>
            <w:noWrap/>
            <w:vAlign w:val="center"/>
            <w:hideMark/>
          </w:tcPr>
          <w:p w:rsidR="007B7DB7" w:rsidRPr="00433DA7" w:rsidRDefault="007B7DB7" w:rsidP="007B7DB7">
            <w:pPr>
              <w:widowControl/>
              <w:autoSpaceDE/>
              <w:autoSpaceDN/>
              <w:spacing w:line="240" w:lineRule="auto"/>
              <w:ind w:firstLine="0"/>
              <w:jc w:val="center"/>
              <w:cnfStyle w:val="000000100000"/>
              <w:rPr>
                <w:rFonts w:ascii="Calibri" w:hAnsi="Calibri"/>
                <w:color w:val="000000"/>
                <w:lang w:bidi="ar-SA"/>
              </w:rPr>
            </w:pPr>
            <w:r w:rsidRPr="00433DA7">
              <w:rPr>
                <w:rFonts w:ascii="Calibri" w:hAnsi="Calibri"/>
                <w:color w:val="000000"/>
                <w:lang w:bidi="ar-SA"/>
              </w:rPr>
              <w:t>96,34%</w:t>
            </w:r>
          </w:p>
        </w:tc>
        <w:tc>
          <w:tcPr>
            <w:tcW w:w="1200" w:type="dxa"/>
            <w:noWrap/>
            <w:vAlign w:val="center"/>
            <w:hideMark/>
          </w:tcPr>
          <w:p w:rsidR="007B7DB7" w:rsidRPr="00433DA7" w:rsidRDefault="007B7DB7" w:rsidP="007B7DB7">
            <w:pPr>
              <w:widowControl/>
              <w:autoSpaceDE/>
              <w:autoSpaceDN/>
              <w:spacing w:line="240" w:lineRule="auto"/>
              <w:ind w:firstLine="0"/>
              <w:jc w:val="center"/>
              <w:cnfStyle w:val="000000100000"/>
              <w:rPr>
                <w:rFonts w:ascii="Calibri" w:hAnsi="Calibri"/>
                <w:color w:val="000000"/>
                <w:lang w:bidi="ar-SA"/>
              </w:rPr>
            </w:pPr>
            <w:r w:rsidRPr="00433DA7">
              <w:rPr>
                <w:rFonts w:ascii="Calibri" w:hAnsi="Calibri"/>
                <w:color w:val="000000"/>
                <w:lang w:bidi="ar-SA"/>
              </w:rPr>
              <w:t>96,64%</w:t>
            </w:r>
          </w:p>
        </w:tc>
        <w:tc>
          <w:tcPr>
            <w:tcW w:w="1293" w:type="dxa"/>
            <w:noWrap/>
            <w:vAlign w:val="center"/>
            <w:hideMark/>
          </w:tcPr>
          <w:p w:rsidR="007B7DB7" w:rsidRPr="00433DA7" w:rsidRDefault="007B7DB7" w:rsidP="007B7DB7">
            <w:pPr>
              <w:widowControl/>
              <w:autoSpaceDE/>
              <w:autoSpaceDN/>
              <w:spacing w:line="240" w:lineRule="auto"/>
              <w:ind w:firstLine="0"/>
              <w:jc w:val="center"/>
              <w:cnfStyle w:val="000000100000"/>
              <w:rPr>
                <w:rFonts w:ascii="Calibri" w:hAnsi="Calibri"/>
                <w:color w:val="000000"/>
                <w:lang w:bidi="ar-SA"/>
              </w:rPr>
            </w:pPr>
            <w:r w:rsidRPr="00433DA7">
              <w:rPr>
                <w:rFonts w:ascii="Calibri" w:hAnsi="Calibri"/>
                <w:color w:val="000000"/>
                <w:lang w:bidi="ar-SA"/>
              </w:rPr>
              <w:t>16</w:t>
            </w:r>
          </w:p>
        </w:tc>
        <w:tc>
          <w:tcPr>
            <w:tcW w:w="1880" w:type="dxa"/>
            <w:noWrap/>
            <w:vAlign w:val="center"/>
            <w:hideMark/>
          </w:tcPr>
          <w:p w:rsidR="007B7DB7" w:rsidRPr="00433DA7" w:rsidRDefault="007B7DB7" w:rsidP="007B7DB7">
            <w:pPr>
              <w:widowControl/>
              <w:autoSpaceDE/>
              <w:autoSpaceDN/>
              <w:spacing w:line="240" w:lineRule="auto"/>
              <w:ind w:firstLine="0"/>
              <w:jc w:val="center"/>
              <w:cnfStyle w:val="000000100000"/>
              <w:rPr>
                <w:rFonts w:ascii="Calibri" w:hAnsi="Calibri"/>
                <w:color w:val="000000"/>
                <w:lang w:bidi="ar-SA"/>
              </w:rPr>
            </w:pPr>
            <w:r w:rsidRPr="00433DA7">
              <w:rPr>
                <w:rFonts w:ascii="Calibri" w:hAnsi="Calibri"/>
                <w:color w:val="000000"/>
                <w:lang w:bidi="ar-SA"/>
              </w:rPr>
              <w:t>24</w:t>
            </w:r>
          </w:p>
        </w:tc>
        <w:tc>
          <w:tcPr>
            <w:tcW w:w="1306" w:type="dxa"/>
            <w:gridSpan w:val="2"/>
            <w:noWrap/>
            <w:vAlign w:val="center"/>
            <w:hideMark/>
          </w:tcPr>
          <w:p w:rsidR="007B7DB7" w:rsidRPr="00433DA7" w:rsidRDefault="007B7DB7" w:rsidP="007B7DB7">
            <w:pPr>
              <w:widowControl/>
              <w:autoSpaceDE/>
              <w:autoSpaceDN/>
              <w:spacing w:line="240" w:lineRule="auto"/>
              <w:ind w:firstLine="0"/>
              <w:jc w:val="center"/>
              <w:cnfStyle w:val="000000100000"/>
              <w:rPr>
                <w:rFonts w:ascii="Calibri" w:hAnsi="Calibri"/>
                <w:color w:val="000000"/>
                <w:lang w:bidi="ar-SA"/>
              </w:rPr>
            </w:pPr>
            <w:r w:rsidRPr="00433DA7">
              <w:rPr>
                <w:rFonts w:ascii="Calibri" w:hAnsi="Calibri"/>
                <w:color w:val="000000"/>
                <w:lang w:bidi="ar-SA"/>
              </w:rPr>
              <w:t>2,40%</w:t>
            </w:r>
          </w:p>
        </w:tc>
        <w:tc>
          <w:tcPr>
            <w:tcW w:w="1200" w:type="dxa"/>
            <w:noWrap/>
            <w:vAlign w:val="center"/>
            <w:hideMark/>
          </w:tcPr>
          <w:p w:rsidR="007B7DB7" w:rsidRPr="00433DA7" w:rsidRDefault="007B7DB7" w:rsidP="007B7DB7">
            <w:pPr>
              <w:widowControl/>
              <w:autoSpaceDE/>
              <w:autoSpaceDN/>
              <w:spacing w:line="240" w:lineRule="auto"/>
              <w:ind w:firstLine="0"/>
              <w:jc w:val="center"/>
              <w:cnfStyle w:val="000000100000"/>
              <w:rPr>
                <w:rFonts w:ascii="Calibri" w:hAnsi="Calibri"/>
                <w:color w:val="000000"/>
                <w:lang w:bidi="ar-SA"/>
              </w:rPr>
            </w:pPr>
            <w:r w:rsidRPr="00433DA7">
              <w:rPr>
                <w:rFonts w:ascii="Calibri" w:hAnsi="Calibri"/>
                <w:color w:val="000000"/>
                <w:lang w:bidi="ar-SA"/>
              </w:rPr>
              <w:t>97,60%</w:t>
            </w:r>
          </w:p>
        </w:tc>
      </w:tr>
      <w:tr w:rsidR="007B7DB7" w:rsidRPr="00433DA7" w:rsidTr="007B7DB7">
        <w:trPr>
          <w:cnfStyle w:val="000000010000"/>
          <w:trHeight w:val="300"/>
          <w:jc w:val="center"/>
        </w:trPr>
        <w:tc>
          <w:tcPr>
            <w:cnfStyle w:val="001000000000"/>
            <w:tcW w:w="1900" w:type="dxa"/>
            <w:noWrap/>
            <w:vAlign w:val="center"/>
            <w:hideMark/>
          </w:tcPr>
          <w:p w:rsidR="007B7DB7" w:rsidRPr="00433DA7" w:rsidRDefault="007B7DB7" w:rsidP="007B7DB7">
            <w:pPr>
              <w:widowControl/>
              <w:autoSpaceDE/>
              <w:autoSpaceDN/>
              <w:spacing w:line="240" w:lineRule="auto"/>
              <w:ind w:firstLine="0"/>
              <w:jc w:val="center"/>
              <w:rPr>
                <w:rFonts w:ascii="Calibri" w:hAnsi="Calibri"/>
                <w:color w:val="000000"/>
                <w:lang w:bidi="ar-SA"/>
              </w:rPr>
            </w:pPr>
            <w:r w:rsidRPr="00433DA7">
              <w:rPr>
                <w:rFonts w:ascii="Calibri" w:hAnsi="Calibri"/>
                <w:color w:val="000000"/>
                <w:lang w:bidi="ar-SA"/>
              </w:rPr>
              <w:t>96,79%</w:t>
            </w:r>
          </w:p>
        </w:tc>
        <w:tc>
          <w:tcPr>
            <w:tcW w:w="1200" w:type="dxa"/>
            <w:noWrap/>
            <w:vAlign w:val="center"/>
            <w:hideMark/>
          </w:tcPr>
          <w:p w:rsidR="007B7DB7" w:rsidRPr="00433DA7" w:rsidRDefault="007B7DB7" w:rsidP="007B7DB7">
            <w:pPr>
              <w:widowControl/>
              <w:autoSpaceDE/>
              <w:autoSpaceDN/>
              <w:spacing w:line="240" w:lineRule="auto"/>
              <w:ind w:firstLine="0"/>
              <w:jc w:val="center"/>
              <w:cnfStyle w:val="000000010000"/>
              <w:rPr>
                <w:rFonts w:ascii="Calibri" w:hAnsi="Calibri"/>
                <w:color w:val="000000"/>
                <w:lang w:bidi="ar-SA"/>
              </w:rPr>
            </w:pPr>
            <w:r w:rsidRPr="00433DA7">
              <w:rPr>
                <w:rFonts w:ascii="Calibri" w:hAnsi="Calibri"/>
                <w:color w:val="000000"/>
                <w:lang w:bidi="ar-SA"/>
              </w:rPr>
              <w:t>96,64%</w:t>
            </w:r>
          </w:p>
        </w:tc>
        <w:tc>
          <w:tcPr>
            <w:tcW w:w="1200" w:type="dxa"/>
            <w:noWrap/>
            <w:vAlign w:val="center"/>
            <w:hideMark/>
          </w:tcPr>
          <w:p w:rsidR="007B7DB7" w:rsidRPr="00433DA7" w:rsidRDefault="007B7DB7" w:rsidP="007B7DB7">
            <w:pPr>
              <w:widowControl/>
              <w:autoSpaceDE/>
              <w:autoSpaceDN/>
              <w:spacing w:line="240" w:lineRule="auto"/>
              <w:ind w:firstLine="0"/>
              <w:jc w:val="center"/>
              <w:cnfStyle w:val="000000010000"/>
              <w:rPr>
                <w:rFonts w:ascii="Calibri" w:hAnsi="Calibri"/>
                <w:color w:val="000000"/>
                <w:lang w:bidi="ar-SA"/>
              </w:rPr>
            </w:pPr>
            <w:r w:rsidRPr="00433DA7">
              <w:rPr>
                <w:rFonts w:ascii="Calibri" w:hAnsi="Calibri"/>
                <w:color w:val="000000"/>
                <w:lang w:bidi="ar-SA"/>
              </w:rPr>
              <w:t>96,94%</w:t>
            </w:r>
          </w:p>
        </w:tc>
        <w:tc>
          <w:tcPr>
            <w:tcW w:w="1293" w:type="dxa"/>
            <w:noWrap/>
            <w:vAlign w:val="center"/>
            <w:hideMark/>
          </w:tcPr>
          <w:p w:rsidR="007B7DB7" w:rsidRPr="00433DA7" w:rsidRDefault="007B7DB7" w:rsidP="007B7DB7">
            <w:pPr>
              <w:widowControl/>
              <w:autoSpaceDE/>
              <w:autoSpaceDN/>
              <w:spacing w:line="240" w:lineRule="auto"/>
              <w:ind w:firstLine="0"/>
              <w:jc w:val="center"/>
              <w:cnfStyle w:val="000000010000"/>
              <w:rPr>
                <w:rFonts w:ascii="Calibri" w:hAnsi="Calibri"/>
                <w:color w:val="000000"/>
                <w:lang w:bidi="ar-SA"/>
              </w:rPr>
            </w:pPr>
            <w:r w:rsidRPr="00433DA7">
              <w:rPr>
                <w:rFonts w:ascii="Calibri" w:hAnsi="Calibri"/>
                <w:color w:val="000000"/>
                <w:lang w:bidi="ar-SA"/>
              </w:rPr>
              <w:t>46</w:t>
            </w:r>
          </w:p>
        </w:tc>
        <w:tc>
          <w:tcPr>
            <w:tcW w:w="1880" w:type="dxa"/>
            <w:noWrap/>
            <w:vAlign w:val="center"/>
            <w:hideMark/>
          </w:tcPr>
          <w:p w:rsidR="007B7DB7" w:rsidRPr="00433DA7" w:rsidRDefault="007B7DB7" w:rsidP="007B7DB7">
            <w:pPr>
              <w:widowControl/>
              <w:autoSpaceDE/>
              <w:autoSpaceDN/>
              <w:spacing w:line="240" w:lineRule="auto"/>
              <w:ind w:firstLine="0"/>
              <w:jc w:val="center"/>
              <w:cnfStyle w:val="000000010000"/>
              <w:rPr>
                <w:rFonts w:ascii="Calibri" w:hAnsi="Calibri"/>
                <w:color w:val="000000"/>
                <w:lang w:bidi="ar-SA"/>
              </w:rPr>
            </w:pPr>
            <w:r w:rsidRPr="00433DA7">
              <w:rPr>
                <w:rFonts w:ascii="Calibri" w:hAnsi="Calibri"/>
                <w:color w:val="000000"/>
                <w:lang w:bidi="ar-SA"/>
              </w:rPr>
              <w:t>70</w:t>
            </w:r>
          </w:p>
        </w:tc>
        <w:tc>
          <w:tcPr>
            <w:tcW w:w="1306" w:type="dxa"/>
            <w:gridSpan w:val="2"/>
            <w:noWrap/>
            <w:vAlign w:val="center"/>
            <w:hideMark/>
          </w:tcPr>
          <w:p w:rsidR="007B7DB7" w:rsidRPr="00433DA7" w:rsidRDefault="007B7DB7" w:rsidP="007B7DB7">
            <w:pPr>
              <w:widowControl/>
              <w:autoSpaceDE/>
              <w:autoSpaceDN/>
              <w:spacing w:line="240" w:lineRule="auto"/>
              <w:ind w:firstLine="0"/>
              <w:jc w:val="center"/>
              <w:cnfStyle w:val="000000010000"/>
              <w:rPr>
                <w:rFonts w:ascii="Calibri" w:hAnsi="Calibri"/>
                <w:color w:val="000000"/>
                <w:lang w:bidi="ar-SA"/>
              </w:rPr>
            </w:pPr>
            <w:r w:rsidRPr="00433DA7">
              <w:rPr>
                <w:rFonts w:ascii="Calibri" w:hAnsi="Calibri"/>
                <w:color w:val="000000"/>
                <w:lang w:bidi="ar-SA"/>
              </w:rPr>
              <w:t>7,00%</w:t>
            </w:r>
          </w:p>
        </w:tc>
        <w:tc>
          <w:tcPr>
            <w:tcW w:w="1200" w:type="dxa"/>
            <w:noWrap/>
            <w:vAlign w:val="center"/>
            <w:hideMark/>
          </w:tcPr>
          <w:p w:rsidR="007B7DB7" w:rsidRPr="00433DA7" w:rsidRDefault="007B7DB7" w:rsidP="007B7DB7">
            <w:pPr>
              <w:widowControl/>
              <w:autoSpaceDE/>
              <w:autoSpaceDN/>
              <w:spacing w:line="240" w:lineRule="auto"/>
              <w:ind w:firstLine="0"/>
              <w:jc w:val="center"/>
              <w:cnfStyle w:val="000000010000"/>
              <w:rPr>
                <w:rFonts w:ascii="Calibri" w:hAnsi="Calibri"/>
                <w:color w:val="000000"/>
                <w:lang w:bidi="ar-SA"/>
              </w:rPr>
            </w:pPr>
            <w:r w:rsidRPr="00433DA7">
              <w:rPr>
                <w:rFonts w:ascii="Calibri" w:hAnsi="Calibri"/>
                <w:color w:val="000000"/>
                <w:lang w:bidi="ar-SA"/>
              </w:rPr>
              <w:t>93,00%</w:t>
            </w:r>
          </w:p>
        </w:tc>
      </w:tr>
      <w:tr w:rsidR="007B7DB7" w:rsidRPr="00433DA7" w:rsidTr="007B7DB7">
        <w:trPr>
          <w:cnfStyle w:val="000000100000"/>
          <w:trHeight w:val="300"/>
          <w:jc w:val="center"/>
        </w:trPr>
        <w:tc>
          <w:tcPr>
            <w:cnfStyle w:val="001000000000"/>
            <w:tcW w:w="1900" w:type="dxa"/>
            <w:noWrap/>
            <w:vAlign w:val="center"/>
            <w:hideMark/>
          </w:tcPr>
          <w:p w:rsidR="007B7DB7" w:rsidRPr="00433DA7" w:rsidRDefault="007B7DB7" w:rsidP="007B7DB7">
            <w:pPr>
              <w:widowControl/>
              <w:autoSpaceDE/>
              <w:autoSpaceDN/>
              <w:spacing w:line="240" w:lineRule="auto"/>
              <w:ind w:firstLine="0"/>
              <w:jc w:val="center"/>
              <w:rPr>
                <w:rFonts w:ascii="Calibri" w:hAnsi="Calibri"/>
                <w:color w:val="000000"/>
                <w:lang w:bidi="ar-SA"/>
              </w:rPr>
            </w:pPr>
            <w:r w:rsidRPr="00433DA7">
              <w:rPr>
                <w:rFonts w:ascii="Calibri" w:hAnsi="Calibri"/>
                <w:color w:val="000000"/>
                <w:lang w:bidi="ar-SA"/>
              </w:rPr>
              <w:t>97,09%</w:t>
            </w:r>
          </w:p>
        </w:tc>
        <w:tc>
          <w:tcPr>
            <w:tcW w:w="1200" w:type="dxa"/>
            <w:noWrap/>
            <w:vAlign w:val="center"/>
            <w:hideMark/>
          </w:tcPr>
          <w:p w:rsidR="007B7DB7" w:rsidRPr="00433DA7" w:rsidRDefault="007B7DB7" w:rsidP="007B7DB7">
            <w:pPr>
              <w:widowControl/>
              <w:autoSpaceDE/>
              <w:autoSpaceDN/>
              <w:spacing w:line="240" w:lineRule="auto"/>
              <w:ind w:firstLine="0"/>
              <w:jc w:val="center"/>
              <w:cnfStyle w:val="000000100000"/>
              <w:rPr>
                <w:rFonts w:ascii="Calibri" w:hAnsi="Calibri"/>
                <w:color w:val="000000"/>
                <w:lang w:bidi="ar-SA"/>
              </w:rPr>
            </w:pPr>
            <w:r w:rsidRPr="00433DA7">
              <w:rPr>
                <w:rFonts w:ascii="Calibri" w:hAnsi="Calibri"/>
                <w:color w:val="000000"/>
                <w:lang w:bidi="ar-SA"/>
              </w:rPr>
              <w:t>96,94%</w:t>
            </w:r>
          </w:p>
        </w:tc>
        <w:tc>
          <w:tcPr>
            <w:tcW w:w="1200" w:type="dxa"/>
            <w:noWrap/>
            <w:vAlign w:val="center"/>
            <w:hideMark/>
          </w:tcPr>
          <w:p w:rsidR="007B7DB7" w:rsidRPr="00433DA7" w:rsidRDefault="007B7DB7" w:rsidP="007B7DB7">
            <w:pPr>
              <w:widowControl/>
              <w:autoSpaceDE/>
              <w:autoSpaceDN/>
              <w:spacing w:line="240" w:lineRule="auto"/>
              <w:ind w:firstLine="0"/>
              <w:jc w:val="center"/>
              <w:cnfStyle w:val="000000100000"/>
              <w:rPr>
                <w:rFonts w:ascii="Calibri" w:hAnsi="Calibri"/>
                <w:color w:val="000000"/>
                <w:lang w:bidi="ar-SA"/>
              </w:rPr>
            </w:pPr>
            <w:r w:rsidRPr="00433DA7">
              <w:rPr>
                <w:rFonts w:ascii="Calibri" w:hAnsi="Calibri"/>
                <w:color w:val="000000"/>
                <w:lang w:bidi="ar-SA"/>
              </w:rPr>
              <w:t>97,24%</w:t>
            </w:r>
          </w:p>
        </w:tc>
        <w:tc>
          <w:tcPr>
            <w:tcW w:w="1293" w:type="dxa"/>
            <w:noWrap/>
            <w:vAlign w:val="center"/>
            <w:hideMark/>
          </w:tcPr>
          <w:p w:rsidR="007B7DB7" w:rsidRPr="00433DA7" w:rsidRDefault="007B7DB7" w:rsidP="007B7DB7">
            <w:pPr>
              <w:widowControl/>
              <w:autoSpaceDE/>
              <w:autoSpaceDN/>
              <w:spacing w:line="240" w:lineRule="auto"/>
              <w:ind w:firstLine="0"/>
              <w:jc w:val="center"/>
              <w:cnfStyle w:val="000000100000"/>
              <w:rPr>
                <w:rFonts w:ascii="Calibri" w:hAnsi="Calibri"/>
                <w:color w:val="000000"/>
                <w:lang w:bidi="ar-SA"/>
              </w:rPr>
            </w:pPr>
            <w:r w:rsidRPr="00433DA7">
              <w:rPr>
                <w:rFonts w:ascii="Calibri" w:hAnsi="Calibri"/>
                <w:color w:val="000000"/>
                <w:lang w:bidi="ar-SA"/>
              </w:rPr>
              <w:t>109</w:t>
            </w:r>
          </w:p>
        </w:tc>
        <w:tc>
          <w:tcPr>
            <w:tcW w:w="1880" w:type="dxa"/>
            <w:noWrap/>
            <w:vAlign w:val="center"/>
            <w:hideMark/>
          </w:tcPr>
          <w:p w:rsidR="007B7DB7" w:rsidRPr="00433DA7" w:rsidRDefault="007B7DB7" w:rsidP="007B7DB7">
            <w:pPr>
              <w:widowControl/>
              <w:autoSpaceDE/>
              <w:autoSpaceDN/>
              <w:spacing w:line="240" w:lineRule="auto"/>
              <w:ind w:firstLine="0"/>
              <w:jc w:val="center"/>
              <w:cnfStyle w:val="000000100000"/>
              <w:rPr>
                <w:rFonts w:ascii="Calibri" w:hAnsi="Calibri"/>
                <w:color w:val="000000"/>
                <w:lang w:bidi="ar-SA"/>
              </w:rPr>
            </w:pPr>
            <w:r w:rsidRPr="00433DA7">
              <w:rPr>
                <w:rFonts w:ascii="Calibri" w:hAnsi="Calibri"/>
                <w:color w:val="000000"/>
                <w:lang w:bidi="ar-SA"/>
              </w:rPr>
              <w:t>179</w:t>
            </w:r>
          </w:p>
        </w:tc>
        <w:tc>
          <w:tcPr>
            <w:tcW w:w="1306" w:type="dxa"/>
            <w:gridSpan w:val="2"/>
            <w:noWrap/>
            <w:vAlign w:val="center"/>
            <w:hideMark/>
          </w:tcPr>
          <w:p w:rsidR="007B7DB7" w:rsidRPr="00433DA7" w:rsidRDefault="007B7DB7" w:rsidP="007B7DB7">
            <w:pPr>
              <w:widowControl/>
              <w:autoSpaceDE/>
              <w:autoSpaceDN/>
              <w:spacing w:line="240" w:lineRule="auto"/>
              <w:ind w:firstLine="0"/>
              <w:jc w:val="center"/>
              <w:cnfStyle w:val="000000100000"/>
              <w:rPr>
                <w:rFonts w:ascii="Calibri" w:hAnsi="Calibri"/>
                <w:color w:val="000000"/>
                <w:lang w:bidi="ar-SA"/>
              </w:rPr>
            </w:pPr>
            <w:r w:rsidRPr="00433DA7">
              <w:rPr>
                <w:rFonts w:ascii="Calibri" w:hAnsi="Calibri"/>
                <w:color w:val="000000"/>
                <w:lang w:bidi="ar-SA"/>
              </w:rPr>
              <w:t>17,90%</w:t>
            </w:r>
          </w:p>
        </w:tc>
        <w:tc>
          <w:tcPr>
            <w:tcW w:w="1200" w:type="dxa"/>
            <w:noWrap/>
            <w:vAlign w:val="center"/>
            <w:hideMark/>
          </w:tcPr>
          <w:p w:rsidR="007B7DB7" w:rsidRPr="00433DA7" w:rsidRDefault="007B7DB7" w:rsidP="007B7DB7">
            <w:pPr>
              <w:widowControl/>
              <w:autoSpaceDE/>
              <w:autoSpaceDN/>
              <w:spacing w:line="240" w:lineRule="auto"/>
              <w:ind w:firstLine="0"/>
              <w:jc w:val="center"/>
              <w:cnfStyle w:val="000000100000"/>
              <w:rPr>
                <w:rFonts w:ascii="Calibri" w:hAnsi="Calibri"/>
                <w:color w:val="000000"/>
                <w:lang w:bidi="ar-SA"/>
              </w:rPr>
            </w:pPr>
            <w:r w:rsidRPr="00433DA7">
              <w:rPr>
                <w:rFonts w:ascii="Calibri" w:hAnsi="Calibri"/>
                <w:color w:val="000000"/>
                <w:lang w:bidi="ar-SA"/>
              </w:rPr>
              <w:t>82,10%</w:t>
            </w:r>
          </w:p>
        </w:tc>
      </w:tr>
      <w:tr w:rsidR="007B7DB7" w:rsidRPr="00433DA7" w:rsidTr="007B7DB7">
        <w:trPr>
          <w:cnfStyle w:val="000000010000"/>
          <w:trHeight w:val="300"/>
          <w:jc w:val="center"/>
        </w:trPr>
        <w:tc>
          <w:tcPr>
            <w:cnfStyle w:val="001000000000"/>
            <w:tcW w:w="1900" w:type="dxa"/>
            <w:noWrap/>
            <w:vAlign w:val="center"/>
            <w:hideMark/>
          </w:tcPr>
          <w:p w:rsidR="007B7DB7" w:rsidRPr="00433DA7" w:rsidRDefault="007B7DB7" w:rsidP="007B7DB7">
            <w:pPr>
              <w:widowControl/>
              <w:autoSpaceDE/>
              <w:autoSpaceDN/>
              <w:spacing w:line="240" w:lineRule="auto"/>
              <w:ind w:firstLine="0"/>
              <w:jc w:val="center"/>
              <w:rPr>
                <w:rFonts w:ascii="Calibri" w:hAnsi="Calibri"/>
                <w:color w:val="000000"/>
                <w:lang w:bidi="ar-SA"/>
              </w:rPr>
            </w:pPr>
            <w:r w:rsidRPr="00433DA7">
              <w:rPr>
                <w:rFonts w:ascii="Calibri" w:hAnsi="Calibri"/>
                <w:color w:val="000000"/>
                <w:lang w:bidi="ar-SA"/>
              </w:rPr>
              <w:t>97,39%</w:t>
            </w:r>
          </w:p>
        </w:tc>
        <w:tc>
          <w:tcPr>
            <w:tcW w:w="1200" w:type="dxa"/>
            <w:noWrap/>
            <w:vAlign w:val="center"/>
            <w:hideMark/>
          </w:tcPr>
          <w:p w:rsidR="007B7DB7" w:rsidRPr="00433DA7" w:rsidRDefault="007B7DB7" w:rsidP="007B7DB7">
            <w:pPr>
              <w:widowControl/>
              <w:autoSpaceDE/>
              <w:autoSpaceDN/>
              <w:spacing w:line="240" w:lineRule="auto"/>
              <w:ind w:firstLine="0"/>
              <w:jc w:val="center"/>
              <w:cnfStyle w:val="000000010000"/>
              <w:rPr>
                <w:rFonts w:ascii="Calibri" w:hAnsi="Calibri"/>
                <w:color w:val="000000"/>
                <w:lang w:bidi="ar-SA"/>
              </w:rPr>
            </w:pPr>
            <w:r w:rsidRPr="00433DA7">
              <w:rPr>
                <w:rFonts w:ascii="Calibri" w:hAnsi="Calibri"/>
                <w:color w:val="000000"/>
                <w:lang w:bidi="ar-SA"/>
              </w:rPr>
              <w:t>97,24%</w:t>
            </w:r>
          </w:p>
        </w:tc>
        <w:tc>
          <w:tcPr>
            <w:tcW w:w="1200" w:type="dxa"/>
            <w:noWrap/>
            <w:vAlign w:val="center"/>
            <w:hideMark/>
          </w:tcPr>
          <w:p w:rsidR="007B7DB7" w:rsidRPr="00433DA7" w:rsidRDefault="007B7DB7" w:rsidP="007B7DB7">
            <w:pPr>
              <w:widowControl/>
              <w:autoSpaceDE/>
              <w:autoSpaceDN/>
              <w:spacing w:line="240" w:lineRule="auto"/>
              <w:ind w:firstLine="0"/>
              <w:jc w:val="center"/>
              <w:cnfStyle w:val="000000010000"/>
              <w:rPr>
                <w:rFonts w:ascii="Calibri" w:hAnsi="Calibri"/>
                <w:color w:val="000000"/>
                <w:lang w:bidi="ar-SA"/>
              </w:rPr>
            </w:pPr>
            <w:r w:rsidRPr="00433DA7">
              <w:rPr>
                <w:rFonts w:ascii="Calibri" w:hAnsi="Calibri"/>
                <w:color w:val="000000"/>
                <w:lang w:bidi="ar-SA"/>
              </w:rPr>
              <w:t>97,54%</w:t>
            </w:r>
          </w:p>
        </w:tc>
        <w:tc>
          <w:tcPr>
            <w:tcW w:w="1293" w:type="dxa"/>
            <w:noWrap/>
            <w:vAlign w:val="center"/>
            <w:hideMark/>
          </w:tcPr>
          <w:p w:rsidR="007B7DB7" w:rsidRPr="00433DA7" w:rsidRDefault="007B7DB7" w:rsidP="007B7DB7">
            <w:pPr>
              <w:widowControl/>
              <w:autoSpaceDE/>
              <w:autoSpaceDN/>
              <w:spacing w:line="240" w:lineRule="auto"/>
              <w:ind w:firstLine="0"/>
              <w:jc w:val="center"/>
              <w:cnfStyle w:val="000000010000"/>
              <w:rPr>
                <w:rFonts w:ascii="Calibri" w:hAnsi="Calibri"/>
                <w:color w:val="000000"/>
                <w:lang w:bidi="ar-SA"/>
              </w:rPr>
            </w:pPr>
            <w:r w:rsidRPr="00433DA7">
              <w:rPr>
                <w:rFonts w:ascii="Calibri" w:hAnsi="Calibri"/>
                <w:color w:val="000000"/>
                <w:lang w:bidi="ar-SA"/>
              </w:rPr>
              <w:t>194</w:t>
            </w:r>
          </w:p>
        </w:tc>
        <w:tc>
          <w:tcPr>
            <w:tcW w:w="1880" w:type="dxa"/>
            <w:noWrap/>
            <w:vAlign w:val="center"/>
            <w:hideMark/>
          </w:tcPr>
          <w:p w:rsidR="007B7DB7" w:rsidRPr="00433DA7" w:rsidRDefault="007B7DB7" w:rsidP="007B7DB7">
            <w:pPr>
              <w:widowControl/>
              <w:autoSpaceDE/>
              <w:autoSpaceDN/>
              <w:spacing w:line="240" w:lineRule="auto"/>
              <w:ind w:firstLine="0"/>
              <w:jc w:val="center"/>
              <w:cnfStyle w:val="000000010000"/>
              <w:rPr>
                <w:rFonts w:ascii="Calibri" w:hAnsi="Calibri"/>
                <w:color w:val="000000"/>
                <w:lang w:bidi="ar-SA"/>
              </w:rPr>
            </w:pPr>
            <w:r w:rsidRPr="00433DA7">
              <w:rPr>
                <w:rFonts w:ascii="Calibri" w:hAnsi="Calibri"/>
                <w:color w:val="000000"/>
                <w:lang w:bidi="ar-SA"/>
              </w:rPr>
              <w:t>373</w:t>
            </w:r>
          </w:p>
        </w:tc>
        <w:tc>
          <w:tcPr>
            <w:tcW w:w="1306" w:type="dxa"/>
            <w:gridSpan w:val="2"/>
            <w:noWrap/>
            <w:vAlign w:val="center"/>
            <w:hideMark/>
          </w:tcPr>
          <w:p w:rsidR="007B7DB7" w:rsidRPr="00433DA7" w:rsidRDefault="007B7DB7" w:rsidP="007B7DB7">
            <w:pPr>
              <w:widowControl/>
              <w:autoSpaceDE/>
              <w:autoSpaceDN/>
              <w:spacing w:line="240" w:lineRule="auto"/>
              <w:ind w:firstLine="0"/>
              <w:jc w:val="center"/>
              <w:cnfStyle w:val="000000010000"/>
              <w:rPr>
                <w:rFonts w:ascii="Calibri" w:hAnsi="Calibri"/>
                <w:color w:val="000000"/>
                <w:lang w:bidi="ar-SA"/>
              </w:rPr>
            </w:pPr>
            <w:r w:rsidRPr="00433DA7">
              <w:rPr>
                <w:rFonts w:ascii="Calibri" w:hAnsi="Calibri"/>
                <w:color w:val="000000"/>
                <w:lang w:bidi="ar-SA"/>
              </w:rPr>
              <w:t>37,30%</w:t>
            </w:r>
          </w:p>
        </w:tc>
        <w:tc>
          <w:tcPr>
            <w:tcW w:w="1200" w:type="dxa"/>
            <w:noWrap/>
            <w:vAlign w:val="center"/>
            <w:hideMark/>
          </w:tcPr>
          <w:p w:rsidR="007B7DB7" w:rsidRPr="00433DA7" w:rsidRDefault="007B7DB7" w:rsidP="007B7DB7">
            <w:pPr>
              <w:widowControl/>
              <w:autoSpaceDE/>
              <w:autoSpaceDN/>
              <w:spacing w:line="240" w:lineRule="auto"/>
              <w:ind w:firstLine="0"/>
              <w:jc w:val="center"/>
              <w:cnfStyle w:val="000000010000"/>
              <w:rPr>
                <w:rFonts w:ascii="Calibri" w:hAnsi="Calibri"/>
                <w:color w:val="000000"/>
                <w:lang w:bidi="ar-SA"/>
              </w:rPr>
            </w:pPr>
            <w:r w:rsidRPr="00433DA7">
              <w:rPr>
                <w:rFonts w:ascii="Calibri" w:hAnsi="Calibri"/>
                <w:color w:val="000000"/>
                <w:lang w:bidi="ar-SA"/>
              </w:rPr>
              <w:t>62,70%</w:t>
            </w:r>
          </w:p>
        </w:tc>
      </w:tr>
      <w:tr w:rsidR="007B7DB7" w:rsidRPr="00433DA7" w:rsidTr="007B7DB7">
        <w:trPr>
          <w:cnfStyle w:val="000000100000"/>
          <w:trHeight w:val="300"/>
          <w:jc w:val="center"/>
        </w:trPr>
        <w:tc>
          <w:tcPr>
            <w:cnfStyle w:val="001000000000"/>
            <w:tcW w:w="1900" w:type="dxa"/>
            <w:noWrap/>
            <w:vAlign w:val="center"/>
            <w:hideMark/>
          </w:tcPr>
          <w:p w:rsidR="007B7DB7" w:rsidRPr="00433DA7" w:rsidRDefault="007B7DB7" w:rsidP="007B7DB7">
            <w:pPr>
              <w:widowControl/>
              <w:autoSpaceDE/>
              <w:autoSpaceDN/>
              <w:spacing w:line="240" w:lineRule="auto"/>
              <w:ind w:firstLine="0"/>
              <w:jc w:val="center"/>
              <w:rPr>
                <w:rFonts w:ascii="Calibri" w:hAnsi="Calibri"/>
                <w:color w:val="000000"/>
                <w:lang w:bidi="ar-SA"/>
              </w:rPr>
            </w:pPr>
            <w:r w:rsidRPr="00433DA7">
              <w:rPr>
                <w:rFonts w:ascii="Calibri" w:hAnsi="Calibri"/>
                <w:color w:val="000000"/>
                <w:lang w:bidi="ar-SA"/>
              </w:rPr>
              <w:t>97,69%</w:t>
            </w:r>
          </w:p>
        </w:tc>
        <w:tc>
          <w:tcPr>
            <w:tcW w:w="1200" w:type="dxa"/>
            <w:noWrap/>
            <w:vAlign w:val="center"/>
            <w:hideMark/>
          </w:tcPr>
          <w:p w:rsidR="007B7DB7" w:rsidRPr="00433DA7" w:rsidRDefault="007B7DB7" w:rsidP="007B7DB7">
            <w:pPr>
              <w:widowControl/>
              <w:autoSpaceDE/>
              <w:autoSpaceDN/>
              <w:spacing w:line="240" w:lineRule="auto"/>
              <w:ind w:firstLine="0"/>
              <w:jc w:val="center"/>
              <w:cnfStyle w:val="000000100000"/>
              <w:rPr>
                <w:rFonts w:ascii="Calibri" w:hAnsi="Calibri"/>
                <w:color w:val="000000"/>
                <w:lang w:bidi="ar-SA"/>
              </w:rPr>
            </w:pPr>
            <w:r w:rsidRPr="00433DA7">
              <w:rPr>
                <w:rFonts w:ascii="Calibri" w:hAnsi="Calibri"/>
                <w:color w:val="000000"/>
                <w:lang w:bidi="ar-SA"/>
              </w:rPr>
              <w:t>97,54%</w:t>
            </w:r>
          </w:p>
        </w:tc>
        <w:tc>
          <w:tcPr>
            <w:tcW w:w="1200" w:type="dxa"/>
            <w:noWrap/>
            <w:vAlign w:val="center"/>
            <w:hideMark/>
          </w:tcPr>
          <w:p w:rsidR="007B7DB7" w:rsidRPr="00433DA7" w:rsidRDefault="007B7DB7" w:rsidP="007B7DB7">
            <w:pPr>
              <w:widowControl/>
              <w:autoSpaceDE/>
              <w:autoSpaceDN/>
              <w:spacing w:line="240" w:lineRule="auto"/>
              <w:ind w:firstLine="0"/>
              <w:jc w:val="center"/>
              <w:cnfStyle w:val="000000100000"/>
              <w:rPr>
                <w:rFonts w:ascii="Calibri" w:hAnsi="Calibri"/>
                <w:color w:val="000000"/>
                <w:lang w:bidi="ar-SA"/>
              </w:rPr>
            </w:pPr>
            <w:r w:rsidRPr="00433DA7">
              <w:rPr>
                <w:rFonts w:ascii="Calibri" w:hAnsi="Calibri"/>
                <w:color w:val="000000"/>
                <w:lang w:bidi="ar-SA"/>
              </w:rPr>
              <w:t>97,84%</w:t>
            </w:r>
          </w:p>
        </w:tc>
        <w:tc>
          <w:tcPr>
            <w:tcW w:w="1293" w:type="dxa"/>
            <w:noWrap/>
            <w:vAlign w:val="center"/>
            <w:hideMark/>
          </w:tcPr>
          <w:p w:rsidR="007B7DB7" w:rsidRPr="00433DA7" w:rsidRDefault="007B7DB7" w:rsidP="007B7DB7">
            <w:pPr>
              <w:widowControl/>
              <w:autoSpaceDE/>
              <w:autoSpaceDN/>
              <w:spacing w:line="240" w:lineRule="auto"/>
              <w:ind w:firstLine="0"/>
              <w:jc w:val="center"/>
              <w:cnfStyle w:val="000000100000"/>
              <w:rPr>
                <w:rFonts w:ascii="Calibri" w:hAnsi="Calibri"/>
                <w:color w:val="000000"/>
                <w:lang w:bidi="ar-SA"/>
              </w:rPr>
            </w:pPr>
            <w:r w:rsidRPr="00433DA7">
              <w:rPr>
                <w:rFonts w:ascii="Calibri" w:hAnsi="Calibri"/>
                <w:color w:val="000000"/>
                <w:lang w:bidi="ar-SA"/>
              </w:rPr>
              <w:t>293</w:t>
            </w:r>
          </w:p>
        </w:tc>
        <w:tc>
          <w:tcPr>
            <w:tcW w:w="1880" w:type="dxa"/>
            <w:noWrap/>
            <w:vAlign w:val="center"/>
            <w:hideMark/>
          </w:tcPr>
          <w:p w:rsidR="007B7DB7" w:rsidRPr="00433DA7" w:rsidRDefault="007B7DB7" w:rsidP="007B7DB7">
            <w:pPr>
              <w:widowControl/>
              <w:autoSpaceDE/>
              <w:autoSpaceDN/>
              <w:spacing w:line="240" w:lineRule="auto"/>
              <w:ind w:firstLine="0"/>
              <w:jc w:val="center"/>
              <w:cnfStyle w:val="000000100000"/>
              <w:rPr>
                <w:rFonts w:ascii="Calibri" w:hAnsi="Calibri"/>
                <w:color w:val="000000"/>
                <w:lang w:bidi="ar-SA"/>
              </w:rPr>
            </w:pPr>
            <w:r w:rsidRPr="00433DA7">
              <w:rPr>
                <w:rFonts w:ascii="Calibri" w:hAnsi="Calibri"/>
                <w:color w:val="000000"/>
                <w:lang w:bidi="ar-SA"/>
              </w:rPr>
              <w:t>666</w:t>
            </w:r>
          </w:p>
        </w:tc>
        <w:tc>
          <w:tcPr>
            <w:tcW w:w="1306" w:type="dxa"/>
            <w:gridSpan w:val="2"/>
            <w:noWrap/>
            <w:vAlign w:val="center"/>
            <w:hideMark/>
          </w:tcPr>
          <w:p w:rsidR="007B7DB7" w:rsidRPr="00433DA7" w:rsidRDefault="007B7DB7" w:rsidP="007B7DB7">
            <w:pPr>
              <w:widowControl/>
              <w:autoSpaceDE/>
              <w:autoSpaceDN/>
              <w:spacing w:line="240" w:lineRule="auto"/>
              <w:ind w:firstLine="0"/>
              <w:jc w:val="center"/>
              <w:cnfStyle w:val="000000100000"/>
              <w:rPr>
                <w:rFonts w:ascii="Calibri" w:hAnsi="Calibri"/>
                <w:color w:val="000000"/>
                <w:lang w:bidi="ar-SA"/>
              </w:rPr>
            </w:pPr>
            <w:r w:rsidRPr="00433DA7">
              <w:rPr>
                <w:rFonts w:ascii="Calibri" w:hAnsi="Calibri"/>
                <w:color w:val="000000"/>
                <w:lang w:bidi="ar-SA"/>
              </w:rPr>
              <w:t>66,60%</w:t>
            </w:r>
          </w:p>
        </w:tc>
        <w:tc>
          <w:tcPr>
            <w:tcW w:w="1200" w:type="dxa"/>
            <w:noWrap/>
            <w:vAlign w:val="center"/>
            <w:hideMark/>
          </w:tcPr>
          <w:p w:rsidR="007B7DB7" w:rsidRPr="00433DA7" w:rsidRDefault="007B7DB7" w:rsidP="007B7DB7">
            <w:pPr>
              <w:widowControl/>
              <w:autoSpaceDE/>
              <w:autoSpaceDN/>
              <w:spacing w:line="240" w:lineRule="auto"/>
              <w:ind w:firstLine="0"/>
              <w:jc w:val="center"/>
              <w:cnfStyle w:val="000000100000"/>
              <w:rPr>
                <w:rFonts w:ascii="Calibri" w:hAnsi="Calibri"/>
                <w:color w:val="000000"/>
                <w:lang w:bidi="ar-SA"/>
              </w:rPr>
            </w:pPr>
            <w:r w:rsidRPr="00433DA7">
              <w:rPr>
                <w:rFonts w:ascii="Calibri" w:hAnsi="Calibri"/>
                <w:color w:val="000000"/>
                <w:lang w:bidi="ar-SA"/>
              </w:rPr>
              <w:t>33,40%</w:t>
            </w:r>
          </w:p>
        </w:tc>
      </w:tr>
      <w:tr w:rsidR="007B7DB7" w:rsidRPr="00433DA7" w:rsidTr="007B7DB7">
        <w:trPr>
          <w:cnfStyle w:val="000000010000"/>
          <w:trHeight w:val="300"/>
          <w:jc w:val="center"/>
        </w:trPr>
        <w:tc>
          <w:tcPr>
            <w:cnfStyle w:val="001000000000"/>
            <w:tcW w:w="1900" w:type="dxa"/>
            <w:noWrap/>
            <w:vAlign w:val="center"/>
            <w:hideMark/>
          </w:tcPr>
          <w:p w:rsidR="007B7DB7" w:rsidRPr="00433DA7" w:rsidRDefault="007B7DB7" w:rsidP="007B7DB7">
            <w:pPr>
              <w:widowControl/>
              <w:autoSpaceDE/>
              <w:autoSpaceDN/>
              <w:spacing w:line="240" w:lineRule="auto"/>
              <w:ind w:firstLine="0"/>
              <w:jc w:val="center"/>
              <w:rPr>
                <w:rFonts w:ascii="Calibri" w:hAnsi="Calibri"/>
                <w:color w:val="000000"/>
                <w:lang w:bidi="ar-SA"/>
              </w:rPr>
            </w:pPr>
            <w:r w:rsidRPr="00433DA7">
              <w:rPr>
                <w:rFonts w:ascii="Calibri" w:hAnsi="Calibri"/>
                <w:color w:val="000000"/>
                <w:lang w:bidi="ar-SA"/>
              </w:rPr>
              <w:t>97,99%</w:t>
            </w:r>
          </w:p>
        </w:tc>
        <w:tc>
          <w:tcPr>
            <w:tcW w:w="1200" w:type="dxa"/>
            <w:noWrap/>
            <w:vAlign w:val="center"/>
            <w:hideMark/>
          </w:tcPr>
          <w:p w:rsidR="007B7DB7" w:rsidRPr="00433DA7" w:rsidRDefault="007B7DB7" w:rsidP="007B7DB7">
            <w:pPr>
              <w:widowControl/>
              <w:autoSpaceDE/>
              <w:autoSpaceDN/>
              <w:spacing w:line="240" w:lineRule="auto"/>
              <w:ind w:firstLine="0"/>
              <w:jc w:val="center"/>
              <w:cnfStyle w:val="000000010000"/>
              <w:rPr>
                <w:rFonts w:ascii="Calibri" w:hAnsi="Calibri"/>
                <w:color w:val="000000"/>
                <w:lang w:bidi="ar-SA"/>
              </w:rPr>
            </w:pPr>
            <w:r w:rsidRPr="00433DA7">
              <w:rPr>
                <w:rFonts w:ascii="Calibri" w:hAnsi="Calibri"/>
                <w:color w:val="000000"/>
                <w:lang w:bidi="ar-SA"/>
              </w:rPr>
              <w:t>97,84%</w:t>
            </w:r>
          </w:p>
        </w:tc>
        <w:tc>
          <w:tcPr>
            <w:tcW w:w="1200" w:type="dxa"/>
            <w:noWrap/>
            <w:vAlign w:val="center"/>
            <w:hideMark/>
          </w:tcPr>
          <w:p w:rsidR="007B7DB7" w:rsidRPr="00433DA7" w:rsidRDefault="007B7DB7" w:rsidP="007B7DB7">
            <w:pPr>
              <w:widowControl/>
              <w:autoSpaceDE/>
              <w:autoSpaceDN/>
              <w:spacing w:line="240" w:lineRule="auto"/>
              <w:ind w:firstLine="0"/>
              <w:jc w:val="center"/>
              <w:cnfStyle w:val="000000010000"/>
              <w:rPr>
                <w:rFonts w:ascii="Calibri" w:hAnsi="Calibri"/>
                <w:color w:val="000000"/>
                <w:lang w:bidi="ar-SA"/>
              </w:rPr>
            </w:pPr>
            <w:r w:rsidRPr="00433DA7">
              <w:rPr>
                <w:rFonts w:ascii="Calibri" w:hAnsi="Calibri"/>
                <w:color w:val="000000"/>
                <w:lang w:bidi="ar-SA"/>
              </w:rPr>
              <w:t>98,14%</w:t>
            </w:r>
          </w:p>
        </w:tc>
        <w:tc>
          <w:tcPr>
            <w:tcW w:w="1293" w:type="dxa"/>
            <w:noWrap/>
            <w:vAlign w:val="center"/>
            <w:hideMark/>
          </w:tcPr>
          <w:p w:rsidR="007B7DB7" w:rsidRPr="00433DA7" w:rsidRDefault="007B7DB7" w:rsidP="007B7DB7">
            <w:pPr>
              <w:widowControl/>
              <w:autoSpaceDE/>
              <w:autoSpaceDN/>
              <w:spacing w:line="240" w:lineRule="auto"/>
              <w:ind w:firstLine="0"/>
              <w:jc w:val="center"/>
              <w:cnfStyle w:val="000000010000"/>
              <w:rPr>
                <w:rFonts w:ascii="Calibri" w:hAnsi="Calibri"/>
                <w:color w:val="000000"/>
                <w:lang w:bidi="ar-SA"/>
              </w:rPr>
            </w:pPr>
            <w:r w:rsidRPr="00433DA7">
              <w:rPr>
                <w:rFonts w:ascii="Calibri" w:hAnsi="Calibri"/>
                <w:color w:val="000000"/>
                <w:lang w:bidi="ar-SA"/>
              </w:rPr>
              <w:t>263</w:t>
            </w:r>
          </w:p>
        </w:tc>
        <w:tc>
          <w:tcPr>
            <w:tcW w:w="1880" w:type="dxa"/>
            <w:noWrap/>
            <w:vAlign w:val="center"/>
            <w:hideMark/>
          </w:tcPr>
          <w:p w:rsidR="007B7DB7" w:rsidRPr="00433DA7" w:rsidRDefault="007B7DB7" w:rsidP="007B7DB7">
            <w:pPr>
              <w:widowControl/>
              <w:autoSpaceDE/>
              <w:autoSpaceDN/>
              <w:spacing w:line="240" w:lineRule="auto"/>
              <w:ind w:firstLine="0"/>
              <w:jc w:val="center"/>
              <w:cnfStyle w:val="000000010000"/>
              <w:rPr>
                <w:rFonts w:ascii="Calibri" w:hAnsi="Calibri"/>
                <w:color w:val="000000"/>
                <w:lang w:bidi="ar-SA"/>
              </w:rPr>
            </w:pPr>
            <w:r w:rsidRPr="00433DA7">
              <w:rPr>
                <w:rFonts w:ascii="Calibri" w:hAnsi="Calibri"/>
                <w:color w:val="000000"/>
                <w:lang w:bidi="ar-SA"/>
              </w:rPr>
              <w:t>929</w:t>
            </w:r>
          </w:p>
        </w:tc>
        <w:tc>
          <w:tcPr>
            <w:tcW w:w="1306" w:type="dxa"/>
            <w:gridSpan w:val="2"/>
            <w:noWrap/>
            <w:vAlign w:val="center"/>
            <w:hideMark/>
          </w:tcPr>
          <w:p w:rsidR="007B7DB7" w:rsidRPr="00433DA7" w:rsidRDefault="007B7DB7" w:rsidP="007B7DB7">
            <w:pPr>
              <w:widowControl/>
              <w:autoSpaceDE/>
              <w:autoSpaceDN/>
              <w:spacing w:line="240" w:lineRule="auto"/>
              <w:ind w:firstLine="0"/>
              <w:jc w:val="center"/>
              <w:cnfStyle w:val="000000010000"/>
              <w:rPr>
                <w:rFonts w:ascii="Calibri" w:hAnsi="Calibri"/>
                <w:color w:val="000000"/>
                <w:lang w:bidi="ar-SA"/>
              </w:rPr>
            </w:pPr>
            <w:r w:rsidRPr="00433DA7">
              <w:rPr>
                <w:rFonts w:ascii="Calibri" w:hAnsi="Calibri"/>
                <w:color w:val="000000"/>
                <w:lang w:bidi="ar-SA"/>
              </w:rPr>
              <w:t>92,90%</w:t>
            </w:r>
          </w:p>
        </w:tc>
        <w:tc>
          <w:tcPr>
            <w:tcW w:w="1200" w:type="dxa"/>
            <w:noWrap/>
            <w:vAlign w:val="center"/>
            <w:hideMark/>
          </w:tcPr>
          <w:p w:rsidR="007B7DB7" w:rsidRPr="00433DA7" w:rsidRDefault="007B7DB7" w:rsidP="007B7DB7">
            <w:pPr>
              <w:widowControl/>
              <w:autoSpaceDE/>
              <w:autoSpaceDN/>
              <w:spacing w:line="240" w:lineRule="auto"/>
              <w:ind w:firstLine="0"/>
              <w:jc w:val="center"/>
              <w:cnfStyle w:val="000000010000"/>
              <w:rPr>
                <w:rFonts w:ascii="Calibri" w:hAnsi="Calibri"/>
                <w:color w:val="000000"/>
                <w:lang w:bidi="ar-SA"/>
              </w:rPr>
            </w:pPr>
            <w:r w:rsidRPr="00433DA7">
              <w:rPr>
                <w:rFonts w:ascii="Calibri" w:hAnsi="Calibri"/>
                <w:color w:val="000000"/>
                <w:lang w:bidi="ar-SA"/>
              </w:rPr>
              <w:t>7,10%</w:t>
            </w:r>
          </w:p>
        </w:tc>
      </w:tr>
      <w:tr w:rsidR="007B7DB7" w:rsidRPr="00433DA7" w:rsidTr="007B7DB7">
        <w:trPr>
          <w:cnfStyle w:val="000000100000"/>
          <w:trHeight w:val="300"/>
          <w:jc w:val="center"/>
        </w:trPr>
        <w:tc>
          <w:tcPr>
            <w:cnfStyle w:val="001000000000"/>
            <w:tcW w:w="1900" w:type="dxa"/>
            <w:noWrap/>
            <w:vAlign w:val="center"/>
            <w:hideMark/>
          </w:tcPr>
          <w:p w:rsidR="007B7DB7" w:rsidRPr="00433DA7" w:rsidRDefault="007B7DB7" w:rsidP="007B7DB7">
            <w:pPr>
              <w:widowControl/>
              <w:autoSpaceDE/>
              <w:autoSpaceDN/>
              <w:spacing w:line="240" w:lineRule="auto"/>
              <w:ind w:firstLine="0"/>
              <w:jc w:val="center"/>
              <w:rPr>
                <w:rFonts w:ascii="Calibri" w:hAnsi="Calibri"/>
                <w:color w:val="000000"/>
                <w:lang w:bidi="ar-SA"/>
              </w:rPr>
            </w:pPr>
            <w:r w:rsidRPr="00433DA7">
              <w:rPr>
                <w:rFonts w:ascii="Calibri" w:hAnsi="Calibri"/>
                <w:color w:val="000000"/>
                <w:lang w:bidi="ar-SA"/>
              </w:rPr>
              <w:t>98,29%</w:t>
            </w:r>
          </w:p>
        </w:tc>
        <w:tc>
          <w:tcPr>
            <w:tcW w:w="1200" w:type="dxa"/>
            <w:noWrap/>
            <w:vAlign w:val="center"/>
            <w:hideMark/>
          </w:tcPr>
          <w:p w:rsidR="007B7DB7" w:rsidRPr="00433DA7" w:rsidRDefault="007B7DB7" w:rsidP="007B7DB7">
            <w:pPr>
              <w:widowControl/>
              <w:autoSpaceDE/>
              <w:autoSpaceDN/>
              <w:spacing w:line="240" w:lineRule="auto"/>
              <w:ind w:firstLine="0"/>
              <w:jc w:val="center"/>
              <w:cnfStyle w:val="000000100000"/>
              <w:rPr>
                <w:rFonts w:ascii="Calibri" w:hAnsi="Calibri"/>
                <w:color w:val="000000"/>
                <w:lang w:bidi="ar-SA"/>
              </w:rPr>
            </w:pPr>
            <w:r w:rsidRPr="00433DA7">
              <w:rPr>
                <w:rFonts w:ascii="Calibri" w:hAnsi="Calibri"/>
                <w:color w:val="000000"/>
                <w:lang w:bidi="ar-SA"/>
              </w:rPr>
              <w:t>98,14%</w:t>
            </w:r>
          </w:p>
        </w:tc>
        <w:tc>
          <w:tcPr>
            <w:tcW w:w="1200" w:type="dxa"/>
            <w:noWrap/>
            <w:vAlign w:val="center"/>
            <w:hideMark/>
          </w:tcPr>
          <w:p w:rsidR="007B7DB7" w:rsidRPr="00433DA7" w:rsidRDefault="007B7DB7" w:rsidP="007B7DB7">
            <w:pPr>
              <w:widowControl/>
              <w:autoSpaceDE/>
              <w:autoSpaceDN/>
              <w:spacing w:line="240" w:lineRule="auto"/>
              <w:ind w:firstLine="0"/>
              <w:jc w:val="center"/>
              <w:cnfStyle w:val="000000100000"/>
              <w:rPr>
                <w:rFonts w:ascii="Calibri" w:hAnsi="Calibri"/>
                <w:color w:val="000000"/>
                <w:lang w:bidi="ar-SA"/>
              </w:rPr>
            </w:pPr>
            <w:r w:rsidRPr="00433DA7">
              <w:rPr>
                <w:rFonts w:ascii="Calibri" w:hAnsi="Calibri"/>
                <w:color w:val="000000"/>
                <w:lang w:bidi="ar-SA"/>
              </w:rPr>
              <w:t>98,44%</w:t>
            </w:r>
          </w:p>
        </w:tc>
        <w:tc>
          <w:tcPr>
            <w:tcW w:w="1293" w:type="dxa"/>
            <w:noWrap/>
            <w:vAlign w:val="center"/>
            <w:hideMark/>
          </w:tcPr>
          <w:p w:rsidR="007B7DB7" w:rsidRPr="00433DA7" w:rsidRDefault="007B7DB7" w:rsidP="007B7DB7">
            <w:pPr>
              <w:widowControl/>
              <w:autoSpaceDE/>
              <w:autoSpaceDN/>
              <w:spacing w:line="240" w:lineRule="auto"/>
              <w:ind w:firstLine="0"/>
              <w:jc w:val="center"/>
              <w:cnfStyle w:val="000000100000"/>
              <w:rPr>
                <w:rFonts w:ascii="Calibri" w:hAnsi="Calibri"/>
                <w:color w:val="000000"/>
                <w:lang w:bidi="ar-SA"/>
              </w:rPr>
            </w:pPr>
            <w:r w:rsidRPr="00433DA7">
              <w:rPr>
                <w:rFonts w:ascii="Calibri" w:hAnsi="Calibri"/>
                <w:color w:val="000000"/>
                <w:lang w:bidi="ar-SA"/>
              </w:rPr>
              <w:t>62</w:t>
            </w:r>
          </w:p>
        </w:tc>
        <w:tc>
          <w:tcPr>
            <w:tcW w:w="1880" w:type="dxa"/>
            <w:noWrap/>
            <w:vAlign w:val="center"/>
            <w:hideMark/>
          </w:tcPr>
          <w:p w:rsidR="007B7DB7" w:rsidRPr="00433DA7" w:rsidRDefault="007B7DB7" w:rsidP="007B7DB7">
            <w:pPr>
              <w:widowControl/>
              <w:autoSpaceDE/>
              <w:autoSpaceDN/>
              <w:spacing w:line="240" w:lineRule="auto"/>
              <w:ind w:firstLine="0"/>
              <w:jc w:val="center"/>
              <w:cnfStyle w:val="000000100000"/>
              <w:rPr>
                <w:rFonts w:ascii="Calibri" w:hAnsi="Calibri"/>
                <w:color w:val="000000"/>
                <w:lang w:bidi="ar-SA"/>
              </w:rPr>
            </w:pPr>
            <w:r w:rsidRPr="00433DA7">
              <w:rPr>
                <w:rFonts w:ascii="Calibri" w:hAnsi="Calibri"/>
                <w:color w:val="000000"/>
                <w:lang w:bidi="ar-SA"/>
              </w:rPr>
              <w:t>991</w:t>
            </w:r>
          </w:p>
        </w:tc>
        <w:tc>
          <w:tcPr>
            <w:tcW w:w="1306" w:type="dxa"/>
            <w:gridSpan w:val="2"/>
            <w:noWrap/>
            <w:vAlign w:val="center"/>
            <w:hideMark/>
          </w:tcPr>
          <w:p w:rsidR="007B7DB7" w:rsidRPr="00433DA7" w:rsidRDefault="007B7DB7" w:rsidP="007B7DB7">
            <w:pPr>
              <w:widowControl/>
              <w:autoSpaceDE/>
              <w:autoSpaceDN/>
              <w:spacing w:line="240" w:lineRule="auto"/>
              <w:ind w:firstLine="0"/>
              <w:jc w:val="center"/>
              <w:cnfStyle w:val="000000100000"/>
              <w:rPr>
                <w:rFonts w:ascii="Calibri" w:hAnsi="Calibri"/>
                <w:color w:val="000000"/>
                <w:lang w:bidi="ar-SA"/>
              </w:rPr>
            </w:pPr>
            <w:r w:rsidRPr="00433DA7">
              <w:rPr>
                <w:rFonts w:ascii="Calibri" w:hAnsi="Calibri"/>
                <w:color w:val="000000"/>
                <w:lang w:bidi="ar-SA"/>
              </w:rPr>
              <w:t>99,10%</w:t>
            </w:r>
          </w:p>
        </w:tc>
        <w:tc>
          <w:tcPr>
            <w:tcW w:w="1200" w:type="dxa"/>
            <w:noWrap/>
            <w:vAlign w:val="center"/>
            <w:hideMark/>
          </w:tcPr>
          <w:p w:rsidR="007B7DB7" w:rsidRPr="00433DA7" w:rsidRDefault="007B7DB7" w:rsidP="007B7DB7">
            <w:pPr>
              <w:widowControl/>
              <w:autoSpaceDE/>
              <w:autoSpaceDN/>
              <w:spacing w:line="240" w:lineRule="auto"/>
              <w:ind w:firstLine="0"/>
              <w:jc w:val="center"/>
              <w:cnfStyle w:val="000000100000"/>
              <w:rPr>
                <w:rFonts w:ascii="Calibri" w:hAnsi="Calibri"/>
                <w:color w:val="000000"/>
                <w:lang w:bidi="ar-SA"/>
              </w:rPr>
            </w:pPr>
            <w:r w:rsidRPr="00433DA7">
              <w:rPr>
                <w:rFonts w:ascii="Calibri" w:hAnsi="Calibri"/>
                <w:color w:val="000000"/>
                <w:lang w:bidi="ar-SA"/>
              </w:rPr>
              <w:t>0,90%</w:t>
            </w:r>
          </w:p>
        </w:tc>
      </w:tr>
      <w:tr w:rsidR="007B7DB7" w:rsidRPr="00433DA7" w:rsidTr="007B7DB7">
        <w:trPr>
          <w:cnfStyle w:val="000000010000"/>
          <w:trHeight w:val="300"/>
          <w:jc w:val="center"/>
        </w:trPr>
        <w:tc>
          <w:tcPr>
            <w:cnfStyle w:val="001000000000"/>
            <w:tcW w:w="1900" w:type="dxa"/>
            <w:noWrap/>
            <w:vAlign w:val="center"/>
            <w:hideMark/>
          </w:tcPr>
          <w:p w:rsidR="007B7DB7" w:rsidRPr="00433DA7" w:rsidRDefault="007B7DB7" w:rsidP="007B7DB7">
            <w:pPr>
              <w:widowControl/>
              <w:autoSpaceDE/>
              <w:autoSpaceDN/>
              <w:spacing w:line="240" w:lineRule="auto"/>
              <w:ind w:firstLine="0"/>
              <w:jc w:val="center"/>
              <w:rPr>
                <w:rFonts w:ascii="Calibri" w:hAnsi="Calibri"/>
                <w:color w:val="000000"/>
                <w:lang w:bidi="ar-SA"/>
              </w:rPr>
            </w:pPr>
            <w:r w:rsidRPr="00433DA7">
              <w:rPr>
                <w:rFonts w:ascii="Calibri" w:hAnsi="Calibri"/>
                <w:color w:val="000000"/>
                <w:lang w:bidi="ar-SA"/>
              </w:rPr>
              <w:t>98,57%</w:t>
            </w:r>
          </w:p>
        </w:tc>
        <w:tc>
          <w:tcPr>
            <w:tcW w:w="1200" w:type="dxa"/>
            <w:noWrap/>
            <w:vAlign w:val="center"/>
            <w:hideMark/>
          </w:tcPr>
          <w:p w:rsidR="007B7DB7" w:rsidRPr="00433DA7" w:rsidRDefault="007B7DB7" w:rsidP="007B7DB7">
            <w:pPr>
              <w:widowControl/>
              <w:autoSpaceDE/>
              <w:autoSpaceDN/>
              <w:spacing w:line="240" w:lineRule="auto"/>
              <w:ind w:firstLine="0"/>
              <w:jc w:val="center"/>
              <w:cnfStyle w:val="000000010000"/>
              <w:rPr>
                <w:rFonts w:ascii="Calibri" w:hAnsi="Calibri"/>
                <w:color w:val="000000"/>
                <w:lang w:bidi="ar-SA"/>
              </w:rPr>
            </w:pPr>
            <w:r w:rsidRPr="00433DA7">
              <w:rPr>
                <w:rFonts w:ascii="Calibri" w:hAnsi="Calibri"/>
                <w:color w:val="000000"/>
                <w:lang w:bidi="ar-SA"/>
              </w:rPr>
              <w:t>98,44%</w:t>
            </w:r>
          </w:p>
        </w:tc>
        <w:tc>
          <w:tcPr>
            <w:tcW w:w="1200" w:type="dxa"/>
            <w:noWrap/>
            <w:vAlign w:val="center"/>
            <w:hideMark/>
          </w:tcPr>
          <w:p w:rsidR="007B7DB7" w:rsidRPr="00433DA7" w:rsidRDefault="007B7DB7" w:rsidP="007B7DB7">
            <w:pPr>
              <w:widowControl/>
              <w:autoSpaceDE/>
              <w:autoSpaceDN/>
              <w:spacing w:line="240" w:lineRule="auto"/>
              <w:ind w:firstLine="0"/>
              <w:jc w:val="center"/>
              <w:cnfStyle w:val="000000010000"/>
              <w:rPr>
                <w:rFonts w:ascii="Calibri" w:hAnsi="Calibri"/>
                <w:color w:val="000000"/>
                <w:lang w:bidi="ar-SA"/>
              </w:rPr>
            </w:pPr>
            <w:r w:rsidRPr="00433DA7">
              <w:rPr>
                <w:rFonts w:ascii="Calibri" w:hAnsi="Calibri"/>
                <w:color w:val="000000"/>
                <w:lang w:bidi="ar-SA"/>
              </w:rPr>
              <w:t>98,71%</w:t>
            </w:r>
          </w:p>
        </w:tc>
        <w:tc>
          <w:tcPr>
            <w:tcW w:w="1293" w:type="dxa"/>
            <w:noWrap/>
            <w:vAlign w:val="center"/>
            <w:hideMark/>
          </w:tcPr>
          <w:p w:rsidR="007B7DB7" w:rsidRPr="00433DA7" w:rsidRDefault="007B7DB7" w:rsidP="007B7DB7">
            <w:pPr>
              <w:widowControl/>
              <w:autoSpaceDE/>
              <w:autoSpaceDN/>
              <w:spacing w:line="240" w:lineRule="auto"/>
              <w:ind w:firstLine="0"/>
              <w:jc w:val="center"/>
              <w:cnfStyle w:val="000000010000"/>
              <w:rPr>
                <w:rFonts w:ascii="Calibri" w:hAnsi="Calibri"/>
                <w:color w:val="000000"/>
                <w:lang w:bidi="ar-SA"/>
              </w:rPr>
            </w:pPr>
            <w:r w:rsidRPr="00433DA7">
              <w:rPr>
                <w:rFonts w:ascii="Calibri" w:hAnsi="Calibri"/>
                <w:color w:val="000000"/>
                <w:lang w:bidi="ar-SA"/>
              </w:rPr>
              <w:t>9</w:t>
            </w:r>
          </w:p>
        </w:tc>
        <w:tc>
          <w:tcPr>
            <w:tcW w:w="1880" w:type="dxa"/>
            <w:noWrap/>
            <w:vAlign w:val="center"/>
            <w:hideMark/>
          </w:tcPr>
          <w:p w:rsidR="007B7DB7" w:rsidRPr="00433DA7" w:rsidRDefault="007B7DB7" w:rsidP="007B7DB7">
            <w:pPr>
              <w:widowControl/>
              <w:autoSpaceDE/>
              <w:autoSpaceDN/>
              <w:spacing w:line="240" w:lineRule="auto"/>
              <w:ind w:firstLine="0"/>
              <w:jc w:val="center"/>
              <w:cnfStyle w:val="000000010000"/>
              <w:rPr>
                <w:rFonts w:ascii="Calibri" w:hAnsi="Calibri"/>
                <w:color w:val="000000"/>
                <w:lang w:bidi="ar-SA"/>
              </w:rPr>
            </w:pPr>
            <w:r w:rsidRPr="00433DA7">
              <w:rPr>
                <w:rFonts w:ascii="Calibri" w:hAnsi="Calibri"/>
                <w:color w:val="000000"/>
                <w:lang w:bidi="ar-SA"/>
              </w:rPr>
              <w:t>1000</w:t>
            </w:r>
          </w:p>
        </w:tc>
        <w:tc>
          <w:tcPr>
            <w:tcW w:w="1306" w:type="dxa"/>
            <w:gridSpan w:val="2"/>
            <w:noWrap/>
            <w:vAlign w:val="center"/>
            <w:hideMark/>
          </w:tcPr>
          <w:p w:rsidR="007B7DB7" w:rsidRPr="00433DA7" w:rsidRDefault="007B7DB7" w:rsidP="007B7DB7">
            <w:pPr>
              <w:widowControl/>
              <w:autoSpaceDE/>
              <w:autoSpaceDN/>
              <w:spacing w:line="240" w:lineRule="auto"/>
              <w:ind w:firstLine="0"/>
              <w:jc w:val="center"/>
              <w:cnfStyle w:val="000000010000"/>
              <w:rPr>
                <w:rFonts w:ascii="Calibri" w:hAnsi="Calibri"/>
                <w:color w:val="000000"/>
                <w:lang w:bidi="ar-SA"/>
              </w:rPr>
            </w:pPr>
            <w:r w:rsidRPr="00433DA7">
              <w:rPr>
                <w:rFonts w:ascii="Calibri" w:hAnsi="Calibri"/>
                <w:color w:val="000000"/>
                <w:lang w:bidi="ar-SA"/>
              </w:rPr>
              <w:t>100,00%</w:t>
            </w:r>
          </w:p>
        </w:tc>
        <w:tc>
          <w:tcPr>
            <w:tcW w:w="1200" w:type="dxa"/>
            <w:noWrap/>
            <w:vAlign w:val="center"/>
            <w:hideMark/>
          </w:tcPr>
          <w:p w:rsidR="007B7DB7" w:rsidRPr="00433DA7" w:rsidRDefault="007B7DB7" w:rsidP="007B7DB7">
            <w:pPr>
              <w:widowControl/>
              <w:autoSpaceDE/>
              <w:autoSpaceDN/>
              <w:spacing w:line="240" w:lineRule="auto"/>
              <w:ind w:firstLine="0"/>
              <w:jc w:val="center"/>
              <w:cnfStyle w:val="000000010000"/>
              <w:rPr>
                <w:rFonts w:ascii="Calibri" w:hAnsi="Calibri"/>
                <w:color w:val="000000"/>
                <w:lang w:bidi="ar-SA"/>
              </w:rPr>
            </w:pPr>
            <w:r w:rsidRPr="00433DA7">
              <w:rPr>
                <w:rFonts w:ascii="Calibri" w:hAnsi="Calibri"/>
                <w:color w:val="000000"/>
                <w:lang w:bidi="ar-SA"/>
              </w:rPr>
              <w:t>0,00%</w:t>
            </w:r>
          </w:p>
        </w:tc>
      </w:tr>
    </w:tbl>
    <w:p w:rsidR="007B7DB7" w:rsidRDefault="007B7DB7" w:rsidP="007B7DB7">
      <w:r w:rsidRPr="00A92987">
        <w:rPr>
          <w:i/>
        </w:rPr>
        <w:t xml:space="preserve">Nota: </w:t>
      </w:r>
      <w:r w:rsidRPr="00A92987">
        <w:t xml:space="preserve">La tabla representa </w:t>
      </w:r>
      <w:r>
        <w:t>el histograma de las mil simulaciones efectuadas</w:t>
      </w:r>
      <w:r w:rsidR="00645D2F">
        <w:t>,</w:t>
      </w:r>
      <w:r>
        <w:t xml:space="preserve"> junto con su frecuencia y probabilidad asociada.. </w:t>
      </w:r>
    </w:p>
    <w:p w:rsidR="007B7DB7" w:rsidRDefault="007B7DB7" w:rsidP="007B7DB7">
      <w:pPr>
        <w:pStyle w:val="Epgrafe"/>
        <w:keepNext/>
        <w:jc w:val="center"/>
      </w:pPr>
      <w:bookmarkStart w:id="68" w:name="_Toc101123364"/>
      <w:r>
        <w:lastRenderedPageBreak/>
        <w:t xml:space="preserve">Figura </w:t>
      </w:r>
      <w:fldSimple w:instr=" SEQ Figura \* ARABIC ">
        <w:r w:rsidR="001F5127">
          <w:rPr>
            <w:noProof/>
          </w:rPr>
          <w:t>25</w:t>
        </w:r>
      </w:fldSimple>
      <w:r>
        <w:t>.- Representación gráfica de las Simulaciones.</w:t>
      </w:r>
      <w:bookmarkEnd w:id="68"/>
    </w:p>
    <w:p w:rsidR="0066031B" w:rsidRDefault="008C5D2A" w:rsidP="00F368D5">
      <w:r w:rsidRPr="008C5D2A">
        <w:rPr>
          <w:noProof/>
          <w:lang w:bidi="ar-SA"/>
        </w:rPr>
        <w:drawing>
          <wp:inline distT="0" distB="0" distL="0" distR="0">
            <wp:extent cx="5355166" cy="3217333"/>
            <wp:effectExtent l="19050" t="0" r="16934" b="2117"/>
            <wp:docPr id="26"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rsidR="007B7DB7" w:rsidRDefault="007B7DB7" w:rsidP="007B7DB7">
      <w:r w:rsidRPr="00A92987">
        <w:rPr>
          <w:i/>
        </w:rPr>
        <w:t xml:space="preserve">Nota: </w:t>
      </w:r>
      <w:r>
        <w:t>El gráfico</w:t>
      </w:r>
      <w:r w:rsidRPr="00A92987">
        <w:t xml:space="preserve"> representa </w:t>
      </w:r>
      <w:r>
        <w:t xml:space="preserve">el comportamiento de las frecuencias de cada intervalo y acumulada de las simulaciones. </w:t>
      </w:r>
    </w:p>
    <w:p w:rsidR="00592C4F" w:rsidRDefault="00592C4F" w:rsidP="007B7DB7"/>
    <w:p w:rsidR="00EB5D37" w:rsidRDefault="00EB5D37" w:rsidP="007B7DB7">
      <w:r>
        <w:t>De la tabla y gráfico anterior se puede concluir que</w:t>
      </w:r>
      <w:r w:rsidR="00645D2F">
        <w:t>,</w:t>
      </w:r>
      <w:r>
        <w:t xml:space="preserve"> la frecuencia de las simulaciones tiene una distribución Normal, en el que la mayoría de los datos se encuentran en 2 intervalos</w:t>
      </w:r>
      <w:r w:rsidR="00645D2F">
        <w:t>,</w:t>
      </w:r>
      <w:r>
        <w:t xml:space="preserve"> entre el 97,54% y 98,14%. Además, se comprobó que el sistem</w:t>
      </w:r>
      <w:r w:rsidR="00645D2F">
        <w:t>a posee una alta disponibilidad,</w:t>
      </w:r>
      <w:r>
        <w:t xml:space="preserve"> ya que existe un 100% de probabilidad de que el sistema posea un disponibilidad mensual mayor al 95,44%; sin embargo, no existe posibilidad de que esta supere el 98,71%. Demostrando así que a mayor disponibilidad, menor es la probabilidad de lograrla; considerando que</w:t>
      </w:r>
      <w:r w:rsidR="00F33560">
        <w:t xml:space="preserve"> aproximadamente</w:t>
      </w:r>
      <w:r>
        <w:t xml:space="preserve"> hasta</w:t>
      </w:r>
      <w:r w:rsidR="00F33560">
        <w:t xml:space="preserve"> </w:t>
      </w:r>
      <w:r>
        <w:t>un 97%</w:t>
      </w:r>
      <w:r w:rsidR="00F33560">
        <w:t>,</w:t>
      </w:r>
      <w:r>
        <w:t xml:space="preserve"> existe una alta probabilidad de cumplimiento</w:t>
      </w:r>
      <w:r w:rsidR="00F33560">
        <w:t>, pero para un valor mayor a ese</w:t>
      </w:r>
      <w:r>
        <w:t>, es más riesgoso.</w:t>
      </w:r>
    </w:p>
    <w:p w:rsidR="008C7A0B" w:rsidRDefault="00EB5D37" w:rsidP="00F368D5">
      <w:r>
        <w:t>Al mismo tiempo, en base a las disponibilidades anuales obtenidas de la simulación (</w:t>
      </w:r>
      <m:oMath>
        <m:sSub>
          <m:sSubPr>
            <m:ctrlPr>
              <w:rPr>
                <w:rFonts w:ascii="Cambria Math" w:hAnsi="Cambria Math"/>
                <w:i/>
              </w:rPr>
            </m:ctrlPr>
          </m:sSubPr>
          <m:e>
            <m:r>
              <w:rPr>
                <w:rFonts w:ascii="Cambria Math" w:hAnsi="Cambria Math"/>
              </w:rPr>
              <m:t>A</m:t>
            </m:r>
          </m:e>
          <m:sub>
            <m:r>
              <w:rPr>
                <w:rFonts w:ascii="Cambria Math" w:hAnsi="Cambria Math"/>
              </w:rPr>
              <m:t>anual</m:t>
            </m:r>
          </m:sub>
        </m:sSub>
      </m:oMath>
      <w:r>
        <w:t>), se calculó la c</w:t>
      </w:r>
      <w:r w:rsidR="008C7A0B">
        <w:t xml:space="preserve">antidad de páginas </w:t>
      </w:r>
      <w:r>
        <w:t xml:space="preserve">que se podría producir </w:t>
      </w:r>
      <w:r w:rsidR="00F33560">
        <w:t>en un año</w:t>
      </w:r>
      <w:r>
        <w:t xml:space="preserve">, utilizando un horizonte de planificación (H) de 2.080 horas en el año </w:t>
      </w:r>
      <w:r w:rsidR="00F33560">
        <w:t>(</w:t>
      </w:r>
      <w:r>
        <w:t xml:space="preserve">se trabajan 40 horas semanales por 52 </w:t>
      </w:r>
      <w:r>
        <w:lastRenderedPageBreak/>
        <w:t>semanas</w:t>
      </w:r>
      <w:r w:rsidR="00F33560">
        <w:t>)</w:t>
      </w:r>
      <w:r>
        <w:t>, es así que la siguiente ecuación se aplicó en cada simulación:</w:t>
      </w:r>
    </w:p>
    <w:p w:rsidR="001F5127" w:rsidRDefault="001F5127" w:rsidP="00F368D5"/>
    <w:p w:rsidR="00EB5D37" w:rsidRDefault="00EB5D37" w:rsidP="00F368D5">
      <m:oMathPara>
        <m:oMath>
          <m:r>
            <w:rPr>
              <w:rFonts w:ascii="Cambria Math" w:hAnsi="Cambria Math"/>
            </w:rPr>
            <m:t>Cantidad de Páginas=</m:t>
          </m:r>
          <m:sSub>
            <m:sSubPr>
              <m:ctrlPr>
                <w:rPr>
                  <w:rFonts w:ascii="Cambria Math" w:hAnsi="Cambria Math"/>
                  <w:i/>
                </w:rPr>
              </m:ctrlPr>
            </m:sSubPr>
            <m:e>
              <m:r>
                <w:rPr>
                  <w:rFonts w:ascii="Cambria Math" w:hAnsi="Cambria Math"/>
                </w:rPr>
                <m:t>A</m:t>
              </m:r>
            </m:e>
            <m:sub>
              <m:r>
                <w:rPr>
                  <w:rFonts w:ascii="Cambria Math" w:hAnsi="Cambria Math"/>
                </w:rPr>
                <m:t>anual</m:t>
              </m:r>
            </m:sub>
          </m:sSub>
          <m:r>
            <w:rPr>
              <w:rFonts w:ascii="Cambria Math" w:hAnsi="Cambria Math"/>
            </w:rPr>
            <m:t>⋅H⋅Capacidad Máxima producción</m:t>
          </m:r>
        </m:oMath>
      </m:oMathPara>
    </w:p>
    <w:p w:rsidR="00592C4F" w:rsidRDefault="00592C4F" w:rsidP="00F368D5"/>
    <w:p w:rsidR="00EB5D37" w:rsidRPr="00EB5D37" w:rsidRDefault="00EB5D37" w:rsidP="00EB5D37">
      <w:r>
        <w:t>A</w:t>
      </w:r>
      <w:r w:rsidR="00F33560">
        <w:t xml:space="preserve"> modo de análisis exploratorio,</w:t>
      </w:r>
      <w:r>
        <w:t xml:space="preserve"> </w:t>
      </w:r>
      <w:r w:rsidR="00F33560">
        <w:t xml:space="preserve">usando </w:t>
      </w:r>
      <w:r>
        <w:t>los resultados</w:t>
      </w:r>
      <w:r w:rsidR="00F33560">
        <w:t xml:space="preserve"> anteriores, se calcularon </w:t>
      </w:r>
      <w:r w:rsidRPr="00EB5D37">
        <w:t xml:space="preserve">indicadores estadísticos </w:t>
      </w:r>
      <w:r w:rsidRPr="00EB5D37">
        <w:rPr>
          <w:rFonts w:eastAsia="Arial"/>
        </w:rPr>
        <w:t xml:space="preserve">(media, varianza, desviación estándar, entre otras), </w:t>
      </w:r>
      <w:r w:rsidR="00F33560">
        <w:rPr>
          <w:rFonts w:eastAsia="Arial"/>
        </w:rPr>
        <w:t>de</w:t>
      </w:r>
      <w:r w:rsidRPr="00EB5D37">
        <w:rPr>
          <w:rFonts w:eastAsia="Arial"/>
        </w:rPr>
        <w:t xml:space="preserve"> simetría y curtosis; para concluir respecto a su comportamiento.</w:t>
      </w:r>
      <w:r>
        <w:rPr>
          <w:rFonts w:eastAsia="Arial"/>
        </w:rPr>
        <w:t xml:space="preserve"> Los </w:t>
      </w:r>
      <w:r w:rsidR="00F33560">
        <w:rPr>
          <w:rFonts w:eastAsia="Arial"/>
        </w:rPr>
        <w:t>valores</w:t>
      </w:r>
      <w:r>
        <w:rPr>
          <w:rFonts w:eastAsia="Arial"/>
        </w:rPr>
        <w:t xml:space="preserve"> obtenidos fueron los siguientes: </w:t>
      </w:r>
    </w:p>
    <w:p w:rsidR="007B7DB7" w:rsidRDefault="007B7DB7" w:rsidP="007B7DB7">
      <w:pPr>
        <w:pStyle w:val="Epgrafe"/>
        <w:keepNext/>
        <w:jc w:val="center"/>
      </w:pPr>
      <w:bookmarkStart w:id="69" w:name="_Toc101123319"/>
      <w:r>
        <w:t xml:space="preserve">Tabla </w:t>
      </w:r>
      <w:fldSimple w:instr=" SEQ Tabla \* ARABIC ">
        <w:r w:rsidR="001F5127">
          <w:rPr>
            <w:noProof/>
          </w:rPr>
          <w:t>23</w:t>
        </w:r>
      </w:fldSimple>
      <w:r>
        <w:t xml:space="preserve">.- </w:t>
      </w:r>
      <w:r w:rsidR="00EB5D37">
        <w:t xml:space="preserve">Indicadores </w:t>
      </w:r>
      <w:r>
        <w:t>Estadísticos de Cantidades a producir.</w:t>
      </w:r>
      <w:bookmarkEnd w:id="69"/>
    </w:p>
    <w:tbl>
      <w:tblPr>
        <w:tblStyle w:val="Sombreadomedio2-nfasis11"/>
        <w:tblW w:w="38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80"/>
      </w:tblPr>
      <w:tblGrid>
        <w:gridCol w:w="2168"/>
        <w:gridCol w:w="1720"/>
      </w:tblGrid>
      <w:tr w:rsidR="008C7A0B" w:rsidRPr="008C7A0B" w:rsidTr="009C5877">
        <w:trPr>
          <w:cnfStyle w:val="000000100000"/>
          <w:trHeight w:val="300"/>
          <w:jc w:val="center"/>
        </w:trPr>
        <w:tc>
          <w:tcPr>
            <w:cnfStyle w:val="001000000000"/>
            <w:tcW w:w="2168" w:type="dxa"/>
            <w:tcBorders>
              <w:top w:val="none" w:sz="0" w:space="0" w:color="auto"/>
              <w:left w:val="none" w:sz="0" w:space="0" w:color="auto"/>
              <w:bottom w:val="none" w:sz="0" w:space="0" w:color="auto"/>
              <w:right w:val="none" w:sz="0" w:space="0" w:color="auto"/>
            </w:tcBorders>
            <w:noWrap/>
            <w:vAlign w:val="center"/>
            <w:hideMark/>
          </w:tcPr>
          <w:p w:rsidR="008C7A0B" w:rsidRPr="008C7A0B" w:rsidRDefault="008C7A0B" w:rsidP="007B7DB7">
            <w:pPr>
              <w:widowControl/>
              <w:autoSpaceDE/>
              <w:autoSpaceDN/>
              <w:spacing w:line="240" w:lineRule="auto"/>
              <w:ind w:firstLine="0"/>
              <w:jc w:val="center"/>
              <w:rPr>
                <w:rFonts w:ascii="Calibri" w:hAnsi="Calibri"/>
                <w:color w:val="000000"/>
                <w:lang w:bidi="ar-SA"/>
              </w:rPr>
            </w:pPr>
            <w:r w:rsidRPr="008C7A0B">
              <w:rPr>
                <w:rFonts w:ascii="Calibri" w:hAnsi="Calibri"/>
                <w:color w:val="000000"/>
                <w:lang w:bidi="ar-SA"/>
              </w:rPr>
              <w:t>M</w:t>
            </w:r>
            <w:r w:rsidR="00E10699">
              <w:rPr>
                <w:rFonts w:ascii="Calibri" w:hAnsi="Calibri"/>
                <w:color w:val="000000"/>
                <w:lang w:bidi="ar-SA"/>
              </w:rPr>
              <w:t>ínimo</w:t>
            </w:r>
          </w:p>
        </w:tc>
        <w:tc>
          <w:tcPr>
            <w:tcW w:w="1720" w:type="dxa"/>
            <w:noWrap/>
            <w:vAlign w:val="center"/>
            <w:hideMark/>
          </w:tcPr>
          <w:p w:rsidR="008C7A0B" w:rsidRPr="008C7A0B" w:rsidRDefault="008C7A0B" w:rsidP="007B7DB7">
            <w:pPr>
              <w:widowControl/>
              <w:autoSpaceDE/>
              <w:autoSpaceDN/>
              <w:spacing w:line="240" w:lineRule="auto"/>
              <w:ind w:firstLine="0"/>
              <w:jc w:val="center"/>
              <w:cnfStyle w:val="000000100000"/>
              <w:rPr>
                <w:rFonts w:ascii="Calibri" w:hAnsi="Calibri"/>
                <w:color w:val="000000"/>
                <w:lang w:bidi="ar-SA"/>
              </w:rPr>
            </w:pPr>
            <w:r w:rsidRPr="008C7A0B">
              <w:rPr>
                <w:rFonts w:ascii="Calibri" w:hAnsi="Calibri"/>
                <w:color w:val="000000"/>
                <w:lang w:bidi="ar-SA"/>
              </w:rPr>
              <w:t>20.185.923</w:t>
            </w:r>
          </w:p>
        </w:tc>
      </w:tr>
      <w:tr w:rsidR="008C7A0B" w:rsidRPr="008C7A0B" w:rsidTr="009C5877">
        <w:trPr>
          <w:trHeight w:val="300"/>
          <w:jc w:val="center"/>
        </w:trPr>
        <w:tc>
          <w:tcPr>
            <w:cnfStyle w:val="001000000000"/>
            <w:tcW w:w="2168" w:type="dxa"/>
            <w:tcBorders>
              <w:left w:val="none" w:sz="0" w:space="0" w:color="auto"/>
              <w:bottom w:val="none" w:sz="0" w:space="0" w:color="auto"/>
              <w:right w:val="none" w:sz="0" w:space="0" w:color="auto"/>
            </w:tcBorders>
            <w:noWrap/>
            <w:vAlign w:val="center"/>
            <w:hideMark/>
          </w:tcPr>
          <w:p w:rsidR="008C7A0B" w:rsidRPr="008C7A0B" w:rsidRDefault="00E10699" w:rsidP="007B7DB7">
            <w:pPr>
              <w:widowControl/>
              <w:autoSpaceDE/>
              <w:autoSpaceDN/>
              <w:spacing w:line="240" w:lineRule="auto"/>
              <w:ind w:firstLine="0"/>
              <w:jc w:val="center"/>
              <w:rPr>
                <w:rFonts w:ascii="Calibri" w:hAnsi="Calibri"/>
                <w:color w:val="000000"/>
                <w:lang w:bidi="ar-SA"/>
              </w:rPr>
            </w:pPr>
            <w:r>
              <w:rPr>
                <w:rFonts w:ascii="Calibri" w:hAnsi="Calibri"/>
                <w:color w:val="000000"/>
                <w:lang w:bidi="ar-SA"/>
              </w:rPr>
              <w:t>Máximo</w:t>
            </w:r>
          </w:p>
        </w:tc>
        <w:tc>
          <w:tcPr>
            <w:tcW w:w="1720" w:type="dxa"/>
            <w:noWrap/>
            <w:vAlign w:val="center"/>
            <w:hideMark/>
          </w:tcPr>
          <w:p w:rsidR="008C7A0B" w:rsidRPr="008C7A0B" w:rsidRDefault="008C7A0B" w:rsidP="007B7DB7">
            <w:pPr>
              <w:widowControl/>
              <w:autoSpaceDE/>
              <w:autoSpaceDN/>
              <w:spacing w:line="240" w:lineRule="auto"/>
              <w:ind w:firstLine="0"/>
              <w:jc w:val="center"/>
              <w:cnfStyle w:val="000000000000"/>
              <w:rPr>
                <w:rFonts w:ascii="Calibri" w:hAnsi="Calibri"/>
                <w:color w:val="000000"/>
                <w:lang w:bidi="ar-SA"/>
              </w:rPr>
            </w:pPr>
            <w:r w:rsidRPr="008C7A0B">
              <w:rPr>
                <w:rFonts w:ascii="Calibri" w:hAnsi="Calibri"/>
                <w:color w:val="000000"/>
                <w:lang w:bidi="ar-SA"/>
              </w:rPr>
              <w:t>20.417.065</w:t>
            </w:r>
          </w:p>
        </w:tc>
      </w:tr>
      <w:tr w:rsidR="008C7A0B" w:rsidRPr="008C7A0B" w:rsidTr="009C5877">
        <w:trPr>
          <w:cnfStyle w:val="000000100000"/>
          <w:trHeight w:val="300"/>
          <w:jc w:val="center"/>
        </w:trPr>
        <w:tc>
          <w:tcPr>
            <w:cnfStyle w:val="001000000000"/>
            <w:tcW w:w="2168" w:type="dxa"/>
            <w:tcBorders>
              <w:left w:val="none" w:sz="0" w:space="0" w:color="auto"/>
              <w:bottom w:val="none" w:sz="0" w:space="0" w:color="auto"/>
              <w:right w:val="none" w:sz="0" w:space="0" w:color="auto"/>
            </w:tcBorders>
            <w:noWrap/>
            <w:vAlign w:val="center"/>
            <w:hideMark/>
          </w:tcPr>
          <w:p w:rsidR="008C7A0B" w:rsidRPr="008C7A0B" w:rsidRDefault="00E10699" w:rsidP="007B7DB7">
            <w:pPr>
              <w:widowControl/>
              <w:autoSpaceDE/>
              <w:autoSpaceDN/>
              <w:spacing w:line="240" w:lineRule="auto"/>
              <w:ind w:firstLine="0"/>
              <w:jc w:val="center"/>
              <w:rPr>
                <w:rFonts w:ascii="Calibri" w:hAnsi="Calibri"/>
                <w:color w:val="000000"/>
                <w:lang w:bidi="ar-SA"/>
              </w:rPr>
            </w:pPr>
            <w:r>
              <w:rPr>
                <w:rFonts w:ascii="Calibri" w:hAnsi="Calibri"/>
                <w:color w:val="000000"/>
                <w:lang w:bidi="ar-SA"/>
              </w:rPr>
              <w:t>Promedio</w:t>
            </w:r>
          </w:p>
        </w:tc>
        <w:tc>
          <w:tcPr>
            <w:tcW w:w="1720" w:type="dxa"/>
            <w:noWrap/>
            <w:vAlign w:val="center"/>
            <w:hideMark/>
          </w:tcPr>
          <w:p w:rsidR="008C7A0B" w:rsidRPr="008C7A0B" w:rsidRDefault="008C7A0B" w:rsidP="007B7DB7">
            <w:pPr>
              <w:widowControl/>
              <w:autoSpaceDE/>
              <w:autoSpaceDN/>
              <w:spacing w:line="240" w:lineRule="auto"/>
              <w:ind w:firstLine="0"/>
              <w:jc w:val="center"/>
              <w:cnfStyle w:val="000000100000"/>
              <w:rPr>
                <w:rFonts w:ascii="Calibri" w:hAnsi="Calibri"/>
                <w:color w:val="000000"/>
                <w:lang w:bidi="ar-SA"/>
              </w:rPr>
            </w:pPr>
            <w:r w:rsidRPr="008C7A0B">
              <w:rPr>
                <w:rFonts w:ascii="Calibri" w:hAnsi="Calibri"/>
                <w:color w:val="000000"/>
                <w:lang w:bidi="ar-SA"/>
              </w:rPr>
              <w:t>20.316.912</w:t>
            </w:r>
          </w:p>
        </w:tc>
      </w:tr>
      <w:tr w:rsidR="008C7A0B" w:rsidRPr="008C7A0B" w:rsidTr="009C5877">
        <w:trPr>
          <w:trHeight w:val="300"/>
          <w:jc w:val="center"/>
        </w:trPr>
        <w:tc>
          <w:tcPr>
            <w:cnfStyle w:val="001000000000"/>
            <w:tcW w:w="2168" w:type="dxa"/>
            <w:tcBorders>
              <w:left w:val="none" w:sz="0" w:space="0" w:color="auto"/>
              <w:bottom w:val="none" w:sz="0" w:space="0" w:color="auto"/>
              <w:right w:val="none" w:sz="0" w:space="0" w:color="auto"/>
            </w:tcBorders>
            <w:noWrap/>
            <w:vAlign w:val="center"/>
            <w:hideMark/>
          </w:tcPr>
          <w:p w:rsidR="008C7A0B" w:rsidRPr="008C7A0B" w:rsidRDefault="008C7A0B" w:rsidP="007B7DB7">
            <w:pPr>
              <w:widowControl/>
              <w:autoSpaceDE/>
              <w:autoSpaceDN/>
              <w:spacing w:line="240" w:lineRule="auto"/>
              <w:ind w:firstLine="0"/>
              <w:jc w:val="center"/>
              <w:rPr>
                <w:rFonts w:ascii="Calibri" w:hAnsi="Calibri"/>
                <w:color w:val="000000"/>
                <w:lang w:bidi="ar-SA"/>
              </w:rPr>
            </w:pPr>
            <w:r w:rsidRPr="008C7A0B">
              <w:rPr>
                <w:rFonts w:ascii="Calibri" w:hAnsi="Calibri"/>
                <w:color w:val="000000"/>
                <w:lang w:bidi="ar-SA"/>
              </w:rPr>
              <w:t>M</w:t>
            </w:r>
            <w:r w:rsidR="00E10699">
              <w:rPr>
                <w:rFonts w:ascii="Calibri" w:hAnsi="Calibri"/>
                <w:color w:val="000000"/>
                <w:lang w:bidi="ar-SA"/>
              </w:rPr>
              <w:t>ediana</w:t>
            </w:r>
          </w:p>
        </w:tc>
        <w:tc>
          <w:tcPr>
            <w:tcW w:w="1720" w:type="dxa"/>
            <w:noWrap/>
            <w:vAlign w:val="center"/>
            <w:hideMark/>
          </w:tcPr>
          <w:p w:rsidR="008C7A0B" w:rsidRPr="008C7A0B" w:rsidRDefault="008C7A0B" w:rsidP="007B7DB7">
            <w:pPr>
              <w:widowControl/>
              <w:autoSpaceDE/>
              <w:autoSpaceDN/>
              <w:spacing w:line="240" w:lineRule="auto"/>
              <w:ind w:firstLine="0"/>
              <w:jc w:val="center"/>
              <w:cnfStyle w:val="000000000000"/>
              <w:rPr>
                <w:rFonts w:ascii="Calibri" w:hAnsi="Calibri"/>
                <w:color w:val="000000"/>
                <w:lang w:bidi="ar-SA"/>
              </w:rPr>
            </w:pPr>
            <w:r w:rsidRPr="008C7A0B">
              <w:rPr>
                <w:rFonts w:ascii="Calibri" w:hAnsi="Calibri"/>
                <w:color w:val="000000"/>
                <w:lang w:bidi="ar-SA"/>
              </w:rPr>
              <w:t>20.318.930</w:t>
            </w:r>
          </w:p>
        </w:tc>
      </w:tr>
      <w:tr w:rsidR="008C7A0B" w:rsidRPr="008C7A0B" w:rsidTr="009C5877">
        <w:trPr>
          <w:cnfStyle w:val="000000100000"/>
          <w:trHeight w:val="77"/>
          <w:jc w:val="center"/>
        </w:trPr>
        <w:tc>
          <w:tcPr>
            <w:cnfStyle w:val="001000000000"/>
            <w:tcW w:w="2168" w:type="dxa"/>
            <w:tcBorders>
              <w:left w:val="none" w:sz="0" w:space="0" w:color="auto"/>
              <w:bottom w:val="none" w:sz="0" w:space="0" w:color="auto"/>
              <w:right w:val="none" w:sz="0" w:space="0" w:color="auto"/>
            </w:tcBorders>
            <w:noWrap/>
            <w:vAlign w:val="center"/>
            <w:hideMark/>
          </w:tcPr>
          <w:p w:rsidR="008C7A0B" w:rsidRPr="008C7A0B" w:rsidRDefault="008C7A0B" w:rsidP="007B7DB7">
            <w:pPr>
              <w:widowControl/>
              <w:autoSpaceDE/>
              <w:autoSpaceDN/>
              <w:spacing w:line="240" w:lineRule="auto"/>
              <w:ind w:firstLine="0"/>
              <w:jc w:val="center"/>
              <w:rPr>
                <w:rFonts w:ascii="Calibri" w:hAnsi="Calibri"/>
                <w:color w:val="000000"/>
                <w:lang w:bidi="ar-SA"/>
              </w:rPr>
            </w:pPr>
          </w:p>
        </w:tc>
        <w:tc>
          <w:tcPr>
            <w:tcW w:w="1720" w:type="dxa"/>
            <w:noWrap/>
            <w:vAlign w:val="center"/>
            <w:hideMark/>
          </w:tcPr>
          <w:p w:rsidR="008C7A0B" w:rsidRPr="008C7A0B" w:rsidRDefault="008C7A0B" w:rsidP="007B7DB7">
            <w:pPr>
              <w:widowControl/>
              <w:autoSpaceDE/>
              <w:autoSpaceDN/>
              <w:spacing w:line="240" w:lineRule="auto"/>
              <w:ind w:firstLine="0"/>
              <w:jc w:val="center"/>
              <w:cnfStyle w:val="000000100000"/>
              <w:rPr>
                <w:rFonts w:ascii="Calibri" w:hAnsi="Calibri"/>
                <w:color w:val="000000"/>
                <w:lang w:bidi="ar-SA"/>
              </w:rPr>
            </w:pPr>
          </w:p>
        </w:tc>
      </w:tr>
      <w:tr w:rsidR="008C7A0B" w:rsidRPr="008C7A0B" w:rsidTr="009C5877">
        <w:trPr>
          <w:trHeight w:val="300"/>
          <w:jc w:val="center"/>
        </w:trPr>
        <w:tc>
          <w:tcPr>
            <w:cnfStyle w:val="001000000000"/>
            <w:tcW w:w="2168" w:type="dxa"/>
            <w:tcBorders>
              <w:left w:val="none" w:sz="0" w:space="0" w:color="auto"/>
              <w:bottom w:val="none" w:sz="0" w:space="0" w:color="auto"/>
              <w:right w:val="none" w:sz="0" w:space="0" w:color="auto"/>
            </w:tcBorders>
            <w:noWrap/>
            <w:vAlign w:val="center"/>
            <w:hideMark/>
          </w:tcPr>
          <w:p w:rsidR="008C7A0B" w:rsidRPr="008C7A0B" w:rsidRDefault="00E10699" w:rsidP="007B7DB7">
            <w:pPr>
              <w:widowControl/>
              <w:autoSpaceDE/>
              <w:autoSpaceDN/>
              <w:spacing w:line="240" w:lineRule="auto"/>
              <w:ind w:firstLine="0"/>
              <w:jc w:val="center"/>
              <w:rPr>
                <w:rFonts w:ascii="Calibri" w:hAnsi="Calibri"/>
                <w:color w:val="000000"/>
                <w:lang w:bidi="ar-SA"/>
              </w:rPr>
            </w:pPr>
            <w:r>
              <w:rPr>
                <w:rFonts w:ascii="Calibri" w:hAnsi="Calibri"/>
                <w:color w:val="000000"/>
                <w:lang w:bidi="ar-SA"/>
              </w:rPr>
              <w:t>Rango</w:t>
            </w:r>
          </w:p>
        </w:tc>
        <w:tc>
          <w:tcPr>
            <w:tcW w:w="1720" w:type="dxa"/>
            <w:noWrap/>
            <w:vAlign w:val="center"/>
            <w:hideMark/>
          </w:tcPr>
          <w:p w:rsidR="008C7A0B" w:rsidRPr="008C7A0B" w:rsidRDefault="008C7A0B" w:rsidP="007B7DB7">
            <w:pPr>
              <w:widowControl/>
              <w:autoSpaceDE/>
              <w:autoSpaceDN/>
              <w:spacing w:line="240" w:lineRule="auto"/>
              <w:ind w:firstLine="0"/>
              <w:jc w:val="center"/>
              <w:cnfStyle w:val="000000000000"/>
              <w:rPr>
                <w:rFonts w:ascii="Calibri" w:hAnsi="Calibri"/>
                <w:color w:val="000000"/>
                <w:lang w:bidi="ar-SA"/>
              </w:rPr>
            </w:pPr>
            <w:r w:rsidRPr="008C7A0B">
              <w:rPr>
                <w:rFonts w:ascii="Calibri" w:hAnsi="Calibri"/>
                <w:color w:val="000000"/>
                <w:lang w:bidi="ar-SA"/>
              </w:rPr>
              <w:t>231.142</w:t>
            </w:r>
          </w:p>
        </w:tc>
      </w:tr>
      <w:tr w:rsidR="008C7A0B" w:rsidRPr="008C7A0B" w:rsidTr="009C5877">
        <w:trPr>
          <w:cnfStyle w:val="000000100000"/>
          <w:trHeight w:val="77"/>
          <w:jc w:val="center"/>
        </w:trPr>
        <w:tc>
          <w:tcPr>
            <w:cnfStyle w:val="001000000000"/>
            <w:tcW w:w="2168" w:type="dxa"/>
            <w:tcBorders>
              <w:left w:val="none" w:sz="0" w:space="0" w:color="auto"/>
              <w:bottom w:val="none" w:sz="0" w:space="0" w:color="auto"/>
              <w:right w:val="none" w:sz="0" w:space="0" w:color="auto"/>
            </w:tcBorders>
            <w:noWrap/>
            <w:vAlign w:val="center"/>
            <w:hideMark/>
          </w:tcPr>
          <w:p w:rsidR="008C7A0B" w:rsidRPr="008C7A0B" w:rsidRDefault="008C7A0B" w:rsidP="007B7DB7">
            <w:pPr>
              <w:widowControl/>
              <w:autoSpaceDE/>
              <w:autoSpaceDN/>
              <w:spacing w:line="240" w:lineRule="auto"/>
              <w:ind w:firstLine="0"/>
              <w:jc w:val="center"/>
              <w:rPr>
                <w:rFonts w:ascii="Calibri" w:hAnsi="Calibri"/>
                <w:color w:val="000000"/>
                <w:lang w:bidi="ar-SA"/>
              </w:rPr>
            </w:pPr>
          </w:p>
        </w:tc>
        <w:tc>
          <w:tcPr>
            <w:tcW w:w="1720" w:type="dxa"/>
            <w:noWrap/>
            <w:vAlign w:val="center"/>
            <w:hideMark/>
          </w:tcPr>
          <w:p w:rsidR="008C7A0B" w:rsidRPr="008C7A0B" w:rsidRDefault="008C7A0B" w:rsidP="007B7DB7">
            <w:pPr>
              <w:widowControl/>
              <w:autoSpaceDE/>
              <w:autoSpaceDN/>
              <w:spacing w:line="240" w:lineRule="auto"/>
              <w:ind w:firstLine="0"/>
              <w:jc w:val="center"/>
              <w:cnfStyle w:val="000000100000"/>
              <w:rPr>
                <w:rFonts w:ascii="Calibri" w:hAnsi="Calibri"/>
                <w:color w:val="000000"/>
                <w:lang w:bidi="ar-SA"/>
              </w:rPr>
            </w:pPr>
          </w:p>
        </w:tc>
      </w:tr>
      <w:tr w:rsidR="008C7A0B" w:rsidRPr="008C7A0B" w:rsidTr="009C5877">
        <w:trPr>
          <w:trHeight w:val="300"/>
          <w:jc w:val="center"/>
        </w:trPr>
        <w:tc>
          <w:tcPr>
            <w:cnfStyle w:val="001000000000"/>
            <w:tcW w:w="2168" w:type="dxa"/>
            <w:tcBorders>
              <w:left w:val="none" w:sz="0" w:space="0" w:color="auto"/>
              <w:bottom w:val="none" w:sz="0" w:space="0" w:color="auto"/>
              <w:right w:val="none" w:sz="0" w:space="0" w:color="auto"/>
            </w:tcBorders>
            <w:noWrap/>
            <w:vAlign w:val="center"/>
            <w:hideMark/>
          </w:tcPr>
          <w:p w:rsidR="008C7A0B" w:rsidRPr="008C7A0B" w:rsidRDefault="00E10699" w:rsidP="007B7DB7">
            <w:pPr>
              <w:widowControl/>
              <w:autoSpaceDE/>
              <w:autoSpaceDN/>
              <w:spacing w:line="240" w:lineRule="auto"/>
              <w:ind w:firstLine="0"/>
              <w:jc w:val="center"/>
              <w:rPr>
                <w:rFonts w:ascii="Calibri" w:hAnsi="Calibri"/>
                <w:color w:val="000000"/>
                <w:lang w:bidi="ar-SA"/>
              </w:rPr>
            </w:pPr>
            <w:r>
              <w:rPr>
                <w:rFonts w:ascii="Calibri" w:hAnsi="Calibri"/>
                <w:color w:val="000000"/>
                <w:lang w:bidi="ar-SA"/>
              </w:rPr>
              <w:t>Varianza</w:t>
            </w:r>
          </w:p>
        </w:tc>
        <w:tc>
          <w:tcPr>
            <w:tcW w:w="1720" w:type="dxa"/>
            <w:noWrap/>
            <w:vAlign w:val="center"/>
            <w:hideMark/>
          </w:tcPr>
          <w:p w:rsidR="008C7A0B" w:rsidRPr="008C7A0B" w:rsidRDefault="008C7A0B" w:rsidP="007B7DB7">
            <w:pPr>
              <w:widowControl/>
              <w:autoSpaceDE/>
              <w:autoSpaceDN/>
              <w:spacing w:line="240" w:lineRule="auto"/>
              <w:ind w:firstLine="0"/>
              <w:jc w:val="center"/>
              <w:cnfStyle w:val="000000000000"/>
              <w:rPr>
                <w:rFonts w:ascii="Calibri" w:hAnsi="Calibri"/>
                <w:color w:val="000000"/>
                <w:lang w:bidi="ar-SA"/>
              </w:rPr>
            </w:pPr>
            <w:r w:rsidRPr="008C7A0B">
              <w:rPr>
                <w:rFonts w:ascii="Calibri" w:hAnsi="Calibri"/>
                <w:color w:val="000000"/>
                <w:lang w:bidi="ar-SA"/>
              </w:rPr>
              <w:t>1.293.585.313</w:t>
            </w:r>
          </w:p>
        </w:tc>
      </w:tr>
      <w:tr w:rsidR="008C7A0B" w:rsidRPr="008C7A0B" w:rsidTr="009C5877">
        <w:trPr>
          <w:cnfStyle w:val="000000100000"/>
          <w:trHeight w:val="300"/>
          <w:jc w:val="center"/>
        </w:trPr>
        <w:tc>
          <w:tcPr>
            <w:cnfStyle w:val="001000000000"/>
            <w:tcW w:w="2168" w:type="dxa"/>
            <w:tcBorders>
              <w:left w:val="none" w:sz="0" w:space="0" w:color="auto"/>
              <w:bottom w:val="single" w:sz="4" w:space="0" w:color="auto"/>
              <w:right w:val="none" w:sz="0" w:space="0" w:color="auto"/>
            </w:tcBorders>
            <w:noWrap/>
            <w:vAlign w:val="center"/>
            <w:hideMark/>
          </w:tcPr>
          <w:p w:rsidR="008C7A0B" w:rsidRPr="008C7A0B" w:rsidRDefault="008C7A0B" w:rsidP="007B7DB7">
            <w:pPr>
              <w:widowControl/>
              <w:autoSpaceDE/>
              <w:autoSpaceDN/>
              <w:spacing w:line="240" w:lineRule="auto"/>
              <w:ind w:firstLine="0"/>
              <w:jc w:val="center"/>
              <w:rPr>
                <w:rFonts w:ascii="Calibri" w:hAnsi="Calibri"/>
                <w:color w:val="000000"/>
                <w:lang w:bidi="ar-SA"/>
              </w:rPr>
            </w:pPr>
            <w:r w:rsidRPr="008C7A0B">
              <w:rPr>
                <w:rFonts w:ascii="Calibri" w:hAnsi="Calibri"/>
                <w:color w:val="000000"/>
                <w:lang w:bidi="ar-SA"/>
              </w:rPr>
              <w:t>D</w:t>
            </w:r>
            <w:r w:rsidR="00E10699">
              <w:rPr>
                <w:rFonts w:ascii="Calibri" w:hAnsi="Calibri"/>
                <w:color w:val="000000"/>
                <w:lang w:bidi="ar-SA"/>
              </w:rPr>
              <w:t>esviación estándar</w:t>
            </w:r>
          </w:p>
        </w:tc>
        <w:tc>
          <w:tcPr>
            <w:tcW w:w="1720" w:type="dxa"/>
            <w:tcBorders>
              <w:bottom w:val="single" w:sz="4" w:space="0" w:color="auto"/>
            </w:tcBorders>
            <w:noWrap/>
            <w:vAlign w:val="center"/>
            <w:hideMark/>
          </w:tcPr>
          <w:p w:rsidR="008C7A0B" w:rsidRPr="008C7A0B" w:rsidRDefault="008C7A0B" w:rsidP="007B7DB7">
            <w:pPr>
              <w:widowControl/>
              <w:autoSpaceDE/>
              <w:autoSpaceDN/>
              <w:spacing w:line="240" w:lineRule="auto"/>
              <w:ind w:firstLine="0"/>
              <w:jc w:val="center"/>
              <w:cnfStyle w:val="000000100000"/>
              <w:rPr>
                <w:rFonts w:ascii="Calibri" w:hAnsi="Calibri"/>
                <w:color w:val="000000"/>
                <w:lang w:bidi="ar-SA"/>
              </w:rPr>
            </w:pPr>
            <w:r w:rsidRPr="008C7A0B">
              <w:rPr>
                <w:rFonts w:ascii="Calibri" w:hAnsi="Calibri"/>
                <w:color w:val="000000"/>
                <w:lang w:bidi="ar-SA"/>
              </w:rPr>
              <w:t>35.966</w:t>
            </w:r>
          </w:p>
        </w:tc>
      </w:tr>
      <w:tr w:rsidR="00EB5D37" w:rsidRPr="008C7A0B" w:rsidTr="009C5877">
        <w:trPr>
          <w:trHeight w:val="77"/>
          <w:jc w:val="center"/>
        </w:trPr>
        <w:tc>
          <w:tcPr>
            <w:cnfStyle w:val="001000000000"/>
            <w:tcW w:w="2168" w:type="dxa"/>
            <w:tcBorders>
              <w:left w:val="single" w:sz="4" w:space="0" w:color="auto"/>
              <w:bottom w:val="single" w:sz="4" w:space="0" w:color="auto"/>
            </w:tcBorders>
            <w:noWrap/>
            <w:vAlign w:val="center"/>
            <w:hideMark/>
          </w:tcPr>
          <w:p w:rsidR="00EB5D37" w:rsidRDefault="00EB5D37" w:rsidP="00EB5D37">
            <w:pPr>
              <w:widowControl/>
              <w:autoSpaceDE/>
              <w:autoSpaceDN/>
              <w:spacing w:line="240" w:lineRule="auto"/>
              <w:ind w:firstLine="0"/>
              <w:jc w:val="center"/>
              <w:rPr>
                <w:rFonts w:ascii="Calibri" w:hAnsi="Calibri"/>
                <w:color w:val="000000"/>
                <w:lang w:bidi="ar-SA"/>
              </w:rPr>
            </w:pPr>
            <w:r w:rsidRPr="00EB5D37">
              <w:rPr>
                <w:rFonts w:ascii="Calibri" w:hAnsi="Calibri"/>
                <w:color w:val="000000"/>
                <w:lang w:bidi="ar-SA"/>
              </w:rPr>
              <w:t>Coef. De Variación</w:t>
            </w:r>
          </w:p>
        </w:tc>
        <w:tc>
          <w:tcPr>
            <w:tcW w:w="1720" w:type="dxa"/>
            <w:tcBorders>
              <w:bottom w:val="single" w:sz="4" w:space="0" w:color="auto"/>
            </w:tcBorders>
            <w:noWrap/>
            <w:vAlign w:val="bottom"/>
            <w:hideMark/>
          </w:tcPr>
          <w:p w:rsidR="00EB5D37" w:rsidRDefault="00EB5D37" w:rsidP="00EB5D37">
            <w:pPr>
              <w:widowControl/>
              <w:autoSpaceDE/>
              <w:autoSpaceDN/>
              <w:spacing w:line="240" w:lineRule="auto"/>
              <w:ind w:firstLine="0"/>
              <w:jc w:val="center"/>
              <w:cnfStyle w:val="000000000000"/>
              <w:rPr>
                <w:rFonts w:ascii="Calibri" w:hAnsi="Calibri"/>
                <w:color w:val="000000"/>
                <w:lang w:bidi="ar-SA"/>
              </w:rPr>
            </w:pPr>
            <w:r>
              <w:rPr>
                <w:rFonts w:ascii="Calibri" w:hAnsi="Calibri"/>
                <w:color w:val="000000"/>
                <w:lang w:bidi="ar-SA"/>
              </w:rPr>
              <w:t>0,0018</w:t>
            </w:r>
          </w:p>
        </w:tc>
      </w:tr>
    </w:tbl>
    <w:p w:rsidR="009C5877" w:rsidRDefault="009C5877" w:rsidP="009C5877">
      <w:r w:rsidRPr="00A92987">
        <w:rPr>
          <w:i/>
        </w:rPr>
        <w:t xml:space="preserve">Nota: </w:t>
      </w:r>
      <w:r w:rsidRPr="00A92987">
        <w:t xml:space="preserve">La tabla representa </w:t>
      </w:r>
      <w:r>
        <w:t xml:space="preserve">los indicadores estadísticos asociados a la cantidad a producir de acuerdo a la disponibilidad de cada simulación.  </w:t>
      </w:r>
    </w:p>
    <w:p w:rsidR="009C5877" w:rsidRDefault="009C5877" w:rsidP="009C5877"/>
    <w:p w:rsidR="009C5877" w:rsidRDefault="009C5877" w:rsidP="009C5877">
      <w:r w:rsidRPr="00A1685C">
        <w:t>De acuerdo con la tabla anterior</w:t>
      </w:r>
      <w:r w:rsidR="00F33560">
        <w:t xml:space="preserve">, </w:t>
      </w:r>
      <w:r>
        <w:t>a</w:t>
      </w:r>
      <w:r w:rsidRPr="00A1685C">
        <w:t>l verificar la desviaci</w:t>
      </w:r>
      <w:r>
        <w:t>ó</w:t>
      </w:r>
      <w:r w:rsidRPr="00A1685C">
        <w:t xml:space="preserve">n estándar, se puede </w:t>
      </w:r>
      <w:r w:rsidR="00F33560">
        <w:t>concluir</w:t>
      </w:r>
      <w:r w:rsidRPr="00A1685C">
        <w:t xml:space="preserve"> que todos los datos tienen una </w:t>
      </w:r>
      <w:r>
        <w:t>baja</w:t>
      </w:r>
      <w:r w:rsidRPr="00A1685C">
        <w:t xml:space="preserve"> variabilidad, es decir, están </w:t>
      </w:r>
      <w:r>
        <w:t>cercanos</w:t>
      </w:r>
      <w:r w:rsidRPr="00A1685C">
        <w:t xml:space="preserve"> del promedio. </w:t>
      </w:r>
    </w:p>
    <w:p w:rsidR="009C5877" w:rsidRPr="00A1685C" w:rsidRDefault="009C5877" w:rsidP="009C5877">
      <w:r>
        <w:t xml:space="preserve">Además, </w:t>
      </w:r>
      <w:r w:rsidR="00F33560">
        <w:t>se obtuvo un bajo</w:t>
      </w:r>
      <w:r w:rsidRPr="00A1685C">
        <w:t xml:space="preserve"> Coeficiente de Variación, </w:t>
      </w:r>
      <w:r w:rsidR="00F33560">
        <w:t>por lo que</w:t>
      </w:r>
      <w:r w:rsidRPr="00A1685C">
        <w:t xml:space="preserve"> se puede </w:t>
      </w:r>
      <w:r w:rsidR="00F33560">
        <w:t>inferir</w:t>
      </w:r>
      <w:r w:rsidRPr="00A1685C">
        <w:t xml:space="preserve"> que </w:t>
      </w:r>
      <w:r>
        <w:t>la muestra es bastante homogéne</w:t>
      </w:r>
      <w:r w:rsidR="00F33560">
        <w:t>a.</w:t>
      </w:r>
    </w:p>
    <w:p w:rsidR="009C5877" w:rsidRDefault="009C5877" w:rsidP="009C5877">
      <w:r w:rsidRPr="00A1685C">
        <w:t>Finalmente, existe cercanía entre el promedio y la mediana, por lo que la muestra</w:t>
      </w:r>
      <w:r w:rsidR="00F33560">
        <w:t xml:space="preserve"> podría ser simétrica; sin embargo,</w:t>
      </w:r>
      <w:r w:rsidRPr="00A1685C">
        <w:t xml:space="preserve"> </w:t>
      </w:r>
      <w:r w:rsidR="00F33560">
        <w:t>se</w:t>
      </w:r>
      <w:r w:rsidRPr="00A1685C">
        <w:t xml:space="preserve"> debe comprobar </w:t>
      </w:r>
      <w:r>
        <w:t xml:space="preserve">con los respectivos indicadores que </w:t>
      </w:r>
      <w:r w:rsidR="00F33560">
        <w:t xml:space="preserve">a continuación </w:t>
      </w:r>
      <w:r>
        <w:t>se presentan</w:t>
      </w:r>
      <w:r w:rsidR="00F33560">
        <w:t>:</w:t>
      </w:r>
    </w:p>
    <w:p w:rsidR="00EB5D37" w:rsidRDefault="00EB5D37" w:rsidP="00EB5D37">
      <w:pPr>
        <w:pStyle w:val="Epgrafe"/>
        <w:keepNext/>
        <w:jc w:val="center"/>
      </w:pPr>
      <w:bookmarkStart w:id="70" w:name="_Toc101123320"/>
      <w:r>
        <w:lastRenderedPageBreak/>
        <w:t xml:space="preserve">Tabla </w:t>
      </w:r>
      <w:fldSimple w:instr=" SEQ Tabla \* ARABIC ">
        <w:r w:rsidR="001F5127">
          <w:rPr>
            <w:noProof/>
          </w:rPr>
          <w:t>24</w:t>
        </w:r>
      </w:fldSimple>
      <w:r>
        <w:t>.- Indicadores de Simetría y Curtosis</w:t>
      </w:r>
      <w:r w:rsidRPr="007448B5">
        <w:t xml:space="preserve"> de Cantidades a producir.</w:t>
      </w:r>
      <w:bookmarkEnd w:id="70"/>
    </w:p>
    <w:tbl>
      <w:tblPr>
        <w:tblStyle w:val="Sombreadomedio2-nfasis11"/>
        <w:tblW w:w="32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8"/>
        <w:gridCol w:w="1832"/>
      </w:tblGrid>
      <w:tr w:rsidR="00EB5D37" w:rsidRPr="00EB5D37" w:rsidTr="00592C4F">
        <w:trPr>
          <w:cnfStyle w:val="100000000000"/>
          <w:trHeight w:val="77"/>
          <w:jc w:val="center"/>
        </w:trPr>
        <w:tc>
          <w:tcPr>
            <w:cnfStyle w:val="001000000100"/>
            <w:tcW w:w="3220" w:type="dxa"/>
            <w:gridSpan w:val="2"/>
            <w:tcBorders>
              <w:top w:val="none" w:sz="0" w:space="0" w:color="auto"/>
              <w:left w:val="none" w:sz="0" w:space="0" w:color="auto"/>
              <w:bottom w:val="none" w:sz="0" w:space="0" w:color="auto"/>
              <w:right w:val="none" w:sz="0" w:space="0" w:color="auto"/>
            </w:tcBorders>
            <w:noWrap/>
            <w:hideMark/>
          </w:tcPr>
          <w:p w:rsidR="00EB5D37" w:rsidRPr="00EB5D37" w:rsidRDefault="00EB5D37" w:rsidP="00EB5D37">
            <w:pPr>
              <w:widowControl/>
              <w:autoSpaceDE/>
              <w:autoSpaceDN/>
              <w:spacing w:line="240" w:lineRule="auto"/>
              <w:ind w:firstLine="0"/>
              <w:jc w:val="center"/>
              <w:rPr>
                <w:rFonts w:ascii="Calibri" w:hAnsi="Calibri"/>
                <w:color w:val="000000"/>
                <w:u w:val="single"/>
                <w:lang w:bidi="ar-SA"/>
              </w:rPr>
            </w:pPr>
            <w:r w:rsidRPr="00EB5D37">
              <w:rPr>
                <w:rFonts w:ascii="Calibri" w:hAnsi="Calibri"/>
                <w:color w:val="000000"/>
                <w:u w:val="single"/>
                <w:lang w:bidi="ar-SA"/>
              </w:rPr>
              <w:t>Simetría</w:t>
            </w:r>
          </w:p>
        </w:tc>
      </w:tr>
      <w:tr w:rsidR="00EB5D37" w:rsidRPr="00EB5D37" w:rsidTr="00592C4F">
        <w:trPr>
          <w:cnfStyle w:val="000000100000"/>
          <w:trHeight w:val="77"/>
          <w:jc w:val="center"/>
        </w:trPr>
        <w:tc>
          <w:tcPr>
            <w:cnfStyle w:val="001000000000"/>
            <w:tcW w:w="1388" w:type="dxa"/>
            <w:tcBorders>
              <w:left w:val="none" w:sz="0" w:space="0" w:color="auto"/>
              <w:bottom w:val="none" w:sz="0" w:space="0" w:color="auto"/>
              <w:right w:val="none" w:sz="0" w:space="0" w:color="auto"/>
            </w:tcBorders>
            <w:noWrap/>
            <w:hideMark/>
          </w:tcPr>
          <w:p w:rsidR="00EB5D37" w:rsidRPr="00EB5D37" w:rsidRDefault="00EB5D37" w:rsidP="00EB5D37">
            <w:pPr>
              <w:widowControl/>
              <w:autoSpaceDE/>
              <w:autoSpaceDN/>
              <w:spacing w:line="240" w:lineRule="auto"/>
              <w:ind w:firstLine="0"/>
              <w:jc w:val="center"/>
              <w:rPr>
                <w:rFonts w:ascii="Calibri" w:hAnsi="Calibri"/>
                <w:color w:val="000000"/>
                <w:lang w:bidi="ar-SA"/>
              </w:rPr>
            </w:pPr>
            <w:r>
              <w:rPr>
                <w:rFonts w:ascii="Calibri" w:hAnsi="Calibri"/>
                <w:color w:val="000000"/>
                <w:lang w:bidi="ar-SA"/>
              </w:rPr>
              <w:t>Pearson</w:t>
            </w:r>
          </w:p>
        </w:tc>
        <w:tc>
          <w:tcPr>
            <w:tcW w:w="1832" w:type="dxa"/>
            <w:noWrap/>
            <w:hideMark/>
          </w:tcPr>
          <w:p w:rsidR="00EB5D37" w:rsidRPr="00EB5D37" w:rsidRDefault="00EB5D37" w:rsidP="00EB5D37">
            <w:pPr>
              <w:widowControl/>
              <w:autoSpaceDE/>
              <w:autoSpaceDN/>
              <w:spacing w:line="240" w:lineRule="auto"/>
              <w:ind w:firstLine="0"/>
              <w:jc w:val="center"/>
              <w:cnfStyle w:val="000000100000"/>
              <w:rPr>
                <w:rFonts w:ascii="Calibri" w:hAnsi="Calibri"/>
                <w:b/>
                <w:bCs/>
                <w:color w:val="000000"/>
                <w:lang w:bidi="ar-SA"/>
              </w:rPr>
            </w:pPr>
            <w:r w:rsidRPr="00EB5D37">
              <w:rPr>
                <w:rFonts w:ascii="Calibri" w:hAnsi="Calibri"/>
                <w:b/>
                <w:bCs/>
                <w:color w:val="000000"/>
                <w:lang w:bidi="ar-SA"/>
              </w:rPr>
              <w:t>-0,168</w:t>
            </w:r>
          </w:p>
        </w:tc>
      </w:tr>
      <w:tr w:rsidR="00EB5D37" w:rsidRPr="00EB5D37" w:rsidTr="00592C4F">
        <w:trPr>
          <w:trHeight w:val="77"/>
          <w:jc w:val="center"/>
        </w:trPr>
        <w:tc>
          <w:tcPr>
            <w:cnfStyle w:val="001000000000"/>
            <w:tcW w:w="1388" w:type="dxa"/>
            <w:tcBorders>
              <w:left w:val="none" w:sz="0" w:space="0" w:color="auto"/>
              <w:bottom w:val="none" w:sz="0" w:space="0" w:color="auto"/>
              <w:right w:val="none" w:sz="0" w:space="0" w:color="auto"/>
            </w:tcBorders>
            <w:noWrap/>
            <w:hideMark/>
          </w:tcPr>
          <w:p w:rsidR="00EB5D37" w:rsidRPr="00EB5D37" w:rsidRDefault="00EB5D37" w:rsidP="00EB5D37">
            <w:pPr>
              <w:widowControl/>
              <w:autoSpaceDE/>
              <w:autoSpaceDN/>
              <w:spacing w:line="240" w:lineRule="auto"/>
              <w:ind w:firstLine="0"/>
              <w:jc w:val="center"/>
              <w:rPr>
                <w:rFonts w:ascii="Calibri" w:hAnsi="Calibri"/>
                <w:color w:val="000000"/>
                <w:lang w:bidi="ar-SA"/>
              </w:rPr>
            </w:pPr>
            <w:r w:rsidRPr="00EB5D37">
              <w:rPr>
                <w:rFonts w:ascii="Calibri" w:hAnsi="Calibri"/>
                <w:color w:val="000000"/>
                <w:lang w:bidi="ar-SA"/>
              </w:rPr>
              <w:t>F</w:t>
            </w:r>
            <w:r>
              <w:rPr>
                <w:rFonts w:ascii="Calibri" w:hAnsi="Calibri"/>
                <w:color w:val="000000"/>
                <w:lang w:bidi="ar-SA"/>
              </w:rPr>
              <w:t>isher</w:t>
            </w:r>
          </w:p>
        </w:tc>
        <w:tc>
          <w:tcPr>
            <w:tcW w:w="1832" w:type="dxa"/>
            <w:noWrap/>
            <w:hideMark/>
          </w:tcPr>
          <w:p w:rsidR="00EB5D37" w:rsidRPr="00EB5D37" w:rsidRDefault="00EB5D37" w:rsidP="00EB5D37">
            <w:pPr>
              <w:widowControl/>
              <w:autoSpaceDE/>
              <w:autoSpaceDN/>
              <w:spacing w:line="240" w:lineRule="auto"/>
              <w:ind w:firstLine="0"/>
              <w:jc w:val="center"/>
              <w:cnfStyle w:val="000000000000"/>
              <w:rPr>
                <w:rFonts w:ascii="Calibri" w:hAnsi="Calibri"/>
                <w:b/>
                <w:bCs/>
                <w:color w:val="000000"/>
                <w:lang w:bidi="ar-SA"/>
              </w:rPr>
            </w:pPr>
            <w:r>
              <w:rPr>
                <w:rFonts w:ascii="Calibri" w:hAnsi="Calibri"/>
                <w:b/>
                <w:bCs/>
                <w:color w:val="000000"/>
                <w:lang w:bidi="ar-SA"/>
              </w:rPr>
              <w:t>-0,</w:t>
            </w:r>
            <w:r w:rsidR="009C5877">
              <w:rPr>
                <w:rFonts w:ascii="Calibri" w:hAnsi="Calibri"/>
                <w:b/>
                <w:bCs/>
                <w:color w:val="000000"/>
                <w:lang w:bidi="ar-SA"/>
              </w:rPr>
              <w:t>282</w:t>
            </w:r>
          </w:p>
        </w:tc>
      </w:tr>
      <w:tr w:rsidR="00EB5D37" w:rsidRPr="00EB5D37" w:rsidTr="00592C4F">
        <w:trPr>
          <w:cnfStyle w:val="000000100000"/>
          <w:trHeight w:val="77"/>
          <w:jc w:val="center"/>
        </w:trPr>
        <w:tc>
          <w:tcPr>
            <w:cnfStyle w:val="001000000000"/>
            <w:tcW w:w="3220" w:type="dxa"/>
            <w:gridSpan w:val="2"/>
            <w:tcBorders>
              <w:left w:val="none" w:sz="0" w:space="0" w:color="auto"/>
              <w:bottom w:val="none" w:sz="0" w:space="0" w:color="auto"/>
              <w:right w:val="none" w:sz="0" w:space="0" w:color="auto"/>
            </w:tcBorders>
            <w:noWrap/>
            <w:hideMark/>
          </w:tcPr>
          <w:p w:rsidR="00EB5D37" w:rsidRPr="00EB5D37" w:rsidRDefault="00EB5D37" w:rsidP="00EB5D37">
            <w:pPr>
              <w:widowControl/>
              <w:autoSpaceDE/>
              <w:autoSpaceDN/>
              <w:spacing w:line="240" w:lineRule="auto"/>
              <w:ind w:firstLine="0"/>
              <w:jc w:val="center"/>
              <w:rPr>
                <w:rFonts w:ascii="Calibri" w:hAnsi="Calibri"/>
                <w:color w:val="000000"/>
                <w:u w:val="single"/>
                <w:lang w:bidi="ar-SA"/>
              </w:rPr>
            </w:pPr>
            <w:r w:rsidRPr="00EB5D37">
              <w:rPr>
                <w:rFonts w:ascii="Calibri" w:hAnsi="Calibri"/>
                <w:color w:val="000000"/>
                <w:u w:val="single"/>
                <w:lang w:bidi="ar-SA"/>
              </w:rPr>
              <w:t>Curtosis</w:t>
            </w:r>
          </w:p>
        </w:tc>
      </w:tr>
      <w:tr w:rsidR="00EB5D37" w:rsidRPr="00EB5D37" w:rsidTr="00592C4F">
        <w:trPr>
          <w:trHeight w:val="77"/>
          <w:jc w:val="center"/>
        </w:trPr>
        <w:tc>
          <w:tcPr>
            <w:cnfStyle w:val="001000000000"/>
            <w:tcW w:w="1388" w:type="dxa"/>
            <w:tcBorders>
              <w:left w:val="none" w:sz="0" w:space="0" w:color="auto"/>
              <w:bottom w:val="none" w:sz="0" w:space="0" w:color="auto"/>
              <w:right w:val="none" w:sz="0" w:space="0" w:color="auto"/>
            </w:tcBorders>
            <w:noWrap/>
            <w:hideMark/>
          </w:tcPr>
          <w:p w:rsidR="00EB5D37" w:rsidRPr="00EB5D37" w:rsidRDefault="00EB5D37" w:rsidP="00EB5D37">
            <w:pPr>
              <w:widowControl/>
              <w:autoSpaceDE/>
              <w:autoSpaceDN/>
              <w:spacing w:line="240" w:lineRule="auto"/>
              <w:ind w:firstLine="0"/>
              <w:jc w:val="center"/>
              <w:rPr>
                <w:rFonts w:ascii="Calibri" w:hAnsi="Calibri"/>
                <w:color w:val="000000"/>
                <w:lang w:bidi="ar-SA"/>
              </w:rPr>
            </w:pPr>
            <w:r w:rsidRPr="00EB5D37">
              <w:rPr>
                <w:rFonts w:ascii="Calibri" w:hAnsi="Calibri"/>
                <w:color w:val="000000"/>
                <w:lang w:bidi="ar-SA"/>
              </w:rPr>
              <w:t>F</w:t>
            </w:r>
            <w:r>
              <w:rPr>
                <w:rFonts w:ascii="Calibri" w:hAnsi="Calibri"/>
                <w:color w:val="000000"/>
                <w:lang w:bidi="ar-SA"/>
              </w:rPr>
              <w:t>isher</w:t>
            </w:r>
          </w:p>
        </w:tc>
        <w:tc>
          <w:tcPr>
            <w:tcW w:w="1832" w:type="dxa"/>
            <w:noWrap/>
            <w:hideMark/>
          </w:tcPr>
          <w:p w:rsidR="00EB5D37" w:rsidRPr="00EB5D37" w:rsidRDefault="009C5877" w:rsidP="009C5877">
            <w:pPr>
              <w:widowControl/>
              <w:autoSpaceDE/>
              <w:autoSpaceDN/>
              <w:spacing w:line="240" w:lineRule="auto"/>
              <w:ind w:firstLine="0"/>
              <w:jc w:val="center"/>
              <w:cnfStyle w:val="000000000000"/>
              <w:rPr>
                <w:rFonts w:ascii="Calibri" w:hAnsi="Calibri"/>
                <w:b/>
                <w:bCs/>
                <w:color w:val="000000"/>
                <w:lang w:bidi="ar-SA"/>
              </w:rPr>
            </w:pPr>
            <w:r>
              <w:rPr>
                <w:rFonts w:ascii="Calibri" w:hAnsi="Calibri"/>
                <w:b/>
                <w:bCs/>
                <w:color w:val="000000"/>
                <w:lang w:bidi="ar-SA"/>
              </w:rPr>
              <w:t>0</w:t>
            </w:r>
            <w:r w:rsidR="00EB5D37" w:rsidRPr="00EB5D37">
              <w:rPr>
                <w:rFonts w:ascii="Calibri" w:hAnsi="Calibri"/>
                <w:b/>
                <w:bCs/>
                <w:color w:val="000000"/>
                <w:lang w:bidi="ar-SA"/>
              </w:rPr>
              <w:t>,</w:t>
            </w:r>
            <w:r>
              <w:rPr>
                <w:rFonts w:ascii="Calibri" w:hAnsi="Calibri"/>
                <w:b/>
                <w:bCs/>
                <w:color w:val="000000"/>
                <w:lang w:bidi="ar-SA"/>
              </w:rPr>
              <w:t>056</w:t>
            </w:r>
          </w:p>
        </w:tc>
      </w:tr>
    </w:tbl>
    <w:p w:rsidR="00EB5D37" w:rsidRDefault="009C5877" w:rsidP="00F368D5">
      <w:r w:rsidRPr="00A92987">
        <w:rPr>
          <w:i/>
        </w:rPr>
        <w:t xml:space="preserve">Nota: </w:t>
      </w:r>
      <w:r w:rsidRPr="00A92987">
        <w:t xml:space="preserve">La tabla representa </w:t>
      </w:r>
      <w:r>
        <w:t>los indicadores de simetría y curtosis asociados a la cantidad a producir de acuerdo a la disponibilidad de cada simulación.</w:t>
      </w:r>
    </w:p>
    <w:p w:rsidR="009C5877" w:rsidRDefault="009C5877" w:rsidP="00F368D5"/>
    <w:p w:rsidR="009C5877" w:rsidRDefault="009C5877" w:rsidP="009C5877">
      <w:r w:rsidRPr="00A1685C">
        <w:t>Mediante el cálculo d</w:t>
      </w:r>
      <w:r>
        <w:t>el indicador</w:t>
      </w:r>
      <w:r w:rsidRPr="00A1685C">
        <w:t xml:space="preserve"> de simetría</w:t>
      </w:r>
      <w:r>
        <w:t xml:space="preserve"> </w:t>
      </w:r>
      <w:r w:rsidR="00F33560">
        <w:t xml:space="preserve">de </w:t>
      </w:r>
      <w:r>
        <w:t>Fisher</w:t>
      </w:r>
      <w:r w:rsidR="00F33560">
        <w:t>,</w:t>
      </w:r>
      <w:r w:rsidRPr="00A1685C">
        <w:t xml:space="preserve"> y bajo el criterio que una muestra es simétrica cuando su indicador</w:t>
      </w:r>
      <w:r>
        <w:t xml:space="preserve"> </w:t>
      </w:r>
      <w:r w:rsidR="00F33560">
        <w:t>está entre -0,2 y 0,2;</w:t>
      </w:r>
      <w:r w:rsidRPr="00A1685C">
        <w:t xml:space="preserve"> se puede concluir </w:t>
      </w:r>
      <w:r>
        <w:t xml:space="preserve">y comprobar empíricamente que los datos </w:t>
      </w:r>
      <w:r w:rsidR="002670E0">
        <w:t xml:space="preserve">no </w:t>
      </w:r>
      <w:r w:rsidRPr="005B20D6">
        <w:t>ti</w:t>
      </w:r>
      <w:r w:rsidR="002670E0">
        <w:t xml:space="preserve">enen una distribución simétrica, sino que presentan una leve Asimetría Negativa, por lo que su mejor indicador de tendencia central es la mediana y </w:t>
      </w:r>
      <w:r w:rsidR="002670E0" w:rsidRPr="00A1685C">
        <w:t>significa que la mayoría de los datos se concentran en los valores altos de las variables.</w:t>
      </w:r>
    </w:p>
    <w:p w:rsidR="00EB5D37" w:rsidRDefault="009C5877" w:rsidP="00F368D5">
      <w:r>
        <w:t xml:space="preserve">Al mismo tiempo, </w:t>
      </w:r>
      <w:r w:rsidR="00087EE4">
        <w:t>calculando un</w:t>
      </w:r>
      <w:r w:rsidRPr="00A1685C">
        <w:t xml:space="preserve"> indicador de curtosis y bajo el criterio que una muestra es Mesocúrtica cuando su </w:t>
      </w:r>
      <w:r w:rsidR="00F33560">
        <w:t>indicador está entre -0,2 y 0,2;</w:t>
      </w:r>
      <w:r w:rsidRPr="00A1685C">
        <w:t xml:space="preserve"> se puede concluir </w:t>
      </w:r>
      <w:r w:rsidR="002670E0">
        <w:t xml:space="preserve">y comprobar empíricamente que </w:t>
      </w:r>
      <w:r w:rsidR="00F33560">
        <w:t>se cumple con esta condición por lo que tiene variabilidad ideal (</w:t>
      </w:r>
      <w:r w:rsidR="00F33560" w:rsidRPr="00A1685C">
        <w:t>“colas no tan pesadas ni livianas”)</w:t>
      </w:r>
      <w:r w:rsidR="002670E0">
        <w:t>. Luego, a</w:t>
      </w:r>
      <w:r w:rsidR="002670E0" w:rsidRPr="00A1685C">
        <w:t xml:space="preserve">l efectuar los cálculos para confeccionar </w:t>
      </w:r>
      <w:r w:rsidR="00F33560">
        <w:t>un</w:t>
      </w:r>
      <w:r w:rsidR="002670E0" w:rsidRPr="00A1685C">
        <w:t xml:space="preserve"> boxplot, se comprobó que no hay datos extremos</w:t>
      </w:r>
      <w:r w:rsidR="00F33560">
        <w:t xml:space="preserve"> que distorsionen la muestra</w:t>
      </w:r>
      <w:r w:rsidR="002670E0">
        <w:t>, lo que se aprecia en la siguiente tabla:</w:t>
      </w:r>
    </w:p>
    <w:p w:rsidR="00EB5D37" w:rsidRDefault="00EB5D37" w:rsidP="002670E0">
      <w:pPr>
        <w:pStyle w:val="Epgrafe"/>
        <w:keepNext/>
        <w:ind w:firstLine="0"/>
        <w:jc w:val="center"/>
      </w:pPr>
      <w:bookmarkStart w:id="71" w:name="_Toc101123321"/>
      <w:r>
        <w:t xml:space="preserve">Tabla </w:t>
      </w:r>
      <w:fldSimple w:instr=" SEQ Tabla \* ARABIC ">
        <w:r w:rsidR="001F5127">
          <w:rPr>
            <w:noProof/>
          </w:rPr>
          <w:t>25</w:t>
        </w:r>
      </w:fldSimple>
      <w:r>
        <w:t>.- BOXPLOT de Cantidades a producir.</w:t>
      </w:r>
      <w:bookmarkEnd w:id="71"/>
    </w:p>
    <w:tbl>
      <w:tblPr>
        <w:tblStyle w:val="Sombreadomedio2-nfasis11"/>
        <w:tblW w:w="3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80"/>
      </w:tblPr>
      <w:tblGrid>
        <w:gridCol w:w="1920"/>
        <w:gridCol w:w="1720"/>
      </w:tblGrid>
      <w:tr w:rsidR="00EB5D37" w:rsidRPr="008C7A0B" w:rsidTr="00592C4F">
        <w:trPr>
          <w:cnfStyle w:val="000000100000"/>
          <w:trHeight w:val="77"/>
          <w:jc w:val="center"/>
        </w:trPr>
        <w:tc>
          <w:tcPr>
            <w:cnfStyle w:val="001000000000"/>
            <w:tcW w:w="3640" w:type="dxa"/>
            <w:gridSpan w:val="2"/>
            <w:tcBorders>
              <w:top w:val="none" w:sz="0" w:space="0" w:color="auto"/>
              <w:left w:val="none" w:sz="0" w:space="0" w:color="auto"/>
              <w:bottom w:val="none" w:sz="0" w:space="0" w:color="auto"/>
              <w:right w:val="none" w:sz="0" w:space="0" w:color="auto"/>
            </w:tcBorders>
            <w:noWrap/>
            <w:vAlign w:val="center"/>
            <w:hideMark/>
          </w:tcPr>
          <w:p w:rsidR="00EB5D37" w:rsidRPr="007B7DB7" w:rsidRDefault="00EB5D37" w:rsidP="00A65C31">
            <w:pPr>
              <w:widowControl/>
              <w:autoSpaceDE/>
              <w:autoSpaceDN/>
              <w:spacing w:line="240" w:lineRule="auto"/>
              <w:ind w:firstLine="0"/>
              <w:jc w:val="center"/>
              <w:rPr>
                <w:rFonts w:ascii="Calibri" w:hAnsi="Calibri"/>
                <w:b w:val="0"/>
                <w:bCs w:val="0"/>
                <w:color w:val="000000"/>
                <w:lang w:bidi="ar-SA"/>
              </w:rPr>
            </w:pPr>
            <w:r w:rsidRPr="008C7A0B">
              <w:rPr>
                <w:rFonts w:ascii="Calibri" w:hAnsi="Calibri"/>
                <w:color w:val="000000"/>
                <w:lang w:bidi="ar-SA"/>
              </w:rPr>
              <w:t>BOXPLOT</w:t>
            </w:r>
          </w:p>
        </w:tc>
      </w:tr>
      <w:tr w:rsidR="00EB5D37" w:rsidRPr="008C7A0B" w:rsidTr="00592C4F">
        <w:trPr>
          <w:trHeight w:val="140"/>
          <w:jc w:val="center"/>
        </w:trPr>
        <w:tc>
          <w:tcPr>
            <w:cnfStyle w:val="001000000000"/>
            <w:tcW w:w="1920" w:type="dxa"/>
            <w:tcBorders>
              <w:left w:val="none" w:sz="0" w:space="0" w:color="auto"/>
              <w:bottom w:val="none" w:sz="0" w:space="0" w:color="auto"/>
              <w:right w:val="none" w:sz="0" w:space="0" w:color="auto"/>
            </w:tcBorders>
            <w:noWrap/>
            <w:vAlign w:val="center"/>
            <w:hideMark/>
          </w:tcPr>
          <w:p w:rsidR="00EB5D37" w:rsidRPr="008C7A0B" w:rsidRDefault="00EB5D37" w:rsidP="00A65C31">
            <w:pPr>
              <w:widowControl/>
              <w:autoSpaceDE/>
              <w:autoSpaceDN/>
              <w:spacing w:line="240" w:lineRule="auto"/>
              <w:ind w:firstLine="0"/>
              <w:jc w:val="center"/>
              <w:rPr>
                <w:rFonts w:ascii="Calibri" w:hAnsi="Calibri"/>
                <w:color w:val="000000"/>
                <w:lang w:bidi="ar-SA"/>
              </w:rPr>
            </w:pPr>
            <w:r>
              <w:rPr>
                <w:rFonts w:ascii="Calibri" w:hAnsi="Calibri"/>
                <w:color w:val="000000"/>
                <w:lang w:bidi="ar-SA"/>
              </w:rPr>
              <w:t xml:space="preserve">Cuartil </w:t>
            </w:r>
            <w:r w:rsidRPr="008C7A0B">
              <w:rPr>
                <w:rFonts w:ascii="Calibri" w:hAnsi="Calibri"/>
                <w:color w:val="000000"/>
                <w:lang w:bidi="ar-SA"/>
              </w:rPr>
              <w:t>1</w:t>
            </w:r>
          </w:p>
        </w:tc>
        <w:tc>
          <w:tcPr>
            <w:tcW w:w="1720" w:type="dxa"/>
            <w:noWrap/>
            <w:vAlign w:val="center"/>
            <w:hideMark/>
          </w:tcPr>
          <w:p w:rsidR="00EB5D37" w:rsidRPr="008C7A0B" w:rsidRDefault="00EB5D37" w:rsidP="00A65C31">
            <w:pPr>
              <w:widowControl/>
              <w:autoSpaceDE/>
              <w:autoSpaceDN/>
              <w:spacing w:line="240" w:lineRule="auto"/>
              <w:ind w:firstLine="0"/>
              <w:jc w:val="center"/>
              <w:cnfStyle w:val="000000000000"/>
              <w:rPr>
                <w:rFonts w:ascii="Calibri" w:hAnsi="Calibri"/>
                <w:color w:val="000000"/>
                <w:lang w:bidi="ar-SA"/>
              </w:rPr>
            </w:pPr>
            <w:r w:rsidRPr="008C7A0B">
              <w:rPr>
                <w:rFonts w:ascii="Calibri" w:hAnsi="Calibri"/>
                <w:color w:val="000000"/>
                <w:lang w:bidi="ar-SA"/>
              </w:rPr>
              <w:t>20.294.909</w:t>
            </w:r>
          </w:p>
        </w:tc>
      </w:tr>
      <w:tr w:rsidR="00EB5D37" w:rsidRPr="008C7A0B" w:rsidTr="00592C4F">
        <w:trPr>
          <w:cnfStyle w:val="000000100000"/>
          <w:trHeight w:val="77"/>
          <w:jc w:val="center"/>
        </w:trPr>
        <w:tc>
          <w:tcPr>
            <w:cnfStyle w:val="001000000000"/>
            <w:tcW w:w="1920" w:type="dxa"/>
            <w:tcBorders>
              <w:left w:val="none" w:sz="0" w:space="0" w:color="auto"/>
              <w:bottom w:val="none" w:sz="0" w:space="0" w:color="auto"/>
              <w:right w:val="none" w:sz="0" w:space="0" w:color="auto"/>
            </w:tcBorders>
            <w:noWrap/>
            <w:vAlign w:val="center"/>
            <w:hideMark/>
          </w:tcPr>
          <w:p w:rsidR="00EB5D37" w:rsidRPr="008C7A0B" w:rsidRDefault="00EB5D37" w:rsidP="00A65C31">
            <w:pPr>
              <w:widowControl/>
              <w:autoSpaceDE/>
              <w:autoSpaceDN/>
              <w:spacing w:line="240" w:lineRule="auto"/>
              <w:ind w:firstLine="0"/>
              <w:jc w:val="center"/>
              <w:rPr>
                <w:rFonts w:ascii="Calibri" w:hAnsi="Calibri"/>
                <w:color w:val="000000"/>
                <w:lang w:bidi="ar-SA"/>
              </w:rPr>
            </w:pPr>
            <w:r>
              <w:rPr>
                <w:rFonts w:ascii="Calibri" w:hAnsi="Calibri"/>
                <w:color w:val="000000"/>
                <w:lang w:bidi="ar-SA"/>
              </w:rPr>
              <w:t xml:space="preserve">Cuartil </w:t>
            </w:r>
            <w:r w:rsidRPr="008C7A0B">
              <w:rPr>
                <w:rFonts w:ascii="Calibri" w:hAnsi="Calibri"/>
                <w:color w:val="000000"/>
                <w:lang w:bidi="ar-SA"/>
              </w:rPr>
              <w:t>3</w:t>
            </w:r>
          </w:p>
        </w:tc>
        <w:tc>
          <w:tcPr>
            <w:tcW w:w="1720" w:type="dxa"/>
            <w:noWrap/>
            <w:vAlign w:val="center"/>
            <w:hideMark/>
          </w:tcPr>
          <w:p w:rsidR="00EB5D37" w:rsidRPr="008C7A0B" w:rsidRDefault="00EB5D37" w:rsidP="00A65C31">
            <w:pPr>
              <w:widowControl/>
              <w:autoSpaceDE/>
              <w:autoSpaceDN/>
              <w:spacing w:line="240" w:lineRule="auto"/>
              <w:ind w:firstLine="0"/>
              <w:jc w:val="center"/>
              <w:cnfStyle w:val="000000100000"/>
              <w:rPr>
                <w:rFonts w:ascii="Calibri" w:hAnsi="Calibri"/>
                <w:color w:val="000000"/>
                <w:lang w:bidi="ar-SA"/>
              </w:rPr>
            </w:pPr>
            <w:r w:rsidRPr="008C7A0B">
              <w:rPr>
                <w:rFonts w:ascii="Calibri" w:hAnsi="Calibri"/>
                <w:color w:val="000000"/>
                <w:lang w:bidi="ar-SA"/>
              </w:rPr>
              <w:t>20.340.871</w:t>
            </w:r>
          </w:p>
        </w:tc>
      </w:tr>
      <w:tr w:rsidR="00EB5D37" w:rsidRPr="008C7A0B" w:rsidTr="00A65C31">
        <w:trPr>
          <w:trHeight w:val="300"/>
          <w:jc w:val="center"/>
        </w:trPr>
        <w:tc>
          <w:tcPr>
            <w:cnfStyle w:val="001000000000"/>
            <w:tcW w:w="1920" w:type="dxa"/>
            <w:tcBorders>
              <w:left w:val="none" w:sz="0" w:space="0" w:color="auto"/>
              <w:bottom w:val="none" w:sz="0" w:space="0" w:color="auto"/>
              <w:right w:val="none" w:sz="0" w:space="0" w:color="auto"/>
            </w:tcBorders>
            <w:noWrap/>
            <w:vAlign w:val="center"/>
            <w:hideMark/>
          </w:tcPr>
          <w:p w:rsidR="00EB5D37" w:rsidRPr="008C7A0B" w:rsidRDefault="00EB5D37" w:rsidP="00A65C31">
            <w:pPr>
              <w:widowControl/>
              <w:autoSpaceDE/>
              <w:autoSpaceDN/>
              <w:spacing w:line="240" w:lineRule="auto"/>
              <w:ind w:firstLine="0"/>
              <w:jc w:val="center"/>
              <w:rPr>
                <w:rFonts w:ascii="Calibri" w:hAnsi="Calibri"/>
                <w:color w:val="000000"/>
                <w:lang w:bidi="ar-SA"/>
              </w:rPr>
            </w:pPr>
            <w:r>
              <w:rPr>
                <w:rFonts w:ascii="Calibri" w:hAnsi="Calibri"/>
                <w:color w:val="000000"/>
                <w:lang w:bidi="ar-SA"/>
              </w:rPr>
              <w:t>Rango Intercuartil</w:t>
            </w:r>
          </w:p>
        </w:tc>
        <w:tc>
          <w:tcPr>
            <w:tcW w:w="1720" w:type="dxa"/>
            <w:noWrap/>
            <w:vAlign w:val="center"/>
            <w:hideMark/>
          </w:tcPr>
          <w:p w:rsidR="00EB5D37" w:rsidRPr="008C7A0B" w:rsidRDefault="00EB5D37" w:rsidP="00A65C31">
            <w:pPr>
              <w:widowControl/>
              <w:autoSpaceDE/>
              <w:autoSpaceDN/>
              <w:spacing w:line="240" w:lineRule="auto"/>
              <w:ind w:firstLine="0"/>
              <w:jc w:val="center"/>
              <w:cnfStyle w:val="000000000000"/>
              <w:rPr>
                <w:rFonts w:ascii="Calibri" w:hAnsi="Calibri"/>
                <w:color w:val="000000"/>
                <w:lang w:bidi="ar-SA"/>
              </w:rPr>
            </w:pPr>
            <w:r w:rsidRPr="008C7A0B">
              <w:rPr>
                <w:rFonts w:ascii="Calibri" w:hAnsi="Calibri"/>
                <w:color w:val="000000"/>
                <w:lang w:bidi="ar-SA"/>
              </w:rPr>
              <w:t>45.962</w:t>
            </w:r>
          </w:p>
        </w:tc>
      </w:tr>
      <w:tr w:rsidR="00EB5D37" w:rsidRPr="008C7A0B" w:rsidTr="00A65C31">
        <w:trPr>
          <w:cnfStyle w:val="000000100000"/>
          <w:trHeight w:val="77"/>
          <w:jc w:val="center"/>
        </w:trPr>
        <w:tc>
          <w:tcPr>
            <w:cnfStyle w:val="001000000000"/>
            <w:tcW w:w="1920" w:type="dxa"/>
            <w:tcBorders>
              <w:left w:val="none" w:sz="0" w:space="0" w:color="auto"/>
              <w:bottom w:val="none" w:sz="0" w:space="0" w:color="auto"/>
              <w:right w:val="none" w:sz="0" w:space="0" w:color="auto"/>
            </w:tcBorders>
            <w:noWrap/>
            <w:vAlign w:val="center"/>
            <w:hideMark/>
          </w:tcPr>
          <w:p w:rsidR="00EB5D37" w:rsidRPr="008C7A0B" w:rsidRDefault="00EB5D37" w:rsidP="00A65C31">
            <w:pPr>
              <w:widowControl/>
              <w:autoSpaceDE/>
              <w:autoSpaceDN/>
              <w:spacing w:line="240" w:lineRule="auto"/>
              <w:ind w:firstLine="0"/>
              <w:jc w:val="center"/>
              <w:rPr>
                <w:rFonts w:ascii="Calibri" w:hAnsi="Calibri"/>
                <w:color w:val="000000"/>
                <w:lang w:bidi="ar-SA"/>
              </w:rPr>
            </w:pPr>
          </w:p>
        </w:tc>
        <w:tc>
          <w:tcPr>
            <w:tcW w:w="1720" w:type="dxa"/>
            <w:noWrap/>
            <w:vAlign w:val="center"/>
            <w:hideMark/>
          </w:tcPr>
          <w:p w:rsidR="00EB5D37" w:rsidRPr="008C7A0B" w:rsidRDefault="00EB5D37" w:rsidP="00A65C31">
            <w:pPr>
              <w:widowControl/>
              <w:autoSpaceDE/>
              <w:autoSpaceDN/>
              <w:spacing w:line="240" w:lineRule="auto"/>
              <w:ind w:firstLine="0"/>
              <w:jc w:val="center"/>
              <w:cnfStyle w:val="000000100000"/>
              <w:rPr>
                <w:rFonts w:ascii="Calibri" w:hAnsi="Calibri"/>
                <w:color w:val="000000"/>
                <w:lang w:bidi="ar-SA"/>
              </w:rPr>
            </w:pPr>
          </w:p>
        </w:tc>
      </w:tr>
      <w:tr w:rsidR="00EB5D37" w:rsidRPr="008C7A0B" w:rsidTr="00592C4F">
        <w:trPr>
          <w:trHeight w:val="77"/>
          <w:jc w:val="center"/>
        </w:trPr>
        <w:tc>
          <w:tcPr>
            <w:cnfStyle w:val="001000000000"/>
            <w:tcW w:w="1920" w:type="dxa"/>
            <w:tcBorders>
              <w:left w:val="none" w:sz="0" w:space="0" w:color="auto"/>
              <w:bottom w:val="none" w:sz="0" w:space="0" w:color="auto"/>
              <w:right w:val="none" w:sz="0" w:space="0" w:color="auto"/>
            </w:tcBorders>
            <w:noWrap/>
            <w:vAlign w:val="center"/>
            <w:hideMark/>
          </w:tcPr>
          <w:p w:rsidR="00EB5D37" w:rsidRPr="008C7A0B" w:rsidRDefault="00EB5D37" w:rsidP="00A65C31">
            <w:pPr>
              <w:widowControl/>
              <w:autoSpaceDE/>
              <w:autoSpaceDN/>
              <w:spacing w:line="240" w:lineRule="auto"/>
              <w:ind w:firstLine="0"/>
              <w:jc w:val="center"/>
              <w:rPr>
                <w:rFonts w:ascii="Calibri" w:hAnsi="Calibri"/>
                <w:color w:val="000000"/>
                <w:lang w:bidi="ar-SA"/>
              </w:rPr>
            </w:pPr>
            <w:r>
              <w:rPr>
                <w:rFonts w:ascii="Calibri" w:hAnsi="Calibri"/>
                <w:color w:val="000000"/>
                <w:lang w:bidi="ar-SA"/>
              </w:rPr>
              <w:t>Límite Superior</w:t>
            </w:r>
          </w:p>
        </w:tc>
        <w:tc>
          <w:tcPr>
            <w:tcW w:w="1720" w:type="dxa"/>
            <w:noWrap/>
            <w:vAlign w:val="center"/>
            <w:hideMark/>
          </w:tcPr>
          <w:p w:rsidR="00EB5D37" w:rsidRPr="008C7A0B" w:rsidRDefault="00EB5D37" w:rsidP="00A65C31">
            <w:pPr>
              <w:widowControl/>
              <w:autoSpaceDE/>
              <w:autoSpaceDN/>
              <w:spacing w:line="240" w:lineRule="auto"/>
              <w:ind w:firstLine="0"/>
              <w:jc w:val="center"/>
              <w:cnfStyle w:val="000000000000"/>
              <w:rPr>
                <w:rFonts w:ascii="Calibri" w:hAnsi="Calibri"/>
                <w:color w:val="000000"/>
                <w:lang w:bidi="ar-SA"/>
              </w:rPr>
            </w:pPr>
            <w:r w:rsidRPr="008C7A0B">
              <w:rPr>
                <w:rFonts w:ascii="Calibri" w:hAnsi="Calibri"/>
                <w:color w:val="000000"/>
                <w:lang w:bidi="ar-SA"/>
              </w:rPr>
              <w:t>20.409.814</w:t>
            </w:r>
          </w:p>
        </w:tc>
      </w:tr>
      <w:tr w:rsidR="00EB5D37" w:rsidRPr="008C7A0B" w:rsidTr="00592C4F">
        <w:trPr>
          <w:cnfStyle w:val="000000100000"/>
          <w:trHeight w:val="77"/>
          <w:jc w:val="center"/>
        </w:trPr>
        <w:tc>
          <w:tcPr>
            <w:cnfStyle w:val="001000000000"/>
            <w:tcW w:w="1920" w:type="dxa"/>
            <w:tcBorders>
              <w:left w:val="none" w:sz="0" w:space="0" w:color="auto"/>
              <w:bottom w:val="none" w:sz="0" w:space="0" w:color="auto"/>
              <w:right w:val="none" w:sz="0" w:space="0" w:color="auto"/>
            </w:tcBorders>
            <w:noWrap/>
            <w:vAlign w:val="center"/>
            <w:hideMark/>
          </w:tcPr>
          <w:p w:rsidR="00EB5D37" w:rsidRPr="008C7A0B" w:rsidRDefault="00EB5D37" w:rsidP="00A65C31">
            <w:pPr>
              <w:widowControl/>
              <w:autoSpaceDE/>
              <w:autoSpaceDN/>
              <w:spacing w:line="240" w:lineRule="auto"/>
              <w:ind w:firstLine="0"/>
              <w:jc w:val="center"/>
              <w:rPr>
                <w:rFonts w:ascii="Calibri" w:hAnsi="Calibri"/>
                <w:color w:val="000000"/>
                <w:lang w:bidi="ar-SA"/>
              </w:rPr>
            </w:pPr>
            <w:r w:rsidRPr="008C7A0B">
              <w:rPr>
                <w:rFonts w:ascii="Calibri" w:hAnsi="Calibri"/>
                <w:color w:val="000000"/>
                <w:lang w:bidi="ar-SA"/>
              </w:rPr>
              <w:t>L</w:t>
            </w:r>
            <w:r>
              <w:rPr>
                <w:rFonts w:ascii="Calibri" w:hAnsi="Calibri"/>
                <w:color w:val="000000"/>
                <w:lang w:bidi="ar-SA"/>
              </w:rPr>
              <w:t>ímite Inferior</w:t>
            </w:r>
          </w:p>
        </w:tc>
        <w:tc>
          <w:tcPr>
            <w:tcW w:w="1720" w:type="dxa"/>
            <w:noWrap/>
            <w:vAlign w:val="center"/>
            <w:hideMark/>
          </w:tcPr>
          <w:p w:rsidR="00EB5D37" w:rsidRPr="008C7A0B" w:rsidRDefault="00EB5D37" w:rsidP="00A65C31">
            <w:pPr>
              <w:widowControl/>
              <w:autoSpaceDE/>
              <w:autoSpaceDN/>
              <w:spacing w:line="240" w:lineRule="auto"/>
              <w:ind w:firstLine="0"/>
              <w:jc w:val="center"/>
              <w:cnfStyle w:val="000000100000"/>
              <w:rPr>
                <w:rFonts w:ascii="Calibri" w:hAnsi="Calibri"/>
                <w:color w:val="000000"/>
                <w:lang w:bidi="ar-SA"/>
              </w:rPr>
            </w:pPr>
            <w:r w:rsidRPr="008C7A0B">
              <w:rPr>
                <w:rFonts w:ascii="Calibri" w:hAnsi="Calibri"/>
                <w:color w:val="000000"/>
                <w:lang w:bidi="ar-SA"/>
              </w:rPr>
              <w:t>20.225.967</w:t>
            </w:r>
          </w:p>
        </w:tc>
      </w:tr>
      <w:tr w:rsidR="00EB5D37" w:rsidRPr="008C7A0B" w:rsidTr="00A65C31">
        <w:trPr>
          <w:trHeight w:val="77"/>
          <w:jc w:val="center"/>
        </w:trPr>
        <w:tc>
          <w:tcPr>
            <w:cnfStyle w:val="001000000000"/>
            <w:tcW w:w="1920" w:type="dxa"/>
            <w:tcBorders>
              <w:left w:val="none" w:sz="0" w:space="0" w:color="auto"/>
              <w:bottom w:val="none" w:sz="0" w:space="0" w:color="auto"/>
              <w:right w:val="none" w:sz="0" w:space="0" w:color="auto"/>
            </w:tcBorders>
            <w:noWrap/>
            <w:vAlign w:val="center"/>
            <w:hideMark/>
          </w:tcPr>
          <w:p w:rsidR="00EB5D37" w:rsidRPr="008C7A0B" w:rsidRDefault="00EB5D37" w:rsidP="00A65C31">
            <w:pPr>
              <w:widowControl/>
              <w:autoSpaceDE/>
              <w:autoSpaceDN/>
              <w:spacing w:line="240" w:lineRule="auto"/>
              <w:ind w:firstLine="0"/>
              <w:jc w:val="center"/>
              <w:rPr>
                <w:rFonts w:ascii="Calibri" w:hAnsi="Calibri"/>
                <w:color w:val="000000"/>
                <w:lang w:bidi="ar-SA"/>
              </w:rPr>
            </w:pPr>
          </w:p>
        </w:tc>
        <w:tc>
          <w:tcPr>
            <w:tcW w:w="1720" w:type="dxa"/>
            <w:noWrap/>
            <w:vAlign w:val="center"/>
            <w:hideMark/>
          </w:tcPr>
          <w:p w:rsidR="00EB5D37" w:rsidRPr="008C7A0B" w:rsidRDefault="00EB5D37" w:rsidP="00A65C31">
            <w:pPr>
              <w:widowControl/>
              <w:autoSpaceDE/>
              <w:autoSpaceDN/>
              <w:spacing w:line="240" w:lineRule="auto"/>
              <w:ind w:firstLine="0"/>
              <w:jc w:val="center"/>
              <w:cnfStyle w:val="000000000000"/>
              <w:rPr>
                <w:rFonts w:ascii="Calibri" w:hAnsi="Calibri"/>
                <w:color w:val="000000"/>
                <w:lang w:bidi="ar-SA"/>
              </w:rPr>
            </w:pPr>
          </w:p>
        </w:tc>
      </w:tr>
      <w:tr w:rsidR="00EB5D37" w:rsidRPr="008C7A0B" w:rsidTr="00A65C31">
        <w:trPr>
          <w:cnfStyle w:val="000000100000"/>
          <w:trHeight w:val="300"/>
          <w:jc w:val="center"/>
        </w:trPr>
        <w:tc>
          <w:tcPr>
            <w:cnfStyle w:val="001000000000"/>
            <w:tcW w:w="1920" w:type="dxa"/>
            <w:tcBorders>
              <w:left w:val="none" w:sz="0" w:space="0" w:color="auto"/>
              <w:bottom w:val="none" w:sz="0" w:space="0" w:color="auto"/>
              <w:right w:val="none" w:sz="0" w:space="0" w:color="auto"/>
            </w:tcBorders>
            <w:noWrap/>
            <w:vAlign w:val="center"/>
            <w:hideMark/>
          </w:tcPr>
          <w:p w:rsidR="00EB5D37" w:rsidRPr="008C7A0B" w:rsidRDefault="00EB5D37" w:rsidP="00A65C31">
            <w:pPr>
              <w:widowControl/>
              <w:autoSpaceDE/>
              <w:autoSpaceDN/>
              <w:spacing w:line="240" w:lineRule="auto"/>
              <w:ind w:firstLine="0"/>
              <w:jc w:val="center"/>
              <w:rPr>
                <w:rFonts w:ascii="Calibri" w:hAnsi="Calibri"/>
                <w:color w:val="000000"/>
                <w:lang w:bidi="ar-SA"/>
              </w:rPr>
            </w:pPr>
            <w:r>
              <w:rPr>
                <w:rFonts w:ascii="Calibri" w:hAnsi="Calibri"/>
                <w:color w:val="000000"/>
                <w:lang w:bidi="ar-SA"/>
              </w:rPr>
              <w:t>Bigote Superior</w:t>
            </w:r>
          </w:p>
        </w:tc>
        <w:tc>
          <w:tcPr>
            <w:tcW w:w="1720" w:type="dxa"/>
            <w:noWrap/>
            <w:vAlign w:val="center"/>
            <w:hideMark/>
          </w:tcPr>
          <w:p w:rsidR="00EB5D37" w:rsidRPr="008C7A0B" w:rsidRDefault="00EB5D37" w:rsidP="00A65C31">
            <w:pPr>
              <w:widowControl/>
              <w:autoSpaceDE/>
              <w:autoSpaceDN/>
              <w:spacing w:line="240" w:lineRule="auto"/>
              <w:ind w:firstLine="0"/>
              <w:jc w:val="center"/>
              <w:cnfStyle w:val="000000100000"/>
              <w:rPr>
                <w:rFonts w:ascii="Calibri" w:hAnsi="Calibri"/>
                <w:color w:val="000000"/>
                <w:lang w:bidi="ar-SA"/>
              </w:rPr>
            </w:pPr>
            <w:r w:rsidRPr="008C7A0B">
              <w:rPr>
                <w:rFonts w:ascii="Calibri" w:hAnsi="Calibri"/>
                <w:color w:val="000000"/>
                <w:lang w:bidi="ar-SA"/>
              </w:rPr>
              <w:t>20.409.814</w:t>
            </w:r>
          </w:p>
        </w:tc>
      </w:tr>
      <w:tr w:rsidR="00EB5D37" w:rsidRPr="008C7A0B" w:rsidTr="00592C4F">
        <w:trPr>
          <w:trHeight w:val="77"/>
          <w:jc w:val="center"/>
        </w:trPr>
        <w:tc>
          <w:tcPr>
            <w:cnfStyle w:val="001000000000"/>
            <w:tcW w:w="1920" w:type="dxa"/>
            <w:tcBorders>
              <w:left w:val="none" w:sz="0" w:space="0" w:color="auto"/>
              <w:bottom w:val="none" w:sz="0" w:space="0" w:color="auto"/>
              <w:right w:val="none" w:sz="0" w:space="0" w:color="auto"/>
            </w:tcBorders>
            <w:noWrap/>
            <w:vAlign w:val="center"/>
            <w:hideMark/>
          </w:tcPr>
          <w:p w:rsidR="00EB5D37" w:rsidRPr="008C7A0B" w:rsidRDefault="00EB5D37" w:rsidP="00A65C31">
            <w:pPr>
              <w:widowControl/>
              <w:autoSpaceDE/>
              <w:autoSpaceDN/>
              <w:spacing w:line="240" w:lineRule="auto"/>
              <w:ind w:firstLine="0"/>
              <w:jc w:val="center"/>
              <w:rPr>
                <w:rFonts w:ascii="Calibri" w:hAnsi="Calibri"/>
                <w:color w:val="000000"/>
                <w:lang w:bidi="ar-SA"/>
              </w:rPr>
            </w:pPr>
            <w:r w:rsidRPr="008C7A0B">
              <w:rPr>
                <w:rFonts w:ascii="Calibri" w:hAnsi="Calibri"/>
                <w:color w:val="000000"/>
                <w:lang w:bidi="ar-SA"/>
              </w:rPr>
              <w:t>B</w:t>
            </w:r>
            <w:r>
              <w:rPr>
                <w:rFonts w:ascii="Calibri" w:hAnsi="Calibri"/>
                <w:color w:val="000000"/>
                <w:lang w:bidi="ar-SA"/>
              </w:rPr>
              <w:t>igote Inferior</w:t>
            </w:r>
          </w:p>
        </w:tc>
        <w:tc>
          <w:tcPr>
            <w:tcW w:w="1720" w:type="dxa"/>
            <w:noWrap/>
            <w:vAlign w:val="center"/>
            <w:hideMark/>
          </w:tcPr>
          <w:p w:rsidR="00EB5D37" w:rsidRPr="008C7A0B" w:rsidRDefault="00EB5D37" w:rsidP="00A65C31">
            <w:pPr>
              <w:widowControl/>
              <w:autoSpaceDE/>
              <w:autoSpaceDN/>
              <w:spacing w:line="240" w:lineRule="auto"/>
              <w:ind w:firstLine="0"/>
              <w:jc w:val="center"/>
              <w:cnfStyle w:val="000000000000"/>
              <w:rPr>
                <w:rFonts w:ascii="Calibri" w:hAnsi="Calibri"/>
                <w:color w:val="000000"/>
                <w:lang w:bidi="ar-SA"/>
              </w:rPr>
            </w:pPr>
            <w:r w:rsidRPr="008C7A0B">
              <w:rPr>
                <w:rFonts w:ascii="Calibri" w:hAnsi="Calibri"/>
                <w:color w:val="000000"/>
                <w:lang w:bidi="ar-SA"/>
              </w:rPr>
              <w:t>20.225.967</w:t>
            </w:r>
          </w:p>
        </w:tc>
      </w:tr>
    </w:tbl>
    <w:p w:rsidR="00EB5D37" w:rsidRDefault="00AF1479" w:rsidP="00F368D5">
      <w:r w:rsidRPr="00A92987">
        <w:rPr>
          <w:i/>
        </w:rPr>
        <w:t xml:space="preserve">Nota: </w:t>
      </w:r>
      <w:r w:rsidRPr="00A92987">
        <w:t xml:space="preserve">La tabla representa </w:t>
      </w:r>
      <w:r>
        <w:t xml:space="preserve">los indicadores que se calculan para confeccionar un BOXPLOT con el propósito de verificar la existencia de datos extremos. </w:t>
      </w:r>
    </w:p>
    <w:p w:rsidR="008C7A0B" w:rsidRDefault="00F33560" w:rsidP="00F368D5">
      <w:r>
        <w:lastRenderedPageBreak/>
        <w:t xml:space="preserve">A continuación, utilizando </w:t>
      </w:r>
      <w:r w:rsidR="00AF1479">
        <w:t xml:space="preserve">la información anterior y la marca de clase de cada intervalo como </w:t>
      </w:r>
      <w:r>
        <w:t>"d</w:t>
      </w:r>
      <w:r w:rsidR="00AF1479">
        <w:t xml:space="preserve">isponibilidad </w:t>
      </w:r>
      <w:r>
        <w:t>c</w:t>
      </w:r>
      <w:r w:rsidR="00AF1479">
        <w:t>omprometida</w:t>
      </w:r>
      <w:r>
        <w:t>"</w:t>
      </w:r>
      <w:r w:rsidR="00AF1479">
        <w:t>, se confeccionó una tabla con  diferentes escenarios de riesgos, lo que también fue graficado para analizar su comportamiento</w:t>
      </w:r>
      <w:r w:rsidR="00D76216">
        <w:t>:</w:t>
      </w:r>
      <w:r w:rsidR="00AF1479">
        <w:t xml:space="preserve"> </w:t>
      </w:r>
    </w:p>
    <w:p w:rsidR="00AF1479" w:rsidRDefault="00AF1479" w:rsidP="00AF1479">
      <w:pPr>
        <w:pStyle w:val="Epgrafe"/>
        <w:keepNext/>
        <w:jc w:val="center"/>
      </w:pPr>
      <w:bookmarkStart w:id="72" w:name="_Toc101123322"/>
      <w:r>
        <w:t xml:space="preserve">Tabla </w:t>
      </w:r>
      <w:fldSimple w:instr=" SEQ Tabla \* ARABIC ">
        <w:r w:rsidR="001F5127">
          <w:rPr>
            <w:noProof/>
          </w:rPr>
          <w:t>26</w:t>
        </w:r>
      </w:fldSimple>
      <w:r>
        <w:t>.- Escenarios de riesgo en base Disponibilidad Compormetida.</w:t>
      </w:r>
      <w:bookmarkEnd w:id="72"/>
    </w:p>
    <w:tbl>
      <w:tblPr>
        <w:tblStyle w:val="Sombreadomedio1-nfasis11"/>
        <w:tblW w:w="5000" w:type="pct"/>
        <w:tblLook w:val="04A0"/>
      </w:tblPr>
      <w:tblGrid>
        <w:gridCol w:w="2999"/>
        <w:gridCol w:w="2530"/>
        <w:gridCol w:w="2016"/>
        <w:gridCol w:w="2011"/>
      </w:tblGrid>
      <w:tr w:rsidR="008C7A0B" w:rsidRPr="00012330" w:rsidTr="00AF1479">
        <w:trPr>
          <w:cnfStyle w:val="100000000000"/>
          <w:trHeight w:val="300"/>
        </w:trPr>
        <w:tc>
          <w:tcPr>
            <w:cnfStyle w:val="001000000000"/>
            <w:tcW w:w="1569" w:type="pct"/>
            <w:vMerge w:val="restart"/>
            <w:vAlign w:val="center"/>
            <w:hideMark/>
          </w:tcPr>
          <w:p w:rsidR="00012330" w:rsidRDefault="008C7A0B" w:rsidP="00012330">
            <w:pPr>
              <w:widowControl/>
              <w:autoSpaceDE/>
              <w:autoSpaceDN/>
              <w:spacing w:line="240" w:lineRule="auto"/>
              <w:ind w:firstLine="0"/>
              <w:jc w:val="center"/>
              <w:rPr>
                <w:rFonts w:ascii="Calibri" w:hAnsi="Calibri"/>
                <w:bCs w:val="0"/>
                <w:color w:val="000000"/>
                <w:lang w:bidi="ar-SA"/>
              </w:rPr>
            </w:pPr>
            <w:r w:rsidRPr="00012330">
              <w:rPr>
                <w:rFonts w:ascii="Calibri" w:hAnsi="Calibri"/>
                <w:bCs w:val="0"/>
                <w:color w:val="000000"/>
                <w:lang w:bidi="ar-SA"/>
              </w:rPr>
              <w:t xml:space="preserve">Disponibilidad </w:t>
            </w:r>
          </w:p>
          <w:p w:rsidR="008C7A0B" w:rsidRPr="00012330" w:rsidRDefault="008C7A0B" w:rsidP="00012330">
            <w:pPr>
              <w:widowControl/>
              <w:autoSpaceDE/>
              <w:autoSpaceDN/>
              <w:spacing w:line="240" w:lineRule="auto"/>
              <w:ind w:firstLine="0"/>
              <w:jc w:val="center"/>
              <w:rPr>
                <w:rFonts w:ascii="Calibri" w:hAnsi="Calibri"/>
                <w:bCs w:val="0"/>
                <w:color w:val="000000"/>
                <w:lang w:bidi="ar-SA"/>
              </w:rPr>
            </w:pPr>
            <w:r w:rsidRPr="00012330">
              <w:rPr>
                <w:rFonts w:ascii="Calibri" w:hAnsi="Calibri"/>
                <w:bCs w:val="0"/>
                <w:color w:val="000000"/>
                <w:lang w:bidi="ar-SA"/>
              </w:rPr>
              <w:t>Comprometida</w:t>
            </w:r>
          </w:p>
        </w:tc>
        <w:tc>
          <w:tcPr>
            <w:tcW w:w="1324" w:type="pct"/>
            <w:vMerge w:val="restart"/>
            <w:vAlign w:val="center"/>
            <w:hideMark/>
          </w:tcPr>
          <w:p w:rsidR="00012330" w:rsidRDefault="008C7A0B" w:rsidP="00012330">
            <w:pPr>
              <w:widowControl/>
              <w:autoSpaceDE/>
              <w:autoSpaceDN/>
              <w:spacing w:line="240" w:lineRule="auto"/>
              <w:ind w:firstLine="0"/>
              <w:jc w:val="center"/>
              <w:cnfStyle w:val="100000000000"/>
              <w:rPr>
                <w:rFonts w:ascii="Calibri" w:hAnsi="Calibri"/>
                <w:bCs w:val="0"/>
                <w:color w:val="000000"/>
                <w:lang w:bidi="ar-SA"/>
              </w:rPr>
            </w:pPr>
            <w:r w:rsidRPr="00012330">
              <w:rPr>
                <w:rFonts w:ascii="Calibri" w:hAnsi="Calibri"/>
                <w:bCs w:val="0"/>
                <w:color w:val="000000"/>
                <w:lang w:bidi="ar-SA"/>
              </w:rPr>
              <w:t>Páginas Anual</w:t>
            </w:r>
            <w:r w:rsidR="00012330">
              <w:rPr>
                <w:rFonts w:ascii="Calibri" w:hAnsi="Calibri"/>
                <w:bCs w:val="0"/>
                <w:color w:val="000000"/>
                <w:lang w:bidi="ar-SA"/>
              </w:rPr>
              <w:t>es</w:t>
            </w:r>
            <w:r w:rsidRPr="00012330">
              <w:rPr>
                <w:rFonts w:ascii="Calibri" w:hAnsi="Calibri"/>
                <w:bCs w:val="0"/>
                <w:color w:val="000000"/>
                <w:lang w:bidi="ar-SA"/>
              </w:rPr>
              <w:t xml:space="preserve"> </w:t>
            </w:r>
          </w:p>
          <w:p w:rsidR="008C7A0B" w:rsidRPr="00012330" w:rsidRDefault="008C7A0B" w:rsidP="00012330">
            <w:pPr>
              <w:widowControl/>
              <w:autoSpaceDE/>
              <w:autoSpaceDN/>
              <w:spacing w:line="240" w:lineRule="auto"/>
              <w:ind w:firstLine="0"/>
              <w:jc w:val="center"/>
              <w:cnfStyle w:val="100000000000"/>
              <w:rPr>
                <w:rFonts w:ascii="Calibri" w:hAnsi="Calibri"/>
                <w:bCs w:val="0"/>
                <w:color w:val="000000"/>
                <w:lang w:bidi="ar-SA"/>
              </w:rPr>
            </w:pPr>
            <w:r w:rsidRPr="00012330">
              <w:rPr>
                <w:rFonts w:ascii="Calibri" w:hAnsi="Calibri"/>
                <w:bCs w:val="0"/>
                <w:color w:val="000000"/>
                <w:lang w:bidi="ar-SA"/>
              </w:rPr>
              <w:t>con Disp Min</w:t>
            </w:r>
          </w:p>
        </w:tc>
        <w:tc>
          <w:tcPr>
            <w:tcW w:w="1055" w:type="pct"/>
            <w:vMerge w:val="restart"/>
            <w:vAlign w:val="center"/>
            <w:hideMark/>
          </w:tcPr>
          <w:p w:rsidR="00012330" w:rsidRDefault="008C7A0B" w:rsidP="00012330">
            <w:pPr>
              <w:widowControl/>
              <w:autoSpaceDE/>
              <w:autoSpaceDN/>
              <w:spacing w:line="240" w:lineRule="auto"/>
              <w:ind w:firstLine="0"/>
              <w:jc w:val="center"/>
              <w:cnfStyle w:val="100000000000"/>
              <w:rPr>
                <w:rFonts w:ascii="Calibri" w:hAnsi="Calibri"/>
                <w:bCs w:val="0"/>
                <w:color w:val="000000"/>
                <w:lang w:bidi="ar-SA"/>
              </w:rPr>
            </w:pPr>
            <w:r w:rsidRPr="00012330">
              <w:rPr>
                <w:rFonts w:ascii="Calibri" w:hAnsi="Calibri"/>
                <w:bCs w:val="0"/>
                <w:color w:val="000000"/>
                <w:lang w:bidi="ar-SA"/>
              </w:rPr>
              <w:t xml:space="preserve">Probabilidad </w:t>
            </w:r>
          </w:p>
          <w:p w:rsidR="008C7A0B" w:rsidRPr="00012330" w:rsidRDefault="008C7A0B" w:rsidP="00012330">
            <w:pPr>
              <w:widowControl/>
              <w:autoSpaceDE/>
              <w:autoSpaceDN/>
              <w:spacing w:line="240" w:lineRule="auto"/>
              <w:ind w:firstLine="0"/>
              <w:jc w:val="center"/>
              <w:cnfStyle w:val="100000000000"/>
              <w:rPr>
                <w:rFonts w:ascii="Calibri" w:hAnsi="Calibri"/>
                <w:bCs w:val="0"/>
                <w:color w:val="000000"/>
                <w:lang w:bidi="ar-SA"/>
              </w:rPr>
            </w:pPr>
            <w:r w:rsidRPr="00012330">
              <w:rPr>
                <w:rFonts w:ascii="Calibri" w:hAnsi="Calibri"/>
                <w:bCs w:val="0"/>
                <w:color w:val="000000"/>
                <w:lang w:bidi="ar-SA"/>
              </w:rPr>
              <w:t>No logro</w:t>
            </w:r>
          </w:p>
        </w:tc>
        <w:tc>
          <w:tcPr>
            <w:tcW w:w="1052" w:type="pct"/>
            <w:vMerge w:val="restart"/>
            <w:vAlign w:val="center"/>
            <w:hideMark/>
          </w:tcPr>
          <w:p w:rsidR="00012330" w:rsidRDefault="008C7A0B" w:rsidP="00012330">
            <w:pPr>
              <w:widowControl/>
              <w:autoSpaceDE/>
              <w:autoSpaceDN/>
              <w:spacing w:line="240" w:lineRule="auto"/>
              <w:ind w:firstLine="0"/>
              <w:jc w:val="center"/>
              <w:cnfStyle w:val="100000000000"/>
              <w:rPr>
                <w:rFonts w:ascii="Calibri" w:hAnsi="Calibri"/>
                <w:bCs w:val="0"/>
                <w:color w:val="000000"/>
                <w:lang w:bidi="ar-SA"/>
              </w:rPr>
            </w:pPr>
            <w:r w:rsidRPr="00012330">
              <w:rPr>
                <w:rFonts w:ascii="Calibri" w:hAnsi="Calibri"/>
                <w:bCs w:val="0"/>
                <w:color w:val="000000"/>
                <w:lang w:bidi="ar-SA"/>
              </w:rPr>
              <w:t xml:space="preserve">Probabilidad </w:t>
            </w:r>
          </w:p>
          <w:p w:rsidR="008C7A0B" w:rsidRPr="00012330" w:rsidRDefault="008C7A0B" w:rsidP="00012330">
            <w:pPr>
              <w:widowControl/>
              <w:autoSpaceDE/>
              <w:autoSpaceDN/>
              <w:spacing w:line="240" w:lineRule="auto"/>
              <w:ind w:firstLine="0"/>
              <w:jc w:val="center"/>
              <w:cnfStyle w:val="100000000000"/>
              <w:rPr>
                <w:rFonts w:ascii="Calibri" w:hAnsi="Calibri"/>
                <w:bCs w:val="0"/>
                <w:color w:val="000000"/>
                <w:lang w:bidi="ar-SA"/>
              </w:rPr>
            </w:pPr>
            <w:r w:rsidRPr="00012330">
              <w:rPr>
                <w:rFonts w:ascii="Calibri" w:hAnsi="Calibri"/>
                <w:bCs w:val="0"/>
                <w:color w:val="000000"/>
                <w:lang w:bidi="ar-SA"/>
              </w:rPr>
              <w:t>logro</w:t>
            </w:r>
          </w:p>
        </w:tc>
      </w:tr>
      <w:tr w:rsidR="008C7A0B" w:rsidRPr="008C7A0B" w:rsidTr="00AF1479">
        <w:trPr>
          <w:cnfStyle w:val="000000100000"/>
          <w:trHeight w:val="300"/>
        </w:trPr>
        <w:tc>
          <w:tcPr>
            <w:cnfStyle w:val="001000000000"/>
            <w:tcW w:w="1569" w:type="pct"/>
            <w:vMerge/>
            <w:vAlign w:val="center"/>
            <w:hideMark/>
          </w:tcPr>
          <w:p w:rsidR="008C7A0B" w:rsidRPr="008C7A0B" w:rsidRDefault="008C7A0B" w:rsidP="00012330">
            <w:pPr>
              <w:widowControl/>
              <w:autoSpaceDE/>
              <w:autoSpaceDN/>
              <w:spacing w:line="240" w:lineRule="auto"/>
              <w:ind w:firstLine="0"/>
              <w:jc w:val="center"/>
              <w:rPr>
                <w:rFonts w:ascii="Calibri" w:hAnsi="Calibri"/>
                <w:b w:val="0"/>
                <w:bCs w:val="0"/>
                <w:color w:val="000000"/>
                <w:lang w:bidi="ar-SA"/>
              </w:rPr>
            </w:pPr>
          </w:p>
        </w:tc>
        <w:tc>
          <w:tcPr>
            <w:tcW w:w="1324" w:type="pct"/>
            <w:vMerge/>
            <w:vAlign w:val="center"/>
            <w:hideMark/>
          </w:tcPr>
          <w:p w:rsidR="008C7A0B" w:rsidRPr="008C7A0B" w:rsidRDefault="008C7A0B" w:rsidP="00012330">
            <w:pPr>
              <w:widowControl/>
              <w:autoSpaceDE/>
              <w:autoSpaceDN/>
              <w:spacing w:line="240" w:lineRule="auto"/>
              <w:ind w:firstLine="0"/>
              <w:jc w:val="center"/>
              <w:cnfStyle w:val="000000100000"/>
              <w:rPr>
                <w:rFonts w:ascii="Calibri" w:hAnsi="Calibri"/>
                <w:b/>
                <w:bCs/>
                <w:color w:val="000000"/>
                <w:lang w:bidi="ar-SA"/>
              </w:rPr>
            </w:pPr>
          </w:p>
        </w:tc>
        <w:tc>
          <w:tcPr>
            <w:tcW w:w="1055" w:type="pct"/>
            <w:vMerge/>
            <w:vAlign w:val="center"/>
            <w:hideMark/>
          </w:tcPr>
          <w:p w:rsidR="008C7A0B" w:rsidRPr="008C7A0B" w:rsidRDefault="008C7A0B" w:rsidP="00012330">
            <w:pPr>
              <w:widowControl/>
              <w:autoSpaceDE/>
              <w:autoSpaceDN/>
              <w:spacing w:line="240" w:lineRule="auto"/>
              <w:ind w:firstLine="0"/>
              <w:jc w:val="center"/>
              <w:cnfStyle w:val="000000100000"/>
              <w:rPr>
                <w:rFonts w:ascii="Calibri" w:hAnsi="Calibri"/>
                <w:b/>
                <w:bCs/>
                <w:color w:val="000000"/>
                <w:lang w:bidi="ar-SA"/>
              </w:rPr>
            </w:pPr>
          </w:p>
        </w:tc>
        <w:tc>
          <w:tcPr>
            <w:tcW w:w="1052" w:type="pct"/>
            <w:vMerge/>
            <w:vAlign w:val="center"/>
            <w:hideMark/>
          </w:tcPr>
          <w:p w:rsidR="008C7A0B" w:rsidRPr="008C7A0B" w:rsidRDefault="008C7A0B" w:rsidP="00012330">
            <w:pPr>
              <w:widowControl/>
              <w:autoSpaceDE/>
              <w:autoSpaceDN/>
              <w:spacing w:line="240" w:lineRule="auto"/>
              <w:ind w:firstLine="0"/>
              <w:jc w:val="center"/>
              <w:cnfStyle w:val="000000100000"/>
              <w:rPr>
                <w:rFonts w:ascii="Calibri" w:hAnsi="Calibri"/>
                <w:b/>
                <w:bCs/>
                <w:color w:val="000000"/>
                <w:lang w:bidi="ar-SA"/>
              </w:rPr>
            </w:pPr>
          </w:p>
        </w:tc>
      </w:tr>
      <w:tr w:rsidR="008C7A0B" w:rsidRPr="008C7A0B" w:rsidTr="00AF1479">
        <w:trPr>
          <w:cnfStyle w:val="000000010000"/>
          <w:trHeight w:val="300"/>
        </w:trPr>
        <w:tc>
          <w:tcPr>
            <w:cnfStyle w:val="001000000000"/>
            <w:tcW w:w="1569" w:type="pct"/>
            <w:noWrap/>
            <w:vAlign w:val="center"/>
            <w:hideMark/>
          </w:tcPr>
          <w:p w:rsidR="008C7A0B" w:rsidRPr="008C7A0B" w:rsidRDefault="008C7A0B" w:rsidP="00012330">
            <w:pPr>
              <w:widowControl/>
              <w:autoSpaceDE/>
              <w:autoSpaceDN/>
              <w:spacing w:line="240" w:lineRule="auto"/>
              <w:ind w:firstLine="0"/>
              <w:jc w:val="center"/>
              <w:rPr>
                <w:rFonts w:ascii="Calibri" w:hAnsi="Calibri"/>
                <w:b w:val="0"/>
                <w:bCs w:val="0"/>
                <w:color w:val="000000"/>
                <w:lang w:bidi="ar-SA"/>
              </w:rPr>
            </w:pPr>
            <w:r w:rsidRPr="008C7A0B">
              <w:rPr>
                <w:rFonts w:ascii="Calibri" w:hAnsi="Calibri"/>
                <w:b w:val="0"/>
                <w:bCs w:val="0"/>
                <w:color w:val="000000"/>
                <w:lang w:bidi="ar-SA"/>
              </w:rPr>
              <w:t>95,74%</w:t>
            </w:r>
          </w:p>
        </w:tc>
        <w:tc>
          <w:tcPr>
            <w:tcW w:w="1324" w:type="pct"/>
            <w:noWrap/>
            <w:vAlign w:val="center"/>
            <w:hideMark/>
          </w:tcPr>
          <w:p w:rsidR="008C7A0B" w:rsidRPr="008C7A0B" w:rsidRDefault="008C7A0B" w:rsidP="00012330">
            <w:pPr>
              <w:widowControl/>
              <w:autoSpaceDE/>
              <w:autoSpaceDN/>
              <w:spacing w:line="240" w:lineRule="auto"/>
              <w:ind w:firstLine="0"/>
              <w:jc w:val="center"/>
              <w:cnfStyle w:val="000000010000"/>
              <w:rPr>
                <w:rFonts w:ascii="Calibri" w:hAnsi="Calibri"/>
                <w:color w:val="000000"/>
                <w:lang w:bidi="ar-SA"/>
              </w:rPr>
            </w:pPr>
            <w:r w:rsidRPr="008C7A0B">
              <w:rPr>
                <w:rFonts w:ascii="Calibri" w:hAnsi="Calibri"/>
                <w:color w:val="000000"/>
                <w:lang w:bidi="ar-SA"/>
              </w:rPr>
              <w:t>19.714.384</w:t>
            </w:r>
          </w:p>
        </w:tc>
        <w:tc>
          <w:tcPr>
            <w:tcW w:w="1055" w:type="pct"/>
            <w:noWrap/>
            <w:vAlign w:val="center"/>
            <w:hideMark/>
          </w:tcPr>
          <w:p w:rsidR="008C7A0B" w:rsidRPr="008C7A0B" w:rsidRDefault="008C7A0B" w:rsidP="00012330">
            <w:pPr>
              <w:widowControl/>
              <w:autoSpaceDE/>
              <w:autoSpaceDN/>
              <w:spacing w:line="240" w:lineRule="auto"/>
              <w:ind w:firstLine="0"/>
              <w:jc w:val="center"/>
              <w:cnfStyle w:val="000000010000"/>
              <w:rPr>
                <w:rFonts w:ascii="Calibri" w:hAnsi="Calibri"/>
                <w:color w:val="000000"/>
                <w:lang w:bidi="ar-SA"/>
              </w:rPr>
            </w:pPr>
            <w:r w:rsidRPr="008C7A0B">
              <w:rPr>
                <w:rFonts w:ascii="Calibri" w:hAnsi="Calibri"/>
                <w:color w:val="000000"/>
                <w:lang w:bidi="ar-SA"/>
              </w:rPr>
              <w:t>0,20%</w:t>
            </w:r>
          </w:p>
        </w:tc>
        <w:tc>
          <w:tcPr>
            <w:tcW w:w="1052" w:type="pct"/>
            <w:noWrap/>
            <w:vAlign w:val="center"/>
            <w:hideMark/>
          </w:tcPr>
          <w:p w:rsidR="008C7A0B" w:rsidRPr="008C7A0B" w:rsidRDefault="008C7A0B" w:rsidP="00012330">
            <w:pPr>
              <w:widowControl/>
              <w:autoSpaceDE/>
              <w:autoSpaceDN/>
              <w:spacing w:line="240" w:lineRule="auto"/>
              <w:ind w:firstLine="0"/>
              <w:jc w:val="center"/>
              <w:cnfStyle w:val="000000010000"/>
              <w:rPr>
                <w:rFonts w:ascii="Calibri" w:hAnsi="Calibri"/>
                <w:color w:val="000000"/>
                <w:lang w:bidi="ar-SA"/>
              </w:rPr>
            </w:pPr>
            <w:r w:rsidRPr="008C7A0B">
              <w:rPr>
                <w:rFonts w:ascii="Calibri" w:hAnsi="Calibri"/>
                <w:color w:val="000000"/>
                <w:lang w:bidi="ar-SA"/>
              </w:rPr>
              <w:t>99,80%</w:t>
            </w:r>
          </w:p>
        </w:tc>
      </w:tr>
      <w:tr w:rsidR="008C7A0B" w:rsidRPr="008C7A0B" w:rsidTr="00AF1479">
        <w:trPr>
          <w:cnfStyle w:val="000000100000"/>
          <w:trHeight w:val="300"/>
        </w:trPr>
        <w:tc>
          <w:tcPr>
            <w:cnfStyle w:val="001000000000"/>
            <w:tcW w:w="1569" w:type="pct"/>
            <w:noWrap/>
            <w:vAlign w:val="center"/>
            <w:hideMark/>
          </w:tcPr>
          <w:p w:rsidR="008C7A0B" w:rsidRPr="008C7A0B" w:rsidRDefault="008C7A0B" w:rsidP="00012330">
            <w:pPr>
              <w:widowControl/>
              <w:autoSpaceDE/>
              <w:autoSpaceDN/>
              <w:spacing w:line="240" w:lineRule="auto"/>
              <w:ind w:firstLine="0"/>
              <w:jc w:val="center"/>
              <w:rPr>
                <w:rFonts w:ascii="Calibri" w:hAnsi="Calibri"/>
                <w:b w:val="0"/>
                <w:bCs w:val="0"/>
                <w:color w:val="000000"/>
                <w:lang w:bidi="ar-SA"/>
              </w:rPr>
            </w:pPr>
            <w:r w:rsidRPr="008C7A0B">
              <w:rPr>
                <w:rFonts w:ascii="Calibri" w:hAnsi="Calibri"/>
                <w:b w:val="0"/>
                <w:bCs w:val="0"/>
                <w:color w:val="000000"/>
                <w:lang w:bidi="ar-SA"/>
              </w:rPr>
              <w:t>96,04%</w:t>
            </w:r>
          </w:p>
        </w:tc>
        <w:tc>
          <w:tcPr>
            <w:tcW w:w="1324" w:type="pct"/>
            <w:noWrap/>
            <w:vAlign w:val="center"/>
            <w:hideMark/>
          </w:tcPr>
          <w:p w:rsidR="008C7A0B" w:rsidRPr="008C7A0B" w:rsidRDefault="008C7A0B" w:rsidP="00012330">
            <w:pPr>
              <w:widowControl/>
              <w:autoSpaceDE/>
              <w:autoSpaceDN/>
              <w:spacing w:line="240" w:lineRule="auto"/>
              <w:ind w:firstLine="0"/>
              <w:jc w:val="center"/>
              <w:cnfStyle w:val="000000100000"/>
              <w:rPr>
                <w:rFonts w:ascii="Calibri" w:hAnsi="Calibri"/>
                <w:color w:val="000000"/>
                <w:lang w:bidi="ar-SA"/>
              </w:rPr>
            </w:pPr>
            <w:r w:rsidRPr="008C7A0B">
              <w:rPr>
                <w:rFonts w:ascii="Calibri" w:hAnsi="Calibri"/>
                <w:color w:val="000000"/>
                <w:lang w:bidi="ar-SA"/>
              </w:rPr>
              <w:t>19.776.151</w:t>
            </w:r>
          </w:p>
        </w:tc>
        <w:tc>
          <w:tcPr>
            <w:tcW w:w="1055" w:type="pct"/>
            <w:noWrap/>
            <w:vAlign w:val="center"/>
            <w:hideMark/>
          </w:tcPr>
          <w:p w:rsidR="008C7A0B" w:rsidRPr="008C7A0B" w:rsidRDefault="008C7A0B" w:rsidP="00012330">
            <w:pPr>
              <w:widowControl/>
              <w:autoSpaceDE/>
              <w:autoSpaceDN/>
              <w:spacing w:line="240" w:lineRule="auto"/>
              <w:ind w:firstLine="0"/>
              <w:jc w:val="center"/>
              <w:cnfStyle w:val="000000100000"/>
              <w:rPr>
                <w:rFonts w:ascii="Calibri" w:hAnsi="Calibri"/>
                <w:color w:val="000000"/>
                <w:lang w:bidi="ar-SA"/>
              </w:rPr>
            </w:pPr>
            <w:r w:rsidRPr="008C7A0B">
              <w:rPr>
                <w:rFonts w:ascii="Calibri" w:hAnsi="Calibri"/>
                <w:color w:val="000000"/>
                <w:lang w:bidi="ar-SA"/>
              </w:rPr>
              <w:t>0,30%</w:t>
            </w:r>
          </w:p>
        </w:tc>
        <w:tc>
          <w:tcPr>
            <w:tcW w:w="1052" w:type="pct"/>
            <w:noWrap/>
            <w:vAlign w:val="center"/>
            <w:hideMark/>
          </w:tcPr>
          <w:p w:rsidR="008C7A0B" w:rsidRPr="008C7A0B" w:rsidRDefault="008C7A0B" w:rsidP="00012330">
            <w:pPr>
              <w:widowControl/>
              <w:autoSpaceDE/>
              <w:autoSpaceDN/>
              <w:spacing w:line="240" w:lineRule="auto"/>
              <w:ind w:firstLine="0"/>
              <w:jc w:val="center"/>
              <w:cnfStyle w:val="000000100000"/>
              <w:rPr>
                <w:rFonts w:ascii="Calibri" w:hAnsi="Calibri"/>
                <w:color w:val="000000"/>
                <w:lang w:bidi="ar-SA"/>
              </w:rPr>
            </w:pPr>
            <w:r w:rsidRPr="008C7A0B">
              <w:rPr>
                <w:rFonts w:ascii="Calibri" w:hAnsi="Calibri"/>
                <w:color w:val="000000"/>
                <w:lang w:bidi="ar-SA"/>
              </w:rPr>
              <w:t>99,70%</w:t>
            </w:r>
          </w:p>
        </w:tc>
      </w:tr>
      <w:tr w:rsidR="008C7A0B" w:rsidRPr="008C7A0B" w:rsidTr="00AF1479">
        <w:trPr>
          <w:cnfStyle w:val="000000010000"/>
          <w:trHeight w:val="300"/>
        </w:trPr>
        <w:tc>
          <w:tcPr>
            <w:cnfStyle w:val="001000000000"/>
            <w:tcW w:w="1569" w:type="pct"/>
            <w:noWrap/>
            <w:vAlign w:val="center"/>
            <w:hideMark/>
          </w:tcPr>
          <w:p w:rsidR="008C7A0B" w:rsidRPr="008C7A0B" w:rsidRDefault="008C7A0B" w:rsidP="00012330">
            <w:pPr>
              <w:widowControl/>
              <w:autoSpaceDE/>
              <w:autoSpaceDN/>
              <w:spacing w:line="240" w:lineRule="auto"/>
              <w:ind w:firstLine="0"/>
              <w:jc w:val="center"/>
              <w:rPr>
                <w:rFonts w:ascii="Calibri" w:hAnsi="Calibri"/>
                <w:b w:val="0"/>
                <w:bCs w:val="0"/>
                <w:color w:val="000000"/>
                <w:lang w:bidi="ar-SA"/>
              </w:rPr>
            </w:pPr>
            <w:r w:rsidRPr="008C7A0B">
              <w:rPr>
                <w:rFonts w:ascii="Calibri" w:hAnsi="Calibri"/>
                <w:b w:val="0"/>
                <w:bCs w:val="0"/>
                <w:color w:val="000000"/>
                <w:lang w:bidi="ar-SA"/>
              </w:rPr>
              <w:t>96,34%</w:t>
            </w:r>
          </w:p>
        </w:tc>
        <w:tc>
          <w:tcPr>
            <w:tcW w:w="1324" w:type="pct"/>
            <w:noWrap/>
            <w:vAlign w:val="center"/>
            <w:hideMark/>
          </w:tcPr>
          <w:p w:rsidR="008C7A0B" w:rsidRPr="008C7A0B" w:rsidRDefault="008C7A0B" w:rsidP="00012330">
            <w:pPr>
              <w:widowControl/>
              <w:autoSpaceDE/>
              <w:autoSpaceDN/>
              <w:spacing w:line="240" w:lineRule="auto"/>
              <w:ind w:firstLine="0"/>
              <w:jc w:val="center"/>
              <w:cnfStyle w:val="000000010000"/>
              <w:rPr>
                <w:rFonts w:ascii="Calibri" w:hAnsi="Calibri"/>
                <w:color w:val="000000"/>
                <w:lang w:bidi="ar-SA"/>
              </w:rPr>
            </w:pPr>
            <w:r w:rsidRPr="008C7A0B">
              <w:rPr>
                <w:rFonts w:ascii="Calibri" w:hAnsi="Calibri"/>
                <w:color w:val="000000"/>
                <w:lang w:bidi="ar-SA"/>
              </w:rPr>
              <w:t>19.837.918</w:t>
            </w:r>
          </w:p>
        </w:tc>
        <w:tc>
          <w:tcPr>
            <w:tcW w:w="1055" w:type="pct"/>
            <w:noWrap/>
            <w:vAlign w:val="center"/>
            <w:hideMark/>
          </w:tcPr>
          <w:p w:rsidR="008C7A0B" w:rsidRPr="008C7A0B" w:rsidRDefault="008C7A0B" w:rsidP="00012330">
            <w:pPr>
              <w:widowControl/>
              <w:autoSpaceDE/>
              <w:autoSpaceDN/>
              <w:spacing w:line="240" w:lineRule="auto"/>
              <w:ind w:firstLine="0"/>
              <w:jc w:val="center"/>
              <w:cnfStyle w:val="000000010000"/>
              <w:rPr>
                <w:rFonts w:ascii="Calibri" w:hAnsi="Calibri"/>
                <w:color w:val="000000"/>
                <w:lang w:bidi="ar-SA"/>
              </w:rPr>
            </w:pPr>
            <w:r w:rsidRPr="008C7A0B">
              <w:rPr>
                <w:rFonts w:ascii="Calibri" w:hAnsi="Calibri"/>
                <w:color w:val="000000"/>
                <w:lang w:bidi="ar-SA"/>
              </w:rPr>
              <w:t>0,80%</w:t>
            </w:r>
          </w:p>
        </w:tc>
        <w:tc>
          <w:tcPr>
            <w:tcW w:w="1052" w:type="pct"/>
            <w:noWrap/>
            <w:vAlign w:val="center"/>
            <w:hideMark/>
          </w:tcPr>
          <w:p w:rsidR="008C7A0B" w:rsidRPr="008C7A0B" w:rsidRDefault="008C7A0B" w:rsidP="00012330">
            <w:pPr>
              <w:widowControl/>
              <w:autoSpaceDE/>
              <w:autoSpaceDN/>
              <w:spacing w:line="240" w:lineRule="auto"/>
              <w:ind w:firstLine="0"/>
              <w:jc w:val="center"/>
              <w:cnfStyle w:val="000000010000"/>
              <w:rPr>
                <w:rFonts w:ascii="Calibri" w:hAnsi="Calibri"/>
                <w:color w:val="000000"/>
                <w:lang w:bidi="ar-SA"/>
              </w:rPr>
            </w:pPr>
            <w:r w:rsidRPr="008C7A0B">
              <w:rPr>
                <w:rFonts w:ascii="Calibri" w:hAnsi="Calibri"/>
                <w:color w:val="000000"/>
                <w:lang w:bidi="ar-SA"/>
              </w:rPr>
              <w:t>99,20%</w:t>
            </w:r>
          </w:p>
        </w:tc>
      </w:tr>
      <w:tr w:rsidR="008C7A0B" w:rsidRPr="008C7A0B" w:rsidTr="00AF1479">
        <w:trPr>
          <w:cnfStyle w:val="000000100000"/>
          <w:trHeight w:val="300"/>
        </w:trPr>
        <w:tc>
          <w:tcPr>
            <w:cnfStyle w:val="001000000000"/>
            <w:tcW w:w="1569" w:type="pct"/>
            <w:noWrap/>
            <w:vAlign w:val="center"/>
            <w:hideMark/>
          </w:tcPr>
          <w:p w:rsidR="008C7A0B" w:rsidRPr="008C7A0B" w:rsidRDefault="008C7A0B" w:rsidP="00012330">
            <w:pPr>
              <w:widowControl/>
              <w:autoSpaceDE/>
              <w:autoSpaceDN/>
              <w:spacing w:line="240" w:lineRule="auto"/>
              <w:ind w:firstLine="0"/>
              <w:jc w:val="center"/>
              <w:rPr>
                <w:rFonts w:ascii="Calibri" w:hAnsi="Calibri"/>
                <w:b w:val="0"/>
                <w:bCs w:val="0"/>
                <w:color w:val="000000"/>
                <w:lang w:bidi="ar-SA"/>
              </w:rPr>
            </w:pPr>
            <w:r w:rsidRPr="008C7A0B">
              <w:rPr>
                <w:rFonts w:ascii="Calibri" w:hAnsi="Calibri"/>
                <w:b w:val="0"/>
                <w:bCs w:val="0"/>
                <w:color w:val="000000"/>
                <w:lang w:bidi="ar-SA"/>
              </w:rPr>
              <w:t>96,64%</w:t>
            </w:r>
          </w:p>
        </w:tc>
        <w:tc>
          <w:tcPr>
            <w:tcW w:w="1324" w:type="pct"/>
            <w:noWrap/>
            <w:vAlign w:val="center"/>
            <w:hideMark/>
          </w:tcPr>
          <w:p w:rsidR="008C7A0B" w:rsidRPr="008C7A0B" w:rsidRDefault="008C7A0B" w:rsidP="00012330">
            <w:pPr>
              <w:widowControl/>
              <w:autoSpaceDE/>
              <w:autoSpaceDN/>
              <w:spacing w:line="240" w:lineRule="auto"/>
              <w:ind w:firstLine="0"/>
              <w:jc w:val="center"/>
              <w:cnfStyle w:val="000000100000"/>
              <w:rPr>
                <w:rFonts w:ascii="Calibri" w:hAnsi="Calibri"/>
                <w:color w:val="000000"/>
                <w:lang w:bidi="ar-SA"/>
              </w:rPr>
            </w:pPr>
            <w:r w:rsidRPr="008C7A0B">
              <w:rPr>
                <w:rFonts w:ascii="Calibri" w:hAnsi="Calibri"/>
                <w:color w:val="000000"/>
                <w:lang w:bidi="ar-SA"/>
              </w:rPr>
              <w:t>19.899.685</w:t>
            </w:r>
          </w:p>
        </w:tc>
        <w:tc>
          <w:tcPr>
            <w:tcW w:w="1055" w:type="pct"/>
            <w:noWrap/>
            <w:vAlign w:val="center"/>
            <w:hideMark/>
          </w:tcPr>
          <w:p w:rsidR="008C7A0B" w:rsidRPr="008C7A0B" w:rsidRDefault="008C7A0B" w:rsidP="00012330">
            <w:pPr>
              <w:widowControl/>
              <w:autoSpaceDE/>
              <w:autoSpaceDN/>
              <w:spacing w:line="240" w:lineRule="auto"/>
              <w:ind w:firstLine="0"/>
              <w:jc w:val="center"/>
              <w:cnfStyle w:val="000000100000"/>
              <w:rPr>
                <w:rFonts w:ascii="Calibri" w:hAnsi="Calibri"/>
                <w:color w:val="000000"/>
                <w:lang w:bidi="ar-SA"/>
              </w:rPr>
            </w:pPr>
            <w:r w:rsidRPr="008C7A0B">
              <w:rPr>
                <w:rFonts w:ascii="Calibri" w:hAnsi="Calibri"/>
                <w:color w:val="000000"/>
                <w:lang w:bidi="ar-SA"/>
              </w:rPr>
              <w:t>2,40%</w:t>
            </w:r>
          </w:p>
        </w:tc>
        <w:tc>
          <w:tcPr>
            <w:tcW w:w="1052" w:type="pct"/>
            <w:noWrap/>
            <w:vAlign w:val="center"/>
            <w:hideMark/>
          </w:tcPr>
          <w:p w:rsidR="008C7A0B" w:rsidRPr="008C7A0B" w:rsidRDefault="008C7A0B" w:rsidP="00012330">
            <w:pPr>
              <w:widowControl/>
              <w:autoSpaceDE/>
              <w:autoSpaceDN/>
              <w:spacing w:line="240" w:lineRule="auto"/>
              <w:ind w:firstLine="0"/>
              <w:jc w:val="center"/>
              <w:cnfStyle w:val="000000100000"/>
              <w:rPr>
                <w:rFonts w:ascii="Calibri" w:hAnsi="Calibri"/>
                <w:color w:val="000000"/>
                <w:lang w:bidi="ar-SA"/>
              </w:rPr>
            </w:pPr>
            <w:r w:rsidRPr="008C7A0B">
              <w:rPr>
                <w:rFonts w:ascii="Calibri" w:hAnsi="Calibri"/>
                <w:color w:val="000000"/>
                <w:lang w:bidi="ar-SA"/>
              </w:rPr>
              <w:t>97,60%</w:t>
            </w:r>
          </w:p>
        </w:tc>
      </w:tr>
      <w:tr w:rsidR="008C7A0B" w:rsidRPr="008C7A0B" w:rsidTr="00AF1479">
        <w:trPr>
          <w:cnfStyle w:val="000000010000"/>
          <w:trHeight w:val="300"/>
        </w:trPr>
        <w:tc>
          <w:tcPr>
            <w:cnfStyle w:val="001000000000"/>
            <w:tcW w:w="1569" w:type="pct"/>
            <w:noWrap/>
            <w:vAlign w:val="center"/>
            <w:hideMark/>
          </w:tcPr>
          <w:p w:rsidR="008C7A0B" w:rsidRPr="008C7A0B" w:rsidRDefault="008C7A0B" w:rsidP="00012330">
            <w:pPr>
              <w:widowControl/>
              <w:autoSpaceDE/>
              <w:autoSpaceDN/>
              <w:spacing w:line="240" w:lineRule="auto"/>
              <w:ind w:firstLine="0"/>
              <w:jc w:val="center"/>
              <w:rPr>
                <w:rFonts w:ascii="Calibri" w:hAnsi="Calibri"/>
                <w:b w:val="0"/>
                <w:bCs w:val="0"/>
                <w:color w:val="000000"/>
                <w:lang w:bidi="ar-SA"/>
              </w:rPr>
            </w:pPr>
            <w:r w:rsidRPr="008C7A0B">
              <w:rPr>
                <w:rFonts w:ascii="Calibri" w:hAnsi="Calibri"/>
                <w:b w:val="0"/>
                <w:bCs w:val="0"/>
                <w:color w:val="000000"/>
                <w:lang w:bidi="ar-SA"/>
              </w:rPr>
              <w:t>96,94%</w:t>
            </w:r>
          </w:p>
        </w:tc>
        <w:tc>
          <w:tcPr>
            <w:tcW w:w="1324" w:type="pct"/>
            <w:noWrap/>
            <w:vAlign w:val="center"/>
            <w:hideMark/>
          </w:tcPr>
          <w:p w:rsidR="008C7A0B" w:rsidRPr="008C7A0B" w:rsidRDefault="008C7A0B" w:rsidP="00012330">
            <w:pPr>
              <w:widowControl/>
              <w:autoSpaceDE/>
              <w:autoSpaceDN/>
              <w:spacing w:line="240" w:lineRule="auto"/>
              <w:ind w:firstLine="0"/>
              <w:jc w:val="center"/>
              <w:cnfStyle w:val="000000010000"/>
              <w:rPr>
                <w:rFonts w:ascii="Calibri" w:hAnsi="Calibri"/>
                <w:color w:val="000000"/>
                <w:lang w:bidi="ar-SA"/>
              </w:rPr>
            </w:pPr>
            <w:r w:rsidRPr="008C7A0B">
              <w:rPr>
                <w:rFonts w:ascii="Calibri" w:hAnsi="Calibri"/>
                <w:color w:val="000000"/>
                <w:lang w:bidi="ar-SA"/>
              </w:rPr>
              <w:t>19.961.452</w:t>
            </w:r>
          </w:p>
        </w:tc>
        <w:tc>
          <w:tcPr>
            <w:tcW w:w="1055" w:type="pct"/>
            <w:noWrap/>
            <w:vAlign w:val="center"/>
            <w:hideMark/>
          </w:tcPr>
          <w:p w:rsidR="008C7A0B" w:rsidRPr="008C7A0B" w:rsidRDefault="008C7A0B" w:rsidP="00012330">
            <w:pPr>
              <w:widowControl/>
              <w:autoSpaceDE/>
              <w:autoSpaceDN/>
              <w:spacing w:line="240" w:lineRule="auto"/>
              <w:ind w:firstLine="0"/>
              <w:jc w:val="center"/>
              <w:cnfStyle w:val="000000010000"/>
              <w:rPr>
                <w:rFonts w:ascii="Calibri" w:hAnsi="Calibri"/>
                <w:color w:val="000000"/>
                <w:lang w:bidi="ar-SA"/>
              </w:rPr>
            </w:pPr>
            <w:r w:rsidRPr="008C7A0B">
              <w:rPr>
                <w:rFonts w:ascii="Calibri" w:hAnsi="Calibri"/>
                <w:color w:val="000000"/>
                <w:lang w:bidi="ar-SA"/>
              </w:rPr>
              <w:t>7,00%</w:t>
            </w:r>
          </w:p>
        </w:tc>
        <w:tc>
          <w:tcPr>
            <w:tcW w:w="1052" w:type="pct"/>
            <w:noWrap/>
            <w:vAlign w:val="center"/>
            <w:hideMark/>
          </w:tcPr>
          <w:p w:rsidR="008C7A0B" w:rsidRPr="008C7A0B" w:rsidRDefault="008C7A0B" w:rsidP="00012330">
            <w:pPr>
              <w:widowControl/>
              <w:autoSpaceDE/>
              <w:autoSpaceDN/>
              <w:spacing w:line="240" w:lineRule="auto"/>
              <w:ind w:firstLine="0"/>
              <w:jc w:val="center"/>
              <w:cnfStyle w:val="000000010000"/>
              <w:rPr>
                <w:rFonts w:ascii="Calibri" w:hAnsi="Calibri"/>
                <w:color w:val="000000"/>
                <w:lang w:bidi="ar-SA"/>
              </w:rPr>
            </w:pPr>
            <w:r w:rsidRPr="008C7A0B">
              <w:rPr>
                <w:rFonts w:ascii="Calibri" w:hAnsi="Calibri"/>
                <w:color w:val="000000"/>
                <w:lang w:bidi="ar-SA"/>
              </w:rPr>
              <w:t>93,00%</w:t>
            </w:r>
          </w:p>
        </w:tc>
      </w:tr>
      <w:tr w:rsidR="008C7A0B" w:rsidRPr="008C7A0B" w:rsidTr="00AF1479">
        <w:trPr>
          <w:cnfStyle w:val="000000100000"/>
          <w:trHeight w:val="300"/>
        </w:trPr>
        <w:tc>
          <w:tcPr>
            <w:cnfStyle w:val="001000000000"/>
            <w:tcW w:w="1569" w:type="pct"/>
            <w:noWrap/>
            <w:vAlign w:val="center"/>
            <w:hideMark/>
          </w:tcPr>
          <w:p w:rsidR="008C7A0B" w:rsidRPr="008C7A0B" w:rsidRDefault="008C7A0B" w:rsidP="00012330">
            <w:pPr>
              <w:widowControl/>
              <w:autoSpaceDE/>
              <w:autoSpaceDN/>
              <w:spacing w:line="240" w:lineRule="auto"/>
              <w:ind w:firstLine="0"/>
              <w:jc w:val="center"/>
              <w:rPr>
                <w:rFonts w:ascii="Calibri" w:hAnsi="Calibri"/>
                <w:b w:val="0"/>
                <w:bCs w:val="0"/>
                <w:color w:val="000000"/>
                <w:lang w:bidi="ar-SA"/>
              </w:rPr>
            </w:pPr>
            <w:r w:rsidRPr="008C7A0B">
              <w:rPr>
                <w:rFonts w:ascii="Calibri" w:hAnsi="Calibri"/>
                <w:b w:val="0"/>
                <w:bCs w:val="0"/>
                <w:color w:val="000000"/>
                <w:lang w:bidi="ar-SA"/>
              </w:rPr>
              <w:t>97,24%</w:t>
            </w:r>
          </w:p>
        </w:tc>
        <w:tc>
          <w:tcPr>
            <w:tcW w:w="1324" w:type="pct"/>
            <w:noWrap/>
            <w:vAlign w:val="center"/>
            <w:hideMark/>
          </w:tcPr>
          <w:p w:rsidR="008C7A0B" w:rsidRPr="008C7A0B" w:rsidRDefault="008C7A0B" w:rsidP="00012330">
            <w:pPr>
              <w:widowControl/>
              <w:autoSpaceDE/>
              <w:autoSpaceDN/>
              <w:spacing w:line="240" w:lineRule="auto"/>
              <w:ind w:firstLine="0"/>
              <w:jc w:val="center"/>
              <w:cnfStyle w:val="000000100000"/>
              <w:rPr>
                <w:rFonts w:ascii="Calibri" w:hAnsi="Calibri"/>
                <w:color w:val="000000"/>
                <w:lang w:bidi="ar-SA"/>
              </w:rPr>
            </w:pPr>
            <w:r w:rsidRPr="008C7A0B">
              <w:rPr>
                <w:rFonts w:ascii="Calibri" w:hAnsi="Calibri"/>
                <w:color w:val="000000"/>
                <w:lang w:bidi="ar-SA"/>
              </w:rPr>
              <w:t>20.023.220</w:t>
            </w:r>
          </w:p>
        </w:tc>
        <w:tc>
          <w:tcPr>
            <w:tcW w:w="1055" w:type="pct"/>
            <w:noWrap/>
            <w:vAlign w:val="center"/>
            <w:hideMark/>
          </w:tcPr>
          <w:p w:rsidR="008C7A0B" w:rsidRPr="008C7A0B" w:rsidRDefault="008C7A0B" w:rsidP="00012330">
            <w:pPr>
              <w:widowControl/>
              <w:autoSpaceDE/>
              <w:autoSpaceDN/>
              <w:spacing w:line="240" w:lineRule="auto"/>
              <w:ind w:firstLine="0"/>
              <w:jc w:val="center"/>
              <w:cnfStyle w:val="000000100000"/>
              <w:rPr>
                <w:rFonts w:ascii="Calibri" w:hAnsi="Calibri"/>
                <w:color w:val="000000"/>
                <w:lang w:bidi="ar-SA"/>
              </w:rPr>
            </w:pPr>
            <w:r w:rsidRPr="008C7A0B">
              <w:rPr>
                <w:rFonts w:ascii="Calibri" w:hAnsi="Calibri"/>
                <w:color w:val="000000"/>
                <w:lang w:bidi="ar-SA"/>
              </w:rPr>
              <w:t>17,90%</w:t>
            </w:r>
          </w:p>
        </w:tc>
        <w:tc>
          <w:tcPr>
            <w:tcW w:w="1052" w:type="pct"/>
            <w:noWrap/>
            <w:vAlign w:val="center"/>
            <w:hideMark/>
          </w:tcPr>
          <w:p w:rsidR="008C7A0B" w:rsidRPr="008C7A0B" w:rsidRDefault="008C7A0B" w:rsidP="00012330">
            <w:pPr>
              <w:widowControl/>
              <w:autoSpaceDE/>
              <w:autoSpaceDN/>
              <w:spacing w:line="240" w:lineRule="auto"/>
              <w:ind w:firstLine="0"/>
              <w:jc w:val="center"/>
              <w:cnfStyle w:val="000000100000"/>
              <w:rPr>
                <w:rFonts w:ascii="Calibri" w:hAnsi="Calibri"/>
                <w:color w:val="000000"/>
                <w:lang w:bidi="ar-SA"/>
              </w:rPr>
            </w:pPr>
            <w:r w:rsidRPr="008C7A0B">
              <w:rPr>
                <w:rFonts w:ascii="Calibri" w:hAnsi="Calibri"/>
                <w:color w:val="000000"/>
                <w:lang w:bidi="ar-SA"/>
              </w:rPr>
              <w:t>82,10%</w:t>
            </w:r>
          </w:p>
        </w:tc>
      </w:tr>
      <w:tr w:rsidR="008C7A0B" w:rsidRPr="008C7A0B" w:rsidTr="00AF1479">
        <w:trPr>
          <w:cnfStyle w:val="000000010000"/>
          <w:trHeight w:val="300"/>
        </w:trPr>
        <w:tc>
          <w:tcPr>
            <w:cnfStyle w:val="001000000000"/>
            <w:tcW w:w="1569" w:type="pct"/>
            <w:noWrap/>
            <w:vAlign w:val="center"/>
            <w:hideMark/>
          </w:tcPr>
          <w:p w:rsidR="008C7A0B" w:rsidRPr="008C7A0B" w:rsidRDefault="008C7A0B" w:rsidP="00012330">
            <w:pPr>
              <w:widowControl/>
              <w:autoSpaceDE/>
              <w:autoSpaceDN/>
              <w:spacing w:line="240" w:lineRule="auto"/>
              <w:ind w:firstLine="0"/>
              <w:jc w:val="center"/>
              <w:rPr>
                <w:rFonts w:ascii="Calibri" w:hAnsi="Calibri"/>
                <w:b w:val="0"/>
                <w:bCs w:val="0"/>
                <w:color w:val="000000"/>
                <w:lang w:bidi="ar-SA"/>
              </w:rPr>
            </w:pPr>
            <w:r w:rsidRPr="008C7A0B">
              <w:rPr>
                <w:rFonts w:ascii="Calibri" w:hAnsi="Calibri"/>
                <w:b w:val="0"/>
                <w:bCs w:val="0"/>
                <w:color w:val="000000"/>
                <w:lang w:bidi="ar-SA"/>
              </w:rPr>
              <w:t>97,54%</w:t>
            </w:r>
          </w:p>
        </w:tc>
        <w:tc>
          <w:tcPr>
            <w:tcW w:w="1324" w:type="pct"/>
            <w:noWrap/>
            <w:vAlign w:val="center"/>
            <w:hideMark/>
          </w:tcPr>
          <w:p w:rsidR="008C7A0B" w:rsidRPr="008C7A0B" w:rsidRDefault="008C7A0B" w:rsidP="00012330">
            <w:pPr>
              <w:widowControl/>
              <w:autoSpaceDE/>
              <w:autoSpaceDN/>
              <w:spacing w:line="240" w:lineRule="auto"/>
              <w:ind w:firstLine="0"/>
              <w:jc w:val="center"/>
              <w:cnfStyle w:val="000000010000"/>
              <w:rPr>
                <w:rFonts w:ascii="Calibri" w:hAnsi="Calibri"/>
                <w:color w:val="000000"/>
                <w:lang w:bidi="ar-SA"/>
              </w:rPr>
            </w:pPr>
            <w:r w:rsidRPr="008C7A0B">
              <w:rPr>
                <w:rFonts w:ascii="Calibri" w:hAnsi="Calibri"/>
                <w:color w:val="000000"/>
                <w:lang w:bidi="ar-SA"/>
              </w:rPr>
              <w:t>20.084.987</w:t>
            </w:r>
          </w:p>
        </w:tc>
        <w:tc>
          <w:tcPr>
            <w:tcW w:w="1055" w:type="pct"/>
            <w:noWrap/>
            <w:vAlign w:val="center"/>
            <w:hideMark/>
          </w:tcPr>
          <w:p w:rsidR="008C7A0B" w:rsidRPr="008C7A0B" w:rsidRDefault="008C7A0B" w:rsidP="00012330">
            <w:pPr>
              <w:widowControl/>
              <w:autoSpaceDE/>
              <w:autoSpaceDN/>
              <w:spacing w:line="240" w:lineRule="auto"/>
              <w:ind w:firstLine="0"/>
              <w:jc w:val="center"/>
              <w:cnfStyle w:val="000000010000"/>
              <w:rPr>
                <w:rFonts w:ascii="Calibri" w:hAnsi="Calibri"/>
                <w:color w:val="000000"/>
                <w:lang w:bidi="ar-SA"/>
              </w:rPr>
            </w:pPr>
            <w:r w:rsidRPr="008C7A0B">
              <w:rPr>
                <w:rFonts w:ascii="Calibri" w:hAnsi="Calibri"/>
                <w:color w:val="000000"/>
                <w:lang w:bidi="ar-SA"/>
              </w:rPr>
              <w:t>37,30%</w:t>
            </w:r>
          </w:p>
        </w:tc>
        <w:tc>
          <w:tcPr>
            <w:tcW w:w="1052" w:type="pct"/>
            <w:noWrap/>
            <w:vAlign w:val="center"/>
            <w:hideMark/>
          </w:tcPr>
          <w:p w:rsidR="008C7A0B" w:rsidRPr="008C7A0B" w:rsidRDefault="008C7A0B" w:rsidP="00012330">
            <w:pPr>
              <w:widowControl/>
              <w:autoSpaceDE/>
              <w:autoSpaceDN/>
              <w:spacing w:line="240" w:lineRule="auto"/>
              <w:ind w:firstLine="0"/>
              <w:jc w:val="center"/>
              <w:cnfStyle w:val="000000010000"/>
              <w:rPr>
                <w:rFonts w:ascii="Calibri" w:hAnsi="Calibri"/>
                <w:color w:val="000000"/>
                <w:lang w:bidi="ar-SA"/>
              </w:rPr>
            </w:pPr>
            <w:r w:rsidRPr="008C7A0B">
              <w:rPr>
                <w:rFonts w:ascii="Calibri" w:hAnsi="Calibri"/>
                <w:color w:val="000000"/>
                <w:lang w:bidi="ar-SA"/>
              </w:rPr>
              <w:t>62,70%</w:t>
            </w:r>
          </w:p>
        </w:tc>
      </w:tr>
      <w:tr w:rsidR="008C7A0B" w:rsidRPr="008C7A0B" w:rsidTr="00AF1479">
        <w:trPr>
          <w:cnfStyle w:val="000000100000"/>
          <w:trHeight w:val="300"/>
        </w:trPr>
        <w:tc>
          <w:tcPr>
            <w:cnfStyle w:val="001000000000"/>
            <w:tcW w:w="1569" w:type="pct"/>
            <w:noWrap/>
            <w:vAlign w:val="center"/>
            <w:hideMark/>
          </w:tcPr>
          <w:p w:rsidR="008C7A0B" w:rsidRPr="008C7A0B" w:rsidRDefault="008C7A0B" w:rsidP="00012330">
            <w:pPr>
              <w:widowControl/>
              <w:autoSpaceDE/>
              <w:autoSpaceDN/>
              <w:spacing w:line="240" w:lineRule="auto"/>
              <w:ind w:firstLine="0"/>
              <w:jc w:val="center"/>
              <w:rPr>
                <w:rFonts w:ascii="Calibri" w:hAnsi="Calibri"/>
                <w:b w:val="0"/>
                <w:bCs w:val="0"/>
                <w:color w:val="000000"/>
                <w:lang w:bidi="ar-SA"/>
              </w:rPr>
            </w:pPr>
            <w:r w:rsidRPr="008C7A0B">
              <w:rPr>
                <w:rFonts w:ascii="Calibri" w:hAnsi="Calibri"/>
                <w:b w:val="0"/>
                <w:bCs w:val="0"/>
                <w:color w:val="000000"/>
                <w:lang w:bidi="ar-SA"/>
              </w:rPr>
              <w:t>97,84%</w:t>
            </w:r>
          </w:p>
        </w:tc>
        <w:tc>
          <w:tcPr>
            <w:tcW w:w="1324" w:type="pct"/>
            <w:noWrap/>
            <w:vAlign w:val="center"/>
            <w:hideMark/>
          </w:tcPr>
          <w:p w:rsidR="008C7A0B" w:rsidRPr="008C7A0B" w:rsidRDefault="008C7A0B" w:rsidP="00012330">
            <w:pPr>
              <w:widowControl/>
              <w:autoSpaceDE/>
              <w:autoSpaceDN/>
              <w:spacing w:line="240" w:lineRule="auto"/>
              <w:ind w:firstLine="0"/>
              <w:jc w:val="center"/>
              <w:cnfStyle w:val="000000100000"/>
              <w:rPr>
                <w:rFonts w:ascii="Calibri" w:hAnsi="Calibri"/>
                <w:color w:val="000000"/>
                <w:lang w:bidi="ar-SA"/>
              </w:rPr>
            </w:pPr>
            <w:r w:rsidRPr="008C7A0B">
              <w:rPr>
                <w:rFonts w:ascii="Calibri" w:hAnsi="Calibri"/>
                <w:color w:val="000000"/>
                <w:lang w:bidi="ar-SA"/>
              </w:rPr>
              <w:t>20.146.754</w:t>
            </w:r>
          </w:p>
        </w:tc>
        <w:tc>
          <w:tcPr>
            <w:tcW w:w="1055" w:type="pct"/>
            <w:noWrap/>
            <w:vAlign w:val="center"/>
            <w:hideMark/>
          </w:tcPr>
          <w:p w:rsidR="008C7A0B" w:rsidRPr="008C7A0B" w:rsidRDefault="008C7A0B" w:rsidP="00012330">
            <w:pPr>
              <w:widowControl/>
              <w:autoSpaceDE/>
              <w:autoSpaceDN/>
              <w:spacing w:line="240" w:lineRule="auto"/>
              <w:ind w:firstLine="0"/>
              <w:jc w:val="center"/>
              <w:cnfStyle w:val="000000100000"/>
              <w:rPr>
                <w:rFonts w:ascii="Calibri" w:hAnsi="Calibri"/>
                <w:color w:val="000000"/>
                <w:lang w:bidi="ar-SA"/>
              </w:rPr>
            </w:pPr>
            <w:r w:rsidRPr="008C7A0B">
              <w:rPr>
                <w:rFonts w:ascii="Calibri" w:hAnsi="Calibri"/>
                <w:color w:val="000000"/>
                <w:lang w:bidi="ar-SA"/>
              </w:rPr>
              <w:t>66,60%</w:t>
            </w:r>
          </w:p>
        </w:tc>
        <w:tc>
          <w:tcPr>
            <w:tcW w:w="1052" w:type="pct"/>
            <w:noWrap/>
            <w:vAlign w:val="center"/>
            <w:hideMark/>
          </w:tcPr>
          <w:p w:rsidR="008C7A0B" w:rsidRPr="008C7A0B" w:rsidRDefault="008C7A0B" w:rsidP="00012330">
            <w:pPr>
              <w:widowControl/>
              <w:autoSpaceDE/>
              <w:autoSpaceDN/>
              <w:spacing w:line="240" w:lineRule="auto"/>
              <w:ind w:firstLine="0"/>
              <w:jc w:val="center"/>
              <w:cnfStyle w:val="000000100000"/>
              <w:rPr>
                <w:rFonts w:ascii="Calibri" w:hAnsi="Calibri"/>
                <w:color w:val="000000"/>
                <w:lang w:bidi="ar-SA"/>
              </w:rPr>
            </w:pPr>
            <w:r w:rsidRPr="008C7A0B">
              <w:rPr>
                <w:rFonts w:ascii="Calibri" w:hAnsi="Calibri"/>
                <w:color w:val="000000"/>
                <w:lang w:bidi="ar-SA"/>
              </w:rPr>
              <w:t>33,40%</w:t>
            </w:r>
          </w:p>
        </w:tc>
      </w:tr>
      <w:tr w:rsidR="008C7A0B" w:rsidRPr="008C7A0B" w:rsidTr="00AF1479">
        <w:trPr>
          <w:cnfStyle w:val="000000010000"/>
          <w:trHeight w:val="300"/>
        </w:trPr>
        <w:tc>
          <w:tcPr>
            <w:cnfStyle w:val="001000000000"/>
            <w:tcW w:w="1569" w:type="pct"/>
            <w:noWrap/>
            <w:vAlign w:val="center"/>
            <w:hideMark/>
          </w:tcPr>
          <w:p w:rsidR="008C7A0B" w:rsidRPr="008C7A0B" w:rsidRDefault="008C7A0B" w:rsidP="00012330">
            <w:pPr>
              <w:widowControl/>
              <w:autoSpaceDE/>
              <w:autoSpaceDN/>
              <w:spacing w:line="240" w:lineRule="auto"/>
              <w:ind w:firstLine="0"/>
              <w:jc w:val="center"/>
              <w:rPr>
                <w:rFonts w:ascii="Calibri" w:hAnsi="Calibri"/>
                <w:b w:val="0"/>
                <w:bCs w:val="0"/>
                <w:color w:val="000000"/>
                <w:lang w:bidi="ar-SA"/>
              </w:rPr>
            </w:pPr>
            <w:r w:rsidRPr="008C7A0B">
              <w:rPr>
                <w:rFonts w:ascii="Calibri" w:hAnsi="Calibri"/>
                <w:b w:val="0"/>
                <w:bCs w:val="0"/>
                <w:color w:val="000000"/>
                <w:lang w:bidi="ar-SA"/>
              </w:rPr>
              <w:t>98,14%</w:t>
            </w:r>
          </w:p>
        </w:tc>
        <w:tc>
          <w:tcPr>
            <w:tcW w:w="1324" w:type="pct"/>
            <w:noWrap/>
            <w:vAlign w:val="center"/>
            <w:hideMark/>
          </w:tcPr>
          <w:p w:rsidR="008C7A0B" w:rsidRPr="008C7A0B" w:rsidRDefault="008C7A0B" w:rsidP="00012330">
            <w:pPr>
              <w:widowControl/>
              <w:autoSpaceDE/>
              <w:autoSpaceDN/>
              <w:spacing w:line="240" w:lineRule="auto"/>
              <w:ind w:firstLine="0"/>
              <w:jc w:val="center"/>
              <w:cnfStyle w:val="000000010000"/>
              <w:rPr>
                <w:rFonts w:ascii="Calibri" w:hAnsi="Calibri"/>
                <w:color w:val="000000"/>
                <w:lang w:bidi="ar-SA"/>
              </w:rPr>
            </w:pPr>
            <w:r w:rsidRPr="008C7A0B">
              <w:rPr>
                <w:rFonts w:ascii="Calibri" w:hAnsi="Calibri"/>
                <w:color w:val="000000"/>
                <w:lang w:bidi="ar-SA"/>
              </w:rPr>
              <w:t>20.208.521</w:t>
            </w:r>
          </w:p>
        </w:tc>
        <w:tc>
          <w:tcPr>
            <w:tcW w:w="1055" w:type="pct"/>
            <w:noWrap/>
            <w:vAlign w:val="center"/>
            <w:hideMark/>
          </w:tcPr>
          <w:p w:rsidR="008C7A0B" w:rsidRPr="008C7A0B" w:rsidRDefault="008C7A0B" w:rsidP="00012330">
            <w:pPr>
              <w:widowControl/>
              <w:autoSpaceDE/>
              <w:autoSpaceDN/>
              <w:spacing w:line="240" w:lineRule="auto"/>
              <w:ind w:firstLine="0"/>
              <w:jc w:val="center"/>
              <w:cnfStyle w:val="000000010000"/>
              <w:rPr>
                <w:rFonts w:ascii="Calibri" w:hAnsi="Calibri"/>
                <w:color w:val="000000"/>
                <w:lang w:bidi="ar-SA"/>
              </w:rPr>
            </w:pPr>
            <w:r w:rsidRPr="008C7A0B">
              <w:rPr>
                <w:rFonts w:ascii="Calibri" w:hAnsi="Calibri"/>
                <w:color w:val="000000"/>
                <w:lang w:bidi="ar-SA"/>
              </w:rPr>
              <w:t>92,90%</w:t>
            </w:r>
          </w:p>
        </w:tc>
        <w:tc>
          <w:tcPr>
            <w:tcW w:w="1052" w:type="pct"/>
            <w:noWrap/>
            <w:vAlign w:val="center"/>
            <w:hideMark/>
          </w:tcPr>
          <w:p w:rsidR="008C7A0B" w:rsidRPr="008C7A0B" w:rsidRDefault="008C7A0B" w:rsidP="00012330">
            <w:pPr>
              <w:widowControl/>
              <w:autoSpaceDE/>
              <w:autoSpaceDN/>
              <w:spacing w:line="240" w:lineRule="auto"/>
              <w:ind w:firstLine="0"/>
              <w:jc w:val="center"/>
              <w:cnfStyle w:val="000000010000"/>
              <w:rPr>
                <w:rFonts w:ascii="Calibri" w:hAnsi="Calibri"/>
                <w:color w:val="000000"/>
                <w:lang w:bidi="ar-SA"/>
              </w:rPr>
            </w:pPr>
            <w:r w:rsidRPr="008C7A0B">
              <w:rPr>
                <w:rFonts w:ascii="Calibri" w:hAnsi="Calibri"/>
                <w:color w:val="000000"/>
                <w:lang w:bidi="ar-SA"/>
              </w:rPr>
              <w:t>7,10%</w:t>
            </w:r>
          </w:p>
        </w:tc>
      </w:tr>
      <w:tr w:rsidR="008C7A0B" w:rsidRPr="008C7A0B" w:rsidTr="00AF1479">
        <w:trPr>
          <w:cnfStyle w:val="000000100000"/>
          <w:trHeight w:val="300"/>
        </w:trPr>
        <w:tc>
          <w:tcPr>
            <w:cnfStyle w:val="001000000000"/>
            <w:tcW w:w="1569" w:type="pct"/>
            <w:noWrap/>
            <w:vAlign w:val="center"/>
            <w:hideMark/>
          </w:tcPr>
          <w:p w:rsidR="008C7A0B" w:rsidRPr="008C7A0B" w:rsidRDefault="008C7A0B" w:rsidP="00012330">
            <w:pPr>
              <w:widowControl/>
              <w:autoSpaceDE/>
              <w:autoSpaceDN/>
              <w:spacing w:line="240" w:lineRule="auto"/>
              <w:ind w:firstLine="0"/>
              <w:jc w:val="center"/>
              <w:rPr>
                <w:rFonts w:ascii="Calibri" w:hAnsi="Calibri"/>
                <w:b w:val="0"/>
                <w:bCs w:val="0"/>
                <w:color w:val="000000"/>
                <w:lang w:bidi="ar-SA"/>
              </w:rPr>
            </w:pPr>
            <w:r w:rsidRPr="008C7A0B">
              <w:rPr>
                <w:rFonts w:ascii="Calibri" w:hAnsi="Calibri"/>
                <w:b w:val="0"/>
                <w:bCs w:val="0"/>
                <w:color w:val="000000"/>
                <w:lang w:bidi="ar-SA"/>
              </w:rPr>
              <w:t>98,44%</w:t>
            </w:r>
          </w:p>
        </w:tc>
        <w:tc>
          <w:tcPr>
            <w:tcW w:w="1324" w:type="pct"/>
            <w:noWrap/>
            <w:vAlign w:val="center"/>
            <w:hideMark/>
          </w:tcPr>
          <w:p w:rsidR="008C7A0B" w:rsidRPr="008C7A0B" w:rsidRDefault="008C7A0B" w:rsidP="00012330">
            <w:pPr>
              <w:widowControl/>
              <w:autoSpaceDE/>
              <w:autoSpaceDN/>
              <w:spacing w:line="240" w:lineRule="auto"/>
              <w:ind w:firstLine="0"/>
              <w:jc w:val="center"/>
              <w:cnfStyle w:val="000000100000"/>
              <w:rPr>
                <w:rFonts w:ascii="Calibri" w:hAnsi="Calibri"/>
                <w:color w:val="000000"/>
                <w:lang w:bidi="ar-SA"/>
              </w:rPr>
            </w:pPr>
            <w:r w:rsidRPr="008C7A0B">
              <w:rPr>
                <w:rFonts w:ascii="Calibri" w:hAnsi="Calibri"/>
                <w:color w:val="000000"/>
                <w:lang w:bidi="ar-SA"/>
              </w:rPr>
              <w:t>20.270.288</w:t>
            </w:r>
          </w:p>
        </w:tc>
        <w:tc>
          <w:tcPr>
            <w:tcW w:w="1055" w:type="pct"/>
            <w:noWrap/>
            <w:vAlign w:val="center"/>
            <w:hideMark/>
          </w:tcPr>
          <w:p w:rsidR="008C7A0B" w:rsidRPr="008C7A0B" w:rsidRDefault="008C7A0B" w:rsidP="00012330">
            <w:pPr>
              <w:widowControl/>
              <w:autoSpaceDE/>
              <w:autoSpaceDN/>
              <w:spacing w:line="240" w:lineRule="auto"/>
              <w:ind w:firstLine="0"/>
              <w:jc w:val="center"/>
              <w:cnfStyle w:val="000000100000"/>
              <w:rPr>
                <w:rFonts w:ascii="Calibri" w:hAnsi="Calibri"/>
                <w:color w:val="000000"/>
                <w:lang w:bidi="ar-SA"/>
              </w:rPr>
            </w:pPr>
            <w:r w:rsidRPr="008C7A0B">
              <w:rPr>
                <w:rFonts w:ascii="Calibri" w:hAnsi="Calibri"/>
                <w:color w:val="000000"/>
                <w:lang w:bidi="ar-SA"/>
              </w:rPr>
              <w:t>99,10%</w:t>
            </w:r>
          </w:p>
        </w:tc>
        <w:tc>
          <w:tcPr>
            <w:tcW w:w="1052" w:type="pct"/>
            <w:noWrap/>
            <w:vAlign w:val="center"/>
            <w:hideMark/>
          </w:tcPr>
          <w:p w:rsidR="008C7A0B" w:rsidRPr="008C7A0B" w:rsidRDefault="008C7A0B" w:rsidP="00012330">
            <w:pPr>
              <w:widowControl/>
              <w:autoSpaceDE/>
              <w:autoSpaceDN/>
              <w:spacing w:line="240" w:lineRule="auto"/>
              <w:ind w:firstLine="0"/>
              <w:jc w:val="center"/>
              <w:cnfStyle w:val="000000100000"/>
              <w:rPr>
                <w:rFonts w:ascii="Calibri" w:hAnsi="Calibri"/>
                <w:color w:val="000000"/>
                <w:lang w:bidi="ar-SA"/>
              </w:rPr>
            </w:pPr>
            <w:r w:rsidRPr="008C7A0B">
              <w:rPr>
                <w:rFonts w:ascii="Calibri" w:hAnsi="Calibri"/>
                <w:color w:val="000000"/>
                <w:lang w:bidi="ar-SA"/>
              </w:rPr>
              <w:t>0,90%</w:t>
            </w:r>
          </w:p>
        </w:tc>
      </w:tr>
      <w:tr w:rsidR="008C7A0B" w:rsidRPr="008C7A0B" w:rsidTr="00AF1479">
        <w:trPr>
          <w:cnfStyle w:val="000000010000"/>
          <w:trHeight w:val="300"/>
        </w:trPr>
        <w:tc>
          <w:tcPr>
            <w:cnfStyle w:val="001000000000"/>
            <w:tcW w:w="1569" w:type="pct"/>
            <w:noWrap/>
            <w:vAlign w:val="center"/>
            <w:hideMark/>
          </w:tcPr>
          <w:p w:rsidR="008C7A0B" w:rsidRPr="008C7A0B" w:rsidRDefault="008C7A0B" w:rsidP="00012330">
            <w:pPr>
              <w:widowControl/>
              <w:autoSpaceDE/>
              <w:autoSpaceDN/>
              <w:spacing w:line="240" w:lineRule="auto"/>
              <w:ind w:firstLine="0"/>
              <w:jc w:val="center"/>
              <w:rPr>
                <w:rFonts w:ascii="Calibri" w:hAnsi="Calibri"/>
                <w:b w:val="0"/>
                <w:bCs w:val="0"/>
                <w:color w:val="000000"/>
                <w:lang w:bidi="ar-SA"/>
              </w:rPr>
            </w:pPr>
            <w:r w:rsidRPr="008C7A0B">
              <w:rPr>
                <w:rFonts w:ascii="Calibri" w:hAnsi="Calibri"/>
                <w:b w:val="0"/>
                <w:bCs w:val="0"/>
                <w:color w:val="000000"/>
                <w:lang w:bidi="ar-SA"/>
              </w:rPr>
              <w:t>98,71%</w:t>
            </w:r>
          </w:p>
        </w:tc>
        <w:tc>
          <w:tcPr>
            <w:tcW w:w="1324" w:type="pct"/>
            <w:noWrap/>
            <w:vAlign w:val="center"/>
            <w:hideMark/>
          </w:tcPr>
          <w:p w:rsidR="008C7A0B" w:rsidRPr="008C7A0B" w:rsidRDefault="008C7A0B" w:rsidP="00012330">
            <w:pPr>
              <w:widowControl/>
              <w:autoSpaceDE/>
              <w:autoSpaceDN/>
              <w:spacing w:line="240" w:lineRule="auto"/>
              <w:ind w:firstLine="0"/>
              <w:jc w:val="center"/>
              <w:cnfStyle w:val="000000010000"/>
              <w:rPr>
                <w:rFonts w:ascii="Calibri" w:hAnsi="Calibri"/>
                <w:color w:val="000000"/>
                <w:lang w:bidi="ar-SA"/>
              </w:rPr>
            </w:pPr>
            <w:r w:rsidRPr="008C7A0B">
              <w:rPr>
                <w:rFonts w:ascii="Calibri" w:hAnsi="Calibri"/>
                <w:color w:val="000000"/>
                <w:lang w:bidi="ar-SA"/>
              </w:rPr>
              <w:t>20.325.878</w:t>
            </w:r>
          </w:p>
        </w:tc>
        <w:tc>
          <w:tcPr>
            <w:tcW w:w="1055" w:type="pct"/>
            <w:noWrap/>
            <w:vAlign w:val="center"/>
            <w:hideMark/>
          </w:tcPr>
          <w:p w:rsidR="008C7A0B" w:rsidRPr="008C7A0B" w:rsidRDefault="008C7A0B" w:rsidP="00012330">
            <w:pPr>
              <w:widowControl/>
              <w:autoSpaceDE/>
              <w:autoSpaceDN/>
              <w:spacing w:line="240" w:lineRule="auto"/>
              <w:ind w:firstLine="0"/>
              <w:jc w:val="center"/>
              <w:cnfStyle w:val="000000010000"/>
              <w:rPr>
                <w:rFonts w:ascii="Calibri" w:hAnsi="Calibri"/>
                <w:color w:val="000000"/>
                <w:lang w:bidi="ar-SA"/>
              </w:rPr>
            </w:pPr>
            <w:r w:rsidRPr="008C7A0B">
              <w:rPr>
                <w:rFonts w:ascii="Calibri" w:hAnsi="Calibri"/>
                <w:color w:val="000000"/>
                <w:lang w:bidi="ar-SA"/>
              </w:rPr>
              <w:t>99,90%</w:t>
            </w:r>
          </w:p>
        </w:tc>
        <w:tc>
          <w:tcPr>
            <w:tcW w:w="1052" w:type="pct"/>
            <w:noWrap/>
            <w:vAlign w:val="center"/>
            <w:hideMark/>
          </w:tcPr>
          <w:p w:rsidR="008C7A0B" w:rsidRPr="008C7A0B" w:rsidRDefault="008C7A0B" w:rsidP="00012330">
            <w:pPr>
              <w:widowControl/>
              <w:autoSpaceDE/>
              <w:autoSpaceDN/>
              <w:spacing w:line="240" w:lineRule="auto"/>
              <w:ind w:firstLine="0"/>
              <w:jc w:val="center"/>
              <w:cnfStyle w:val="000000010000"/>
              <w:rPr>
                <w:rFonts w:ascii="Calibri" w:hAnsi="Calibri"/>
                <w:color w:val="000000"/>
                <w:lang w:bidi="ar-SA"/>
              </w:rPr>
            </w:pPr>
            <w:r w:rsidRPr="008C7A0B">
              <w:rPr>
                <w:rFonts w:ascii="Calibri" w:hAnsi="Calibri"/>
                <w:color w:val="000000"/>
                <w:lang w:bidi="ar-SA"/>
              </w:rPr>
              <w:t>0,10%</w:t>
            </w:r>
          </w:p>
        </w:tc>
      </w:tr>
    </w:tbl>
    <w:p w:rsidR="00AF1479" w:rsidRDefault="00AF1479" w:rsidP="00AF1479">
      <w:r w:rsidRPr="00A92987">
        <w:rPr>
          <w:i/>
        </w:rPr>
        <w:t xml:space="preserve">Nota: </w:t>
      </w:r>
      <w:r w:rsidRPr="00A92987">
        <w:t xml:space="preserve">La tabla representa </w:t>
      </w:r>
      <w:r>
        <w:t xml:space="preserve">los escenarios de riesgo </w:t>
      </w:r>
      <w:r w:rsidR="00592C4F">
        <w:t>establecidos</w:t>
      </w:r>
      <w:r>
        <w:t xml:space="preserve"> en base a </w:t>
      </w:r>
      <w:r w:rsidR="00B56037">
        <w:t>h</w:t>
      </w:r>
      <w:r>
        <w:t xml:space="preserve">istograma y utilizando como </w:t>
      </w:r>
      <w:r w:rsidR="00592C4F">
        <w:t>d</w:t>
      </w:r>
      <w:r>
        <w:t>isponibilidad comprometida la marca de clase de cada intervalos.</w:t>
      </w:r>
    </w:p>
    <w:p w:rsidR="00AF1479" w:rsidRDefault="00AF1479" w:rsidP="00AF1479">
      <w:pPr>
        <w:pStyle w:val="Epgrafe"/>
        <w:keepNext/>
        <w:jc w:val="center"/>
      </w:pPr>
      <w:bookmarkStart w:id="73" w:name="_Toc101123365"/>
      <w:r>
        <w:t xml:space="preserve">Figura </w:t>
      </w:r>
      <w:fldSimple w:instr=" SEQ Figura \* ARABIC ">
        <w:r w:rsidR="001F5127">
          <w:rPr>
            <w:noProof/>
          </w:rPr>
          <w:t>26</w:t>
        </w:r>
      </w:fldSimple>
      <w:r>
        <w:t>.- Representación Gráfica de Escenarios de Riesgo.</w:t>
      </w:r>
      <w:bookmarkEnd w:id="73"/>
    </w:p>
    <w:p w:rsidR="008C7A0B" w:rsidRDefault="00D55FBF" w:rsidP="00F368D5">
      <w:r>
        <w:rPr>
          <w:noProof/>
          <w:lang w:bidi="ar-SA"/>
        </w:rPr>
        <w:pict>
          <v:shape id="_x0000_s1066" type="#_x0000_t202" style="position:absolute;left:0;text-align:left;margin-left:224.8pt;margin-top:98.9pt;width:63.5pt;height:20.1pt;z-index:251668480;mso-width-relative:margin;mso-height-relative:margin" fillcolor="white [3212]">
            <v:textbox style="mso-next-textbox:#_x0000_s1066">
              <w:txbxContent>
                <w:p w:rsidR="001776C1" w:rsidRPr="00AF1479" w:rsidRDefault="001776C1" w:rsidP="00AF1479">
                  <w:pPr>
                    <w:ind w:firstLine="0"/>
                    <w:jc w:val="center"/>
                    <w:rPr>
                      <w:sz w:val="18"/>
                      <w:lang w:val="es-CL"/>
                    </w:rPr>
                  </w:pPr>
                  <w:r>
                    <w:rPr>
                      <w:sz w:val="18"/>
                      <w:lang w:val="es-CL"/>
                    </w:rPr>
                    <w:t>RIESGOSO</w:t>
                  </w:r>
                </w:p>
              </w:txbxContent>
            </v:textbox>
          </v:shape>
        </w:pict>
      </w:r>
      <w:r>
        <w:rPr>
          <w:noProof/>
          <w:lang w:bidi="ar-SA"/>
        </w:rPr>
        <w:pict>
          <v:shape id="_x0000_s1068" type="#_x0000_t202" style="position:absolute;left:0;text-align:left;margin-left:312.4pt;margin-top:79.5pt;width:93.4pt;height:25.9pt;z-index:251669504;mso-width-relative:margin;mso-height-relative:margin" fillcolor="white [3212]">
            <v:textbox style="mso-next-textbox:#_x0000_s1068">
              <w:txbxContent>
                <w:p w:rsidR="001776C1" w:rsidRPr="00AF1479" w:rsidRDefault="001776C1" w:rsidP="00AF1479">
                  <w:pPr>
                    <w:spacing w:line="240" w:lineRule="auto"/>
                    <w:ind w:firstLine="0"/>
                    <w:jc w:val="center"/>
                    <w:rPr>
                      <w:sz w:val="18"/>
                      <w:lang w:val="es-CL"/>
                    </w:rPr>
                  </w:pPr>
                  <w:r>
                    <w:rPr>
                      <w:sz w:val="18"/>
                      <w:lang w:val="es-CL"/>
                    </w:rPr>
                    <w:t>NO RECOMENDABLE</w:t>
                  </w:r>
                </w:p>
              </w:txbxContent>
            </v:textbox>
          </v:shape>
        </w:pict>
      </w:r>
      <w:r>
        <w:rPr>
          <w:noProof/>
          <w:lang w:eastAsia="en-US"/>
        </w:rPr>
        <w:pict>
          <v:shape id="_x0000_s1065" type="#_x0000_t202" style="position:absolute;left:0;text-align:left;margin-left:113.4pt;margin-top:107.5pt;width:93.4pt;height:20.1pt;z-index:251667456;mso-width-relative:margin;mso-height-relative:margin" fillcolor="white [3212]">
            <v:textbox style="mso-next-textbox:#_x0000_s1065">
              <w:txbxContent>
                <w:p w:rsidR="001776C1" w:rsidRPr="00AF1479" w:rsidRDefault="001776C1" w:rsidP="00AF1479">
                  <w:pPr>
                    <w:ind w:firstLine="0"/>
                    <w:jc w:val="center"/>
                    <w:rPr>
                      <w:sz w:val="18"/>
                      <w:lang w:val="es-CL"/>
                    </w:rPr>
                  </w:pPr>
                  <w:r w:rsidRPr="00AF1479">
                    <w:rPr>
                      <w:sz w:val="18"/>
                      <w:lang w:val="es-CL"/>
                    </w:rPr>
                    <w:t>CONSERVADOR</w:t>
                  </w:r>
                </w:p>
              </w:txbxContent>
            </v:textbox>
          </v:shape>
        </w:pict>
      </w:r>
      <w:r w:rsidR="008C7A0B" w:rsidRPr="008C7A0B">
        <w:rPr>
          <w:noProof/>
          <w:lang w:bidi="ar-SA"/>
        </w:rPr>
        <w:drawing>
          <wp:inline distT="0" distB="0" distL="0" distR="0">
            <wp:extent cx="5609531" cy="2636874"/>
            <wp:effectExtent l="19050" t="0" r="10219" b="0"/>
            <wp:docPr id="43" name="Grá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rsidR="00AF1479" w:rsidRDefault="00AF1479" w:rsidP="00AF1479">
      <w:r w:rsidRPr="00A92987">
        <w:rPr>
          <w:i/>
        </w:rPr>
        <w:t xml:space="preserve">Nota: </w:t>
      </w:r>
      <w:r>
        <w:t>El gráfico</w:t>
      </w:r>
      <w:r w:rsidRPr="00A92987">
        <w:t xml:space="preserve"> representa </w:t>
      </w:r>
      <w:r>
        <w:t xml:space="preserve">los escenarios de riesgo en cuanto a producción y probabilidad de logro, al comprometerse a una disponibilidad mensual. </w:t>
      </w:r>
    </w:p>
    <w:p w:rsidR="00AF1479" w:rsidRDefault="00AF1479" w:rsidP="00AF1479">
      <w:r>
        <w:lastRenderedPageBreak/>
        <w:t xml:space="preserve">En base a lo anterior, se definieron 3 grandes grupos de riesgos, </w:t>
      </w:r>
      <w:r w:rsidR="00B56037">
        <w:t>donde el elegido depende</w:t>
      </w:r>
      <w:r>
        <w:t xml:space="preserve"> del perfil del tomador de decisión de la organización; sin embargo</w:t>
      </w:r>
      <w:r w:rsidR="00B56037">
        <w:t>, para cada grupo, se</w:t>
      </w:r>
      <w:r>
        <w:t xml:space="preserve"> debe considera</w:t>
      </w:r>
      <w:r w:rsidR="00B56037">
        <w:t xml:space="preserve">r </w:t>
      </w:r>
      <w:r>
        <w:t>lo siguiente</w:t>
      </w:r>
      <w:r w:rsidR="00B56037">
        <w:t>:</w:t>
      </w:r>
    </w:p>
    <w:p w:rsidR="00AF1479" w:rsidRDefault="00AF1479" w:rsidP="00AF1479">
      <w:r>
        <w:t>- Para los escenarios catalogados como "Conservadores", existe una alta probabilidad de logro (sobre 90%)</w:t>
      </w:r>
      <w:r w:rsidR="00B56037">
        <w:t>;</w:t>
      </w:r>
      <w:r>
        <w:t xml:space="preserve"> sin embargo</w:t>
      </w:r>
      <w:r w:rsidR="00B56037">
        <w:t>,</w:t>
      </w:r>
      <w:r>
        <w:t xml:space="preserve"> hay una menor disponibilidad productiva comprometida</w:t>
      </w:r>
      <w:r w:rsidR="00B56037">
        <w:t>,</w:t>
      </w:r>
      <w:r>
        <w:t xml:space="preserve"> lo que se traduce en una menor capacidad de ventas</w:t>
      </w:r>
      <w:r w:rsidR="00B56037">
        <w:t xml:space="preserve">, implicando </w:t>
      </w:r>
      <w:r>
        <w:t>menores ingresos.</w:t>
      </w:r>
    </w:p>
    <w:p w:rsidR="00AF1479" w:rsidRDefault="00AF1479" w:rsidP="00AF1479">
      <w:r>
        <w:t>- Para los escenarios catalogados como "Riesgosos", existe una probabilidad de logro entre el 90 y el 30%, pero una mayor disponibilidad productiva comprometida</w:t>
      </w:r>
      <w:r w:rsidR="00B56037">
        <w:t>,</w:t>
      </w:r>
      <w:r>
        <w:t xml:space="preserve"> lo que se traduce en una mejor capacidad de ventas y a su vez, mayores ingresos; teniendo en consideración que ambas vari</w:t>
      </w:r>
      <w:r w:rsidR="00B56037">
        <w:t>ables (probabilidad de logro y d</w:t>
      </w:r>
      <w:r>
        <w:t>isponibilidad comprometida) son inversamente proporcionales.</w:t>
      </w:r>
    </w:p>
    <w:p w:rsidR="00AF1479" w:rsidRDefault="00AF1479" w:rsidP="00AF1479">
      <w:r>
        <w:t>- Finalmente, todos los escenarios con una probabilidad de logro bajo el 30%, fueron catalogados como "No recomendables", en atención a que es casi seguro no cumplir con estos escenarios, lo que significaría quiebres de stock o insatisfacción de los clientes</w:t>
      </w:r>
      <w:r w:rsidR="00B56037">
        <w:t xml:space="preserve"> (todos los escenarios de este grupo tienen una probabilidad menor al 10%)</w:t>
      </w:r>
      <w:r>
        <w:t>.</w:t>
      </w:r>
    </w:p>
    <w:p w:rsidR="00AF1479" w:rsidRDefault="00AF1479" w:rsidP="00AF1479">
      <w:r>
        <w:t xml:space="preserve">Todos los escenarios presentados anteriormente </w:t>
      </w:r>
      <w:r w:rsidR="00B56037">
        <w:t>sirven para</w:t>
      </w:r>
      <w:r>
        <w:t xml:space="preserve"> tomar decisiones de producción basados en los comportamientos de vida y falla de los equipos de sistema, permitiendo comprometer cierto nivel de disponibilidad</w:t>
      </w:r>
      <w:r w:rsidR="00B56037">
        <w:t>;</w:t>
      </w:r>
      <w:r>
        <w:t xml:space="preserve"> y así</w:t>
      </w:r>
      <w:r w:rsidR="00B56037">
        <w:t>,</w:t>
      </w:r>
      <w:r>
        <w:t xml:space="preserve"> satisfacer correctamente la demanda requerida por los clientes.</w:t>
      </w:r>
    </w:p>
    <w:p w:rsidR="00AF1479" w:rsidRDefault="00B56037" w:rsidP="00AF1479">
      <w:r>
        <w:t xml:space="preserve">Además, </w:t>
      </w:r>
      <w:r w:rsidR="00AF1479">
        <w:t>estas simulaciones son homologables a todos los procesos pr</w:t>
      </w:r>
      <w:r w:rsidR="00EB4E3A">
        <w:t xml:space="preserve">oductivos del SHOA, por lo que </w:t>
      </w:r>
      <w:r w:rsidR="00AF1479">
        <w:t>a</w:t>
      </w:r>
      <w:r w:rsidR="00EB4E3A">
        <w:t>l</w:t>
      </w:r>
      <w:r w:rsidR="00AF1479">
        <w:t xml:space="preserve"> momento de poseer estadísticas y bases de datos de falla de las impresoras de cartas náuticas, se puede realizar el mismo análisis y así</w:t>
      </w:r>
      <w:r>
        <w:t>,</w:t>
      </w:r>
      <w:r w:rsidR="00AF1479">
        <w:t xml:space="preserve"> modelar su comportamiento de vida y falla, con el propósito de realizar una correcta gestión de estos activos.</w:t>
      </w:r>
    </w:p>
    <w:p w:rsidR="00AF1479" w:rsidRDefault="00AF1479" w:rsidP="00AF1479">
      <w:r>
        <w:t xml:space="preserve">Finalmente, con este análisis se cumple el cuarto objetivo del presente trabajo que </w:t>
      </w:r>
      <w:r>
        <w:lastRenderedPageBreak/>
        <w:t xml:space="preserve">corresponde a la determinación de </w:t>
      </w:r>
      <w:r w:rsidRPr="008D4F98">
        <w:t xml:space="preserve">la confiabilidad y disponibilidad del sistema productivo mediante la obtención de funciones que modelen los comportamientos de vida y falla de los equipos del proceso, utilizando bases de datos que indiquen tiempos de buen funcionamiento y de reparación, </w:t>
      </w:r>
      <w:r>
        <w:t xml:space="preserve">presentando escenarios de riesgos que  permitan cumplir con los mínimos comprometidos de acuerdo a las decisiones que tome la organización. Con lo anterior, se puede dar paso a la siguiente arista del área de Gestión de Activos e Ingeniería en Confiabilidad, la cual es conducente a determinar la conveniencia de alternativas de inversión o mejora que aumenten la disponibilidad, mediante la comparación de </w:t>
      </w:r>
      <w:r w:rsidR="00B56037">
        <w:t>c</w:t>
      </w:r>
      <w:r>
        <w:t xml:space="preserve">ostos globales del análisis de ciclo de vida (LCCA).  </w:t>
      </w:r>
    </w:p>
    <w:p w:rsidR="008C7A0B" w:rsidRPr="00F368D5" w:rsidRDefault="008C7A0B" w:rsidP="00F368D5"/>
    <w:p w:rsidR="00AF1479" w:rsidRPr="00AF1479" w:rsidRDefault="00592C4F" w:rsidP="00323B44">
      <w:pPr>
        <w:pStyle w:val="Ttulo2"/>
      </w:pPr>
      <w:bookmarkStart w:id="74" w:name="_Toc101123277"/>
      <w:r>
        <w:t>8</w:t>
      </w:r>
      <w:r w:rsidR="00520ACB" w:rsidRPr="00AF1479">
        <w:t xml:space="preserve">.5 </w:t>
      </w:r>
      <w:r w:rsidR="007B7DB7" w:rsidRPr="00AF1479">
        <w:t xml:space="preserve">Análisis de </w:t>
      </w:r>
      <w:r w:rsidR="00AF1479" w:rsidRPr="00AF1479">
        <w:t>Costos Globales</w:t>
      </w:r>
      <w:bookmarkEnd w:id="74"/>
    </w:p>
    <w:p w:rsidR="00AF1479" w:rsidRPr="00AF1479" w:rsidRDefault="00AF1479" w:rsidP="00AF1479">
      <w:pPr>
        <w:rPr>
          <w:szCs w:val="24"/>
        </w:rPr>
      </w:pPr>
      <w:r w:rsidRPr="00AF1479">
        <w:t>Continuando con el área de Gestión de Activos</w:t>
      </w:r>
      <w:r w:rsidR="00B56037">
        <w:t>,</w:t>
      </w:r>
      <w:r w:rsidRPr="00AF1479">
        <w:t xml:space="preserve"> y con el fin de determinar la conveniencia de realizar alguna inversión que mejore la disponibilidad del sistema; se utilizará la herramienta denominada "Costo Global" para comparar </w:t>
      </w:r>
      <w:r w:rsidR="00B56037">
        <w:t xml:space="preserve">2 situaciones (la actual y </w:t>
      </w:r>
      <w:r w:rsidRPr="00AF1479">
        <w:t>alguna mejorada con propuesta de inversión</w:t>
      </w:r>
      <w:r w:rsidR="00B56037">
        <w:t xml:space="preserve">), las cuales </w:t>
      </w:r>
      <w:r w:rsidRPr="00AF1479">
        <w:rPr>
          <w:szCs w:val="24"/>
        </w:rPr>
        <w:t>se denominarán como:</w:t>
      </w:r>
    </w:p>
    <w:p w:rsidR="00AF1479" w:rsidRPr="00AF1479" w:rsidRDefault="00AF1479" w:rsidP="00AF1479">
      <w:pPr>
        <w:pStyle w:val="Titulo3"/>
      </w:pPr>
      <w:r w:rsidRPr="00AF1479">
        <w:t xml:space="preserve">- "Situación Actual": </w:t>
      </w:r>
    </w:p>
    <w:p w:rsidR="00AF1479" w:rsidRPr="00AF1479" w:rsidRDefault="00AF1479" w:rsidP="00AF1479">
      <w:pPr>
        <w:rPr>
          <w:szCs w:val="24"/>
        </w:rPr>
      </w:pPr>
      <w:r w:rsidRPr="00AF1479">
        <w:rPr>
          <w:szCs w:val="24"/>
        </w:rPr>
        <w:t>Correspondiente al sistema funcionando con los actuales equipos.</w:t>
      </w:r>
    </w:p>
    <w:p w:rsidR="00AF1479" w:rsidRPr="00AF1479" w:rsidRDefault="00AF1479" w:rsidP="00AF1479">
      <w:pPr>
        <w:pStyle w:val="Titulo3"/>
      </w:pPr>
      <w:r w:rsidRPr="00AF1479">
        <w:t xml:space="preserve">- "Situación Propuesta": </w:t>
      </w:r>
    </w:p>
    <w:p w:rsidR="00AF1479" w:rsidRDefault="00AF1479" w:rsidP="00AF1479">
      <w:pPr>
        <w:rPr>
          <w:szCs w:val="24"/>
        </w:rPr>
      </w:pPr>
      <w:r w:rsidRPr="00AF1479">
        <w:rPr>
          <w:szCs w:val="24"/>
        </w:rPr>
        <w:t xml:space="preserve">Correspondiente a agregar al sistema un equipo en redundancia igual al que presenta menor disponibilidad de los actuales, con el propósito de aumentar la del sistema. </w:t>
      </w:r>
    </w:p>
    <w:p w:rsidR="00AF1479" w:rsidRDefault="00AF1479" w:rsidP="00AF1479">
      <w:pPr>
        <w:rPr>
          <w:szCs w:val="24"/>
        </w:rPr>
      </w:pPr>
      <w:r w:rsidRPr="00874CB6">
        <w:rPr>
          <w:szCs w:val="24"/>
        </w:rPr>
        <w:t>Es así que</w:t>
      </w:r>
      <w:r w:rsidR="00D76216">
        <w:rPr>
          <w:szCs w:val="24"/>
        </w:rPr>
        <w:t xml:space="preserve">, con el propósito de definir </w:t>
      </w:r>
      <w:r w:rsidRPr="00874CB6">
        <w:rPr>
          <w:szCs w:val="24"/>
        </w:rPr>
        <w:t xml:space="preserve">la situación propuesta, se procede a calcular las disponibilidades de </w:t>
      </w:r>
      <w:r w:rsidR="00D76216">
        <w:rPr>
          <w:szCs w:val="24"/>
        </w:rPr>
        <w:t>equipos</w:t>
      </w:r>
      <w:r w:rsidRPr="00874CB6">
        <w:rPr>
          <w:szCs w:val="24"/>
        </w:rPr>
        <w:t xml:space="preserve"> y sistema</w:t>
      </w:r>
      <w:r w:rsidR="00107EE1" w:rsidRPr="00874CB6">
        <w:rPr>
          <w:szCs w:val="24"/>
        </w:rPr>
        <w:t xml:space="preserve"> en fraccionamiento</w:t>
      </w:r>
      <w:r w:rsidRPr="00874CB6">
        <w:rPr>
          <w:szCs w:val="24"/>
        </w:rPr>
        <w:t xml:space="preserve"> en situación actual</w:t>
      </w:r>
      <w:r w:rsidR="00107EE1" w:rsidRPr="00874CB6">
        <w:rPr>
          <w:szCs w:val="24"/>
        </w:rPr>
        <w:t xml:space="preserve">, </w:t>
      </w:r>
      <w:r w:rsidR="00107EE1" w:rsidRPr="00874CB6">
        <w:t>utilizando MTTR y MTBF obtenidos al modelar los comportamientos de vida y falla</w:t>
      </w:r>
      <w:r w:rsidRPr="00874CB6">
        <w:rPr>
          <w:szCs w:val="24"/>
        </w:rPr>
        <w:t xml:space="preserve">; </w:t>
      </w:r>
      <w:r w:rsidR="00B56037">
        <w:rPr>
          <w:szCs w:val="24"/>
        </w:rPr>
        <w:t xml:space="preserve">logrando </w:t>
      </w:r>
      <w:r w:rsidRPr="00874CB6">
        <w:rPr>
          <w:szCs w:val="24"/>
        </w:rPr>
        <w:t>los siguientes resultados:</w:t>
      </w:r>
    </w:p>
    <w:p w:rsidR="00874CB6" w:rsidRDefault="00874CB6" w:rsidP="00874CB6">
      <w:pPr>
        <w:pStyle w:val="Epgrafe"/>
        <w:keepNext/>
        <w:jc w:val="center"/>
      </w:pPr>
      <w:bookmarkStart w:id="75" w:name="_Toc101123323"/>
      <w:r>
        <w:lastRenderedPageBreak/>
        <w:t xml:space="preserve">Tabla </w:t>
      </w:r>
      <w:fldSimple w:instr=" SEQ Tabla \* ARABIC ">
        <w:r w:rsidR="001F5127">
          <w:rPr>
            <w:noProof/>
          </w:rPr>
          <w:t>27</w:t>
        </w:r>
      </w:fldSimple>
      <w:r>
        <w:t>.- Cálculo Disponibilidad Productiva "Situación Actual"</w:t>
      </w:r>
      <w:r>
        <w:rPr>
          <w:noProof/>
        </w:rPr>
        <w:t>.</w:t>
      </w:r>
      <w:bookmarkEnd w:id="75"/>
    </w:p>
    <w:tbl>
      <w:tblPr>
        <w:tblStyle w:val="Sombreadomedio1-nfasis11"/>
        <w:tblW w:w="8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E0"/>
      </w:tblPr>
      <w:tblGrid>
        <w:gridCol w:w="2800"/>
        <w:gridCol w:w="1736"/>
        <w:gridCol w:w="1964"/>
        <w:gridCol w:w="1200"/>
        <w:gridCol w:w="1200"/>
      </w:tblGrid>
      <w:tr w:rsidR="00D37905" w:rsidRPr="00107EE1" w:rsidTr="00D37905">
        <w:trPr>
          <w:cnfStyle w:val="100000000000"/>
          <w:trHeight w:val="300"/>
        </w:trPr>
        <w:tc>
          <w:tcPr>
            <w:cnfStyle w:val="001000000000"/>
            <w:tcW w:w="2800" w:type="dxa"/>
            <w:tcBorders>
              <w:top w:val="none" w:sz="0" w:space="0" w:color="auto"/>
              <w:left w:val="none" w:sz="0" w:space="0" w:color="auto"/>
              <w:bottom w:val="none" w:sz="0" w:space="0" w:color="auto"/>
              <w:right w:val="none" w:sz="0" w:space="0" w:color="auto"/>
            </w:tcBorders>
            <w:noWrap/>
            <w:vAlign w:val="center"/>
            <w:hideMark/>
          </w:tcPr>
          <w:p w:rsidR="00D37905" w:rsidRPr="00107EE1" w:rsidRDefault="00D37905" w:rsidP="00D37905">
            <w:pPr>
              <w:widowControl/>
              <w:autoSpaceDE/>
              <w:autoSpaceDN/>
              <w:spacing w:line="240" w:lineRule="auto"/>
              <w:ind w:firstLine="0"/>
              <w:jc w:val="center"/>
              <w:rPr>
                <w:rFonts w:ascii="Calibri" w:hAnsi="Calibri"/>
                <w:color w:val="000000"/>
                <w:lang w:bidi="ar-SA"/>
              </w:rPr>
            </w:pPr>
          </w:p>
        </w:tc>
        <w:tc>
          <w:tcPr>
            <w:tcW w:w="1736" w:type="dxa"/>
            <w:tcBorders>
              <w:top w:val="none" w:sz="0" w:space="0" w:color="auto"/>
              <w:left w:val="none" w:sz="0" w:space="0" w:color="auto"/>
              <w:bottom w:val="none" w:sz="0" w:space="0" w:color="auto"/>
              <w:right w:val="none" w:sz="0" w:space="0" w:color="auto"/>
            </w:tcBorders>
            <w:noWrap/>
            <w:vAlign w:val="center"/>
            <w:hideMark/>
          </w:tcPr>
          <w:p w:rsidR="00D37905" w:rsidRPr="00107EE1" w:rsidRDefault="00D37905" w:rsidP="00D37905">
            <w:pPr>
              <w:widowControl/>
              <w:autoSpaceDE/>
              <w:autoSpaceDN/>
              <w:spacing w:line="240" w:lineRule="auto"/>
              <w:ind w:firstLine="0"/>
              <w:jc w:val="center"/>
              <w:cnfStyle w:val="100000000000"/>
              <w:rPr>
                <w:rFonts w:ascii="Calibri" w:hAnsi="Calibri"/>
                <w:color w:val="000000"/>
                <w:lang w:bidi="ar-SA"/>
              </w:rPr>
            </w:pPr>
            <w:r w:rsidRPr="00107EE1">
              <w:rPr>
                <w:rFonts w:ascii="Calibri" w:hAnsi="Calibri"/>
                <w:color w:val="000000"/>
                <w:lang w:bidi="ar-SA"/>
              </w:rPr>
              <w:t>RICOH PRO 751</w:t>
            </w:r>
          </w:p>
        </w:tc>
        <w:tc>
          <w:tcPr>
            <w:tcW w:w="1964" w:type="dxa"/>
            <w:tcBorders>
              <w:top w:val="none" w:sz="0" w:space="0" w:color="auto"/>
              <w:left w:val="none" w:sz="0" w:space="0" w:color="auto"/>
              <w:bottom w:val="none" w:sz="0" w:space="0" w:color="auto"/>
              <w:right w:val="none" w:sz="0" w:space="0" w:color="auto"/>
            </w:tcBorders>
            <w:noWrap/>
            <w:vAlign w:val="center"/>
            <w:hideMark/>
          </w:tcPr>
          <w:p w:rsidR="00D37905" w:rsidRPr="00107EE1" w:rsidRDefault="00D37905" w:rsidP="00D37905">
            <w:pPr>
              <w:widowControl/>
              <w:autoSpaceDE/>
              <w:autoSpaceDN/>
              <w:spacing w:line="240" w:lineRule="auto"/>
              <w:ind w:firstLine="0"/>
              <w:jc w:val="center"/>
              <w:cnfStyle w:val="100000000000"/>
              <w:rPr>
                <w:rFonts w:ascii="Calibri" w:hAnsi="Calibri"/>
                <w:color w:val="000000"/>
                <w:lang w:bidi="ar-SA"/>
              </w:rPr>
            </w:pPr>
            <w:r w:rsidRPr="00107EE1">
              <w:rPr>
                <w:rFonts w:ascii="Calibri" w:hAnsi="Calibri"/>
                <w:color w:val="000000"/>
                <w:lang w:bidi="ar-SA"/>
              </w:rPr>
              <w:t>RICOH PRO C7110</w:t>
            </w:r>
          </w:p>
        </w:tc>
        <w:tc>
          <w:tcPr>
            <w:tcW w:w="1200" w:type="dxa"/>
            <w:tcBorders>
              <w:top w:val="none" w:sz="0" w:space="0" w:color="auto"/>
              <w:left w:val="none" w:sz="0" w:space="0" w:color="auto"/>
              <w:bottom w:val="none" w:sz="0" w:space="0" w:color="auto"/>
              <w:right w:val="none" w:sz="0" w:space="0" w:color="auto"/>
            </w:tcBorders>
            <w:noWrap/>
            <w:vAlign w:val="center"/>
            <w:hideMark/>
          </w:tcPr>
          <w:p w:rsidR="00D37905" w:rsidRPr="00107EE1" w:rsidRDefault="00D37905" w:rsidP="00D37905">
            <w:pPr>
              <w:widowControl/>
              <w:autoSpaceDE/>
              <w:autoSpaceDN/>
              <w:spacing w:line="240" w:lineRule="auto"/>
              <w:ind w:firstLine="0"/>
              <w:jc w:val="center"/>
              <w:cnfStyle w:val="100000000000"/>
              <w:rPr>
                <w:rFonts w:ascii="Calibri" w:hAnsi="Calibri"/>
                <w:color w:val="000000"/>
                <w:lang w:bidi="ar-SA"/>
              </w:rPr>
            </w:pPr>
          </w:p>
        </w:tc>
        <w:tc>
          <w:tcPr>
            <w:tcW w:w="1200" w:type="dxa"/>
            <w:tcBorders>
              <w:top w:val="none" w:sz="0" w:space="0" w:color="auto"/>
              <w:left w:val="none" w:sz="0" w:space="0" w:color="auto"/>
              <w:bottom w:val="none" w:sz="0" w:space="0" w:color="auto"/>
              <w:right w:val="none" w:sz="0" w:space="0" w:color="auto"/>
            </w:tcBorders>
            <w:noWrap/>
            <w:vAlign w:val="center"/>
            <w:hideMark/>
          </w:tcPr>
          <w:p w:rsidR="00D37905" w:rsidRPr="00107EE1" w:rsidRDefault="00D37905" w:rsidP="00D37905">
            <w:pPr>
              <w:widowControl/>
              <w:autoSpaceDE/>
              <w:autoSpaceDN/>
              <w:spacing w:line="240" w:lineRule="auto"/>
              <w:ind w:firstLine="0"/>
              <w:jc w:val="center"/>
              <w:cnfStyle w:val="100000000000"/>
              <w:rPr>
                <w:rFonts w:ascii="Calibri" w:hAnsi="Calibri"/>
                <w:color w:val="000000"/>
                <w:lang w:bidi="ar-SA"/>
              </w:rPr>
            </w:pPr>
          </w:p>
        </w:tc>
      </w:tr>
      <w:tr w:rsidR="00D37905" w:rsidRPr="00107EE1" w:rsidTr="00D37905">
        <w:trPr>
          <w:cnfStyle w:val="000000100000"/>
          <w:trHeight w:val="300"/>
        </w:trPr>
        <w:tc>
          <w:tcPr>
            <w:cnfStyle w:val="001000000000"/>
            <w:tcW w:w="2800" w:type="dxa"/>
            <w:tcBorders>
              <w:right w:val="none" w:sz="0" w:space="0" w:color="auto"/>
            </w:tcBorders>
            <w:noWrap/>
            <w:vAlign w:val="center"/>
            <w:hideMark/>
          </w:tcPr>
          <w:p w:rsidR="00D37905" w:rsidRPr="00107EE1" w:rsidRDefault="00D37905" w:rsidP="00D37905">
            <w:pPr>
              <w:widowControl/>
              <w:autoSpaceDE/>
              <w:autoSpaceDN/>
              <w:spacing w:line="240" w:lineRule="auto"/>
              <w:ind w:firstLine="0"/>
              <w:jc w:val="center"/>
              <w:rPr>
                <w:rFonts w:ascii="Calibri" w:hAnsi="Calibri"/>
                <w:b w:val="0"/>
                <w:color w:val="000000"/>
                <w:lang w:bidi="ar-SA"/>
              </w:rPr>
            </w:pPr>
            <w:r w:rsidRPr="00107EE1">
              <w:rPr>
                <w:rFonts w:ascii="Calibri" w:hAnsi="Calibri"/>
                <w:b w:val="0"/>
                <w:color w:val="000000"/>
                <w:lang w:bidi="ar-SA"/>
              </w:rPr>
              <w:t>MTBF</w:t>
            </w:r>
          </w:p>
        </w:tc>
        <w:tc>
          <w:tcPr>
            <w:tcW w:w="1736" w:type="dxa"/>
            <w:tcBorders>
              <w:left w:val="none" w:sz="0" w:space="0" w:color="auto"/>
              <w:right w:val="none" w:sz="0" w:space="0" w:color="auto"/>
            </w:tcBorders>
            <w:noWrap/>
            <w:vAlign w:val="center"/>
            <w:hideMark/>
          </w:tcPr>
          <w:p w:rsidR="00D37905" w:rsidRPr="00107EE1" w:rsidRDefault="00D37905" w:rsidP="00D37905">
            <w:pPr>
              <w:widowControl/>
              <w:autoSpaceDE/>
              <w:autoSpaceDN/>
              <w:spacing w:line="240" w:lineRule="auto"/>
              <w:ind w:firstLine="0"/>
              <w:jc w:val="center"/>
              <w:cnfStyle w:val="000000100000"/>
              <w:rPr>
                <w:rFonts w:ascii="Calibri" w:hAnsi="Calibri"/>
                <w:color w:val="000000"/>
                <w:lang w:bidi="ar-SA"/>
              </w:rPr>
            </w:pPr>
            <w:r w:rsidRPr="00107EE1">
              <w:rPr>
                <w:rFonts w:ascii="Calibri" w:hAnsi="Calibri"/>
                <w:color w:val="000000"/>
                <w:lang w:bidi="ar-SA"/>
              </w:rPr>
              <w:t>248,921</w:t>
            </w:r>
          </w:p>
        </w:tc>
        <w:tc>
          <w:tcPr>
            <w:tcW w:w="1964" w:type="dxa"/>
            <w:tcBorders>
              <w:left w:val="none" w:sz="0" w:space="0" w:color="auto"/>
              <w:right w:val="none" w:sz="0" w:space="0" w:color="auto"/>
            </w:tcBorders>
            <w:noWrap/>
            <w:vAlign w:val="center"/>
            <w:hideMark/>
          </w:tcPr>
          <w:p w:rsidR="00D37905" w:rsidRPr="00107EE1" w:rsidRDefault="00D37905" w:rsidP="00D37905">
            <w:pPr>
              <w:widowControl/>
              <w:autoSpaceDE/>
              <w:autoSpaceDN/>
              <w:spacing w:line="240" w:lineRule="auto"/>
              <w:ind w:firstLine="0"/>
              <w:jc w:val="center"/>
              <w:cnfStyle w:val="000000100000"/>
              <w:rPr>
                <w:rFonts w:ascii="Calibri" w:hAnsi="Calibri"/>
                <w:color w:val="000000"/>
                <w:lang w:bidi="ar-SA"/>
              </w:rPr>
            </w:pPr>
            <w:r w:rsidRPr="00107EE1">
              <w:rPr>
                <w:rFonts w:ascii="Calibri" w:hAnsi="Calibri"/>
                <w:color w:val="000000"/>
                <w:lang w:bidi="ar-SA"/>
              </w:rPr>
              <w:t>267,016</w:t>
            </w:r>
          </w:p>
        </w:tc>
        <w:tc>
          <w:tcPr>
            <w:tcW w:w="1200" w:type="dxa"/>
            <w:tcBorders>
              <w:left w:val="none" w:sz="0" w:space="0" w:color="auto"/>
              <w:right w:val="none" w:sz="0" w:space="0" w:color="auto"/>
            </w:tcBorders>
            <w:noWrap/>
            <w:vAlign w:val="center"/>
            <w:hideMark/>
          </w:tcPr>
          <w:p w:rsidR="00D37905" w:rsidRPr="00107EE1" w:rsidRDefault="00D37905" w:rsidP="00D37905">
            <w:pPr>
              <w:widowControl/>
              <w:autoSpaceDE/>
              <w:autoSpaceDN/>
              <w:spacing w:line="240" w:lineRule="auto"/>
              <w:ind w:firstLine="0"/>
              <w:jc w:val="center"/>
              <w:cnfStyle w:val="000000100000"/>
              <w:rPr>
                <w:rFonts w:ascii="Calibri" w:hAnsi="Calibri"/>
                <w:color w:val="000000"/>
                <w:lang w:bidi="ar-SA"/>
              </w:rPr>
            </w:pPr>
          </w:p>
        </w:tc>
        <w:tc>
          <w:tcPr>
            <w:tcW w:w="1200" w:type="dxa"/>
            <w:tcBorders>
              <w:left w:val="none" w:sz="0" w:space="0" w:color="auto"/>
            </w:tcBorders>
            <w:noWrap/>
            <w:vAlign w:val="center"/>
            <w:hideMark/>
          </w:tcPr>
          <w:p w:rsidR="00D37905" w:rsidRPr="00107EE1" w:rsidRDefault="00D37905" w:rsidP="00D37905">
            <w:pPr>
              <w:widowControl/>
              <w:autoSpaceDE/>
              <w:autoSpaceDN/>
              <w:spacing w:line="240" w:lineRule="auto"/>
              <w:ind w:firstLine="0"/>
              <w:jc w:val="center"/>
              <w:cnfStyle w:val="000000100000"/>
              <w:rPr>
                <w:rFonts w:ascii="Calibri" w:hAnsi="Calibri"/>
                <w:color w:val="000000"/>
                <w:lang w:bidi="ar-SA"/>
              </w:rPr>
            </w:pPr>
          </w:p>
        </w:tc>
      </w:tr>
      <w:tr w:rsidR="00D37905" w:rsidRPr="00D37905" w:rsidTr="00D37905">
        <w:trPr>
          <w:cnfStyle w:val="000000010000"/>
          <w:trHeight w:val="300"/>
        </w:trPr>
        <w:tc>
          <w:tcPr>
            <w:cnfStyle w:val="001000000000"/>
            <w:tcW w:w="2800" w:type="dxa"/>
            <w:tcBorders>
              <w:right w:val="none" w:sz="0" w:space="0" w:color="auto"/>
            </w:tcBorders>
            <w:noWrap/>
            <w:vAlign w:val="center"/>
            <w:hideMark/>
          </w:tcPr>
          <w:p w:rsidR="00D37905" w:rsidRPr="00107EE1" w:rsidRDefault="00D37905" w:rsidP="00D37905">
            <w:pPr>
              <w:widowControl/>
              <w:autoSpaceDE/>
              <w:autoSpaceDN/>
              <w:spacing w:line="240" w:lineRule="auto"/>
              <w:ind w:firstLine="0"/>
              <w:jc w:val="center"/>
              <w:rPr>
                <w:rFonts w:ascii="Calibri" w:hAnsi="Calibri"/>
                <w:b w:val="0"/>
                <w:color w:val="000000"/>
                <w:lang w:bidi="ar-SA"/>
              </w:rPr>
            </w:pPr>
            <w:r w:rsidRPr="00107EE1">
              <w:rPr>
                <w:rFonts w:ascii="Calibri" w:hAnsi="Calibri"/>
                <w:b w:val="0"/>
                <w:color w:val="000000"/>
                <w:lang w:bidi="ar-SA"/>
              </w:rPr>
              <w:t>MTTR</w:t>
            </w:r>
          </w:p>
        </w:tc>
        <w:tc>
          <w:tcPr>
            <w:tcW w:w="1736" w:type="dxa"/>
            <w:tcBorders>
              <w:left w:val="none" w:sz="0" w:space="0" w:color="auto"/>
              <w:right w:val="none" w:sz="0" w:space="0" w:color="auto"/>
            </w:tcBorders>
            <w:noWrap/>
            <w:vAlign w:val="center"/>
            <w:hideMark/>
          </w:tcPr>
          <w:p w:rsidR="00D37905" w:rsidRPr="00107EE1" w:rsidRDefault="00D37905" w:rsidP="00D37905">
            <w:pPr>
              <w:widowControl/>
              <w:autoSpaceDE/>
              <w:autoSpaceDN/>
              <w:spacing w:line="240" w:lineRule="auto"/>
              <w:ind w:firstLine="0"/>
              <w:jc w:val="center"/>
              <w:cnfStyle w:val="000000010000"/>
              <w:rPr>
                <w:rFonts w:ascii="Calibri" w:hAnsi="Calibri"/>
                <w:color w:val="000000"/>
                <w:lang w:bidi="ar-SA"/>
              </w:rPr>
            </w:pPr>
            <w:r w:rsidRPr="00107EE1">
              <w:rPr>
                <w:rFonts w:ascii="Calibri" w:hAnsi="Calibri"/>
                <w:color w:val="000000"/>
                <w:lang w:bidi="ar-SA"/>
              </w:rPr>
              <w:t>3,521</w:t>
            </w:r>
          </w:p>
        </w:tc>
        <w:tc>
          <w:tcPr>
            <w:tcW w:w="1964" w:type="dxa"/>
            <w:tcBorders>
              <w:left w:val="none" w:sz="0" w:space="0" w:color="auto"/>
              <w:right w:val="none" w:sz="0" w:space="0" w:color="auto"/>
            </w:tcBorders>
            <w:noWrap/>
            <w:vAlign w:val="center"/>
            <w:hideMark/>
          </w:tcPr>
          <w:p w:rsidR="00D37905" w:rsidRPr="00107EE1" w:rsidRDefault="00D37905" w:rsidP="00D37905">
            <w:pPr>
              <w:widowControl/>
              <w:autoSpaceDE/>
              <w:autoSpaceDN/>
              <w:spacing w:line="240" w:lineRule="auto"/>
              <w:ind w:firstLine="0"/>
              <w:jc w:val="center"/>
              <w:cnfStyle w:val="000000010000"/>
              <w:rPr>
                <w:rFonts w:ascii="Calibri" w:hAnsi="Calibri"/>
                <w:color w:val="000000"/>
                <w:lang w:bidi="ar-SA"/>
              </w:rPr>
            </w:pPr>
            <w:r w:rsidRPr="00107EE1">
              <w:rPr>
                <w:rFonts w:ascii="Calibri" w:hAnsi="Calibri"/>
                <w:color w:val="000000"/>
                <w:lang w:bidi="ar-SA"/>
              </w:rPr>
              <w:t>3,498</w:t>
            </w:r>
          </w:p>
        </w:tc>
        <w:tc>
          <w:tcPr>
            <w:tcW w:w="1200" w:type="dxa"/>
            <w:tcBorders>
              <w:left w:val="none" w:sz="0" w:space="0" w:color="auto"/>
              <w:right w:val="none" w:sz="0" w:space="0" w:color="auto"/>
            </w:tcBorders>
            <w:noWrap/>
            <w:vAlign w:val="center"/>
            <w:hideMark/>
          </w:tcPr>
          <w:p w:rsidR="00D37905" w:rsidRPr="00107EE1" w:rsidRDefault="00D37905" w:rsidP="00D37905">
            <w:pPr>
              <w:widowControl/>
              <w:autoSpaceDE/>
              <w:autoSpaceDN/>
              <w:spacing w:line="240" w:lineRule="auto"/>
              <w:ind w:firstLine="0"/>
              <w:jc w:val="center"/>
              <w:cnfStyle w:val="000000010000"/>
              <w:rPr>
                <w:rFonts w:ascii="Calibri" w:hAnsi="Calibri"/>
                <w:color w:val="000000"/>
                <w:lang w:bidi="ar-SA"/>
              </w:rPr>
            </w:pPr>
          </w:p>
        </w:tc>
        <w:tc>
          <w:tcPr>
            <w:tcW w:w="1200" w:type="dxa"/>
            <w:tcBorders>
              <w:left w:val="none" w:sz="0" w:space="0" w:color="auto"/>
            </w:tcBorders>
            <w:vAlign w:val="center"/>
          </w:tcPr>
          <w:p w:rsidR="00D37905" w:rsidRPr="00107EE1" w:rsidRDefault="00D37905" w:rsidP="00D37905">
            <w:pPr>
              <w:widowControl/>
              <w:autoSpaceDE/>
              <w:autoSpaceDN/>
              <w:spacing w:line="240" w:lineRule="auto"/>
              <w:ind w:firstLine="0"/>
              <w:jc w:val="center"/>
              <w:cnfStyle w:val="000000010000"/>
              <w:rPr>
                <w:rFonts w:ascii="Calibri" w:hAnsi="Calibri"/>
                <w:color w:val="000000"/>
                <w:lang w:bidi="ar-SA"/>
              </w:rPr>
            </w:pPr>
          </w:p>
        </w:tc>
      </w:tr>
      <w:tr w:rsidR="00D37905" w:rsidRPr="00107EE1" w:rsidTr="00D37905">
        <w:trPr>
          <w:cnfStyle w:val="000000100000"/>
          <w:trHeight w:val="300"/>
        </w:trPr>
        <w:tc>
          <w:tcPr>
            <w:cnfStyle w:val="001000000000"/>
            <w:tcW w:w="2800" w:type="dxa"/>
            <w:tcBorders>
              <w:right w:val="none" w:sz="0" w:space="0" w:color="auto"/>
            </w:tcBorders>
            <w:noWrap/>
            <w:vAlign w:val="center"/>
            <w:hideMark/>
          </w:tcPr>
          <w:p w:rsidR="00D37905" w:rsidRPr="00107EE1" w:rsidRDefault="00D37905" w:rsidP="00D37905">
            <w:pPr>
              <w:widowControl/>
              <w:autoSpaceDE/>
              <w:autoSpaceDN/>
              <w:spacing w:line="240" w:lineRule="auto"/>
              <w:ind w:firstLine="0"/>
              <w:jc w:val="center"/>
              <w:rPr>
                <w:rFonts w:ascii="Calibri" w:hAnsi="Calibri"/>
                <w:b w:val="0"/>
                <w:color w:val="000000"/>
                <w:lang w:bidi="ar-SA"/>
              </w:rPr>
            </w:pPr>
            <w:r w:rsidRPr="00107EE1">
              <w:rPr>
                <w:rFonts w:ascii="Calibri" w:hAnsi="Calibri"/>
                <w:b w:val="0"/>
                <w:color w:val="000000"/>
                <w:lang w:bidi="ar-SA"/>
              </w:rPr>
              <w:t>Disponibilidad</w:t>
            </w:r>
          </w:p>
        </w:tc>
        <w:tc>
          <w:tcPr>
            <w:tcW w:w="1736" w:type="dxa"/>
            <w:tcBorders>
              <w:left w:val="none" w:sz="0" w:space="0" w:color="auto"/>
              <w:right w:val="none" w:sz="0" w:space="0" w:color="auto"/>
            </w:tcBorders>
            <w:noWrap/>
            <w:vAlign w:val="center"/>
            <w:hideMark/>
          </w:tcPr>
          <w:p w:rsidR="00D37905" w:rsidRPr="00107EE1" w:rsidRDefault="00D37905" w:rsidP="00D37905">
            <w:pPr>
              <w:widowControl/>
              <w:autoSpaceDE/>
              <w:autoSpaceDN/>
              <w:spacing w:line="240" w:lineRule="auto"/>
              <w:ind w:firstLine="0"/>
              <w:jc w:val="center"/>
              <w:cnfStyle w:val="000000100000"/>
              <w:rPr>
                <w:rFonts w:ascii="Calibri" w:hAnsi="Calibri"/>
                <w:color w:val="000000"/>
                <w:lang w:bidi="ar-SA"/>
              </w:rPr>
            </w:pPr>
            <w:r w:rsidRPr="00107EE1">
              <w:rPr>
                <w:rFonts w:ascii="Calibri" w:hAnsi="Calibri"/>
                <w:color w:val="000000"/>
                <w:lang w:bidi="ar-SA"/>
              </w:rPr>
              <w:t>98,61%</w:t>
            </w:r>
          </w:p>
        </w:tc>
        <w:tc>
          <w:tcPr>
            <w:tcW w:w="1964" w:type="dxa"/>
            <w:tcBorders>
              <w:left w:val="none" w:sz="0" w:space="0" w:color="auto"/>
              <w:right w:val="none" w:sz="0" w:space="0" w:color="auto"/>
            </w:tcBorders>
            <w:noWrap/>
            <w:vAlign w:val="center"/>
            <w:hideMark/>
          </w:tcPr>
          <w:p w:rsidR="00D37905" w:rsidRPr="00107EE1" w:rsidRDefault="00D37905" w:rsidP="00D37905">
            <w:pPr>
              <w:widowControl/>
              <w:autoSpaceDE/>
              <w:autoSpaceDN/>
              <w:spacing w:line="240" w:lineRule="auto"/>
              <w:ind w:firstLine="0"/>
              <w:jc w:val="center"/>
              <w:cnfStyle w:val="000000100000"/>
              <w:rPr>
                <w:rFonts w:ascii="Calibri" w:hAnsi="Calibri"/>
                <w:color w:val="000000"/>
                <w:lang w:bidi="ar-SA"/>
              </w:rPr>
            </w:pPr>
            <w:r w:rsidRPr="00107EE1">
              <w:rPr>
                <w:rFonts w:ascii="Calibri" w:hAnsi="Calibri"/>
                <w:color w:val="000000"/>
                <w:lang w:bidi="ar-SA"/>
              </w:rPr>
              <w:t>98,71%</w:t>
            </w:r>
          </w:p>
        </w:tc>
        <w:tc>
          <w:tcPr>
            <w:tcW w:w="1200" w:type="dxa"/>
            <w:tcBorders>
              <w:left w:val="none" w:sz="0" w:space="0" w:color="auto"/>
              <w:right w:val="none" w:sz="0" w:space="0" w:color="auto"/>
            </w:tcBorders>
            <w:noWrap/>
            <w:vAlign w:val="center"/>
            <w:hideMark/>
          </w:tcPr>
          <w:p w:rsidR="00D37905" w:rsidRPr="00107EE1" w:rsidRDefault="00D37905" w:rsidP="00D37905">
            <w:pPr>
              <w:widowControl/>
              <w:autoSpaceDE/>
              <w:autoSpaceDN/>
              <w:spacing w:line="240" w:lineRule="auto"/>
              <w:ind w:firstLine="0"/>
              <w:jc w:val="center"/>
              <w:cnfStyle w:val="000000100000"/>
              <w:rPr>
                <w:rFonts w:ascii="Calibri" w:hAnsi="Calibri"/>
                <w:color w:val="000000"/>
                <w:lang w:bidi="ar-SA"/>
              </w:rPr>
            </w:pPr>
          </w:p>
        </w:tc>
        <w:tc>
          <w:tcPr>
            <w:tcW w:w="1200" w:type="dxa"/>
            <w:tcBorders>
              <w:left w:val="none" w:sz="0" w:space="0" w:color="auto"/>
            </w:tcBorders>
            <w:noWrap/>
            <w:vAlign w:val="center"/>
            <w:hideMark/>
          </w:tcPr>
          <w:p w:rsidR="00D37905" w:rsidRPr="00107EE1" w:rsidRDefault="00D37905" w:rsidP="00D37905">
            <w:pPr>
              <w:widowControl/>
              <w:autoSpaceDE/>
              <w:autoSpaceDN/>
              <w:spacing w:line="240" w:lineRule="auto"/>
              <w:ind w:firstLine="0"/>
              <w:jc w:val="center"/>
              <w:cnfStyle w:val="000000100000"/>
              <w:rPr>
                <w:rFonts w:ascii="Calibri" w:hAnsi="Calibri"/>
                <w:color w:val="000000"/>
                <w:lang w:bidi="ar-SA"/>
              </w:rPr>
            </w:pPr>
          </w:p>
        </w:tc>
      </w:tr>
      <w:tr w:rsidR="00D37905" w:rsidRPr="00107EE1" w:rsidTr="00D37905">
        <w:trPr>
          <w:cnfStyle w:val="000000010000"/>
          <w:trHeight w:val="300"/>
        </w:trPr>
        <w:tc>
          <w:tcPr>
            <w:cnfStyle w:val="001000000000"/>
            <w:tcW w:w="2800" w:type="dxa"/>
            <w:tcBorders>
              <w:right w:val="none" w:sz="0" w:space="0" w:color="auto"/>
            </w:tcBorders>
            <w:noWrap/>
            <w:vAlign w:val="center"/>
            <w:hideMark/>
          </w:tcPr>
          <w:p w:rsidR="00D37905" w:rsidRPr="00107EE1" w:rsidRDefault="00D37905" w:rsidP="00D37905">
            <w:pPr>
              <w:widowControl/>
              <w:autoSpaceDE/>
              <w:autoSpaceDN/>
              <w:spacing w:line="240" w:lineRule="auto"/>
              <w:ind w:firstLine="0"/>
              <w:jc w:val="center"/>
              <w:rPr>
                <w:rFonts w:ascii="Calibri" w:hAnsi="Calibri"/>
                <w:b w:val="0"/>
                <w:color w:val="000000"/>
                <w:lang w:bidi="ar-SA"/>
              </w:rPr>
            </w:pPr>
            <w:r w:rsidRPr="00107EE1">
              <w:rPr>
                <w:rFonts w:ascii="Calibri" w:hAnsi="Calibri"/>
                <w:b w:val="0"/>
                <w:color w:val="000000"/>
                <w:lang w:bidi="ar-SA"/>
              </w:rPr>
              <w:t>Capacidad [páginas/hr]</w:t>
            </w:r>
          </w:p>
        </w:tc>
        <w:tc>
          <w:tcPr>
            <w:tcW w:w="1736" w:type="dxa"/>
            <w:tcBorders>
              <w:left w:val="none" w:sz="0" w:space="0" w:color="auto"/>
              <w:right w:val="none" w:sz="0" w:space="0" w:color="auto"/>
            </w:tcBorders>
            <w:noWrap/>
            <w:vAlign w:val="center"/>
            <w:hideMark/>
          </w:tcPr>
          <w:p w:rsidR="00D37905" w:rsidRPr="00107EE1" w:rsidRDefault="00D37905" w:rsidP="00D37905">
            <w:pPr>
              <w:widowControl/>
              <w:autoSpaceDE/>
              <w:autoSpaceDN/>
              <w:spacing w:line="240" w:lineRule="auto"/>
              <w:ind w:firstLine="0"/>
              <w:jc w:val="center"/>
              <w:cnfStyle w:val="000000010000"/>
              <w:rPr>
                <w:rFonts w:ascii="Calibri" w:hAnsi="Calibri"/>
                <w:color w:val="000000"/>
                <w:lang w:bidi="ar-SA"/>
              </w:rPr>
            </w:pPr>
            <w:r w:rsidRPr="00107EE1">
              <w:rPr>
                <w:rFonts w:ascii="Calibri" w:hAnsi="Calibri"/>
                <w:color w:val="000000"/>
                <w:lang w:bidi="ar-SA"/>
              </w:rPr>
              <w:t>4.500</w:t>
            </w:r>
          </w:p>
        </w:tc>
        <w:tc>
          <w:tcPr>
            <w:tcW w:w="1964" w:type="dxa"/>
            <w:tcBorders>
              <w:left w:val="none" w:sz="0" w:space="0" w:color="auto"/>
              <w:right w:val="none" w:sz="0" w:space="0" w:color="auto"/>
            </w:tcBorders>
            <w:noWrap/>
            <w:vAlign w:val="center"/>
            <w:hideMark/>
          </w:tcPr>
          <w:p w:rsidR="00D37905" w:rsidRPr="00107EE1" w:rsidRDefault="00D37905" w:rsidP="00D37905">
            <w:pPr>
              <w:widowControl/>
              <w:autoSpaceDE/>
              <w:autoSpaceDN/>
              <w:spacing w:line="240" w:lineRule="auto"/>
              <w:ind w:firstLine="0"/>
              <w:jc w:val="center"/>
              <w:cnfStyle w:val="000000010000"/>
              <w:rPr>
                <w:rFonts w:ascii="Calibri" w:hAnsi="Calibri"/>
                <w:color w:val="000000"/>
                <w:lang w:bidi="ar-SA"/>
              </w:rPr>
            </w:pPr>
            <w:r w:rsidRPr="00107EE1">
              <w:rPr>
                <w:rFonts w:ascii="Calibri" w:hAnsi="Calibri"/>
                <w:color w:val="000000"/>
                <w:lang w:bidi="ar-SA"/>
              </w:rPr>
              <w:t>5.400</w:t>
            </w:r>
          </w:p>
        </w:tc>
        <w:tc>
          <w:tcPr>
            <w:tcW w:w="1200" w:type="dxa"/>
            <w:tcBorders>
              <w:left w:val="none" w:sz="0" w:space="0" w:color="auto"/>
              <w:right w:val="none" w:sz="0" w:space="0" w:color="auto"/>
            </w:tcBorders>
            <w:noWrap/>
            <w:vAlign w:val="center"/>
            <w:hideMark/>
          </w:tcPr>
          <w:p w:rsidR="00D37905" w:rsidRPr="00107EE1" w:rsidRDefault="00D37905" w:rsidP="00D37905">
            <w:pPr>
              <w:widowControl/>
              <w:autoSpaceDE/>
              <w:autoSpaceDN/>
              <w:spacing w:line="240" w:lineRule="auto"/>
              <w:ind w:firstLine="0"/>
              <w:jc w:val="center"/>
              <w:cnfStyle w:val="000000010000"/>
              <w:rPr>
                <w:rFonts w:ascii="Calibri" w:hAnsi="Calibri"/>
                <w:lang w:bidi="ar-SA"/>
              </w:rPr>
            </w:pPr>
          </w:p>
        </w:tc>
        <w:tc>
          <w:tcPr>
            <w:tcW w:w="1200" w:type="dxa"/>
            <w:tcBorders>
              <w:left w:val="none" w:sz="0" w:space="0" w:color="auto"/>
            </w:tcBorders>
            <w:noWrap/>
            <w:vAlign w:val="center"/>
            <w:hideMark/>
          </w:tcPr>
          <w:p w:rsidR="00D37905" w:rsidRPr="00107EE1" w:rsidRDefault="00D37905" w:rsidP="00D37905">
            <w:pPr>
              <w:widowControl/>
              <w:autoSpaceDE/>
              <w:autoSpaceDN/>
              <w:spacing w:line="240" w:lineRule="auto"/>
              <w:ind w:firstLine="0"/>
              <w:jc w:val="center"/>
              <w:cnfStyle w:val="000000010000"/>
              <w:rPr>
                <w:rFonts w:ascii="Calibri" w:hAnsi="Calibri"/>
                <w:color w:val="000000"/>
                <w:lang w:bidi="ar-SA"/>
              </w:rPr>
            </w:pPr>
          </w:p>
        </w:tc>
      </w:tr>
      <w:tr w:rsidR="00D37905" w:rsidRPr="00107EE1" w:rsidTr="00D37905">
        <w:trPr>
          <w:cnfStyle w:val="000000100000"/>
          <w:trHeight w:val="77"/>
        </w:trPr>
        <w:tc>
          <w:tcPr>
            <w:cnfStyle w:val="001000000000"/>
            <w:tcW w:w="2800" w:type="dxa"/>
            <w:tcBorders>
              <w:right w:val="none" w:sz="0" w:space="0" w:color="auto"/>
            </w:tcBorders>
            <w:noWrap/>
            <w:vAlign w:val="center"/>
            <w:hideMark/>
          </w:tcPr>
          <w:p w:rsidR="00D37905" w:rsidRPr="00107EE1" w:rsidRDefault="00D37905" w:rsidP="00D37905">
            <w:pPr>
              <w:widowControl/>
              <w:autoSpaceDE/>
              <w:autoSpaceDN/>
              <w:spacing w:line="240" w:lineRule="auto"/>
              <w:ind w:firstLine="0"/>
              <w:jc w:val="center"/>
              <w:rPr>
                <w:rFonts w:ascii="Calibri" w:hAnsi="Calibri"/>
                <w:b w:val="0"/>
                <w:color w:val="000000"/>
                <w:lang w:bidi="ar-SA"/>
              </w:rPr>
            </w:pPr>
          </w:p>
        </w:tc>
        <w:tc>
          <w:tcPr>
            <w:tcW w:w="1736" w:type="dxa"/>
            <w:tcBorders>
              <w:left w:val="none" w:sz="0" w:space="0" w:color="auto"/>
              <w:right w:val="none" w:sz="0" w:space="0" w:color="auto"/>
            </w:tcBorders>
            <w:noWrap/>
            <w:vAlign w:val="center"/>
            <w:hideMark/>
          </w:tcPr>
          <w:p w:rsidR="00D37905" w:rsidRPr="00107EE1" w:rsidRDefault="00D37905" w:rsidP="00D37905">
            <w:pPr>
              <w:widowControl/>
              <w:autoSpaceDE/>
              <w:autoSpaceDN/>
              <w:spacing w:line="240" w:lineRule="auto"/>
              <w:ind w:firstLine="0"/>
              <w:jc w:val="center"/>
              <w:cnfStyle w:val="000000100000"/>
              <w:rPr>
                <w:rFonts w:ascii="Calibri" w:hAnsi="Calibri"/>
                <w:color w:val="000000"/>
                <w:lang w:bidi="ar-SA"/>
              </w:rPr>
            </w:pPr>
          </w:p>
        </w:tc>
        <w:tc>
          <w:tcPr>
            <w:tcW w:w="1964" w:type="dxa"/>
            <w:tcBorders>
              <w:left w:val="none" w:sz="0" w:space="0" w:color="auto"/>
              <w:right w:val="none" w:sz="0" w:space="0" w:color="auto"/>
            </w:tcBorders>
            <w:noWrap/>
            <w:vAlign w:val="center"/>
            <w:hideMark/>
          </w:tcPr>
          <w:p w:rsidR="00D37905" w:rsidRPr="00107EE1" w:rsidRDefault="00D37905" w:rsidP="00D37905">
            <w:pPr>
              <w:widowControl/>
              <w:autoSpaceDE/>
              <w:autoSpaceDN/>
              <w:spacing w:line="240" w:lineRule="auto"/>
              <w:ind w:firstLine="0"/>
              <w:jc w:val="center"/>
              <w:cnfStyle w:val="000000100000"/>
              <w:rPr>
                <w:rFonts w:ascii="Calibri" w:hAnsi="Calibri"/>
                <w:color w:val="000000"/>
                <w:lang w:bidi="ar-SA"/>
              </w:rPr>
            </w:pPr>
          </w:p>
        </w:tc>
        <w:tc>
          <w:tcPr>
            <w:tcW w:w="1200" w:type="dxa"/>
            <w:tcBorders>
              <w:left w:val="none" w:sz="0" w:space="0" w:color="auto"/>
              <w:right w:val="none" w:sz="0" w:space="0" w:color="auto"/>
            </w:tcBorders>
            <w:noWrap/>
            <w:vAlign w:val="center"/>
            <w:hideMark/>
          </w:tcPr>
          <w:p w:rsidR="00D37905" w:rsidRPr="00107EE1" w:rsidRDefault="00D37905" w:rsidP="00D37905">
            <w:pPr>
              <w:widowControl/>
              <w:autoSpaceDE/>
              <w:autoSpaceDN/>
              <w:spacing w:line="240" w:lineRule="auto"/>
              <w:ind w:firstLine="0"/>
              <w:jc w:val="center"/>
              <w:cnfStyle w:val="000000100000"/>
              <w:rPr>
                <w:rFonts w:ascii="Calibri" w:hAnsi="Calibri"/>
                <w:lang w:bidi="ar-SA"/>
              </w:rPr>
            </w:pPr>
          </w:p>
        </w:tc>
        <w:tc>
          <w:tcPr>
            <w:tcW w:w="1200" w:type="dxa"/>
            <w:tcBorders>
              <w:left w:val="none" w:sz="0" w:space="0" w:color="auto"/>
            </w:tcBorders>
            <w:noWrap/>
            <w:vAlign w:val="center"/>
            <w:hideMark/>
          </w:tcPr>
          <w:p w:rsidR="00D37905" w:rsidRPr="00107EE1" w:rsidRDefault="00D37905" w:rsidP="00D37905">
            <w:pPr>
              <w:widowControl/>
              <w:autoSpaceDE/>
              <w:autoSpaceDN/>
              <w:spacing w:line="240" w:lineRule="auto"/>
              <w:ind w:firstLine="0"/>
              <w:jc w:val="center"/>
              <w:cnfStyle w:val="000000100000"/>
              <w:rPr>
                <w:rFonts w:ascii="Calibri" w:hAnsi="Calibri"/>
                <w:color w:val="000000"/>
                <w:lang w:bidi="ar-SA"/>
              </w:rPr>
            </w:pPr>
          </w:p>
        </w:tc>
      </w:tr>
      <w:tr w:rsidR="00D37905" w:rsidRPr="00D37905" w:rsidTr="00D37905">
        <w:trPr>
          <w:cnfStyle w:val="000000010000"/>
          <w:trHeight w:val="300"/>
        </w:trPr>
        <w:tc>
          <w:tcPr>
            <w:cnfStyle w:val="001000000000"/>
            <w:tcW w:w="2800" w:type="dxa"/>
            <w:tcBorders>
              <w:right w:val="none" w:sz="0" w:space="0" w:color="auto"/>
            </w:tcBorders>
            <w:noWrap/>
            <w:vAlign w:val="center"/>
            <w:hideMark/>
          </w:tcPr>
          <w:p w:rsidR="00D37905" w:rsidRPr="00107EE1" w:rsidRDefault="00D37905" w:rsidP="00D37905">
            <w:pPr>
              <w:widowControl/>
              <w:autoSpaceDE/>
              <w:autoSpaceDN/>
              <w:spacing w:line="240" w:lineRule="auto"/>
              <w:ind w:firstLine="0"/>
              <w:jc w:val="center"/>
              <w:rPr>
                <w:rFonts w:ascii="Calibri" w:hAnsi="Calibri"/>
                <w:color w:val="000000"/>
                <w:lang w:bidi="ar-SA"/>
              </w:rPr>
            </w:pPr>
          </w:p>
        </w:tc>
        <w:tc>
          <w:tcPr>
            <w:tcW w:w="1736" w:type="dxa"/>
            <w:tcBorders>
              <w:left w:val="none" w:sz="0" w:space="0" w:color="auto"/>
              <w:right w:val="none" w:sz="0" w:space="0" w:color="auto"/>
            </w:tcBorders>
            <w:noWrap/>
            <w:vAlign w:val="center"/>
            <w:hideMark/>
          </w:tcPr>
          <w:p w:rsidR="00D37905" w:rsidRPr="00107EE1" w:rsidRDefault="00D37905" w:rsidP="00D37905">
            <w:pPr>
              <w:widowControl/>
              <w:autoSpaceDE/>
              <w:autoSpaceDN/>
              <w:spacing w:line="240" w:lineRule="auto"/>
              <w:ind w:firstLine="0"/>
              <w:jc w:val="center"/>
              <w:cnfStyle w:val="000000010000"/>
              <w:rPr>
                <w:rFonts w:ascii="Calibri" w:hAnsi="Calibri"/>
                <w:b/>
                <w:bCs/>
                <w:color w:val="000000"/>
                <w:lang w:bidi="ar-SA"/>
              </w:rPr>
            </w:pPr>
            <w:r w:rsidRPr="00107EE1">
              <w:rPr>
                <w:rFonts w:ascii="Calibri" w:hAnsi="Calibri"/>
                <w:b/>
                <w:bCs/>
                <w:color w:val="000000"/>
                <w:lang w:bidi="ar-SA"/>
              </w:rPr>
              <w:t>RICOH PRO 751</w:t>
            </w:r>
          </w:p>
        </w:tc>
        <w:tc>
          <w:tcPr>
            <w:tcW w:w="1964" w:type="dxa"/>
            <w:tcBorders>
              <w:left w:val="none" w:sz="0" w:space="0" w:color="auto"/>
              <w:right w:val="none" w:sz="0" w:space="0" w:color="auto"/>
            </w:tcBorders>
            <w:noWrap/>
            <w:vAlign w:val="center"/>
            <w:hideMark/>
          </w:tcPr>
          <w:p w:rsidR="00D37905" w:rsidRPr="00107EE1" w:rsidRDefault="00D37905" w:rsidP="00D37905">
            <w:pPr>
              <w:widowControl/>
              <w:autoSpaceDE/>
              <w:autoSpaceDN/>
              <w:spacing w:line="240" w:lineRule="auto"/>
              <w:ind w:firstLine="0"/>
              <w:jc w:val="center"/>
              <w:cnfStyle w:val="000000010000"/>
              <w:rPr>
                <w:rFonts w:ascii="Calibri" w:hAnsi="Calibri"/>
                <w:b/>
                <w:bCs/>
                <w:color w:val="000000"/>
                <w:lang w:bidi="ar-SA"/>
              </w:rPr>
            </w:pPr>
            <w:r w:rsidRPr="00107EE1">
              <w:rPr>
                <w:rFonts w:ascii="Calibri" w:hAnsi="Calibri"/>
                <w:b/>
                <w:bCs/>
                <w:color w:val="000000"/>
                <w:lang w:bidi="ar-SA"/>
              </w:rPr>
              <w:t>RICOH PRO C7110</w:t>
            </w:r>
          </w:p>
        </w:tc>
        <w:tc>
          <w:tcPr>
            <w:tcW w:w="1200" w:type="dxa"/>
            <w:tcBorders>
              <w:left w:val="none" w:sz="0" w:space="0" w:color="auto"/>
              <w:right w:val="none" w:sz="0" w:space="0" w:color="auto"/>
            </w:tcBorders>
            <w:noWrap/>
            <w:vAlign w:val="center"/>
            <w:hideMark/>
          </w:tcPr>
          <w:p w:rsidR="00D37905" w:rsidRPr="00107EE1" w:rsidRDefault="00D37905" w:rsidP="00D37905">
            <w:pPr>
              <w:widowControl/>
              <w:autoSpaceDE/>
              <w:autoSpaceDN/>
              <w:spacing w:line="240" w:lineRule="auto"/>
              <w:ind w:firstLine="0"/>
              <w:jc w:val="center"/>
              <w:cnfStyle w:val="000000010000"/>
              <w:rPr>
                <w:rFonts w:ascii="Calibri" w:hAnsi="Calibri"/>
                <w:b/>
                <w:bCs/>
                <w:color w:val="000000"/>
                <w:lang w:bidi="ar-SA"/>
              </w:rPr>
            </w:pPr>
            <w:r w:rsidRPr="00107EE1">
              <w:rPr>
                <w:rFonts w:ascii="Calibri" w:hAnsi="Calibri"/>
                <w:b/>
                <w:bCs/>
                <w:color w:val="000000"/>
                <w:lang w:bidi="ar-SA"/>
              </w:rPr>
              <w:t>% tiempo</w:t>
            </w:r>
          </w:p>
        </w:tc>
        <w:tc>
          <w:tcPr>
            <w:tcW w:w="1200" w:type="dxa"/>
            <w:tcBorders>
              <w:left w:val="none" w:sz="0" w:space="0" w:color="auto"/>
            </w:tcBorders>
            <w:noWrap/>
            <w:vAlign w:val="center"/>
            <w:hideMark/>
          </w:tcPr>
          <w:p w:rsidR="00D37905" w:rsidRPr="00107EE1" w:rsidRDefault="00D37905" w:rsidP="00D37905">
            <w:pPr>
              <w:widowControl/>
              <w:autoSpaceDE/>
              <w:autoSpaceDN/>
              <w:spacing w:line="240" w:lineRule="auto"/>
              <w:ind w:firstLine="0"/>
              <w:jc w:val="center"/>
              <w:cnfStyle w:val="000000010000"/>
              <w:rPr>
                <w:rFonts w:ascii="Calibri" w:hAnsi="Calibri"/>
                <w:b/>
                <w:bCs/>
                <w:color w:val="000000"/>
                <w:lang w:bidi="ar-SA"/>
              </w:rPr>
            </w:pPr>
            <w:r w:rsidRPr="00107EE1">
              <w:rPr>
                <w:rFonts w:ascii="Calibri" w:hAnsi="Calibri"/>
                <w:b/>
                <w:bCs/>
                <w:color w:val="000000"/>
                <w:lang w:bidi="ar-SA"/>
              </w:rPr>
              <w:t>Capacidad</w:t>
            </w:r>
          </w:p>
        </w:tc>
      </w:tr>
      <w:tr w:rsidR="00D37905" w:rsidRPr="00107EE1" w:rsidTr="00D37905">
        <w:trPr>
          <w:cnfStyle w:val="000000100000"/>
          <w:trHeight w:val="300"/>
        </w:trPr>
        <w:tc>
          <w:tcPr>
            <w:cnfStyle w:val="001000000000"/>
            <w:tcW w:w="2800" w:type="dxa"/>
            <w:tcBorders>
              <w:right w:val="none" w:sz="0" w:space="0" w:color="auto"/>
            </w:tcBorders>
            <w:noWrap/>
            <w:vAlign w:val="center"/>
            <w:hideMark/>
          </w:tcPr>
          <w:p w:rsidR="00D37905" w:rsidRPr="00107EE1" w:rsidRDefault="00D37905" w:rsidP="00D37905">
            <w:pPr>
              <w:widowControl/>
              <w:autoSpaceDE/>
              <w:autoSpaceDN/>
              <w:spacing w:line="240" w:lineRule="auto"/>
              <w:ind w:firstLine="0"/>
              <w:jc w:val="center"/>
              <w:rPr>
                <w:rFonts w:ascii="Calibri" w:hAnsi="Calibri"/>
                <w:b w:val="0"/>
                <w:color w:val="000000"/>
                <w:lang w:bidi="ar-SA"/>
              </w:rPr>
            </w:pPr>
            <w:r w:rsidRPr="00107EE1">
              <w:rPr>
                <w:rFonts w:ascii="Calibri" w:hAnsi="Calibri"/>
                <w:b w:val="0"/>
                <w:color w:val="000000"/>
                <w:lang w:bidi="ar-SA"/>
              </w:rPr>
              <w:t>Escenario 1</w:t>
            </w:r>
          </w:p>
        </w:tc>
        <w:tc>
          <w:tcPr>
            <w:tcW w:w="1736" w:type="dxa"/>
            <w:tcBorders>
              <w:left w:val="none" w:sz="0" w:space="0" w:color="auto"/>
              <w:right w:val="none" w:sz="0" w:space="0" w:color="auto"/>
            </w:tcBorders>
            <w:noWrap/>
            <w:vAlign w:val="center"/>
            <w:hideMark/>
          </w:tcPr>
          <w:p w:rsidR="00D37905" w:rsidRPr="00107EE1" w:rsidRDefault="00D37905" w:rsidP="00D37905">
            <w:pPr>
              <w:widowControl/>
              <w:autoSpaceDE/>
              <w:autoSpaceDN/>
              <w:spacing w:line="240" w:lineRule="auto"/>
              <w:ind w:firstLine="0"/>
              <w:jc w:val="center"/>
              <w:cnfStyle w:val="000000100000"/>
              <w:rPr>
                <w:rFonts w:ascii="Calibri" w:hAnsi="Calibri"/>
                <w:color w:val="000000"/>
                <w:lang w:bidi="ar-SA"/>
              </w:rPr>
            </w:pPr>
            <w:r w:rsidRPr="00107EE1">
              <w:rPr>
                <w:rFonts w:ascii="Calibri" w:hAnsi="Calibri"/>
                <w:color w:val="000000"/>
                <w:lang w:bidi="ar-SA"/>
              </w:rPr>
              <w:t>1</w:t>
            </w:r>
          </w:p>
        </w:tc>
        <w:tc>
          <w:tcPr>
            <w:tcW w:w="1964" w:type="dxa"/>
            <w:tcBorders>
              <w:left w:val="none" w:sz="0" w:space="0" w:color="auto"/>
              <w:right w:val="none" w:sz="0" w:space="0" w:color="auto"/>
            </w:tcBorders>
            <w:noWrap/>
            <w:vAlign w:val="center"/>
            <w:hideMark/>
          </w:tcPr>
          <w:p w:rsidR="00D37905" w:rsidRPr="00107EE1" w:rsidRDefault="00D37905" w:rsidP="00D37905">
            <w:pPr>
              <w:widowControl/>
              <w:autoSpaceDE/>
              <w:autoSpaceDN/>
              <w:spacing w:line="240" w:lineRule="auto"/>
              <w:ind w:firstLine="0"/>
              <w:jc w:val="center"/>
              <w:cnfStyle w:val="000000100000"/>
              <w:rPr>
                <w:rFonts w:ascii="Calibri" w:hAnsi="Calibri"/>
                <w:color w:val="000000"/>
                <w:lang w:bidi="ar-SA"/>
              </w:rPr>
            </w:pPr>
            <w:r w:rsidRPr="00107EE1">
              <w:rPr>
                <w:rFonts w:ascii="Calibri" w:hAnsi="Calibri"/>
                <w:color w:val="000000"/>
                <w:lang w:bidi="ar-SA"/>
              </w:rPr>
              <w:t>1</w:t>
            </w:r>
          </w:p>
        </w:tc>
        <w:tc>
          <w:tcPr>
            <w:tcW w:w="1200" w:type="dxa"/>
            <w:tcBorders>
              <w:left w:val="none" w:sz="0" w:space="0" w:color="auto"/>
              <w:right w:val="none" w:sz="0" w:space="0" w:color="auto"/>
            </w:tcBorders>
            <w:noWrap/>
            <w:vAlign w:val="center"/>
            <w:hideMark/>
          </w:tcPr>
          <w:p w:rsidR="00D37905" w:rsidRPr="00107EE1" w:rsidRDefault="00D37905" w:rsidP="00D37905">
            <w:pPr>
              <w:widowControl/>
              <w:autoSpaceDE/>
              <w:autoSpaceDN/>
              <w:spacing w:line="240" w:lineRule="auto"/>
              <w:ind w:firstLine="0"/>
              <w:jc w:val="center"/>
              <w:cnfStyle w:val="000000100000"/>
              <w:rPr>
                <w:rFonts w:ascii="Calibri" w:hAnsi="Calibri"/>
                <w:color w:val="000000"/>
                <w:lang w:bidi="ar-SA"/>
              </w:rPr>
            </w:pPr>
            <w:r w:rsidRPr="00107EE1">
              <w:rPr>
                <w:rFonts w:ascii="Calibri" w:hAnsi="Calibri"/>
                <w:color w:val="000000"/>
                <w:lang w:bidi="ar-SA"/>
              </w:rPr>
              <w:t>97,33%</w:t>
            </w:r>
          </w:p>
        </w:tc>
        <w:tc>
          <w:tcPr>
            <w:tcW w:w="1200" w:type="dxa"/>
            <w:tcBorders>
              <w:left w:val="none" w:sz="0" w:space="0" w:color="auto"/>
            </w:tcBorders>
            <w:noWrap/>
            <w:vAlign w:val="center"/>
            <w:hideMark/>
          </w:tcPr>
          <w:p w:rsidR="00D37905" w:rsidRPr="00107EE1" w:rsidRDefault="00D37905" w:rsidP="00D37905">
            <w:pPr>
              <w:widowControl/>
              <w:autoSpaceDE/>
              <w:autoSpaceDN/>
              <w:spacing w:line="240" w:lineRule="auto"/>
              <w:ind w:firstLine="0"/>
              <w:jc w:val="center"/>
              <w:cnfStyle w:val="000000100000"/>
              <w:rPr>
                <w:rFonts w:ascii="Calibri" w:hAnsi="Calibri"/>
                <w:color w:val="000000"/>
                <w:lang w:bidi="ar-SA"/>
              </w:rPr>
            </w:pPr>
            <w:r w:rsidRPr="00107EE1">
              <w:rPr>
                <w:rFonts w:ascii="Calibri" w:hAnsi="Calibri"/>
                <w:color w:val="000000"/>
                <w:lang w:bidi="ar-SA"/>
              </w:rPr>
              <w:t>9.900</w:t>
            </w:r>
          </w:p>
        </w:tc>
      </w:tr>
      <w:tr w:rsidR="00D37905" w:rsidRPr="00107EE1" w:rsidTr="00D37905">
        <w:trPr>
          <w:cnfStyle w:val="000000010000"/>
          <w:trHeight w:val="300"/>
        </w:trPr>
        <w:tc>
          <w:tcPr>
            <w:cnfStyle w:val="001000000000"/>
            <w:tcW w:w="2800" w:type="dxa"/>
            <w:tcBorders>
              <w:right w:val="none" w:sz="0" w:space="0" w:color="auto"/>
            </w:tcBorders>
            <w:noWrap/>
            <w:vAlign w:val="center"/>
            <w:hideMark/>
          </w:tcPr>
          <w:p w:rsidR="00D37905" w:rsidRPr="00107EE1" w:rsidRDefault="00D37905" w:rsidP="00D37905">
            <w:pPr>
              <w:widowControl/>
              <w:autoSpaceDE/>
              <w:autoSpaceDN/>
              <w:spacing w:line="240" w:lineRule="auto"/>
              <w:ind w:firstLine="0"/>
              <w:jc w:val="center"/>
              <w:rPr>
                <w:rFonts w:ascii="Calibri" w:hAnsi="Calibri"/>
                <w:b w:val="0"/>
                <w:color w:val="000000"/>
                <w:lang w:bidi="ar-SA"/>
              </w:rPr>
            </w:pPr>
            <w:r w:rsidRPr="00107EE1">
              <w:rPr>
                <w:rFonts w:ascii="Calibri" w:hAnsi="Calibri"/>
                <w:b w:val="0"/>
                <w:color w:val="000000"/>
                <w:lang w:bidi="ar-SA"/>
              </w:rPr>
              <w:t>Escenario 2</w:t>
            </w:r>
          </w:p>
        </w:tc>
        <w:tc>
          <w:tcPr>
            <w:tcW w:w="1736" w:type="dxa"/>
            <w:tcBorders>
              <w:left w:val="none" w:sz="0" w:space="0" w:color="auto"/>
              <w:right w:val="none" w:sz="0" w:space="0" w:color="auto"/>
            </w:tcBorders>
            <w:noWrap/>
            <w:vAlign w:val="center"/>
            <w:hideMark/>
          </w:tcPr>
          <w:p w:rsidR="00D37905" w:rsidRPr="00107EE1" w:rsidRDefault="00D37905" w:rsidP="00D37905">
            <w:pPr>
              <w:widowControl/>
              <w:autoSpaceDE/>
              <w:autoSpaceDN/>
              <w:spacing w:line="240" w:lineRule="auto"/>
              <w:ind w:firstLine="0"/>
              <w:jc w:val="center"/>
              <w:cnfStyle w:val="000000010000"/>
              <w:rPr>
                <w:rFonts w:ascii="Calibri" w:hAnsi="Calibri"/>
                <w:color w:val="000000"/>
                <w:lang w:bidi="ar-SA"/>
              </w:rPr>
            </w:pPr>
            <w:r w:rsidRPr="00107EE1">
              <w:rPr>
                <w:rFonts w:ascii="Calibri" w:hAnsi="Calibri"/>
                <w:color w:val="000000"/>
                <w:lang w:bidi="ar-SA"/>
              </w:rPr>
              <w:t>1</w:t>
            </w:r>
          </w:p>
        </w:tc>
        <w:tc>
          <w:tcPr>
            <w:tcW w:w="1964" w:type="dxa"/>
            <w:tcBorders>
              <w:left w:val="none" w:sz="0" w:space="0" w:color="auto"/>
              <w:right w:val="none" w:sz="0" w:space="0" w:color="auto"/>
            </w:tcBorders>
            <w:noWrap/>
            <w:vAlign w:val="center"/>
            <w:hideMark/>
          </w:tcPr>
          <w:p w:rsidR="00D37905" w:rsidRPr="00107EE1" w:rsidRDefault="00D37905" w:rsidP="00D37905">
            <w:pPr>
              <w:widowControl/>
              <w:autoSpaceDE/>
              <w:autoSpaceDN/>
              <w:spacing w:line="240" w:lineRule="auto"/>
              <w:ind w:firstLine="0"/>
              <w:jc w:val="center"/>
              <w:cnfStyle w:val="000000010000"/>
              <w:rPr>
                <w:rFonts w:ascii="Calibri" w:hAnsi="Calibri"/>
                <w:color w:val="000000"/>
                <w:lang w:bidi="ar-SA"/>
              </w:rPr>
            </w:pPr>
            <w:r w:rsidRPr="00107EE1">
              <w:rPr>
                <w:rFonts w:ascii="Calibri" w:hAnsi="Calibri"/>
                <w:color w:val="000000"/>
                <w:lang w:bidi="ar-SA"/>
              </w:rPr>
              <w:t>0</w:t>
            </w:r>
          </w:p>
        </w:tc>
        <w:tc>
          <w:tcPr>
            <w:tcW w:w="1200" w:type="dxa"/>
            <w:tcBorders>
              <w:left w:val="none" w:sz="0" w:space="0" w:color="auto"/>
              <w:right w:val="none" w:sz="0" w:space="0" w:color="auto"/>
            </w:tcBorders>
            <w:noWrap/>
            <w:vAlign w:val="center"/>
            <w:hideMark/>
          </w:tcPr>
          <w:p w:rsidR="00D37905" w:rsidRPr="00107EE1" w:rsidRDefault="00D37905" w:rsidP="00D37905">
            <w:pPr>
              <w:widowControl/>
              <w:autoSpaceDE/>
              <w:autoSpaceDN/>
              <w:spacing w:line="240" w:lineRule="auto"/>
              <w:ind w:firstLine="0"/>
              <w:jc w:val="center"/>
              <w:cnfStyle w:val="000000010000"/>
              <w:rPr>
                <w:rFonts w:ascii="Calibri" w:hAnsi="Calibri"/>
                <w:color w:val="000000"/>
                <w:lang w:bidi="ar-SA"/>
              </w:rPr>
            </w:pPr>
            <w:r w:rsidRPr="00107EE1">
              <w:rPr>
                <w:rFonts w:ascii="Calibri" w:hAnsi="Calibri"/>
                <w:color w:val="000000"/>
                <w:lang w:bidi="ar-SA"/>
              </w:rPr>
              <w:t>1,28%</w:t>
            </w:r>
          </w:p>
        </w:tc>
        <w:tc>
          <w:tcPr>
            <w:tcW w:w="1200" w:type="dxa"/>
            <w:tcBorders>
              <w:left w:val="none" w:sz="0" w:space="0" w:color="auto"/>
            </w:tcBorders>
            <w:noWrap/>
            <w:vAlign w:val="center"/>
            <w:hideMark/>
          </w:tcPr>
          <w:p w:rsidR="00D37905" w:rsidRPr="00107EE1" w:rsidRDefault="00D37905" w:rsidP="00D37905">
            <w:pPr>
              <w:widowControl/>
              <w:autoSpaceDE/>
              <w:autoSpaceDN/>
              <w:spacing w:line="240" w:lineRule="auto"/>
              <w:ind w:firstLine="0"/>
              <w:jc w:val="center"/>
              <w:cnfStyle w:val="000000010000"/>
              <w:rPr>
                <w:rFonts w:ascii="Calibri" w:hAnsi="Calibri"/>
                <w:color w:val="000000"/>
                <w:lang w:bidi="ar-SA"/>
              </w:rPr>
            </w:pPr>
            <w:r w:rsidRPr="00107EE1">
              <w:rPr>
                <w:rFonts w:ascii="Calibri" w:hAnsi="Calibri"/>
                <w:color w:val="000000"/>
                <w:lang w:bidi="ar-SA"/>
              </w:rPr>
              <w:t>4.500</w:t>
            </w:r>
          </w:p>
        </w:tc>
      </w:tr>
      <w:tr w:rsidR="00D37905" w:rsidRPr="00107EE1" w:rsidTr="00D37905">
        <w:trPr>
          <w:cnfStyle w:val="000000100000"/>
          <w:trHeight w:val="300"/>
        </w:trPr>
        <w:tc>
          <w:tcPr>
            <w:cnfStyle w:val="001000000000"/>
            <w:tcW w:w="2800" w:type="dxa"/>
            <w:tcBorders>
              <w:right w:val="none" w:sz="0" w:space="0" w:color="auto"/>
            </w:tcBorders>
            <w:noWrap/>
            <w:vAlign w:val="center"/>
            <w:hideMark/>
          </w:tcPr>
          <w:p w:rsidR="00D37905" w:rsidRPr="00107EE1" w:rsidRDefault="00D37905" w:rsidP="00D37905">
            <w:pPr>
              <w:widowControl/>
              <w:autoSpaceDE/>
              <w:autoSpaceDN/>
              <w:spacing w:line="240" w:lineRule="auto"/>
              <w:ind w:firstLine="0"/>
              <w:jc w:val="center"/>
              <w:rPr>
                <w:rFonts w:ascii="Calibri" w:hAnsi="Calibri"/>
                <w:b w:val="0"/>
                <w:color w:val="000000"/>
                <w:lang w:bidi="ar-SA"/>
              </w:rPr>
            </w:pPr>
            <w:r w:rsidRPr="00107EE1">
              <w:rPr>
                <w:rFonts w:ascii="Calibri" w:hAnsi="Calibri"/>
                <w:b w:val="0"/>
                <w:color w:val="000000"/>
                <w:lang w:bidi="ar-SA"/>
              </w:rPr>
              <w:t>Escenario 3</w:t>
            </w:r>
          </w:p>
        </w:tc>
        <w:tc>
          <w:tcPr>
            <w:tcW w:w="1736" w:type="dxa"/>
            <w:tcBorders>
              <w:left w:val="none" w:sz="0" w:space="0" w:color="auto"/>
              <w:right w:val="none" w:sz="0" w:space="0" w:color="auto"/>
            </w:tcBorders>
            <w:noWrap/>
            <w:vAlign w:val="center"/>
            <w:hideMark/>
          </w:tcPr>
          <w:p w:rsidR="00D37905" w:rsidRPr="00107EE1" w:rsidRDefault="00D37905" w:rsidP="00D37905">
            <w:pPr>
              <w:widowControl/>
              <w:autoSpaceDE/>
              <w:autoSpaceDN/>
              <w:spacing w:line="240" w:lineRule="auto"/>
              <w:ind w:firstLine="0"/>
              <w:jc w:val="center"/>
              <w:cnfStyle w:val="000000100000"/>
              <w:rPr>
                <w:rFonts w:ascii="Calibri" w:hAnsi="Calibri"/>
                <w:color w:val="000000"/>
                <w:lang w:bidi="ar-SA"/>
              </w:rPr>
            </w:pPr>
            <w:r w:rsidRPr="00107EE1">
              <w:rPr>
                <w:rFonts w:ascii="Calibri" w:hAnsi="Calibri"/>
                <w:color w:val="000000"/>
                <w:lang w:bidi="ar-SA"/>
              </w:rPr>
              <w:t>0</w:t>
            </w:r>
          </w:p>
        </w:tc>
        <w:tc>
          <w:tcPr>
            <w:tcW w:w="1964" w:type="dxa"/>
            <w:tcBorders>
              <w:left w:val="none" w:sz="0" w:space="0" w:color="auto"/>
              <w:right w:val="none" w:sz="0" w:space="0" w:color="auto"/>
            </w:tcBorders>
            <w:noWrap/>
            <w:vAlign w:val="center"/>
            <w:hideMark/>
          </w:tcPr>
          <w:p w:rsidR="00D37905" w:rsidRPr="00107EE1" w:rsidRDefault="00D37905" w:rsidP="00D37905">
            <w:pPr>
              <w:widowControl/>
              <w:autoSpaceDE/>
              <w:autoSpaceDN/>
              <w:spacing w:line="240" w:lineRule="auto"/>
              <w:ind w:firstLine="0"/>
              <w:jc w:val="center"/>
              <w:cnfStyle w:val="000000100000"/>
              <w:rPr>
                <w:rFonts w:ascii="Calibri" w:hAnsi="Calibri"/>
                <w:color w:val="000000"/>
                <w:lang w:bidi="ar-SA"/>
              </w:rPr>
            </w:pPr>
            <w:r w:rsidRPr="00107EE1">
              <w:rPr>
                <w:rFonts w:ascii="Calibri" w:hAnsi="Calibri"/>
                <w:color w:val="000000"/>
                <w:lang w:bidi="ar-SA"/>
              </w:rPr>
              <w:t>1</w:t>
            </w:r>
          </w:p>
        </w:tc>
        <w:tc>
          <w:tcPr>
            <w:tcW w:w="1200" w:type="dxa"/>
            <w:tcBorders>
              <w:left w:val="none" w:sz="0" w:space="0" w:color="auto"/>
              <w:right w:val="none" w:sz="0" w:space="0" w:color="auto"/>
            </w:tcBorders>
            <w:noWrap/>
            <w:vAlign w:val="center"/>
            <w:hideMark/>
          </w:tcPr>
          <w:p w:rsidR="00D37905" w:rsidRPr="00107EE1" w:rsidRDefault="00D37905" w:rsidP="00D37905">
            <w:pPr>
              <w:widowControl/>
              <w:autoSpaceDE/>
              <w:autoSpaceDN/>
              <w:spacing w:line="240" w:lineRule="auto"/>
              <w:ind w:firstLine="0"/>
              <w:jc w:val="center"/>
              <w:cnfStyle w:val="000000100000"/>
              <w:rPr>
                <w:rFonts w:ascii="Calibri" w:hAnsi="Calibri"/>
                <w:color w:val="000000"/>
                <w:lang w:bidi="ar-SA"/>
              </w:rPr>
            </w:pPr>
            <w:r w:rsidRPr="00107EE1">
              <w:rPr>
                <w:rFonts w:ascii="Calibri" w:hAnsi="Calibri"/>
                <w:color w:val="000000"/>
                <w:lang w:bidi="ar-SA"/>
              </w:rPr>
              <w:t>1,38%</w:t>
            </w:r>
          </w:p>
        </w:tc>
        <w:tc>
          <w:tcPr>
            <w:tcW w:w="1200" w:type="dxa"/>
            <w:tcBorders>
              <w:left w:val="none" w:sz="0" w:space="0" w:color="auto"/>
            </w:tcBorders>
            <w:noWrap/>
            <w:vAlign w:val="center"/>
            <w:hideMark/>
          </w:tcPr>
          <w:p w:rsidR="00D37905" w:rsidRPr="00107EE1" w:rsidRDefault="00D37905" w:rsidP="00D37905">
            <w:pPr>
              <w:widowControl/>
              <w:autoSpaceDE/>
              <w:autoSpaceDN/>
              <w:spacing w:line="240" w:lineRule="auto"/>
              <w:ind w:firstLine="0"/>
              <w:jc w:val="center"/>
              <w:cnfStyle w:val="000000100000"/>
              <w:rPr>
                <w:rFonts w:ascii="Calibri" w:hAnsi="Calibri"/>
                <w:color w:val="000000"/>
                <w:lang w:bidi="ar-SA"/>
              </w:rPr>
            </w:pPr>
            <w:r w:rsidRPr="00107EE1">
              <w:rPr>
                <w:rFonts w:ascii="Calibri" w:hAnsi="Calibri"/>
                <w:color w:val="000000"/>
                <w:lang w:bidi="ar-SA"/>
              </w:rPr>
              <w:t>5.400</w:t>
            </w:r>
          </w:p>
        </w:tc>
      </w:tr>
      <w:tr w:rsidR="00D37905" w:rsidRPr="00107EE1" w:rsidTr="00D37905">
        <w:trPr>
          <w:cnfStyle w:val="000000010000"/>
          <w:trHeight w:val="300"/>
        </w:trPr>
        <w:tc>
          <w:tcPr>
            <w:cnfStyle w:val="001000000000"/>
            <w:tcW w:w="2800" w:type="dxa"/>
            <w:tcBorders>
              <w:right w:val="none" w:sz="0" w:space="0" w:color="auto"/>
            </w:tcBorders>
            <w:noWrap/>
            <w:vAlign w:val="center"/>
            <w:hideMark/>
          </w:tcPr>
          <w:p w:rsidR="00D37905" w:rsidRPr="00107EE1" w:rsidRDefault="00D37905" w:rsidP="00D37905">
            <w:pPr>
              <w:widowControl/>
              <w:autoSpaceDE/>
              <w:autoSpaceDN/>
              <w:spacing w:line="240" w:lineRule="auto"/>
              <w:ind w:firstLine="0"/>
              <w:jc w:val="center"/>
              <w:rPr>
                <w:rFonts w:ascii="Calibri" w:hAnsi="Calibri"/>
                <w:b w:val="0"/>
                <w:color w:val="000000"/>
                <w:lang w:bidi="ar-SA"/>
              </w:rPr>
            </w:pPr>
            <w:r w:rsidRPr="00107EE1">
              <w:rPr>
                <w:rFonts w:ascii="Calibri" w:hAnsi="Calibri"/>
                <w:b w:val="0"/>
                <w:color w:val="000000"/>
                <w:lang w:bidi="ar-SA"/>
              </w:rPr>
              <w:t>Escenario 4</w:t>
            </w:r>
          </w:p>
        </w:tc>
        <w:tc>
          <w:tcPr>
            <w:tcW w:w="1736" w:type="dxa"/>
            <w:tcBorders>
              <w:left w:val="none" w:sz="0" w:space="0" w:color="auto"/>
              <w:right w:val="none" w:sz="0" w:space="0" w:color="auto"/>
            </w:tcBorders>
            <w:noWrap/>
            <w:vAlign w:val="center"/>
            <w:hideMark/>
          </w:tcPr>
          <w:p w:rsidR="00D37905" w:rsidRPr="00107EE1" w:rsidRDefault="00D37905" w:rsidP="00D37905">
            <w:pPr>
              <w:widowControl/>
              <w:autoSpaceDE/>
              <w:autoSpaceDN/>
              <w:spacing w:line="240" w:lineRule="auto"/>
              <w:ind w:firstLine="0"/>
              <w:jc w:val="center"/>
              <w:cnfStyle w:val="000000010000"/>
              <w:rPr>
                <w:rFonts w:ascii="Calibri" w:hAnsi="Calibri"/>
                <w:color w:val="000000"/>
                <w:lang w:bidi="ar-SA"/>
              </w:rPr>
            </w:pPr>
            <w:r w:rsidRPr="00107EE1">
              <w:rPr>
                <w:rFonts w:ascii="Calibri" w:hAnsi="Calibri"/>
                <w:color w:val="000000"/>
                <w:lang w:bidi="ar-SA"/>
              </w:rPr>
              <w:t>0</w:t>
            </w:r>
          </w:p>
        </w:tc>
        <w:tc>
          <w:tcPr>
            <w:tcW w:w="1964" w:type="dxa"/>
            <w:tcBorders>
              <w:left w:val="none" w:sz="0" w:space="0" w:color="auto"/>
              <w:right w:val="none" w:sz="0" w:space="0" w:color="auto"/>
            </w:tcBorders>
            <w:noWrap/>
            <w:vAlign w:val="center"/>
            <w:hideMark/>
          </w:tcPr>
          <w:p w:rsidR="00D37905" w:rsidRPr="00107EE1" w:rsidRDefault="00D37905" w:rsidP="00D37905">
            <w:pPr>
              <w:widowControl/>
              <w:autoSpaceDE/>
              <w:autoSpaceDN/>
              <w:spacing w:line="240" w:lineRule="auto"/>
              <w:ind w:firstLine="0"/>
              <w:jc w:val="center"/>
              <w:cnfStyle w:val="000000010000"/>
              <w:rPr>
                <w:rFonts w:ascii="Calibri" w:hAnsi="Calibri"/>
                <w:color w:val="000000"/>
                <w:lang w:bidi="ar-SA"/>
              </w:rPr>
            </w:pPr>
            <w:r w:rsidRPr="00107EE1">
              <w:rPr>
                <w:rFonts w:ascii="Calibri" w:hAnsi="Calibri"/>
                <w:color w:val="000000"/>
                <w:lang w:bidi="ar-SA"/>
              </w:rPr>
              <w:t>0</w:t>
            </w:r>
          </w:p>
        </w:tc>
        <w:tc>
          <w:tcPr>
            <w:tcW w:w="1200" w:type="dxa"/>
            <w:tcBorders>
              <w:left w:val="none" w:sz="0" w:space="0" w:color="auto"/>
              <w:right w:val="none" w:sz="0" w:space="0" w:color="auto"/>
            </w:tcBorders>
            <w:noWrap/>
            <w:vAlign w:val="center"/>
            <w:hideMark/>
          </w:tcPr>
          <w:p w:rsidR="00D37905" w:rsidRPr="00107EE1" w:rsidRDefault="00D37905" w:rsidP="00D37905">
            <w:pPr>
              <w:widowControl/>
              <w:autoSpaceDE/>
              <w:autoSpaceDN/>
              <w:spacing w:line="240" w:lineRule="auto"/>
              <w:ind w:firstLine="0"/>
              <w:jc w:val="center"/>
              <w:cnfStyle w:val="000000010000"/>
              <w:rPr>
                <w:rFonts w:ascii="Calibri" w:hAnsi="Calibri"/>
                <w:color w:val="000000"/>
                <w:lang w:bidi="ar-SA"/>
              </w:rPr>
            </w:pPr>
            <w:r w:rsidRPr="00107EE1">
              <w:rPr>
                <w:rFonts w:ascii="Calibri" w:hAnsi="Calibri"/>
                <w:color w:val="000000"/>
                <w:lang w:bidi="ar-SA"/>
              </w:rPr>
              <w:t>0,02%</w:t>
            </w:r>
          </w:p>
        </w:tc>
        <w:tc>
          <w:tcPr>
            <w:tcW w:w="1200" w:type="dxa"/>
            <w:tcBorders>
              <w:left w:val="none" w:sz="0" w:space="0" w:color="auto"/>
            </w:tcBorders>
            <w:noWrap/>
            <w:vAlign w:val="center"/>
            <w:hideMark/>
          </w:tcPr>
          <w:p w:rsidR="00D37905" w:rsidRPr="00107EE1" w:rsidRDefault="00D37905" w:rsidP="00D37905">
            <w:pPr>
              <w:widowControl/>
              <w:autoSpaceDE/>
              <w:autoSpaceDN/>
              <w:spacing w:line="240" w:lineRule="auto"/>
              <w:ind w:firstLine="0"/>
              <w:jc w:val="center"/>
              <w:cnfStyle w:val="000000010000"/>
              <w:rPr>
                <w:rFonts w:ascii="Calibri" w:hAnsi="Calibri"/>
                <w:color w:val="000000"/>
                <w:lang w:bidi="ar-SA"/>
              </w:rPr>
            </w:pPr>
            <w:r w:rsidRPr="00107EE1">
              <w:rPr>
                <w:rFonts w:ascii="Calibri" w:hAnsi="Calibri"/>
                <w:color w:val="000000"/>
                <w:lang w:bidi="ar-SA"/>
              </w:rPr>
              <w:t>0</w:t>
            </w:r>
          </w:p>
        </w:tc>
      </w:tr>
      <w:tr w:rsidR="00D37905" w:rsidRPr="00107EE1" w:rsidTr="00D37905">
        <w:trPr>
          <w:cnfStyle w:val="000000100000"/>
          <w:trHeight w:val="77"/>
        </w:trPr>
        <w:tc>
          <w:tcPr>
            <w:cnfStyle w:val="001000000000"/>
            <w:tcW w:w="2800" w:type="dxa"/>
            <w:tcBorders>
              <w:right w:val="none" w:sz="0" w:space="0" w:color="auto"/>
            </w:tcBorders>
            <w:noWrap/>
            <w:vAlign w:val="center"/>
            <w:hideMark/>
          </w:tcPr>
          <w:p w:rsidR="00D37905" w:rsidRPr="00107EE1" w:rsidRDefault="00D37905" w:rsidP="00D37905">
            <w:pPr>
              <w:widowControl/>
              <w:autoSpaceDE/>
              <w:autoSpaceDN/>
              <w:spacing w:line="240" w:lineRule="auto"/>
              <w:ind w:firstLine="0"/>
              <w:jc w:val="center"/>
              <w:rPr>
                <w:rFonts w:ascii="Calibri" w:hAnsi="Calibri"/>
                <w:color w:val="000000"/>
                <w:lang w:bidi="ar-SA"/>
              </w:rPr>
            </w:pPr>
          </w:p>
        </w:tc>
        <w:tc>
          <w:tcPr>
            <w:tcW w:w="1736" w:type="dxa"/>
            <w:tcBorders>
              <w:left w:val="none" w:sz="0" w:space="0" w:color="auto"/>
              <w:right w:val="none" w:sz="0" w:space="0" w:color="auto"/>
            </w:tcBorders>
            <w:noWrap/>
            <w:vAlign w:val="center"/>
            <w:hideMark/>
          </w:tcPr>
          <w:p w:rsidR="00D37905" w:rsidRPr="00107EE1" w:rsidRDefault="00D37905" w:rsidP="00D37905">
            <w:pPr>
              <w:widowControl/>
              <w:autoSpaceDE/>
              <w:autoSpaceDN/>
              <w:spacing w:line="240" w:lineRule="auto"/>
              <w:ind w:firstLine="0"/>
              <w:jc w:val="center"/>
              <w:cnfStyle w:val="000000100000"/>
              <w:rPr>
                <w:rFonts w:ascii="Calibri" w:hAnsi="Calibri"/>
                <w:color w:val="000000"/>
                <w:lang w:bidi="ar-SA"/>
              </w:rPr>
            </w:pPr>
          </w:p>
        </w:tc>
        <w:tc>
          <w:tcPr>
            <w:tcW w:w="1964" w:type="dxa"/>
            <w:tcBorders>
              <w:left w:val="none" w:sz="0" w:space="0" w:color="auto"/>
              <w:right w:val="none" w:sz="0" w:space="0" w:color="auto"/>
            </w:tcBorders>
            <w:noWrap/>
            <w:vAlign w:val="center"/>
            <w:hideMark/>
          </w:tcPr>
          <w:p w:rsidR="00D37905" w:rsidRPr="00107EE1" w:rsidRDefault="00D37905" w:rsidP="00D37905">
            <w:pPr>
              <w:widowControl/>
              <w:autoSpaceDE/>
              <w:autoSpaceDN/>
              <w:spacing w:line="240" w:lineRule="auto"/>
              <w:ind w:firstLine="0"/>
              <w:jc w:val="center"/>
              <w:cnfStyle w:val="000000100000"/>
              <w:rPr>
                <w:rFonts w:ascii="Calibri" w:hAnsi="Calibri"/>
                <w:color w:val="000000"/>
                <w:lang w:bidi="ar-SA"/>
              </w:rPr>
            </w:pPr>
          </w:p>
        </w:tc>
        <w:tc>
          <w:tcPr>
            <w:tcW w:w="1200" w:type="dxa"/>
            <w:tcBorders>
              <w:left w:val="none" w:sz="0" w:space="0" w:color="auto"/>
              <w:right w:val="none" w:sz="0" w:space="0" w:color="auto"/>
            </w:tcBorders>
            <w:noWrap/>
            <w:vAlign w:val="center"/>
            <w:hideMark/>
          </w:tcPr>
          <w:p w:rsidR="00D37905" w:rsidRPr="00107EE1" w:rsidRDefault="00D37905" w:rsidP="00D37905">
            <w:pPr>
              <w:widowControl/>
              <w:autoSpaceDE/>
              <w:autoSpaceDN/>
              <w:spacing w:line="240" w:lineRule="auto"/>
              <w:ind w:firstLine="0"/>
              <w:jc w:val="center"/>
              <w:cnfStyle w:val="000000100000"/>
              <w:rPr>
                <w:rFonts w:ascii="Calibri" w:hAnsi="Calibri"/>
                <w:color w:val="000000"/>
                <w:lang w:bidi="ar-SA"/>
              </w:rPr>
            </w:pPr>
          </w:p>
        </w:tc>
        <w:tc>
          <w:tcPr>
            <w:tcW w:w="1200" w:type="dxa"/>
            <w:tcBorders>
              <w:left w:val="none" w:sz="0" w:space="0" w:color="auto"/>
            </w:tcBorders>
            <w:noWrap/>
            <w:vAlign w:val="center"/>
            <w:hideMark/>
          </w:tcPr>
          <w:p w:rsidR="00D37905" w:rsidRPr="00107EE1" w:rsidRDefault="00D37905" w:rsidP="00D37905">
            <w:pPr>
              <w:widowControl/>
              <w:autoSpaceDE/>
              <w:autoSpaceDN/>
              <w:spacing w:line="240" w:lineRule="auto"/>
              <w:ind w:firstLine="0"/>
              <w:jc w:val="center"/>
              <w:cnfStyle w:val="000000100000"/>
              <w:rPr>
                <w:rFonts w:ascii="Calibri" w:hAnsi="Calibri"/>
                <w:color w:val="000000"/>
                <w:lang w:bidi="ar-SA"/>
              </w:rPr>
            </w:pPr>
          </w:p>
        </w:tc>
      </w:tr>
      <w:tr w:rsidR="00D37905" w:rsidRPr="00107EE1" w:rsidTr="00D37905">
        <w:trPr>
          <w:cnfStyle w:val="010000000000"/>
          <w:trHeight w:val="300"/>
        </w:trPr>
        <w:tc>
          <w:tcPr>
            <w:cnfStyle w:val="001000000000"/>
            <w:tcW w:w="2800" w:type="dxa"/>
            <w:tcBorders>
              <w:top w:val="none" w:sz="0" w:space="0" w:color="auto"/>
              <w:left w:val="none" w:sz="0" w:space="0" w:color="auto"/>
              <w:bottom w:val="none" w:sz="0" w:space="0" w:color="auto"/>
              <w:right w:val="none" w:sz="0" w:space="0" w:color="auto"/>
            </w:tcBorders>
            <w:noWrap/>
            <w:vAlign w:val="center"/>
            <w:hideMark/>
          </w:tcPr>
          <w:p w:rsidR="00D37905" w:rsidRPr="00107EE1" w:rsidRDefault="00D37905" w:rsidP="00D37905">
            <w:pPr>
              <w:widowControl/>
              <w:autoSpaceDE/>
              <w:autoSpaceDN/>
              <w:spacing w:line="240" w:lineRule="auto"/>
              <w:ind w:firstLine="0"/>
              <w:jc w:val="center"/>
              <w:rPr>
                <w:rFonts w:ascii="Calibri" w:hAnsi="Calibri"/>
                <w:color w:val="000000"/>
                <w:u w:val="single"/>
                <w:lang w:bidi="ar-SA"/>
              </w:rPr>
            </w:pPr>
            <w:r w:rsidRPr="00107EE1">
              <w:rPr>
                <w:rFonts w:ascii="Calibri" w:hAnsi="Calibri"/>
                <w:color w:val="000000"/>
                <w:u w:val="single"/>
                <w:lang w:bidi="ar-SA"/>
              </w:rPr>
              <w:t>Disponibilidad Productiva</w:t>
            </w:r>
          </w:p>
        </w:tc>
        <w:tc>
          <w:tcPr>
            <w:tcW w:w="6100" w:type="dxa"/>
            <w:gridSpan w:val="4"/>
            <w:tcBorders>
              <w:top w:val="none" w:sz="0" w:space="0" w:color="auto"/>
              <w:left w:val="none" w:sz="0" w:space="0" w:color="auto"/>
              <w:bottom w:val="none" w:sz="0" w:space="0" w:color="auto"/>
              <w:right w:val="none" w:sz="0" w:space="0" w:color="auto"/>
            </w:tcBorders>
            <w:vAlign w:val="center"/>
          </w:tcPr>
          <w:p w:rsidR="00D37905" w:rsidRPr="00107EE1" w:rsidRDefault="00D37905" w:rsidP="00D37905">
            <w:pPr>
              <w:widowControl/>
              <w:autoSpaceDE/>
              <w:autoSpaceDN/>
              <w:spacing w:line="240" w:lineRule="auto"/>
              <w:ind w:firstLine="0"/>
              <w:jc w:val="center"/>
              <w:cnfStyle w:val="010000000000"/>
              <w:rPr>
                <w:rFonts w:ascii="Calibri" w:hAnsi="Calibri"/>
                <w:color w:val="000000"/>
                <w:lang w:bidi="ar-SA"/>
              </w:rPr>
            </w:pPr>
            <w:r w:rsidRPr="00107EE1">
              <w:rPr>
                <w:rFonts w:ascii="Calibri" w:hAnsi="Calibri"/>
                <w:color w:val="000000"/>
                <w:lang w:bidi="ar-SA"/>
              </w:rPr>
              <w:t>98,66%</w:t>
            </w:r>
          </w:p>
        </w:tc>
      </w:tr>
    </w:tbl>
    <w:p w:rsidR="00874CB6" w:rsidRDefault="00874CB6" w:rsidP="00874CB6">
      <w:r w:rsidRPr="00A92987">
        <w:rPr>
          <w:i/>
        </w:rPr>
        <w:t xml:space="preserve">Nota: </w:t>
      </w:r>
      <w:r w:rsidRPr="00A92987">
        <w:t xml:space="preserve">La tabla representa los </w:t>
      </w:r>
      <w:r>
        <w:t xml:space="preserve">escenarios de funcionamiento de los equipos del sistema junto con sus respectivas capacidades de producción y porcentaje de tiempo, teniendo en consideración que para cada equipo toma valor </w:t>
      </w:r>
      <w:r w:rsidR="00B56037">
        <w:t>"</w:t>
      </w:r>
      <w:r>
        <w:t>1</w:t>
      </w:r>
      <w:r w:rsidR="00B56037">
        <w:t>"</w:t>
      </w:r>
      <w:r>
        <w:t xml:space="preserve"> si está funcionando</w:t>
      </w:r>
      <w:r w:rsidR="00B56037">
        <w:t>;</w:t>
      </w:r>
      <w:r>
        <w:t xml:space="preserve"> y, </w:t>
      </w:r>
      <w:r w:rsidR="00B56037">
        <w:t>"</w:t>
      </w:r>
      <w:r>
        <w:t>0</w:t>
      </w:r>
      <w:r w:rsidR="00B56037">
        <w:t>"</w:t>
      </w:r>
      <w:r>
        <w:t xml:space="preserve"> si no; junto con el cálculo de la Disponibilidad Productiva de la "Situación Actual".</w:t>
      </w:r>
    </w:p>
    <w:p w:rsidR="00AF1479" w:rsidRPr="00AF1479" w:rsidRDefault="00AF1479" w:rsidP="00AF1479">
      <w:pPr>
        <w:rPr>
          <w:szCs w:val="24"/>
        </w:rPr>
      </w:pPr>
      <w:r>
        <w:rPr>
          <w:szCs w:val="24"/>
        </w:rPr>
        <w:t>En base a las disponibilidades anteriores, se define que el equipo a adquirir como redundante es la impresora</w:t>
      </w:r>
      <w:r w:rsidR="00874CB6">
        <w:rPr>
          <w:szCs w:val="24"/>
        </w:rPr>
        <w:t xml:space="preserve"> RICOH PRO C751, </w:t>
      </w:r>
      <w:r>
        <w:rPr>
          <w:szCs w:val="24"/>
        </w:rPr>
        <w:t xml:space="preserve">lo que implicaría que </w:t>
      </w:r>
      <w:r w:rsidR="00B56037">
        <w:rPr>
          <w:szCs w:val="24"/>
        </w:rPr>
        <w:t>s</w:t>
      </w:r>
      <w:r>
        <w:rPr>
          <w:szCs w:val="24"/>
        </w:rPr>
        <w:t>u</w:t>
      </w:r>
      <w:r w:rsidR="00B56037">
        <w:rPr>
          <w:szCs w:val="24"/>
        </w:rPr>
        <w:t xml:space="preserve"> nueva</w:t>
      </w:r>
      <w:r>
        <w:rPr>
          <w:szCs w:val="24"/>
        </w:rPr>
        <w:t xml:space="preserve"> disponibilidad es </w:t>
      </w:r>
      <w:r w:rsidRPr="00874CB6">
        <w:rPr>
          <w:szCs w:val="24"/>
        </w:rPr>
        <w:t>"1"</w:t>
      </w:r>
      <w:r w:rsidR="00B56037">
        <w:rPr>
          <w:szCs w:val="24"/>
        </w:rPr>
        <w:t>;</w:t>
      </w:r>
      <w:r w:rsidRPr="00874CB6">
        <w:rPr>
          <w:szCs w:val="24"/>
        </w:rPr>
        <w:t xml:space="preserve"> ya que, en caso de falla, éste puede ser reparada mientras el otro está en funcionamiento</w:t>
      </w:r>
      <w:r w:rsidR="00B56037">
        <w:rPr>
          <w:szCs w:val="24"/>
        </w:rPr>
        <w:t>,</w:t>
      </w:r>
      <w:r w:rsidRPr="00874CB6">
        <w:rPr>
          <w:szCs w:val="24"/>
        </w:rPr>
        <w:t xml:space="preserve"> y además, su MTBF es mucho mayor que su MTTR. Con todo lo anterior, la disponibilidad del sistema sería la siguiente:</w:t>
      </w:r>
    </w:p>
    <w:p w:rsidR="00874CB6" w:rsidRDefault="00874CB6" w:rsidP="00874CB6">
      <w:pPr>
        <w:pStyle w:val="Epgrafe"/>
        <w:keepNext/>
        <w:jc w:val="center"/>
      </w:pPr>
      <w:bookmarkStart w:id="76" w:name="_Toc101123324"/>
      <w:r>
        <w:t xml:space="preserve">Tabla </w:t>
      </w:r>
      <w:fldSimple w:instr=" SEQ Tabla \* ARABIC ">
        <w:r w:rsidR="001F5127">
          <w:rPr>
            <w:noProof/>
          </w:rPr>
          <w:t>28</w:t>
        </w:r>
      </w:fldSimple>
      <w:r>
        <w:t>.- Cálculo Disponibilidad Productiva "Situación Propuesta"</w:t>
      </w:r>
      <w:r>
        <w:rPr>
          <w:noProof/>
        </w:rPr>
        <w:t>.</w:t>
      </w:r>
      <w:bookmarkEnd w:id="76"/>
    </w:p>
    <w:tbl>
      <w:tblPr>
        <w:tblStyle w:val="Sombreadomedio1-nfasis11"/>
        <w:tblW w:w="8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E0"/>
      </w:tblPr>
      <w:tblGrid>
        <w:gridCol w:w="2800"/>
        <w:gridCol w:w="1736"/>
        <w:gridCol w:w="1964"/>
        <w:gridCol w:w="1200"/>
        <w:gridCol w:w="1200"/>
      </w:tblGrid>
      <w:tr w:rsidR="00874CB6" w:rsidRPr="00107EE1" w:rsidTr="00B62438">
        <w:trPr>
          <w:cnfStyle w:val="100000000000"/>
          <w:trHeight w:val="300"/>
        </w:trPr>
        <w:tc>
          <w:tcPr>
            <w:cnfStyle w:val="001000000000"/>
            <w:tcW w:w="2800" w:type="dxa"/>
            <w:tcBorders>
              <w:top w:val="none" w:sz="0" w:space="0" w:color="auto"/>
              <w:left w:val="none" w:sz="0" w:space="0" w:color="auto"/>
              <w:bottom w:val="none" w:sz="0" w:space="0" w:color="auto"/>
              <w:right w:val="none" w:sz="0" w:space="0" w:color="auto"/>
            </w:tcBorders>
            <w:noWrap/>
            <w:vAlign w:val="center"/>
            <w:hideMark/>
          </w:tcPr>
          <w:p w:rsidR="00874CB6" w:rsidRPr="00107EE1" w:rsidRDefault="00874CB6" w:rsidP="00B62438">
            <w:pPr>
              <w:widowControl/>
              <w:autoSpaceDE/>
              <w:autoSpaceDN/>
              <w:spacing w:line="240" w:lineRule="auto"/>
              <w:ind w:firstLine="0"/>
              <w:jc w:val="center"/>
              <w:rPr>
                <w:rFonts w:ascii="Calibri" w:hAnsi="Calibri"/>
                <w:color w:val="000000"/>
                <w:lang w:bidi="ar-SA"/>
              </w:rPr>
            </w:pPr>
          </w:p>
        </w:tc>
        <w:tc>
          <w:tcPr>
            <w:tcW w:w="1736" w:type="dxa"/>
            <w:tcBorders>
              <w:top w:val="none" w:sz="0" w:space="0" w:color="auto"/>
              <w:left w:val="none" w:sz="0" w:space="0" w:color="auto"/>
              <w:bottom w:val="none" w:sz="0" w:space="0" w:color="auto"/>
              <w:right w:val="none" w:sz="0" w:space="0" w:color="auto"/>
            </w:tcBorders>
            <w:noWrap/>
            <w:vAlign w:val="center"/>
            <w:hideMark/>
          </w:tcPr>
          <w:p w:rsidR="00874CB6" w:rsidRPr="00107EE1" w:rsidRDefault="00874CB6" w:rsidP="00B62438">
            <w:pPr>
              <w:widowControl/>
              <w:autoSpaceDE/>
              <w:autoSpaceDN/>
              <w:spacing w:line="240" w:lineRule="auto"/>
              <w:ind w:firstLine="0"/>
              <w:jc w:val="center"/>
              <w:cnfStyle w:val="100000000000"/>
              <w:rPr>
                <w:rFonts w:ascii="Calibri" w:hAnsi="Calibri"/>
                <w:color w:val="000000"/>
                <w:lang w:bidi="ar-SA"/>
              </w:rPr>
            </w:pPr>
            <w:r w:rsidRPr="00107EE1">
              <w:rPr>
                <w:rFonts w:ascii="Calibri" w:hAnsi="Calibri"/>
                <w:color w:val="000000"/>
                <w:lang w:bidi="ar-SA"/>
              </w:rPr>
              <w:t>RICOH PRO 751</w:t>
            </w:r>
          </w:p>
        </w:tc>
        <w:tc>
          <w:tcPr>
            <w:tcW w:w="1964" w:type="dxa"/>
            <w:tcBorders>
              <w:top w:val="none" w:sz="0" w:space="0" w:color="auto"/>
              <w:left w:val="none" w:sz="0" w:space="0" w:color="auto"/>
              <w:bottom w:val="none" w:sz="0" w:space="0" w:color="auto"/>
              <w:right w:val="none" w:sz="0" w:space="0" w:color="auto"/>
            </w:tcBorders>
            <w:noWrap/>
            <w:vAlign w:val="center"/>
            <w:hideMark/>
          </w:tcPr>
          <w:p w:rsidR="00874CB6" w:rsidRPr="00107EE1" w:rsidRDefault="00874CB6" w:rsidP="00B62438">
            <w:pPr>
              <w:widowControl/>
              <w:autoSpaceDE/>
              <w:autoSpaceDN/>
              <w:spacing w:line="240" w:lineRule="auto"/>
              <w:ind w:firstLine="0"/>
              <w:jc w:val="center"/>
              <w:cnfStyle w:val="100000000000"/>
              <w:rPr>
                <w:rFonts w:ascii="Calibri" w:hAnsi="Calibri"/>
                <w:color w:val="000000"/>
                <w:lang w:bidi="ar-SA"/>
              </w:rPr>
            </w:pPr>
            <w:r w:rsidRPr="00107EE1">
              <w:rPr>
                <w:rFonts w:ascii="Calibri" w:hAnsi="Calibri"/>
                <w:color w:val="000000"/>
                <w:lang w:bidi="ar-SA"/>
              </w:rPr>
              <w:t>RICOH PRO C7110</w:t>
            </w:r>
          </w:p>
        </w:tc>
        <w:tc>
          <w:tcPr>
            <w:tcW w:w="1200" w:type="dxa"/>
            <w:tcBorders>
              <w:top w:val="none" w:sz="0" w:space="0" w:color="auto"/>
              <w:left w:val="none" w:sz="0" w:space="0" w:color="auto"/>
              <w:bottom w:val="none" w:sz="0" w:space="0" w:color="auto"/>
              <w:right w:val="none" w:sz="0" w:space="0" w:color="auto"/>
            </w:tcBorders>
            <w:noWrap/>
            <w:vAlign w:val="center"/>
            <w:hideMark/>
          </w:tcPr>
          <w:p w:rsidR="00874CB6" w:rsidRPr="00107EE1" w:rsidRDefault="00874CB6" w:rsidP="00B62438">
            <w:pPr>
              <w:widowControl/>
              <w:autoSpaceDE/>
              <w:autoSpaceDN/>
              <w:spacing w:line="240" w:lineRule="auto"/>
              <w:ind w:firstLine="0"/>
              <w:jc w:val="center"/>
              <w:cnfStyle w:val="100000000000"/>
              <w:rPr>
                <w:rFonts w:ascii="Calibri" w:hAnsi="Calibri"/>
                <w:color w:val="000000"/>
                <w:lang w:bidi="ar-SA"/>
              </w:rPr>
            </w:pPr>
          </w:p>
        </w:tc>
        <w:tc>
          <w:tcPr>
            <w:tcW w:w="1200" w:type="dxa"/>
            <w:tcBorders>
              <w:top w:val="none" w:sz="0" w:space="0" w:color="auto"/>
              <w:left w:val="none" w:sz="0" w:space="0" w:color="auto"/>
              <w:bottom w:val="none" w:sz="0" w:space="0" w:color="auto"/>
              <w:right w:val="none" w:sz="0" w:space="0" w:color="auto"/>
            </w:tcBorders>
            <w:noWrap/>
            <w:vAlign w:val="center"/>
            <w:hideMark/>
          </w:tcPr>
          <w:p w:rsidR="00874CB6" w:rsidRPr="00107EE1" w:rsidRDefault="00874CB6" w:rsidP="00B62438">
            <w:pPr>
              <w:widowControl/>
              <w:autoSpaceDE/>
              <w:autoSpaceDN/>
              <w:spacing w:line="240" w:lineRule="auto"/>
              <w:ind w:firstLine="0"/>
              <w:jc w:val="center"/>
              <w:cnfStyle w:val="100000000000"/>
              <w:rPr>
                <w:rFonts w:ascii="Calibri" w:hAnsi="Calibri"/>
                <w:color w:val="000000"/>
                <w:lang w:bidi="ar-SA"/>
              </w:rPr>
            </w:pPr>
          </w:p>
        </w:tc>
      </w:tr>
      <w:tr w:rsidR="00874CB6" w:rsidRPr="00107EE1" w:rsidTr="00B62438">
        <w:trPr>
          <w:cnfStyle w:val="000000100000"/>
          <w:trHeight w:val="300"/>
        </w:trPr>
        <w:tc>
          <w:tcPr>
            <w:cnfStyle w:val="001000000000"/>
            <w:tcW w:w="2800" w:type="dxa"/>
            <w:tcBorders>
              <w:right w:val="none" w:sz="0" w:space="0" w:color="auto"/>
            </w:tcBorders>
            <w:noWrap/>
            <w:vAlign w:val="center"/>
            <w:hideMark/>
          </w:tcPr>
          <w:p w:rsidR="00874CB6" w:rsidRPr="00107EE1" w:rsidRDefault="00874CB6" w:rsidP="00B62438">
            <w:pPr>
              <w:widowControl/>
              <w:autoSpaceDE/>
              <w:autoSpaceDN/>
              <w:spacing w:line="240" w:lineRule="auto"/>
              <w:ind w:firstLine="0"/>
              <w:jc w:val="center"/>
              <w:rPr>
                <w:rFonts w:ascii="Calibri" w:hAnsi="Calibri"/>
                <w:b w:val="0"/>
                <w:color w:val="000000"/>
                <w:lang w:bidi="ar-SA"/>
              </w:rPr>
            </w:pPr>
            <w:r w:rsidRPr="00107EE1">
              <w:rPr>
                <w:rFonts w:ascii="Calibri" w:hAnsi="Calibri"/>
                <w:b w:val="0"/>
                <w:color w:val="000000"/>
                <w:lang w:bidi="ar-SA"/>
              </w:rPr>
              <w:t>MTBF</w:t>
            </w:r>
          </w:p>
        </w:tc>
        <w:tc>
          <w:tcPr>
            <w:tcW w:w="1736" w:type="dxa"/>
            <w:tcBorders>
              <w:left w:val="none" w:sz="0" w:space="0" w:color="auto"/>
              <w:right w:val="none" w:sz="0" w:space="0" w:color="auto"/>
            </w:tcBorders>
            <w:noWrap/>
            <w:vAlign w:val="center"/>
            <w:hideMark/>
          </w:tcPr>
          <w:p w:rsidR="00874CB6" w:rsidRPr="00107EE1" w:rsidRDefault="00874CB6" w:rsidP="00B62438">
            <w:pPr>
              <w:widowControl/>
              <w:autoSpaceDE/>
              <w:autoSpaceDN/>
              <w:spacing w:line="240" w:lineRule="auto"/>
              <w:ind w:firstLine="0"/>
              <w:jc w:val="center"/>
              <w:cnfStyle w:val="000000100000"/>
              <w:rPr>
                <w:rFonts w:ascii="Calibri" w:hAnsi="Calibri"/>
                <w:color w:val="000000"/>
                <w:lang w:bidi="ar-SA"/>
              </w:rPr>
            </w:pPr>
            <w:r w:rsidRPr="00107EE1">
              <w:rPr>
                <w:rFonts w:ascii="Calibri" w:hAnsi="Calibri"/>
                <w:color w:val="000000"/>
                <w:lang w:bidi="ar-SA"/>
              </w:rPr>
              <w:t>248,921</w:t>
            </w:r>
          </w:p>
        </w:tc>
        <w:tc>
          <w:tcPr>
            <w:tcW w:w="1964" w:type="dxa"/>
            <w:tcBorders>
              <w:left w:val="none" w:sz="0" w:space="0" w:color="auto"/>
              <w:right w:val="none" w:sz="0" w:space="0" w:color="auto"/>
            </w:tcBorders>
            <w:noWrap/>
            <w:vAlign w:val="center"/>
            <w:hideMark/>
          </w:tcPr>
          <w:p w:rsidR="00874CB6" w:rsidRPr="00107EE1" w:rsidRDefault="00874CB6" w:rsidP="00B62438">
            <w:pPr>
              <w:widowControl/>
              <w:autoSpaceDE/>
              <w:autoSpaceDN/>
              <w:spacing w:line="240" w:lineRule="auto"/>
              <w:ind w:firstLine="0"/>
              <w:jc w:val="center"/>
              <w:cnfStyle w:val="000000100000"/>
              <w:rPr>
                <w:rFonts w:ascii="Calibri" w:hAnsi="Calibri"/>
                <w:color w:val="000000"/>
                <w:lang w:bidi="ar-SA"/>
              </w:rPr>
            </w:pPr>
            <w:r w:rsidRPr="00107EE1">
              <w:rPr>
                <w:rFonts w:ascii="Calibri" w:hAnsi="Calibri"/>
                <w:color w:val="000000"/>
                <w:lang w:bidi="ar-SA"/>
              </w:rPr>
              <w:t>267,016</w:t>
            </w:r>
          </w:p>
        </w:tc>
        <w:tc>
          <w:tcPr>
            <w:tcW w:w="1200" w:type="dxa"/>
            <w:tcBorders>
              <w:left w:val="none" w:sz="0" w:space="0" w:color="auto"/>
              <w:right w:val="none" w:sz="0" w:space="0" w:color="auto"/>
            </w:tcBorders>
            <w:noWrap/>
            <w:vAlign w:val="center"/>
            <w:hideMark/>
          </w:tcPr>
          <w:p w:rsidR="00874CB6" w:rsidRPr="00107EE1" w:rsidRDefault="00874CB6" w:rsidP="00B62438">
            <w:pPr>
              <w:widowControl/>
              <w:autoSpaceDE/>
              <w:autoSpaceDN/>
              <w:spacing w:line="240" w:lineRule="auto"/>
              <w:ind w:firstLine="0"/>
              <w:jc w:val="center"/>
              <w:cnfStyle w:val="000000100000"/>
              <w:rPr>
                <w:rFonts w:ascii="Calibri" w:hAnsi="Calibri"/>
                <w:color w:val="000000"/>
                <w:lang w:bidi="ar-SA"/>
              </w:rPr>
            </w:pPr>
          </w:p>
        </w:tc>
        <w:tc>
          <w:tcPr>
            <w:tcW w:w="1200" w:type="dxa"/>
            <w:tcBorders>
              <w:left w:val="none" w:sz="0" w:space="0" w:color="auto"/>
            </w:tcBorders>
            <w:noWrap/>
            <w:vAlign w:val="center"/>
            <w:hideMark/>
          </w:tcPr>
          <w:p w:rsidR="00874CB6" w:rsidRPr="00107EE1" w:rsidRDefault="00874CB6" w:rsidP="00B62438">
            <w:pPr>
              <w:widowControl/>
              <w:autoSpaceDE/>
              <w:autoSpaceDN/>
              <w:spacing w:line="240" w:lineRule="auto"/>
              <w:ind w:firstLine="0"/>
              <w:jc w:val="center"/>
              <w:cnfStyle w:val="000000100000"/>
              <w:rPr>
                <w:rFonts w:ascii="Calibri" w:hAnsi="Calibri"/>
                <w:color w:val="000000"/>
                <w:lang w:bidi="ar-SA"/>
              </w:rPr>
            </w:pPr>
          </w:p>
        </w:tc>
      </w:tr>
      <w:tr w:rsidR="00874CB6" w:rsidRPr="00D37905" w:rsidTr="00B62438">
        <w:trPr>
          <w:cnfStyle w:val="000000010000"/>
          <w:trHeight w:val="300"/>
        </w:trPr>
        <w:tc>
          <w:tcPr>
            <w:cnfStyle w:val="001000000000"/>
            <w:tcW w:w="2800" w:type="dxa"/>
            <w:tcBorders>
              <w:right w:val="none" w:sz="0" w:space="0" w:color="auto"/>
            </w:tcBorders>
            <w:noWrap/>
            <w:vAlign w:val="center"/>
            <w:hideMark/>
          </w:tcPr>
          <w:p w:rsidR="00874CB6" w:rsidRPr="00107EE1" w:rsidRDefault="00874CB6" w:rsidP="00B62438">
            <w:pPr>
              <w:widowControl/>
              <w:autoSpaceDE/>
              <w:autoSpaceDN/>
              <w:spacing w:line="240" w:lineRule="auto"/>
              <w:ind w:firstLine="0"/>
              <w:jc w:val="center"/>
              <w:rPr>
                <w:rFonts w:ascii="Calibri" w:hAnsi="Calibri"/>
                <w:b w:val="0"/>
                <w:color w:val="000000"/>
                <w:lang w:bidi="ar-SA"/>
              </w:rPr>
            </w:pPr>
            <w:r w:rsidRPr="00107EE1">
              <w:rPr>
                <w:rFonts w:ascii="Calibri" w:hAnsi="Calibri"/>
                <w:b w:val="0"/>
                <w:color w:val="000000"/>
                <w:lang w:bidi="ar-SA"/>
              </w:rPr>
              <w:t>MTTR</w:t>
            </w:r>
          </w:p>
        </w:tc>
        <w:tc>
          <w:tcPr>
            <w:tcW w:w="1736" w:type="dxa"/>
            <w:tcBorders>
              <w:left w:val="none" w:sz="0" w:space="0" w:color="auto"/>
              <w:right w:val="none" w:sz="0" w:space="0" w:color="auto"/>
            </w:tcBorders>
            <w:noWrap/>
            <w:vAlign w:val="center"/>
            <w:hideMark/>
          </w:tcPr>
          <w:p w:rsidR="00874CB6" w:rsidRPr="00107EE1" w:rsidRDefault="00874CB6" w:rsidP="00B62438">
            <w:pPr>
              <w:widowControl/>
              <w:autoSpaceDE/>
              <w:autoSpaceDN/>
              <w:spacing w:line="240" w:lineRule="auto"/>
              <w:ind w:firstLine="0"/>
              <w:jc w:val="center"/>
              <w:cnfStyle w:val="000000010000"/>
              <w:rPr>
                <w:rFonts w:ascii="Calibri" w:hAnsi="Calibri"/>
                <w:color w:val="000000"/>
                <w:lang w:bidi="ar-SA"/>
              </w:rPr>
            </w:pPr>
            <w:r w:rsidRPr="00107EE1">
              <w:rPr>
                <w:rFonts w:ascii="Calibri" w:hAnsi="Calibri"/>
                <w:color w:val="000000"/>
                <w:lang w:bidi="ar-SA"/>
              </w:rPr>
              <w:t>3,521</w:t>
            </w:r>
          </w:p>
        </w:tc>
        <w:tc>
          <w:tcPr>
            <w:tcW w:w="1964" w:type="dxa"/>
            <w:tcBorders>
              <w:left w:val="none" w:sz="0" w:space="0" w:color="auto"/>
              <w:right w:val="none" w:sz="0" w:space="0" w:color="auto"/>
            </w:tcBorders>
            <w:noWrap/>
            <w:vAlign w:val="center"/>
            <w:hideMark/>
          </w:tcPr>
          <w:p w:rsidR="00874CB6" w:rsidRPr="00107EE1" w:rsidRDefault="00874CB6" w:rsidP="00B62438">
            <w:pPr>
              <w:widowControl/>
              <w:autoSpaceDE/>
              <w:autoSpaceDN/>
              <w:spacing w:line="240" w:lineRule="auto"/>
              <w:ind w:firstLine="0"/>
              <w:jc w:val="center"/>
              <w:cnfStyle w:val="000000010000"/>
              <w:rPr>
                <w:rFonts w:ascii="Calibri" w:hAnsi="Calibri"/>
                <w:color w:val="000000"/>
                <w:lang w:bidi="ar-SA"/>
              </w:rPr>
            </w:pPr>
            <w:r w:rsidRPr="00107EE1">
              <w:rPr>
                <w:rFonts w:ascii="Calibri" w:hAnsi="Calibri"/>
                <w:color w:val="000000"/>
                <w:lang w:bidi="ar-SA"/>
              </w:rPr>
              <w:t>3,498</w:t>
            </w:r>
          </w:p>
        </w:tc>
        <w:tc>
          <w:tcPr>
            <w:tcW w:w="1200" w:type="dxa"/>
            <w:tcBorders>
              <w:left w:val="none" w:sz="0" w:space="0" w:color="auto"/>
              <w:right w:val="none" w:sz="0" w:space="0" w:color="auto"/>
            </w:tcBorders>
            <w:noWrap/>
            <w:vAlign w:val="center"/>
            <w:hideMark/>
          </w:tcPr>
          <w:p w:rsidR="00874CB6" w:rsidRPr="00107EE1" w:rsidRDefault="00874CB6" w:rsidP="00B62438">
            <w:pPr>
              <w:widowControl/>
              <w:autoSpaceDE/>
              <w:autoSpaceDN/>
              <w:spacing w:line="240" w:lineRule="auto"/>
              <w:ind w:firstLine="0"/>
              <w:jc w:val="center"/>
              <w:cnfStyle w:val="000000010000"/>
              <w:rPr>
                <w:rFonts w:ascii="Calibri" w:hAnsi="Calibri"/>
                <w:color w:val="000000"/>
                <w:lang w:bidi="ar-SA"/>
              </w:rPr>
            </w:pPr>
          </w:p>
        </w:tc>
        <w:tc>
          <w:tcPr>
            <w:tcW w:w="1200" w:type="dxa"/>
            <w:tcBorders>
              <w:left w:val="none" w:sz="0" w:space="0" w:color="auto"/>
            </w:tcBorders>
            <w:vAlign w:val="center"/>
          </w:tcPr>
          <w:p w:rsidR="00874CB6" w:rsidRPr="00107EE1" w:rsidRDefault="00874CB6" w:rsidP="00B62438">
            <w:pPr>
              <w:widowControl/>
              <w:autoSpaceDE/>
              <w:autoSpaceDN/>
              <w:spacing w:line="240" w:lineRule="auto"/>
              <w:ind w:firstLine="0"/>
              <w:jc w:val="center"/>
              <w:cnfStyle w:val="000000010000"/>
              <w:rPr>
                <w:rFonts w:ascii="Calibri" w:hAnsi="Calibri"/>
                <w:color w:val="000000"/>
                <w:lang w:bidi="ar-SA"/>
              </w:rPr>
            </w:pPr>
          </w:p>
        </w:tc>
      </w:tr>
      <w:tr w:rsidR="00874CB6" w:rsidRPr="00107EE1" w:rsidTr="00B62438">
        <w:trPr>
          <w:cnfStyle w:val="000000100000"/>
          <w:trHeight w:val="300"/>
        </w:trPr>
        <w:tc>
          <w:tcPr>
            <w:cnfStyle w:val="001000000000"/>
            <w:tcW w:w="2800" w:type="dxa"/>
            <w:tcBorders>
              <w:right w:val="none" w:sz="0" w:space="0" w:color="auto"/>
            </w:tcBorders>
            <w:noWrap/>
            <w:vAlign w:val="center"/>
            <w:hideMark/>
          </w:tcPr>
          <w:p w:rsidR="00874CB6" w:rsidRPr="00107EE1" w:rsidRDefault="00874CB6" w:rsidP="00B62438">
            <w:pPr>
              <w:widowControl/>
              <w:autoSpaceDE/>
              <w:autoSpaceDN/>
              <w:spacing w:line="240" w:lineRule="auto"/>
              <w:ind w:firstLine="0"/>
              <w:jc w:val="center"/>
              <w:rPr>
                <w:rFonts w:ascii="Calibri" w:hAnsi="Calibri"/>
                <w:b w:val="0"/>
                <w:color w:val="000000"/>
                <w:lang w:bidi="ar-SA"/>
              </w:rPr>
            </w:pPr>
            <w:r w:rsidRPr="00107EE1">
              <w:rPr>
                <w:rFonts w:ascii="Calibri" w:hAnsi="Calibri"/>
                <w:b w:val="0"/>
                <w:color w:val="000000"/>
                <w:lang w:bidi="ar-SA"/>
              </w:rPr>
              <w:t>Disponibilidad</w:t>
            </w:r>
          </w:p>
        </w:tc>
        <w:tc>
          <w:tcPr>
            <w:tcW w:w="1736" w:type="dxa"/>
            <w:tcBorders>
              <w:left w:val="none" w:sz="0" w:space="0" w:color="auto"/>
              <w:right w:val="none" w:sz="0" w:space="0" w:color="auto"/>
            </w:tcBorders>
            <w:noWrap/>
            <w:vAlign w:val="center"/>
            <w:hideMark/>
          </w:tcPr>
          <w:p w:rsidR="00874CB6" w:rsidRPr="00107EE1" w:rsidRDefault="00874CB6" w:rsidP="00B62438">
            <w:pPr>
              <w:widowControl/>
              <w:autoSpaceDE/>
              <w:autoSpaceDN/>
              <w:spacing w:line="240" w:lineRule="auto"/>
              <w:ind w:firstLine="0"/>
              <w:jc w:val="center"/>
              <w:cnfStyle w:val="000000100000"/>
              <w:rPr>
                <w:rFonts w:ascii="Calibri" w:hAnsi="Calibri"/>
                <w:color w:val="000000"/>
                <w:lang w:bidi="ar-SA"/>
              </w:rPr>
            </w:pPr>
            <w:r>
              <w:rPr>
                <w:rFonts w:ascii="Calibri" w:hAnsi="Calibri"/>
                <w:color w:val="000000"/>
                <w:lang w:bidi="ar-SA"/>
              </w:rPr>
              <w:t>100</w:t>
            </w:r>
            <w:r w:rsidRPr="00107EE1">
              <w:rPr>
                <w:rFonts w:ascii="Calibri" w:hAnsi="Calibri"/>
                <w:color w:val="000000"/>
                <w:lang w:bidi="ar-SA"/>
              </w:rPr>
              <w:t>%</w:t>
            </w:r>
          </w:p>
        </w:tc>
        <w:tc>
          <w:tcPr>
            <w:tcW w:w="1964" w:type="dxa"/>
            <w:tcBorders>
              <w:left w:val="none" w:sz="0" w:space="0" w:color="auto"/>
              <w:right w:val="none" w:sz="0" w:space="0" w:color="auto"/>
            </w:tcBorders>
            <w:noWrap/>
            <w:vAlign w:val="center"/>
            <w:hideMark/>
          </w:tcPr>
          <w:p w:rsidR="00874CB6" w:rsidRPr="00107EE1" w:rsidRDefault="00874CB6" w:rsidP="00B62438">
            <w:pPr>
              <w:widowControl/>
              <w:autoSpaceDE/>
              <w:autoSpaceDN/>
              <w:spacing w:line="240" w:lineRule="auto"/>
              <w:ind w:firstLine="0"/>
              <w:jc w:val="center"/>
              <w:cnfStyle w:val="000000100000"/>
              <w:rPr>
                <w:rFonts w:ascii="Calibri" w:hAnsi="Calibri"/>
                <w:color w:val="000000"/>
                <w:lang w:bidi="ar-SA"/>
              </w:rPr>
            </w:pPr>
            <w:r w:rsidRPr="00107EE1">
              <w:rPr>
                <w:rFonts w:ascii="Calibri" w:hAnsi="Calibri"/>
                <w:color w:val="000000"/>
                <w:lang w:bidi="ar-SA"/>
              </w:rPr>
              <w:t>98,71%</w:t>
            </w:r>
          </w:p>
        </w:tc>
        <w:tc>
          <w:tcPr>
            <w:tcW w:w="1200" w:type="dxa"/>
            <w:tcBorders>
              <w:left w:val="none" w:sz="0" w:space="0" w:color="auto"/>
              <w:right w:val="none" w:sz="0" w:space="0" w:color="auto"/>
            </w:tcBorders>
            <w:noWrap/>
            <w:vAlign w:val="center"/>
            <w:hideMark/>
          </w:tcPr>
          <w:p w:rsidR="00874CB6" w:rsidRPr="00107EE1" w:rsidRDefault="00874CB6" w:rsidP="00B62438">
            <w:pPr>
              <w:widowControl/>
              <w:autoSpaceDE/>
              <w:autoSpaceDN/>
              <w:spacing w:line="240" w:lineRule="auto"/>
              <w:ind w:firstLine="0"/>
              <w:jc w:val="center"/>
              <w:cnfStyle w:val="000000100000"/>
              <w:rPr>
                <w:rFonts w:ascii="Calibri" w:hAnsi="Calibri"/>
                <w:color w:val="000000"/>
                <w:lang w:bidi="ar-SA"/>
              </w:rPr>
            </w:pPr>
          </w:p>
        </w:tc>
        <w:tc>
          <w:tcPr>
            <w:tcW w:w="1200" w:type="dxa"/>
            <w:tcBorders>
              <w:left w:val="none" w:sz="0" w:space="0" w:color="auto"/>
            </w:tcBorders>
            <w:noWrap/>
            <w:vAlign w:val="center"/>
            <w:hideMark/>
          </w:tcPr>
          <w:p w:rsidR="00874CB6" w:rsidRPr="00107EE1" w:rsidRDefault="00874CB6" w:rsidP="00B62438">
            <w:pPr>
              <w:widowControl/>
              <w:autoSpaceDE/>
              <w:autoSpaceDN/>
              <w:spacing w:line="240" w:lineRule="auto"/>
              <w:ind w:firstLine="0"/>
              <w:jc w:val="center"/>
              <w:cnfStyle w:val="000000100000"/>
              <w:rPr>
                <w:rFonts w:ascii="Calibri" w:hAnsi="Calibri"/>
                <w:color w:val="000000"/>
                <w:lang w:bidi="ar-SA"/>
              </w:rPr>
            </w:pPr>
          </w:p>
        </w:tc>
      </w:tr>
      <w:tr w:rsidR="00874CB6" w:rsidRPr="00107EE1" w:rsidTr="00B62438">
        <w:trPr>
          <w:cnfStyle w:val="000000010000"/>
          <w:trHeight w:val="300"/>
        </w:trPr>
        <w:tc>
          <w:tcPr>
            <w:cnfStyle w:val="001000000000"/>
            <w:tcW w:w="2800" w:type="dxa"/>
            <w:tcBorders>
              <w:right w:val="none" w:sz="0" w:space="0" w:color="auto"/>
            </w:tcBorders>
            <w:noWrap/>
            <w:vAlign w:val="center"/>
            <w:hideMark/>
          </w:tcPr>
          <w:p w:rsidR="00874CB6" w:rsidRPr="00107EE1" w:rsidRDefault="00874CB6" w:rsidP="00B62438">
            <w:pPr>
              <w:widowControl/>
              <w:autoSpaceDE/>
              <w:autoSpaceDN/>
              <w:spacing w:line="240" w:lineRule="auto"/>
              <w:ind w:firstLine="0"/>
              <w:jc w:val="center"/>
              <w:rPr>
                <w:rFonts w:ascii="Calibri" w:hAnsi="Calibri"/>
                <w:b w:val="0"/>
                <w:color w:val="000000"/>
                <w:lang w:bidi="ar-SA"/>
              </w:rPr>
            </w:pPr>
            <w:r w:rsidRPr="00107EE1">
              <w:rPr>
                <w:rFonts w:ascii="Calibri" w:hAnsi="Calibri"/>
                <w:b w:val="0"/>
                <w:color w:val="000000"/>
                <w:lang w:bidi="ar-SA"/>
              </w:rPr>
              <w:t>Capacidad [páginas/hr]</w:t>
            </w:r>
          </w:p>
        </w:tc>
        <w:tc>
          <w:tcPr>
            <w:tcW w:w="1736" w:type="dxa"/>
            <w:tcBorders>
              <w:left w:val="none" w:sz="0" w:space="0" w:color="auto"/>
              <w:right w:val="none" w:sz="0" w:space="0" w:color="auto"/>
            </w:tcBorders>
            <w:noWrap/>
            <w:vAlign w:val="center"/>
            <w:hideMark/>
          </w:tcPr>
          <w:p w:rsidR="00874CB6" w:rsidRPr="00107EE1" w:rsidRDefault="00874CB6" w:rsidP="00B62438">
            <w:pPr>
              <w:widowControl/>
              <w:autoSpaceDE/>
              <w:autoSpaceDN/>
              <w:spacing w:line="240" w:lineRule="auto"/>
              <w:ind w:firstLine="0"/>
              <w:jc w:val="center"/>
              <w:cnfStyle w:val="000000010000"/>
              <w:rPr>
                <w:rFonts w:ascii="Calibri" w:hAnsi="Calibri"/>
                <w:color w:val="000000"/>
                <w:lang w:bidi="ar-SA"/>
              </w:rPr>
            </w:pPr>
            <w:r w:rsidRPr="00107EE1">
              <w:rPr>
                <w:rFonts w:ascii="Calibri" w:hAnsi="Calibri"/>
                <w:color w:val="000000"/>
                <w:lang w:bidi="ar-SA"/>
              </w:rPr>
              <w:t>4.500</w:t>
            </w:r>
          </w:p>
        </w:tc>
        <w:tc>
          <w:tcPr>
            <w:tcW w:w="1964" w:type="dxa"/>
            <w:tcBorders>
              <w:left w:val="none" w:sz="0" w:space="0" w:color="auto"/>
              <w:right w:val="none" w:sz="0" w:space="0" w:color="auto"/>
            </w:tcBorders>
            <w:noWrap/>
            <w:vAlign w:val="center"/>
            <w:hideMark/>
          </w:tcPr>
          <w:p w:rsidR="00874CB6" w:rsidRPr="00107EE1" w:rsidRDefault="00874CB6" w:rsidP="00B62438">
            <w:pPr>
              <w:widowControl/>
              <w:autoSpaceDE/>
              <w:autoSpaceDN/>
              <w:spacing w:line="240" w:lineRule="auto"/>
              <w:ind w:firstLine="0"/>
              <w:jc w:val="center"/>
              <w:cnfStyle w:val="000000010000"/>
              <w:rPr>
                <w:rFonts w:ascii="Calibri" w:hAnsi="Calibri"/>
                <w:color w:val="000000"/>
                <w:lang w:bidi="ar-SA"/>
              </w:rPr>
            </w:pPr>
            <w:r w:rsidRPr="00107EE1">
              <w:rPr>
                <w:rFonts w:ascii="Calibri" w:hAnsi="Calibri"/>
                <w:color w:val="000000"/>
                <w:lang w:bidi="ar-SA"/>
              </w:rPr>
              <w:t>5.400</w:t>
            </w:r>
          </w:p>
        </w:tc>
        <w:tc>
          <w:tcPr>
            <w:tcW w:w="1200" w:type="dxa"/>
            <w:tcBorders>
              <w:left w:val="none" w:sz="0" w:space="0" w:color="auto"/>
              <w:right w:val="none" w:sz="0" w:space="0" w:color="auto"/>
            </w:tcBorders>
            <w:noWrap/>
            <w:vAlign w:val="center"/>
            <w:hideMark/>
          </w:tcPr>
          <w:p w:rsidR="00874CB6" w:rsidRPr="00107EE1" w:rsidRDefault="00874CB6" w:rsidP="00B62438">
            <w:pPr>
              <w:widowControl/>
              <w:autoSpaceDE/>
              <w:autoSpaceDN/>
              <w:spacing w:line="240" w:lineRule="auto"/>
              <w:ind w:firstLine="0"/>
              <w:jc w:val="center"/>
              <w:cnfStyle w:val="000000010000"/>
              <w:rPr>
                <w:rFonts w:ascii="Calibri" w:hAnsi="Calibri"/>
                <w:lang w:bidi="ar-SA"/>
              </w:rPr>
            </w:pPr>
          </w:p>
        </w:tc>
        <w:tc>
          <w:tcPr>
            <w:tcW w:w="1200" w:type="dxa"/>
            <w:tcBorders>
              <w:left w:val="none" w:sz="0" w:space="0" w:color="auto"/>
            </w:tcBorders>
            <w:noWrap/>
            <w:vAlign w:val="center"/>
            <w:hideMark/>
          </w:tcPr>
          <w:p w:rsidR="00874CB6" w:rsidRPr="00107EE1" w:rsidRDefault="00874CB6" w:rsidP="00B62438">
            <w:pPr>
              <w:widowControl/>
              <w:autoSpaceDE/>
              <w:autoSpaceDN/>
              <w:spacing w:line="240" w:lineRule="auto"/>
              <w:ind w:firstLine="0"/>
              <w:jc w:val="center"/>
              <w:cnfStyle w:val="000000010000"/>
              <w:rPr>
                <w:rFonts w:ascii="Calibri" w:hAnsi="Calibri"/>
                <w:color w:val="000000"/>
                <w:lang w:bidi="ar-SA"/>
              </w:rPr>
            </w:pPr>
          </w:p>
        </w:tc>
      </w:tr>
      <w:tr w:rsidR="00874CB6" w:rsidRPr="00107EE1" w:rsidTr="00B62438">
        <w:trPr>
          <w:cnfStyle w:val="000000100000"/>
          <w:trHeight w:val="77"/>
        </w:trPr>
        <w:tc>
          <w:tcPr>
            <w:cnfStyle w:val="001000000000"/>
            <w:tcW w:w="2800" w:type="dxa"/>
            <w:tcBorders>
              <w:right w:val="none" w:sz="0" w:space="0" w:color="auto"/>
            </w:tcBorders>
            <w:noWrap/>
            <w:vAlign w:val="center"/>
            <w:hideMark/>
          </w:tcPr>
          <w:p w:rsidR="00874CB6" w:rsidRPr="00107EE1" w:rsidRDefault="00874CB6" w:rsidP="00B62438">
            <w:pPr>
              <w:widowControl/>
              <w:autoSpaceDE/>
              <w:autoSpaceDN/>
              <w:spacing w:line="240" w:lineRule="auto"/>
              <w:ind w:firstLine="0"/>
              <w:jc w:val="center"/>
              <w:rPr>
                <w:rFonts w:ascii="Calibri" w:hAnsi="Calibri"/>
                <w:b w:val="0"/>
                <w:color w:val="000000"/>
                <w:lang w:bidi="ar-SA"/>
              </w:rPr>
            </w:pPr>
          </w:p>
        </w:tc>
        <w:tc>
          <w:tcPr>
            <w:tcW w:w="1736" w:type="dxa"/>
            <w:tcBorders>
              <w:left w:val="none" w:sz="0" w:space="0" w:color="auto"/>
              <w:right w:val="none" w:sz="0" w:space="0" w:color="auto"/>
            </w:tcBorders>
            <w:noWrap/>
            <w:vAlign w:val="center"/>
            <w:hideMark/>
          </w:tcPr>
          <w:p w:rsidR="00874CB6" w:rsidRPr="00107EE1" w:rsidRDefault="00874CB6" w:rsidP="00B62438">
            <w:pPr>
              <w:widowControl/>
              <w:autoSpaceDE/>
              <w:autoSpaceDN/>
              <w:spacing w:line="240" w:lineRule="auto"/>
              <w:ind w:firstLine="0"/>
              <w:jc w:val="center"/>
              <w:cnfStyle w:val="000000100000"/>
              <w:rPr>
                <w:rFonts w:ascii="Calibri" w:hAnsi="Calibri"/>
                <w:color w:val="000000"/>
                <w:lang w:bidi="ar-SA"/>
              </w:rPr>
            </w:pPr>
          </w:p>
        </w:tc>
        <w:tc>
          <w:tcPr>
            <w:tcW w:w="1964" w:type="dxa"/>
            <w:tcBorders>
              <w:left w:val="none" w:sz="0" w:space="0" w:color="auto"/>
              <w:right w:val="none" w:sz="0" w:space="0" w:color="auto"/>
            </w:tcBorders>
            <w:noWrap/>
            <w:vAlign w:val="center"/>
            <w:hideMark/>
          </w:tcPr>
          <w:p w:rsidR="00874CB6" w:rsidRPr="00107EE1" w:rsidRDefault="00874CB6" w:rsidP="00B62438">
            <w:pPr>
              <w:widowControl/>
              <w:autoSpaceDE/>
              <w:autoSpaceDN/>
              <w:spacing w:line="240" w:lineRule="auto"/>
              <w:ind w:firstLine="0"/>
              <w:jc w:val="center"/>
              <w:cnfStyle w:val="000000100000"/>
              <w:rPr>
                <w:rFonts w:ascii="Calibri" w:hAnsi="Calibri"/>
                <w:color w:val="000000"/>
                <w:lang w:bidi="ar-SA"/>
              </w:rPr>
            </w:pPr>
          </w:p>
        </w:tc>
        <w:tc>
          <w:tcPr>
            <w:tcW w:w="1200" w:type="dxa"/>
            <w:tcBorders>
              <w:left w:val="none" w:sz="0" w:space="0" w:color="auto"/>
              <w:right w:val="none" w:sz="0" w:space="0" w:color="auto"/>
            </w:tcBorders>
            <w:noWrap/>
            <w:vAlign w:val="center"/>
            <w:hideMark/>
          </w:tcPr>
          <w:p w:rsidR="00874CB6" w:rsidRPr="00107EE1" w:rsidRDefault="00874CB6" w:rsidP="00B62438">
            <w:pPr>
              <w:widowControl/>
              <w:autoSpaceDE/>
              <w:autoSpaceDN/>
              <w:spacing w:line="240" w:lineRule="auto"/>
              <w:ind w:firstLine="0"/>
              <w:jc w:val="center"/>
              <w:cnfStyle w:val="000000100000"/>
              <w:rPr>
                <w:rFonts w:ascii="Calibri" w:hAnsi="Calibri"/>
                <w:lang w:bidi="ar-SA"/>
              </w:rPr>
            </w:pPr>
          </w:p>
        </w:tc>
        <w:tc>
          <w:tcPr>
            <w:tcW w:w="1200" w:type="dxa"/>
            <w:tcBorders>
              <w:left w:val="none" w:sz="0" w:space="0" w:color="auto"/>
            </w:tcBorders>
            <w:noWrap/>
            <w:vAlign w:val="center"/>
            <w:hideMark/>
          </w:tcPr>
          <w:p w:rsidR="00874CB6" w:rsidRPr="00107EE1" w:rsidRDefault="00874CB6" w:rsidP="00B62438">
            <w:pPr>
              <w:widowControl/>
              <w:autoSpaceDE/>
              <w:autoSpaceDN/>
              <w:spacing w:line="240" w:lineRule="auto"/>
              <w:ind w:firstLine="0"/>
              <w:jc w:val="center"/>
              <w:cnfStyle w:val="000000100000"/>
              <w:rPr>
                <w:rFonts w:ascii="Calibri" w:hAnsi="Calibri"/>
                <w:color w:val="000000"/>
                <w:lang w:bidi="ar-SA"/>
              </w:rPr>
            </w:pPr>
          </w:p>
        </w:tc>
      </w:tr>
      <w:tr w:rsidR="00874CB6" w:rsidRPr="00D37905" w:rsidTr="00B62438">
        <w:trPr>
          <w:cnfStyle w:val="000000010000"/>
          <w:trHeight w:val="300"/>
        </w:trPr>
        <w:tc>
          <w:tcPr>
            <w:cnfStyle w:val="001000000000"/>
            <w:tcW w:w="2800" w:type="dxa"/>
            <w:tcBorders>
              <w:right w:val="none" w:sz="0" w:space="0" w:color="auto"/>
            </w:tcBorders>
            <w:noWrap/>
            <w:vAlign w:val="center"/>
            <w:hideMark/>
          </w:tcPr>
          <w:p w:rsidR="00874CB6" w:rsidRPr="00107EE1" w:rsidRDefault="00874CB6" w:rsidP="00B62438">
            <w:pPr>
              <w:widowControl/>
              <w:autoSpaceDE/>
              <w:autoSpaceDN/>
              <w:spacing w:line="240" w:lineRule="auto"/>
              <w:ind w:firstLine="0"/>
              <w:jc w:val="center"/>
              <w:rPr>
                <w:rFonts w:ascii="Calibri" w:hAnsi="Calibri"/>
                <w:color w:val="000000"/>
                <w:lang w:bidi="ar-SA"/>
              </w:rPr>
            </w:pPr>
          </w:p>
        </w:tc>
        <w:tc>
          <w:tcPr>
            <w:tcW w:w="1736" w:type="dxa"/>
            <w:tcBorders>
              <w:left w:val="none" w:sz="0" w:space="0" w:color="auto"/>
              <w:right w:val="none" w:sz="0" w:space="0" w:color="auto"/>
            </w:tcBorders>
            <w:noWrap/>
            <w:vAlign w:val="center"/>
            <w:hideMark/>
          </w:tcPr>
          <w:p w:rsidR="00874CB6" w:rsidRPr="00107EE1" w:rsidRDefault="00874CB6" w:rsidP="00B62438">
            <w:pPr>
              <w:widowControl/>
              <w:autoSpaceDE/>
              <w:autoSpaceDN/>
              <w:spacing w:line="240" w:lineRule="auto"/>
              <w:ind w:firstLine="0"/>
              <w:jc w:val="center"/>
              <w:cnfStyle w:val="000000010000"/>
              <w:rPr>
                <w:rFonts w:ascii="Calibri" w:hAnsi="Calibri"/>
                <w:b/>
                <w:bCs/>
                <w:color w:val="000000"/>
                <w:lang w:bidi="ar-SA"/>
              </w:rPr>
            </w:pPr>
            <w:r w:rsidRPr="00107EE1">
              <w:rPr>
                <w:rFonts w:ascii="Calibri" w:hAnsi="Calibri"/>
                <w:b/>
                <w:bCs/>
                <w:color w:val="000000"/>
                <w:lang w:bidi="ar-SA"/>
              </w:rPr>
              <w:t>RICOH PRO 751</w:t>
            </w:r>
          </w:p>
        </w:tc>
        <w:tc>
          <w:tcPr>
            <w:tcW w:w="1964" w:type="dxa"/>
            <w:tcBorders>
              <w:left w:val="none" w:sz="0" w:space="0" w:color="auto"/>
              <w:right w:val="none" w:sz="0" w:space="0" w:color="auto"/>
            </w:tcBorders>
            <w:noWrap/>
            <w:vAlign w:val="center"/>
            <w:hideMark/>
          </w:tcPr>
          <w:p w:rsidR="00874CB6" w:rsidRPr="00107EE1" w:rsidRDefault="00874CB6" w:rsidP="00B62438">
            <w:pPr>
              <w:widowControl/>
              <w:autoSpaceDE/>
              <w:autoSpaceDN/>
              <w:spacing w:line="240" w:lineRule="auto"/>
              <w:ind w:firstLine="0"/>
              <w:jc w:val="center"/>
              <w:cnfStyle w:val="000000010000"/>
              <w:rPr>
                <w:rFonts w:ascii="Calibri" w:hAnsi="Calibri"/>
                <w:b/>
                <w:bCs/>
                <w:color w:val="000000"/>
                <w:lang w:bidi="ar-SA"/>
              </w:rPr>
            </w:pPr>
            <w:r w:rsidRPr="00107EE1">
              <w:rPr>
                <w:rFonts w:ascii="Calibri" w:hAnsi="Calibri"/>
                <w:b/>
                <w:bCs/>
                <w:color w:val="000000"/>
                <w:lang w:bidi="ar-SA"/>
              </w:rPr>
              <w:t>RICOH PRO C7110</w:t>
            </w:r>
          </w:p>
        </w:tc>
        <w:tc>
          <w:tcPr>
            <w:tcW w:w="1200" w:type="dxa"/>
            <w:tcBorders>
              <w:left w:val="none" w:sz="0" w:space="0" w:color="auto"/>
              <w:right w:val="none" w:sz="0" w:space="0" w:color="auto"/>
            </w:tcBorders>
            <w:noWrap/>
            <w:vAlign w:val="center"/>
            <w:hideMark/>
          </w:tcPr>
          <w:p w:rsidR="00874CB6" w:rsidRPr="00107EE1" w:rsidRDefault="00874CB6" w:rsidP="00B62438">
            <w:pPr>
              <w:widowControl/>
              <w:autoSpaceDE/>
              <w:autoSpaceDN/>
              <w:spacing w:line="240" w:lineRule="auto"/>
              <w:ind w:firstLine="0"/>
              <w:jc w:val="center"/>
              <w:cnfStyle w:val="000000010000"/>
              <w:rPr>
                <w:rFonts w:ascii="Calibri" w:hAnsi="Calibri"/>
                <w:b/>
                <w:bCs/>
                <w:color w:val="000000"/>
                <w:lang w:bidi="ar-SA"/>
              </w:rPr>
            </w:pPr>
            <w:r w:rsidRPr="00107EE1">
              <w:rPr>
                <w:rFonts w:ascii="Calibri" w:hAnsi="Calibri"/>
                <w:b/>
                <w:bCs/>
                <w:color w:val="000000"/>
                <w:lang w:bidi="ar-SA"/>
              </w:rPr>
              <w:t>% tiempo</w:t>
            </w:r>
          </w:p>
        </w:tc>
        <w:tc>
          <w:tcPr>
            <w:tcW w:w="1200" w:type="dxa"/>
            <w:tcBorders>
              <w:left w:val="none" w:sz="0" w:space="0" w:color="auto"/>
            </w:tcBorders>
            <w:noWrap/>
            <w:vAlign w:val="center"/>
            <w:hideMark/>
          </w:tcPr>
          <w:p w:rsidR="00874CB6" w:rsidRPr="00107EE1" w:rsidRDefault="00874CB6" w:rsidP="00B62438">
            <w:pPr>
              <w:widowControl/>
              <w:autoSpaceDE/>
              <w:autoSpaceDN/>
              <w:spacing w:line="240" w:lineRule="auto"/>
              <w:ind w:firstLine="0"/>
              <w:jc w:val="center"/>
              <w:cnfStyle w:val="000000010000"/>
              <w:rPr>
                <w:rFonts w:ascii="Calibri" w:hAnsi="Calibri"/>
                <w:b/>
                <w:bCs/>
                <w:color w:val="000000"/>
                <w:lang w:bidi="ar-SA"/>
              </w:rPr>
            </w:pPr>
            <w:r w:rsidRPr="00107EE1">
              <w:rPr>
                <w:rFonts w:ascii="Calibri" w:hAnsi="Calibri"/>
                <w:b/>
                <w:bCs/>
                <w:color w:val="000000"/>
                <w:lang w:bidi="ar-SA"/>
              </w:rPr>
              <w:t>Capacidad</w:t>
            </w:r>
          </w:p>
        </w:tc>
      </w:tr>
      <w:tr w:rsidR="00874CB6" w:rsidRPr="00107EE1" w:rsidTr="00B62438">
        <w:trPr>
          <w:cnfStyle w:val="000000100000"/>
          <w:trHeight w:val="300"/>
        </w:trPr>
        <w:tc>
          <w:tcPr>
            <w:cnfStyle w:val="001000000000"/>
            <w:tcW w:w="2800" w:type="dxa"/>
            <w:tcBorders>
              <w:right w:val="none" w:sz="0" w:space="0" w:color="auto"/>
            </w:tcBorders>
            <w:noWrap/>
            <w:vAlign w:val="center"/>
            <w:hideMark/>
          </w:tcPr>
          <w:p w:rsidR="00874CB6" w:rsidRPr="00107EE1" w:rsidRDefault="00874CB6" w:rsidP="00B62438">
            <w:pPr>
              <w:widowControl/>
              <w:autoSpaceDE/>
              <w:autoSpaceDN/>
              <w:spacing w:line="240" w:lineRule="auto"/>
              <w:ind w:firstLine="0"/>
              <w:jc w:val="center"/>
              <w:rPr>
                <w:rFonts w:ascii="Calibri" w:hAnsi="Calibri"/>
                <w:b w:val="0"/>
                <w:color w:val="000000"/>
                <w:lang w:bidi="ar-SA"/>
              </w:rPr>
            </w:pPr>
            <w:r w:rsidRPr="00107EE1">
              <w:rPr>
                <w:rFonts w:ascii="Calibri" w:hAnsi="Calibri"/>
                <w:b w:val="0"/>
                <w:color w:val="000000"/>
                <w:lang w:bidi="ar-SA"/>
              </w:rPr>
              <w:t>Escenario 1</w:t>
            </w:r>
          </w:p>
        </w:tc>
        <w:tc>
          <w:tcPr>
            <w:tcW w:w="1736" w:type="dxa"/>
            <w:tcBorders>
              <w:left w:val="none" w:sz="0" w:space="0" w:color="auto"/>
              <w:right w:val="none" w:sz="0" w:space="0" w:color="auto"/>
            </w:tcBorders>
            <w:noWrap/>
            <w:vAlign w:val="center"/>
            <w:hideMark/>
          </w:tcPr>
          <w:p w:rsidR="00874CB6" w:rsidRPr="00107EE1" w:rsidRDefault="00874CB6" w:rsidP="00B62438">
            <w:pPr>
              <w:widowControl/>
              <w:autoSpaceDE/>
              <w:autoSpaceDN/>
              <w:spacing w:line="240" w:lineRule="auto"/>
              <w:ind w:firstLine="0"/>
              <w:jc w:val="center"/>
              <w:cnfStyle w:val="000000100000"/>
              <w:rPr>
                <w:rFonts w:ascii="Calibri" w:hAnsi="Calibri"/>
                <w:color w:val="000000"/>
                <w:lang w:bidi="ar-SA"/>
              </w:rPr>
            </w:pPr>
            <w:r w:rsidRPr="00107EE1">
              <w:rPr>
                <w:rFonts w:ascii="Calibri" w:hAnsi="Calibri"/>
                <w:color w:val="000000"/>
                <w:lang w:bidi="ar-SA"/>
              </w:rPr>
              <w:t>1</w:t>
            </w:r>
          </w:p>
        </w:tc>
        <w:tc>
          <w:tcPr>
            <w:tcW w:w="1964" w:type="dxa"/>
            <w:tcBorders>
              <w:left w:val="none" w:sz="0" w:space="0" w:color="auto"/>
              <w:right w:val="none" w:sz="0" w:space="0" w:color="auto"/>
            </w:tcBorders>
            <w:noWrap/>
            <w:vAlign w:val="center"/>
            <w:hideMark/>
          </w:tcPr>
          <w:p w:rsidR="00874CB6" w:rsidRPr="00107EE1" w:rsidRDefault="00874CB6" w:rsidP="00B62438">
            <w:pPr>
              <w:widowControl/>
              <w:autoSpaceDE/>
              <w:autoSpaceDN/>
              <w:spacing w:line="240" w:lineRule="auto"/>
              <w:ind w:firstLine="0"/>
              <w:jc w:val="center"/>
              <w:cnfStyle w:val="000000100000"/>
              <w:rPr>
                <w:rFonts w:ascii="Calibri" w:hAnsi="Calibri"/>
                <w:color w:val="000000"/>
                <w:lang w:bidi="ar-SA"/>
              </w:rPr>
            </w:pPr>
            <w:r w:rsidRPr="00107EE1">
              <w:rPr>
                <w:rFonts w:ascii="Calibri" w:hAnsi="Calibri"/>
                <w:color w:val="000000"/>
                <w:lang w:bidi="ar-SA"/>
              </w:rPr>
              <w:t>1</w:t>
            </w:r>
          </w:p>
        </w:tc>
        <w:tc>
          <w:tcPr>
            <w:tcW w:w="1200" w:type="dxa"/>
            <w:tcBorders>
              <w:left w:val="none" w:sz="0" w:space="0" w:color="auto"/>
              <w:right w:val="none" w:sz="0" w:space="0" w:color="auto"/>
            </w:tcBorders>
            <w:noWrap/>
            <w:vAlign w:val="center"/>
            <w:hideMark/>
          </w:tcPr>
          <w:p w:rsidR="00874CB6" w:rsidRPr="00107EE1" w:rsidRDefault="00874CB6" w:rsidP="00874CB6">
            <w:pPr>
              <w:widowControl/>
              <w:autoSpaceDE/>
              <w:autoSpaceDN/>
              <w:spacing w:line="240" w:lineRule="auto"/>
              <w:ind w:firstLine="0"/>
              <w:jc w:val="center"/>
              <w:cnfStyle w:val="000000100000"/>
              <w:rPr>
                <w:rFonts w:ascii="Calibri" w:hAnsi="Calibri"/>
                <w:color w:val="000000"/>
                <w:lang w:bidi="ar-SA"/>
              </w:rPr>
            </w:pPr>
            <w:r w:rsidRPr="00107EE1">
              <w:rPr>
                <w:rFonts w:ascii="Calibri" w:hAnsi="Calibri"/>
                <w:color w:val="000000"/>
                <w:lang w:bidi="ar-SA"/>
              </w:rPr>
              <w:t>9</w:t>
            </w:r>
            <w:r>
              <w:rPr>
                <w:rFonts w:ascii="Calibri" w:hAnsi="Calibri"/>
                <w:color w:val="000000"/>
                <w:lang w:bidi="ar-SA"/>
              </w:rPr>
              <w:t>8</w:t>
            </w:r>
            <w:r w:rsidRPr="00107EE1">
              <w:rPr>
                <w:rFonts w:ascii="Calibri" w:hAnsi="Calibri"/>
                <w:color w:val="000000"/>
                <w:lang w:bidi="ar-SA"/>
              </w:rPr>
              <w:t>,</w:t>
            </w:r>
            <w:r>
              <w:rPr>
                <w:rFonts w:ascii="Calibri" w:hAnsi="Calibri"/>
                <w:color w:val="000000"/>
                <w:lang w:bidi="ar-SA"/>
              </w:rPr>
              <w:t>71</w:t>
            </w:r>
            <w:r w:rsidRPr="00107EE1">
              <w:rPr>
                <w:rFonts w:ascii="Calibri" w:hAnsi="Calibri"/>
                <w:color w:val="000000"/>
                <w:lang w:bidi="ar-SA"/>
              </w:rPr>
              <w:t>%</w:t>
            </w:r>
          </w:p>
        </w:tc>
        <w:tc>
          <w:tcPr>
            <w:tcW w:w="1200" w:type="dxa"/>
            <w:tcBorders>
              <w:left w:val="none" w:sz="0" w:space="0" w:color="auto"/>
            </w:tcBorders>
            <w:noWrap/>
            <w:vAlign w:val="center"/>
            <w:hideMark/>
          </w:tcPr>
          <w:p w:rsidR="00874CB6" w:rsidRPr="00107EE1" w:rsidRDefault="00874CB6" w:rsidP="00B62438">
            <w:pPr>
              <w:widowControl/>
              <w:autoSpaceDE/>
              <w:autoSpaceDN/>
              <w:spacing w:line="240" w:lineRule="auto"/>
              <w:ind w:firstLine="0"/>
              <w:jc w:val="center"/>
              <w:cnfStyle w:val="000000100000"/>
              <w:rPr>
                <w:rFonts w:ascii="Calibri" w:hAnsi="Calibri"/>
                <w:color w:val="000000"/>
                <w:lang w:bidi="ar-SA"/>
              </w:rPr>
            </w:pPr>
            <w:r w:rsidRPr="00107EE1">
              <w:rPr>
                <w:rFonts w:ascii="Calibri" w:hAnsi="Calibri"/>
                <w:color w:val="000000"/>
                <w:lang w:bidi="ar-SA"/>
              </w:rPr>
              <w:t>9.900</w:t>
            </w:r>
          </w:p>
        </w:tc>
      </w:tr>
      <w:tr w:rsidR="00874CB6" w:rsidRPr="00107EE1" w:rsidTr="00B62438">
        <w:trPr>
          <w:cnfStyle w:val="000000010000"/>
          <w:trHeight w:val="300"/>
        </w:trPr>
        <w:tc>
          <w:tcPr>
            <w:cnfStyle w:val="001000000000"/>
            <w:tcW w:w="2800" w:type="dxa"/>
            <w:tcBorders>
              <w:right w:val="none" w:sz="0" w:space="0" w:color="auto"/>
            </w:tcBorders>
            <w:noWrap/>
            <w:vAlign w:val="center"/>
            <w:hideMark/>
          </w:tcPr>
          <w:p w:rsidR="00874CB6" w:rsidRPr="00107EE1" w:rsidRDefault="00874CB6" w:rsidP="00B62438">
            <w:pPr>
              <w:widowControl/>
              <w:autoSpaceDE/>
              <w:autoSpaceDN/>
              <w:spacing w:line="240" w:lineRule="auto"/>
              <w:ind w:firstLine="0"/>
              <w:jc w:val="center"/>
              <w:rPr>
                <w:rFonts w:ascii="Calibri" w:hAnsi="Calibri"/>
                <w:b w:val="0"/>
                <w:color w:val="000000"/>
                <w:lang w:bidi="ar-SA"/>
              </w:rPr>
            </w:pPr>
            <w:r w:rsidRPr="00107EE1">
              <w:rPr>
                <w:rFonts w:ascii="Calibri" w:hAnsi="Calibri"/>
                <w:b w:val="0"/>
                <w:color w:val="000000"/>
                <w:lang w:bidi="ar-SA"/>
              </w:rPr>
              <w:t>Escenario 2</w:t>
            </w:r>
          </w:p>
        </w:tc>
        <w:tc>
          <w:tcPr>
            <w:tcW w:w="1736" w:type="dxa"/>
            <w:tcBorders>
              <w:left w:val="none" w:sz="0" w:space="0" w:color="auto"/>
              <w:right w:val="none" w:sz="0" w:space="0" w:color="auto"/>
            </w:tcBorders>
            <w:noWrap/>
            <w:vAlign w:val="center"/>
            <w:hideMark/>
          </w:tcPr>
          <w:p w:rsidR="00874CB6" w:rsidRPr="00107EE1" w:rsidRDefault="00874CB6" w:rsidP="00B62438">
            <w:pPr>
              <w:widowControl/>
              <w:autoSpaceDE/>
              <w:autoSpaceDN/>
              <w:spacing w:line="240" w:lineRule="auto"/>
              <w:ind w:firstLine="0"/>
              <w:jc w:val="center"/>
              <w:cnfStyle w:val="000000010000"/>
              <w:rPr>
                <w:rFonts w:ascii="Calibri" w:hAnsi="Calibri"/>
                <w:color w:val="000000"/>
                <w:lang w:bidi="ar-SA"/>
              </w:rPr>
            </w:pPr>
            <w:r w:rsidRPr="00107EE1">
              <w:rPr>
                <w:rFonts w:ascii="Calibri" w:hAnsi="Calibri"/>
                <w:color w:val="000000"/>
                <w:lang w:bidi="ar-SA"/>
              </w:rPr>
              <w:t>1</w:t>
            </w:r>
          </w:p>
        </w:tc>
        <w:tc>
          <w:tcPr>
            <w:tcW w:w="1964" w:type="dxa"/>
            <w:tcBorders>
              <w:left w:val="none" w:sz="0" w:space="0" w:color="auto"/>
              <w:right w:val="none" w:sz="0" w:space="0" w:color="auto"/>
            </w:tcBorders>
            <w:noWrap/>
            <w:vAlign w:val="center"/>
            <w:hideMark/>
          </w:tcPr>
          <w:p w:rsidR="00874CB6" w:rsidRPr="00107EE1" w:rsidRDefault="00874CB6" w:rsidP="00B62438">
            <w:pPr>
              <w:widowControl/>
              <w:autoSpaceDE/>
              <w:autoSpaceDN/>
              <w:spacing w:line="240" w:lineRule="auto"/>
              <w:ind w:firstLine="0"/>
              <w:jc w:val="center"/>
              <w:cnfStyle w:val="000000010000"/>
              <w:rPr>
                <w:rFonts w:ascii="Calibri" w:hAnsi="Calibri"/>
                <w:color w:val="000000"/>
                <w:lang w:bidi="ar-SA"/>
              </w:rPr>
            </w:pPr>
            <w:r w:rsidRPr="00107EE1">
              <w:rPr>
                <w:rFonts w:ascii="Calibri" w:hAnsi="Calibri"/>
                <w:color w:val="000000"/>
                <w:lang w:bidi="ar-SA"/>
              </w:rPr>
              <w:t>0</w:t>
            </w:r>
          </w:p>
        </w:tc>
        <w:tc>
          <w:tcPr>
            <w:tcW w:w="1200" w:type="dxa"/>
            <w:tcBorders>
              <w:left w:val="none" w:sz="0" w:space="0" w:color="auto"/>
              <w:right w:val="none" w:sz="0" w:space="0" w:color="auto"/>
            </w:tcBorders>
            <w:noWrap/>
            <w:vAlign w:val="center"/>
            <w:hideMark/>
          </w:tcPr>
          <w:p w:rsidR="00874CB6" w:rsidRPr="00107EE1" w:rsidRDefault="00874CB6" w:rsidP="00874CB6">
            <w:pPr>
              <w:widowControl/>
              <w:autoSpaceDE/>
              <w:autoSpaceDN/>
              <w:spacing w:line="240" w:lineRule="auto"/>
              <w:ind w:firstLine="0"/>
              <w:jc w:val="center"/>
              <w:cnfStyle w:val="000000010000"/>
              <w:rPr>
                <w:rFonts w:ascii="Calibri" w:hAnsi="Calibri"/>
                <w:color w:val="000000"/>
                <w:lang w:bidi="ar-SA"/>
              </w:rPr>
            </w:pPr>
            <w:r w:rsidRPr="00107EE1">
              <w:rPr>
                <w:rFonts w:ascii="Calibri" w:hAnsi="Calibri"/>
                <w:color w:val="000000"/>
                <w:lang w:bidi="ar-SA"/>
              </w:rPr>
              <w:t>1,2</w:t>
            </w:r>
            <w:r>
              <w:rPr>
                <w:rFonts w:ascii="Calibri" w:hAnsi="Calibri"/>
                <w:color w:val="000000"/>
                <w:lang w:bidi="ar-SA"/>
              </w:rPr>
              <w:t>9</w:t>
            </w:r>
            <w:r w:rsidRPr="00107EE1">
              <w:rPr>
                <w:rFonts w:ascii="Calibri" w:hAnsi="Calibri"/>
                <w:color w:val="000000"/>
                <w:lang w:bidi="ar-SA"/>
              </w:rPr>
              <w:t>%</w:t>
            </w:r>
          </w:p>
        </w:tc>
        <w:tc>
          <w:tcPr>
            <w:tcW w:w="1200" w:type="dxa"/>
            <w:tcBorders>
              <w:left w:val="none" w:sz="0" w:space="0" w:color="auto"/>
            </w:tcBorders>
            <w:noWrap/>
            <w:vAlign w:val="center"/>
            <w:hideMark/>
          </w:tcPr>
          <w:p w:rsidR="00874CB6" w:rsidRPr="00107EE1" w:rsidRDefault="00874CB6" w:rsidP="00B62438">
            <w:pPr>
              <w:widowControl/>
              <w:autoSpaceDE/>
              <w:autoSpaceDN/>
              <w:spacing w:line="240" w:lineRule="auto"/>
              <w:ind w:firstLine="0"/>
              <w:jc w:val="center"/>
              <w:cnfStyle w:val="000000010000"/>
              <w:rPr>
                <w:rFonts w:ascii="Calibri" w:hAnsi="Calibri"/>
                <w:color w:val="000000"/>
                <w:lang w:bidi="ar-SA"/>
              </w:rPr>
            </w:pPr>
            <w:r w:rsidRPr="00107EE1">
              <w:rPr>
                <w:rFonts w:ascii="Calibri" w:hAnsi="Calibri"/>
                <w:color w:val="000000"/>
                <w:lang w:bidi="ar-SA"/>
              </w:rPr>
              <w:t>4.500</w:t>
            </w:r>
          </w:p>
        </w:tc>
      </w:tr>
      <w:tr w:rsidR="00874CB6" w:rsidRPr="00107EE1" w:rsidTr="00B62438">
        <w:trPr>
          <w:cnfStyle w:val="000000100000"/>
          <w:trHeight w:val="300"/>
        </w:trPr>
        <w:tc>
          <w:tcPr>
            <w:cnfStyle w:val="001000000000"/>
            <w:tcW w:w="2800" w:type="dxa"/>
            <w:tcBorders>
              <w:right w:val="none" w:sz="0" w:space="0" w:color="auto"/>
            </w:tcBorders>
            <w:noWrap/>
            <w:vAlign w:val="center"/>
            <w:hideMark/>
          </w:tcPr>
          <w:p w:rsidR="00874CB6" w:rsidRPr="00107EE1" w:rsidRDefault="00874CB6" w:rsidP="00B62438">
            <w:pPr>
              <w:widowControl/>
              <w:autoSpaceDE/>
              <w:autoSpaceDN/>
              <w:spacing w:line="240" w:lineRule="auto"/>
              <w:ind w:firstLine="0"/>
              <w:jc w:val="center"/>
              <w:rPr>
                <w:rFonts w:ascii="Calibri" w:hAnsi="Calibri"/>
                <w:b w:val="0"/>
                <w:color w:val="000000"/>
                <w:lang w:bidi="ar-SA"/>
              </w:rPr>
            </w:pPr>
            <w:r w:rsidRPr="00107EE1">
              <w:rPr>
                <w:rFonts w:ascii="Calibri" w:hAnsi="Calibri"/>
                <w:b w:val="0"/>
                <w:color w:val="000000"/>
                <w:lang w:bidi="ar-SA"/>
              </w:rPr>
              <w:t>Escenario 3</w:t>
            </w:r>
          </w:p>
        </w:tc>
        <w:tc>
          <w:tcPr>
            <w:tcW w:w="1736" w:type="dxa"/>
            <w:tcBorders>
              <w:left w:val="none" w:sz="0" w:space="0" w:color="auto"/>
              <w:right w:val="none" w:sz="0" w:space="0" w:color="auto"/>
            </w:tcBorders>
            <w:noWrap/>
            <w:vAlign w:val="center"/>
            <w:hideMark/>
          </w:tcPr>
          <w:p w:rsidR="00874CB6" w:rsidRPr="00107EE1" w:rsidRDefault="00874CB6" w:rsidP="00B62438">
            <w:pPr>
              <w:widowControl/>
              <w:autoSpaceDE/>
              <w:autoSpaceDN/>
              <w:spacing w:line="240" w:lineRule="auto"/>
              <w:ind w:firstLine="0"/>
              <w:jc w:val="center"/>
              <w:cnfStyle w:val="000000100000"/>
              <w:rPr>
                <w:rFonts w:ascii="Calibri" w:hAnsi="Calibri"/>
                <w:color w:val="000000"/>
                <w:lang w:bidi="ar-SA"/>
              </w:rPr>
            </w:pPr>
            <w:r w:rsidRPr="00107EE1">
              <w:rPr>
                <w:rFonts w:ascii="Calibri" w:hAnsi="Calibri"/>
                <w:color w:val="000000"/>
                <w:lang w:bidi="ar-SA"/>
              </w:rPr>
              <w:t>0</w:t>
            </w:r>
          </w:p>
        </w:tc>
        <w:tc>
          <w:tcPr>
            <w:tcW w:w="1964" w:type="dxa"/>
            <w:tcBorders>
              <w:left w:val="none" w:sz="0" w:space="0" w:color="auto"/>
              <w:right w:val="none" w:sz="0" w:space="0" w:color="auto"/>
            </w:tcBorders>
            <w:noWrap/>
            <w:vAlign w:val="center"/>
            <w:hideMark/>
          </w:tcPr>
          <w:p w:rsidR="00874CB6" w:rsidRPr="00107EE1" w:rsidRDefault="00874CB6" w:rsidP="00B62438">
            <w:pPr>
              <w:widowControl/>
              <w:autoSpaceDE/>
              <w:autoSpaceDN/>
              <w:spacing w:line="240" w:lineRule="auto"/>
              <w:ind w:firstLine="0"/>
              <w:jc w:val="center"/>
              <w:cnfStyle w:val="000000100000"/>
              <w:rPr>
                <w:rFonts w:ascii="Calibri" w:hAnsi="Calibri"/>
                <w:color w:val="000000"/>
                <w:lang w:bidi="ar-SA"/>
              </w:rPr>
            </w:pPr>
            <w:r w:rsidRPr="00107EE1">
              <w:rPr>
                <w:rFonts w:ascii="Calibri" w:hAnsi="Calibri"/>
                <w:color w:val="000000"/>
                <w:lang w:bidi="ar-SA"/>
              </w:rPr>
              <w:t>1</w:t>
            </w:r>
          </w:p>
        </w:tc>
        <w:tc>
          <w:tcPr>
            <w:tcW w:w="1200" w:type="dxa"/>
            <w:tcBorders>
              <w:left w:val="none" w:sz="0" w:space="0" w:color="auto"/>
              <w:right w:val="none" w:sz="0" w:space="0" w:color="auto"/>
            </w:tcBorders>
            <w:noWrap/>
            <w:vAlign w:val="center"/>
            <w:hideMark/>
          </w:tcPr>
          <w:p w:rsidR="00874CB6" w:rsidRPr="00107EE1" w:rsidRDefault="00874CB6" w:rsidP="00874CB6">
            <w:pPr>
              <w:widowControl/>
              <w:autoSpaceDE/>
              <w:autoSpaceDN/>
              <w:spacing w:line="240" w:lineRule="auto"/>
              <w:ind w:firstLine="0"/>
              <w:jc w:val="center"/>
              <w:cnfStyle w:val="000000100000"/>
              <w:rPr>
                <w:rFonts w:ascii="Calibri" w:hAnsi="Calibri"/>
                <w:color w:val="000000"/>
                <w:lang w:bidi="ar-SA"/>
              </w:rPr>
            </w:pPr>
            <w:r>
              <w:rPr>
                <w:rFonts w:ascii="Calibri" w:hAnsi="Calibri"/>
                <w:color w:val="000000"/>
                <w:lang w:bidi="ar-SA"/>
              </w:rPr>
              <w:t>0</w:t>
            </w:r>
            <w:r w:rsidRPr="00107EE1">
              <w:rPr>
                <w:rFonts w:ascii="Calibri" w:hAnsi="Calibri"/>
                <w:color w:val="000000"/>
                <w:lang w:bidi="ar-SA"/>
              </w:rPr>
              <w:t>%</w:t>
            </w:r>
          </w:p>
        </w:tc>
        <w:tc>
          <w:tcPr>
            <w:tcW w:w="1200" w:type="dxa"/>
            <w:tcBorders>
              <w:left w:val="none" w:sz="0" w:space="0" w:color="auto"/>
            </w:tcBorders>
            <w:noWrap/>
            <w:vAlign w:val="center"/>
            <w:hideMark/>
          </w:tcPr>
          <w:p w:rsidR="00874CB6" w:rsidRPr="00107EE1" w:rsidRDefault="00874CB6" w:rsidP="00B62438">
            <w:pPr>
              <w:widowControl/>
              <w:autoSpaceDE/>
              <w:autoSpaceDN/>
              <w:spacing w:line="240" w:lineRule="auto"/>
              <w:ind w:firstLine="0"/>
              <w:jc w:val="center"/>
              <w:cnfStyle w:val="000000100000"/>
              <w:rPr>
                <w:rFonts w:ascii="Calibri" w:hAnsi="Calibri"/>
                <w:color w:val="000000"/>
                <w:lang w:bidi="ar-SA"/>
              </w:rPr>
            </w:pPr>
            <w:r w:rsidRPr="00107EE1">
              <w:rPr>
                <w:rFonts w:ascii="Calibri" w:hAnsi="Calibri"/>
                <w:color w:val="000000"/>
                <w:lang w:bidi="ar-SA"/>
              </w:rPr>
              <w:t>5.400</w:t>
            </w:r>
          </w:p>
        </w:tc>
      </w:tr>
      <w:tr w:rsidR="00874CB6" w:rsidRPr="00107EE1" w:rsidTr="00B62438">
        <w:trPr>
          <w:cnfStyle w:val="000000010000"/>
          <w:trHeight w:val="300"/>
        </w:trPr>
        <w:tc>
          <w:tcPr>
            <w:cnfStyle w:val="001000000000"/>
            <w:tcW w:w="2800" w:type="dxa"/>
            <w:tcBorders>
              <w:right w:val="none" w:sz="0" w:space="0" w:color="auto"/>
            </w:tcBorders>
            <w:noWrap/>
            <w:vAlign w:val="center"/>
            <w:hideMark/>
          </w:tcPr>
          <w:p w:rsidR="00874CB6" w:rsidRPr="00107EE1" w:rsidRDefault="00874CB6" w:rsidP="00B62438">
            <w:pPr>
              <w:widowControl/>
              <w:autoSpaceDE/>
              <w:autoSpaceDN/>
              <w:spacing w:line="240" w:lineRule="auto"/>
              <w:ind w:firstLine="0"/>
              <w:jc w:val="center"/>
              <w:rPr>
                <w:rFonts w:ascii="Calibri" w:hAnsi="Calibri"/>
                <w:b w:val="0"/>
                <w:color w:val="000000"/>
                <w:lang w:bidi="ar-SA"/>
              </w:rPr>
            </w:pPr>
            <w:r w:rsidRPr="00107EE1">
              <w:rPr>
                <w:rFonts w:ascii="Calibri" w:hAnsi="Calibri"/>
                <w:b w:val="0"/>
                <w:color w:val="000000"/>
                <w:lang w:bidi="ar-SA"/>
              </w:rPr>
              <w:t>Escenario 4</w:t>
            </w:r>
          </w:p>
        </w:tc>
        <w:tc>
          <w:tcPr>
            <w:tcW w:w="1736" w:type="dxa"/>
            <w:tcBorders>
              <w:left w:val="none" w:sz="0" w:space="0" w:color="auto"/>
              <w:right w:val="none" w:sz="0" w:space="0" w:color="auto"/>
            </w:tcBorders>
            <w:noWrap/>
            <w:vAlign w:val="center"/>
            <w:hideMark/>
          </w:tcPr>
          <w:p w:rsidR="00874CB6" w:rsidRPr="00107EE1" w:rsidRDefault="00874CB6" w:rsidP="00B62438">
            <w:pPr>
              <w:widowControl/>
              <w:autoSpaceDE/>
              <w:autoSpaceDN/>
              <w:spacing w:line="240" w:lineRule="auto"/>
              <w:ind w:firstLine="0"/>
              <w:jc w:val="center"/>
              <w:cnfStyle w:val="000000010000"/>
              <w:rPr>
                <w:rFonts w:ascii="Calibri" w:hAnsi="Calibri"/>
                <w:color w:val="000000"/>
                <w:lang w:bidi="ar-SA"/>
              </w:rPr>
            </w:pPr>
            <w:r w:rsidRPr="00107EE1">
              <w:rPr>
                <w:rFonts w:ascii="Calibri" w:hAnsi="Calibri"/>
                <w:color w:val="000000"/>
                <w:lang w:bidi="ar-SA"/>
              </w:rPr>
              <w:t>0</w:t>
            </w:r>
          </w:p>
        </w:tc>
        <w:tc>
          <w:tcPr>
            <w:tcW w:w="1964" w:type="dxa"/>
            <w:tcBorders>
              <w:left w:val="none" w:sz="0" w:space="0" w:color="auto"/>
              <w:right w:val="none" w:sz="0" w:space="0" w:color="auto"/>
            </w:tcBorders>
            <w:noWrap/>
            <w:vAlign w:val="center"/>
            <w:hideMark/>
          </w:tcPr>
          <w:p w:rsidR="00874CB6" w:rsidRPr="00107EE1" w:rsidRDefault="00874CB6" w:rsidP="00B62438">
            <w:pPr>
              <w:widowControl/>
              <w:autoSpaceDE/>
              <w:autoSpaceDN/>
              <w:spacing w:line="240" w:lineRule="auto"/>
              <w:ind w:firstLine="0"/>
              <w:jc w:val="center"/>
              <w:cnfStyle w:val="000000010000"/>
              <w:rPr>
                <w:rFonts w:ascii="Calibri" w:hAnsi="Calibri"/>
                <w:color w:val="000000"/>
                <w:lang w:bidi="ar-SA"/>
              </w:rPr>
            </w:pPr>
            <w:r w:rsidRPr="00107EE1">
              <w:rPr>
                <w:rFonts w:ascii="Calibri" w:hAnsi="Calibri"/>
                <w:color w:val="000000"/>
                <w:lang w:bidi="ar-SA"/>
              </w:rPr>
              <w:t>0</w:t>
            </w:r>
          </w:p>
        </w:tc>
        <w:tc>
          <w:tcPr>
            <w:tcW w:w="1200" w:type="dxa"/>
            <w:tcBorders>
              <w:left w:val="none" w:sz="0" w:space="0" w:color="auto"/>
              <w:right w:val="none" w:sz="0" w:space="0" w:color="auto"/>
            </w:tcBorders>
            <w:noWrap/>
            <w:vAlign w:val="center"/>
            <w:hideMark/>
          </w:tcPr>
          <w:p w:rsidR="00874CB6" w:rsidRPr="00107EE1" w:rsidRDefault="00874CB6" w:rsidP="00874CB6">
            <w:pPr>
              <w:widowControl/>
              <w:autoSpaceDE/>
              <w:autoSpaceDN/>
              <w:spacing w:line="240" w:lineRule="auto"/>
              <w:ind w:firstLine="0"/>
              <w:jc w:val="center"/>
              <w:cnfStyle w:val="000000010000"/>
              <w:rPr>
                <w:rFonts w:ascii="Calibri" w:hAnsi="Calibri"/>
                <w:color w:val="000000"/>
                <w:lang w:bidi="ar-SA"/>
              </w:rPr>
            </w:pPr>
            <w:r>
              <w:rPr>
                <w:rFonts w:ascii="Calibri" w:hAnsi="Calibri"/>
                <w:color w:val="000000"/>
                <w:lang w:bidi="ar-SA"/>
              </w:rPr>
              <w:t>0</w:t>
            </w:r>
            <w:r w:rsidRPr="00107EE1">
              <w:rPr>
                <w:rFonts w:ascii="Calibri" w:hAnsi="Calibri"/>
                <w:color w:val="000000"/>
                <w:lang w:bidi="ar-SA"/>
              </w:rPr>
              <w:t>%</w:t>
            </w:r>
          </w:p>
        </w:tc>
        <w:tc>
          <w:tcPr>
            <w:tcW w:w="1200" w:type="dxa"/>
            <w:tcBorders>
              <w:left w:val="none" w:sz="0" w:space="0" w:color="auto"/>
            </w:tcBorders>
            <w:noWrap/>
            <w:vAlign w:val="center"/>
            <w:hideMark/>
          </w:tcPr>
          <w:p w:rsidR="00874CB6" w:rsidRPr="00107EE1" w:rsidRDefault="00874CB6" w:rsidP="00B62438">
            <w:pPr>
              <w:widowControl/>
              <w:autoSpaceDE/>
              <w:autoSpaceDN/>
              <w:spacing w:line="240" w:lineRule="auto"/>
              <w:ind w:firstLine="0"/>
              <w:jc w:val="center"/>
              <w:cnfStyle w:val="000000010000"/>
              <w:rPr>
                <w:rFonts w:ascii="Calibri" w:hAnsi="Calibri"/>
                <w:color w:val="000000"/>
                <w:lang w:bidi="ar-SA"/>
              </w:rPr>
            </w:pPr>
            <w:r w:rsidRPr="00107EE1">
              <w:rPr>
                <w:rFonts w:ascii="Calibri" w:hAnsi="Calibri"/>
                <w:color w:val="000000"/>
                <w:lang w:bidi="ar-SA"/>
              </w:rPr>
              <w:t>0</w:t>
            </w:r>
          </w:p>
        </w:tc>
      </w:tr>
      <w:tr w:rsidR="00874CB6" w:rsidRPr="00107EE1" w:rsidTr="00B62438">
        <w:trPr>
          <w:cnfStyle w:val="000000100000"/>
          <w:trHeight w:val="77"/>
        </w:trPr>
        <w:tc>
          <w:tcPr>
            <w:cnfStyle w:val="001000000000"/>
            <w:tcW w:w="2800" w:type="dxa"/>
            <w:tcBorders>
              <w:right w:val="none" w:sz="0" w:space="0" w:color="auto"/>
            </w:tcBorders>
            <w:noWrap/>
            <w:vAlign w:val="center"/>
            <w:hideMark/>
          </w:tcPr>
          <w:p w:rsidR="00874CB6" w:rsidRPr="00107EE1" w:rsidRDefault="00874CB6" w:rsidP="00B62438">
            <w:pPr>
              <w:widowControl/>
              <w:autoSpaceDE/>
              <w:autoSpaceDN/>
              <w:spacing w:line="240" w:lineRule="auto"/>
              <w:ind w:firstLine="0"/>
              <w:jc w:val="center"/>
              <w:rPr>
                <w:rFonts w:ascii="Calibri" w:hAnsi="Calibri"/>
                <w:color w:val="000000"/>
                <w:lang w:bidi="ar-SA"/>
              </w:rPr>
            </w:pPr>
          </w:p>
        </w:tc>
        <w:tc>
          <w:tcPr>
            <w:tcW w:w="1736" w:type="dxa"/>
            <w:tcBorders>
              <w:left w:val="none" w:sz="0" w:space="0" w:color="auto"/>
              <w:right w:val="none" w:sz="0" w:space="0" w:color="auto"/>
            </w:tcBorders>
            <w:noWrap/>
            <w:vAlign w:val="center"/>
            <w:hideMark/>
          </w:tcPr>
          <w:p w:rsidR="00874CB6" w:rsidRPr="00107EE1" w:rsidRDefault="00874CB6" w:rsidP="00B62438">
            <w:pPr>
              <w:widowControl/>
              <w:autoSpaceDE/>
              <w:autoSpaceDN/>
              <w:spacing w:line="240" w:lineRule="auto"/>
              <w:ind w:firstLine="0"/>
              <w:jc w:val="center"/>
              <w:cnfStyle w:val="000000100000"/>
              <w:rPr>
                <w:rFonts w:ascii="Calibri" w:hAnsi="Calibri"/>
                <w:color w:val="000000"/>
                <w:lang w:bidi="ar-SA"/>
              </w:rPr>
            </w:pPr>
          </w:p>
        </w:tc>
        <w:tc>
          <w:tcPr>
            <w:tcW w:w="1964" w:type="dxa"/>
            <w:tcBorders>
              <w:left w:val="none" w:sz="0" w:space="0" w:color="auto"/>
              <w:right w:val="none" w:sz="0" w:space="0" w:color="auto"/>
            </w:tcBorders>
            <w:noWrap/>
            <w:vAlign w:val="center"/>
            <w:hideMark/>
          </w:tcPr>
          <w:p w:rsidR="00874CB6" w:rsidRPr="00107EE1" w:rsidRDefault="00874CB6" w:rsidP="00B62438">
            <w:pPr>
              <w:widowControl/>
              <w:autoSpaceDE/>
              <w:autoSpaceDN/>
              <w:spacing w:line="240" w:lineRule="auto"/>
              <w:ind w:firstLine="0"/>
              <w:jc w:val="center"/>
              <w:cnfStyle w:val="000000100000"/>
              <w:rPr>
                <w:rFonts w:ascii="Calibri" w:hAnsi="Calibri"/>
                <w:color w:val="000000"/>
                <w:lang w:bidi="ar-SA"/>
              </w:rPr>
            </w:pPr>
          </w:p>
        </w:tc>
        <w:tc>
          <w:tcPr>
            <w:tcW w:w="1200" w:type="dxa"/>
            <w:tcBorders>
              <w:left w:val="none" w:sz="0" w:space="0" w:color="auto"/>
              <w:right w:val="none" w:sz="0" w:space="0" w:color="auto"/>
            </w:tcBorders>
            <w:noWrap/>
            <w:vAlign w:val="center"/>
            <w:hideMark/>
          </w:tcPr>
          <w:p w:rsidR="00874CB6" w:rsidRPr="00107EE1" w:rsidRDefault="00874CB6" w:rsidP="00B62438">
            <w:pPr>
              <w:widowControl/>
              <w:autoSpaceDE/>
              <w:autoSpaceDN/>
              <w:spacing w:line="240" w:lineRule="auto"/>
              <w:ind w:firstLine="0"/>
              <w:jc w:val="center"/>
              <w:cnfStyle w:val="000000100000"/>
              <w:rPr>
                <w:rFonts w:ascii="Calibri" w:hAnsi="Calibri"/>
                <w:color w:val="000000"/>
                <w:lang w:bidi="ar-SA"/>
              </w:rPr>
            </w:pPr>
          </w:p>
        </w:tc>
        <w:tc>
          <w:tcPr>
            <w:tcW w:w="1200" w:type="dxa"/>
            <w:tcBorders>
              <w:left w:val="none" w:sz="0" w:space="0" w:color="auto"/>
            </w:tcBorders>
            <w:noWrap/>
            <w:vAlign w:val="center"/>
            <w:hideMark/>
          </w:tcPr>
          <w:p w:rsidR="00874CB6" w:rsidRPr="00107EE1" w:rsidRDefault="00874CB6" w:rsidP="00B62438">
            <w:pPr>
              <w:widowControl/>
              <w:autoSpaceDE/>
              <w:autoSpaceDN/>
              <w:spacing w:line="240" w:lineRule="auto"/>
              <w:ind w:firstLine="0"/>
              <w:jc w:val="center"/>
              <w:cnfStyle w:val="000000100000"/>
              <w:rPr>
                <w:rFonts w:ascii="Calibri" w:hAnsi="Calibri"/>
                <w:color w:val="000000"/>
                <w:lang w:bidi="ar-SA"/>
              </w:rPr>
            </w:pPr>
          </w:p>
        </w:tc>
      </w:tr>
      <w:tr w:rsidR="00874CB6" w:rsidRPr="00107EE1" w:rsidTr="00B62438">
        <w:trPr>
          <w:cnfStyle w:val="010000000000"/>
          <w:trHeight w:val="300"/>
        </w:trPr>
        <w:tc>
          <w:tcPr>
            <w:cnfStyle w:val="001000000000"/>
            <w:tcW w:w="2800" w:type="dxa"/>
            <w:tcBorders>
              <w:top w:val="none" w:sz="0" w:space="0" w:color="auto"/>
              <w:left w:val="none" w:sz="0" w:space="0" w:color="auto"/>
              <w:bottom w:val="none" w:sz="0" w:space="0" w:color="auto"/>
              <w:right w:val="none" w:sz="0" w:space="0" w:color="auto"/>
            </w:tcBorders>
            <w:noWrap/>
            <w:vAlign w:val="center"/>
            <w:hideMark/>
          </w:tcPr>
          <w:p w:rsidR="00874CB6" w:rsidRPr="00107EE1" w:rsidRDefault="00874CB6" w:rsidP="00B62438">
            <w:pPr>
              <w:widowControl/>
              <w:autoSpaceDE/>
              <w:autoSpaceDN/>
              <w:spacing w:line="240" w:lineRule="auto"/>
              <w:ind w:firstLine="0"/>
              <w:jc w:val="center"/>
              <w:rPr>
                <w:rFonts w:ascii="Calibri" w:hAnsi="Calibri"/>
                <w:color w:val="000000"/>
                <w:u w:val="single"/>
                <w:lang w:bidi="ar-SA"/>
              </w:rPr>
            </w:pPr>
            <w:r w:rsidRPr="00107EE1">
              <w:rPr>
                <w:rFonts w:ascii="Calibri" w:hAnsi="Calibri"/>
                <w:color w:val="000000"/>
                <w:u w:val="single"/>
                <w:lang w:bidi="ar-SA"/>
              </w:rPr>
              <w:t>Disponibilidad Productiva</w:t>
            </w:r>
          </w:p>
        </w:tc>
        <w:tc>
          <w:tcPr>
            <w:tcW w:w="6100" w:type="dxa"/>
            <w:gridSpan w:val="4"/>
            <w:tcBorders>
              <w:top w:val="none" w:sz="0" w:space="0" w:color="auto"/>
              <w:left w:val="none" w:sz="0" w:space="0" w:color="auto"/>
              <w:bottom w:val="none" w:sz="0" w:space="0" w:color="auto"/>
              <w:right w:val="none" w:sz="0" w:space="0" w:color="auto"/>
            </w:tcBorders>
            <w:vAlign w:val="center"/>
          </w:tcPr>
          <w:p w:rsidR="00874CB6" w:rsidRPr="00107EE1" w:rsidRDefault="00874CB6" w:rsidP="00874CB6">
            <w:pPr>
              <w:widowControl/>
              <w:autoSpaceDE/>
              <w:autoSpaceDN/>
              <w:spacing w:line="240" w:lineRule="auto"/>
              <w:ind w:firstLine="0"/>
              <w:jc w:val="center"/>
              <w:cnfStyle w:val="010000000000"/>
              <w:rPr>
                <w:rFonts w:ascii="Calibri" w:hAnsi="Calibri"/>
                <w:color w:val="000000"/>
                <w:lang w:bidi="ar-SA"/>
              </w:rPr>
            </w:pPr>
            <w:r w:rsidRPr="00107EE1">
              <w:rPr>
                <w:rFonts w:ascii="Calibri" w:hAnsi="Calibri"/>
                <w:color w:val="000000"/>
                <w:lang w:bidi="ar-SA"/>
              </w:rPr>
              <w:t>9</w:t>
            </w:r>
            <w:r>
              <w:rPr>
                <w:rFonts w:ascii="Calibri" w:hAnsi="Calibri"/>
                <w:color w:val="000000"/>
                <w:lang w:bidi="ar-SA"/>
              </w:rPr>
              <w:t>9</w:t>
            </w:r>
            <w:r w:rsidRPr="00107EE1">
              <w:rPr>
                <w:rFonts w:ascii="Calibri" w:hAnsi="Calibri"/>
                <w:color w:val="000000"/>
                <w:lang w:bidi="ar-SA"/>
              </w:rPr>
              <w:t>,</w:t>
            </w:r>
            <w:r>
              <w:rPr>
                <w:rFonts w:ascii="Calibri" w:hAnsi="Calibri"/>
                <w:color w:val="000000"/>
                <w:lang w:bidi="ar-SA"/>
              </w:rPr>
              <w:t>29</w:t>
            </w:r>
            <w:r w:rsidRPr="00107EE1">
              <w:rPr>
                <w:rFonts w:ascii="Calibri" w:hAnsi="Calibri"/>
                <w:color w:val="000000"/>
                <w:lang w:bidi="ar-SA"/>
              </w:rPr>
              <w:t>%</w:t>
            </w:r>
          </w:p>
        </w:tc>
      </w:tr>
    </w:tbl>
    <w:p w:rsidR="00874CB6" w:rsidRDefault="00874CB6" w:rsidP="00874CB6">
      <w:r w:rsidRPr="00A92987">
        <w:rPr>
          <w:i/>
        </w:rPr>
        <w:t xml:space="preserve">Nota: </w:t>
      </w:r>
      <w:r w:rsidRPr="00A92987">
        <w:t xml:space="preserve">La tabla representa los </w:t>
      </w:r>
      <w:r>
        <w:t xml:space="preserve">escenarios de funcionamiento de los equipos del sistema </w:t>
      </w:r>
      <w:r>
        <w:lastRenderedPageBreak/>
        <w:t xml:space="preserve">junto con sus respectivas capacidades de producción y porcentaje de tiempo, teniendo en consideración que para cada equipo toma valor </w:t>
      </w:r>
      <w:r w:rsidR="00B56037">
        <w:t>"</w:t>
      </w:r>
      <w:r>
        <w:t>1</w:t>
      </w:r>
      <w:r w:rsidR="00B56037">
        <w:t>"</w:t>
      </w:r>
      <w:r>
        <w:t xml:space="preserve"> si está funcionando</w:t>
      </w:r>
      <w:r w:rsidR="00B56037">
        <w:t>;</w:t>
      </w:r>
      <w:r>
        <w:t xml:space="preserve"> y, </w:t>
      </w:r>
      <w:r w:rsidR="00B56037">
        <w:t>"</w:t>
      </w:r>
      <w:r>
        <w:t>0</w:t>
      </w:r>
      <w:r w:rsidR="00B56037">
        <w:t>"</w:t>
      </w:r>
      <w:r>
        <w:t xml:space="preserve"> si no; junto con el cálculo de la Disponibilidad Productiva de la "Situación Propuesta".</w:t>
      </w:r>
    </w:p>
    <w:p w:rsidR="00AF1479" w:rsidRDefault="00AF1479" w:rsidP="00AF1479"/>
    <w:p w:rsidR="00520ACB" w:rsidRDefault="00AF1479" w:rsidP="00AF1479">
      <w:r>
        <w:t>Luego, a cada una de estas situaciones se les calcula el "Costo Gl</w:t>
      </w:r>
      <w:r w:rsidR="00B56037">
        <w:t>obal" para hacerlas comparables;</w:t>
      </w:r>
      <w:r>
        <w:t xml:space="preserve"> el cual, como ya se mencionó en el marco teórico, se determina de la siguiente manera:</w:t>
      </w:r>
    </w:p>
    <w:p w:rsidR="00AF1479" w:rsidRDefault="00AF1479" w:rsidP="00AF1479">
      <w:pPr>
        <w:ind w:firstLine="0"/>
        <w:rPr>
          <w:sz w:val="22"/>
          <w:szCs w:val="24"/>
        </w:rPr>
      </w:pPr>
      <m:oMathPara>
        <m:oMath>
          <m:r>
            <w:rPr>
              <w:rFonts w:ascii="Cambria Math" w:hAnsi="Cambria Math"/>
              <w:sz w:val="22"/>
              <w:szCs w:val="24"/>
            </w:rPr>
            <m:t>Costo</m:t>
          </m:r>
          <m:r>
            <w:rPr>
              <w:rFonts w:ascii="Cambria Math"/>
              <w:sz w:val="22"/>
              <w:szCs w:val="24"/>
            </w:rPr>
            <m:t xml:space="preserve"> </m:t>
          </m:r>
          <m:r>
            <w:rPr>
              <w:rFonts w:ascii="Cambria Math" w:hAnsi="Cambria Math"/>
              <w:sz w:val="22"/>
              <w:szCs w:val="24"/>
            </w:rPr>
            <m:t>Global</m:t>
          </m:r>
          <m:r>
            <w:rPr>
              <w:rFonts w:ascii="Cambria Math"/>
              <w:sz w:val="22"/>
              <w:szCs w:val="24"/>
            </w:rPr>
            <m:t>=</m:t>
          </m:r>
          <m:r>
            <w:rPr>
              <w:rFonts w:ascii="Cambria Math" w:hAnsi="Cambria Math"/>
              <w:sz w:val="22"/>
              <w:szCs w:val="24"/>
            </w:rPr>
            <m:t>Costos</m:t>
          </m:r>
          <m:r>
            <w:rPr>
              <w:rFonts w:ascii="Cambria Math"/>
              <w:sz w:val="22"/>
              <w:szCs w:val="24"/>
            </w:rPr>
            <m:t xml:space="preserve"> </m:t>
          </m:r>
          <m:r>
            <w:rPr>
              <w:rFonts w:ascii="Cambria Math" w:hAnsi="Cambria Math"/>
              <w:sz w:val="22"/>
              <w:szCs w:val="24"/>
            </w:rPr>
            <m:t>fijos</m:t>
          </m:r>
          <m:r>
            <w:rPr>
              <w:rFonts w:ascii="Cambria Math"/>
              <w:sz w:val="22"/>
              <w:szCs w:val="24"/>
            </w:rPr>
            <m:t xml:space="preserve"> </m:t>
          </m:r>
          <m:r>
            <w:rPr>
              <w:rFonts w:ascii="Cambria Math" w:hAnsi="Cambria Math"/>
              <w:sz w:val="22"/>
              <w:szCs w:val="24"/>
            </w:rPr>
            <m:t>de</m:t>
          </m:r>
          <m:r>
            <w:rPr>
              <w:rFonts w:ascii="Cambria Math"/>
              <w:sz w:val="22"/>
              <w:szCs w:val="24"/>
            </w:rPr>
            <m:t xml:space="preserve"> </m:t>
          </m:r>
          <m:r>
            <w:rPr>
              <w:rFonts w:ascii="Cambria Math" w:hAnsi="Cambria Math"/>
              <w:sz w:val="22"/>
              <w:szCs w:val="24"/>
            </w:rPr>
            <m:t>capital</m:t>
          </m:r>
          <m:r>
            <w:rPr>
              <w:rFonts w:ascii="Cambria Math"/>
              <w:sz w:val="22"/>
              <w:szCs w:val="24"/>
            </w:rPr>
            <m:t xml:space="preserve"> +</m:t>
          </m:r>
          <m:r>
            <w:rPr>
              <w:rFonts w:ascii="Cambria Math" w:hAnsi="Cambria Math"/>
              <w:sz w:val="22"/>
              <w:szCs w:val="24"/>
            </w:rPr>
            <m:t>Costo</m:t>
          </m:r>
          <m:r>
            <w:rPr>
              <w:rFonts w:ascii="Cambria Math"/>
              <w:sz w:val="22"/>
              <w:szCs w:val="24"/>
            </w:rPr>
            <m:t xml:space="preserve"> </m:t>
          </m:r>
          <m:r>
            <w:rPr>
              <w:rFonts w:ascii="Cambria Math" w:hAnsi="Cambria Math"/>
              <w:sz w:val="22"/>
              <w:szCs w:val="24"/>
            </w:rPr>
            <m:t>de</m:t>
          </m:r>
          <m:r>
            <w:rPr>
              <w:rFonts w:ascii="Cambria Math"/>
              <w:sz w:val="22"/>
              <w:szCs w:val="24"/>
            </w:rPr>
            <m:t xml:space="preserve"> </m:t>
          </m:r>
          <m:r>
            <w:rPr>
              <w:rFonts w:ascii="Cambria Math" w:hAnsi="Cambria Math"/>
              <w:sz w:val="22"/>
              <w:szCs w:val="24"/>
            </w:rPr>
            <m:t>No</m:t>
          </m:r>
          <m:r>
            <w:rPr>
              <w:rFonts w:ascii="Cambria Math"/>
              <w:sz w:val="22"/>
              <w:szCs w:val="24"/>
            </w:rPr>
            <m:t xml:space="preserve"> </m:t>
          </m:r>
          <m:r>
            <w:rPr>
              <w:rFonts w:ascii="Cambria Math" w:hAnsi="Cambria Math"/>
              <w:sz w:val="22"/>
              <w:szCs w:val="24"/>
            </w:rPr>
            <m:t>disponibilidad</m:t>
          </m:r>
          <m:r>
            <w:rPr>
              <w:rFonts w:ascii="Cambria Math"/>
              <w:sz w:val="22"/>
              <w:szCs w:val="24"/>
            </w:rPr>
            <m:t xml:space="preserve"> +</m:t>
          </m:r>
          <m:r>
            <w:rPr>
              <w:rFonts w:ascii="Cambria Math" w:hAnsi="Cambria Math"/>
              <w:sz w:val="22"/>
              <w:szCs w:val="24"/>
            </w:rPr>
            <m:t>Costos</m:t>
          </m:r>
          <m:r>
            <w:rPr>
              <w:rFonts w:ascii="Cambria Math"/>
              <w:sz w:val="22"/>
              <w:szCs w:val="24"/>
            </w:rPr>
            <m:t xml:space="preserve"> O</m:t>
          </m:r>
          <m:r>
            <w:rPr>
              <w:rFonts w:ascii="Cambria Math" w:hAnsi="Cambria Math"/>
              <w:sz w:val="22"/>
              <w:szCs w:val="24"/>
            </w:rPr>
            <m:t>peracionales</m:t>
          </m:r>
          <m:r>
            <w:rPr>
              <w:rFonts w:ascii="Cambria Math"/>
              <w:sz w:val="22"/>
              <w:szCs w:val="24"/>
            </w:rPr>
            <m:t xml:space="preserve"> </m:t>
          </m:r>
        </m:oMath>
      </m:oMathPara>
    </w:p>
    <w:p w:rsidR="00592C4F" w:rsidRPr="00AF1479" w:rsidRDefault="00592C4F" w:rsidP="00AF1479">
      <w:pPr>
        <w:ind w:firstLine="0"/>
        <w:rPr>
          <w:szCs w:val="24"/>
        </w:rPr>
      </w:pPr>
    </w:p>
    <w:p w:rsidR="00AF1479" w:rsidRPr="00AB3AC0" w:rsidRDefault="00AF1479" w:rsidP="00AB3AC0">
      <w:r w:rsidRPr="00AB3AC0">
        <w:rPr>
          <w:szCs w:val="24"/>
        </w:rPr>
        <w:t xml:space="preserve">De este modo, se procede a calcular </w:t>
      </w:r>
      <w:r w:rsidR="00B56037">
        <w:rPr>
          <w:szCs w:val="24"/>
        </w:rPr>
        <w:t>el</w:t>
      </w:r>
      <w:r w:rsidRPr="00AB3AC0">
        <w:rPr>
          <w:szCs w:val="24"/>
        </w:rPr>
        <w:t xml:space="preserve"> </w:t>
      </w:r>
      <w:r w:rsidR="00B56037">
        <w:rPr>
          <w:szCs w:val="24"/>
        </w:rPr>
        <w:t>"C</w:t>
      </w:r>
      <w:r w:rsidRPr="00AB3AC0">
        <w:t xml:space="preserve">osto </w:t>
      </w:r>
      <w:r w:rsidR="00B56037">
        <w:t>F</w:t>
      </w:r>
      <w:r w:rsidRPr="00AB3AC0">
        <w:t>ijo de Capital</w:t>
      </w:r>
      <w:r w:rsidR="00B56037">
        <w:t>"</w:t>
      </w:r>
      <w:r w:rsidRPr="00AB3AC0">
        <w:t xml:space="preserve"> o también llamado Inversión (CAPEX). Para el caso de la "situación actual" es "0"</w:t>
      </w:r>
      <w:r w:rsidR="00B56037">
        <w:t>;</w:t>
      </w:r>
      <w:r w:rsidRPr="00AB3AC0">
        <w:t xml:space="preserve"> pero</w:t>
      </w:r>
      <w:r w:rsidR="00B56037">
        <w:t>,</w:t>
      </w:r>
      <w:r w:rsidRPr="00AB3AC0">
        <w:t xml:space="preserve"> para la "situación propuesta" es de $</w:t>
      </w:r>
      <w:r w:rsidR="00CA1A6B" w:rsidRPr="00AB3AC0">
        <w:t>6.000.000</w:t>
      </w:r>
      <w:r w:rsidR="00B56037">
        <w:t>,</w:t>
      </w:r>
      <w:r w:rsidRPr="00AB3AC0">
        <w:t xml:space="preserve"> que corresponde al valor </w:t>
      </w:r>
      <w:r w:rsidR="00CA1A6B" w:rsidRPr="00AB3AC0">
        <w:t>comercial de una impresora RICOH PRO C751</w:t>
      </w:r>
      <w:r w:rsidRPr="00AB3AC0">
        <w:t>,</w:t>
      </w:r>
      <w:r w:rsidR="00CA1A6B" w:rsidRPr="00AB3AC0">
        <w:t xml:space="preserve"> la cual es la que tienen una menor disponibilidad de las dos </w:t>
      </w:r>
      <w:r w:rsidR="00323DB1">
        <w:t>utilizadas</w:t>
      </w:r>
      <w:r w:rsidR="00CA1A6B" w:rsidRPr="00AB3AC0">
        <w:t>.</w:t>
      </w:r>
      <w:r w:rsidRPr="00AB3AC0">
        <w:t xml:space="preserve"> </w:t>
      </w:r>
    </w:p>
    <w:p w:rsidR="00AF1479" w:rsidRPr="00AB3AC0" w:rsidRDefault="00CA1A6B" w:rsidP="00AB3AC0">
      <w:r w:rsidRPr="00AB3AC0">
        <w:t xml:space="preserve">Luego, los </w:t>
      </w:r>
      <w:r w:rsidR="00323DB1">
        <w:t>"</w:t>
      </w:r>
      <w:r w:rsidR="00AF1479" w:rsidRPr="00AB3AC0">
        <w:t>Costos Operacionales</w:t>
      </w:r>
      <w:r w:rsidR="00323DB1">
        <w:t xml:space="preserve">" </w:t>
      </w:r>
      <w:r w:rsidR="00AF1479" w:rsidRPr="00AB3AC0">
        <w:t>(OPEX),</w:t>
      </w:r>
      <w:r w:rsidRPr="00AB3AC0">
        <w:t xml:space="preserve"> </w:t>
      </w:r>
      <w:r w:rsidR="00E3585A" w:rsidRPr="00AB3AC0">
        <w:t>para ambas situaciones son los mismos por lo que no están considerados debido a no marcan diferencia para la comparación de las alternativas.</w:t>
      </w:r>
    </w:p>
    <w:p w:rsidR="00AF1479" w:rsidRPr="00AB3AC0" w:rsidRDefault="00CA1A6B" w:rsidP="00AB3AC0">
      <w:r w:rsidRPr="00AB3AC0">
        <w:t xml:space="preserve">A su vez, los </w:t>
      </w:r>
      <w:r w:rsidR="00323DB1">
        <w:t>"</w:t>
      </w:r>
      <w:r w:rsidR="00AF1479" w:rsidRPr="00AB3AC0">
        <w:t>Costos de No Disponibilidad</w:t>
      </w:r>
      <w:r w:rsidR="00323DB1">
        <w:t>"</w:t>
      </w:r>
      <w:r w:rsidRPr="00AB3AC0">
        <w:t xml:space="preserve">, correspondientes a </w:t>
      </w:r>
      <w:r w:rsidR="00AF1479" w:rsidRPr="00AB3AC0">
        <w:t>los costos de penalización y por mantenimiento correctivo, asociados a los costos de ineficiencia producto de la indisponibilidad del sistema, y se determina</w:t>
      </w:r>
      <w:r w:rsidRPr="00AB3AC0">
        <w:t>ron</w:t>
      </w:r>
      <w:r w:rsidR="00AF1479" w:rsidRPr="00AB3AC0">
        <w:t xml:space="preserve"> con la siguiente ecuación</w:t>
      </w:r>
      <w:r w:rsidR="00323DB1">
        <w:t xml:space="preserve"> explicada en el Anexo "F"</w:t>
      </w:r>
      <w:r w:rsidR="00AF1479" w:rsidRPr="00AB3AC0">
        <w:t>:</w:t>
      </w:r>
    </w:p>
    <w:p w:rsidR="00AF1479" w:rsidRPr="00AB3AC0" w:rsidRDefault="00AF1479" w:rsidP="00AF1479">
      <m:oMathPara>
        <m:oMath>
          <m:r>
            <w:rPr>
              <w:rFonts w:ascii="Cambria Math" w:hAnsi="Cambria Math"/>
            </w:rPr>
            <m:t>Costos No Disponibilidad=</m:t>
          </m:r>
          <m:nary>
            <m:naryPr>
              <m:chr m:val="∑"/>
              <m:limLoc m:val="undOvr"/>
              <m:ctrlPr>
                <w:rPr>
                  <w:rFonts w:ascii="Cambria Math" w:hAnsi="Cambria Math"/>
                  <w:i/>
                </w:rPr>
              </m:ctrlPr>
            </m:naryPr>
            <m:sub>
              <m:r>
                <w:rPr>
                  <w:rFonts w:ascii="Cambria Math" w:hAnsi="Cambria Math"/>
                </w:rPr>
                <m:t>t=1</m:t>
              </m:r>
            </m:sub>
            <m:sup>
              <m:r>
                <w:rPr>
                  <w:rFonts w:ascii="Cambria Math" w:hAnsi="Cambria Math"/>
                </w:rPr>
                <m:t>n</m:t>
              </m:r>
            </m:sup>
            <m:e>
              <m:f>
                <m:fPr>
                  <m:ctrlPr>
                    <w:rPr>
                      <w:rFonts w:ascii="Cambria Math" w:hAnsi="Cambria Math"/>
                      <w:i/>
                    </w:rPr>
                  </m:ctrlPr>
                </m:fPr>
                <m:num>
                  <m:sSub>
                    <m:sSubPr>
                      <m:ctrlPr>
                        <w:rPr>
                          <w:rFonts w:ascii="Cambria Math" w:hAnsi="Cambria Math"/>
                          <w:i/>
                        </w:rPr>
                      </m:ctrlPr>
                    </m:sSubPr>
                    <m:e>
                      <m:r>
                        <w:rPr>
                          <w:rFonts w:ascii="Cambria Math" w:hAnsi="Cambria Math"/>
                        </w:rPr>
                        <m:t>CP</m:t>
                      </m:r>
                    </m:e>
                    <m:sub>
                      <m:r>
                        <w:rPr>
                          <w:rFonts w:ascii="Cambria Math" w:hAnsi="Cambria Math"/>
                        </w:rPr>
                        <m:t>t</m:t>
                      </m:r>
                    </m:sub>
                  </m:sSub>
                  <m:r>
                    <w:rPr>
                      <w:rFonts w:ascii="Cambria Math" w:hAnsi="Cambria Math"/>
                    </w:rPr>
                    <m:t>⋅</m:t>
                  </m:r>
                  <m:sSub>
                    <m:sSubPr>
                      <m:ctrlPr>
                        <w:rPr>
                          <w:rFonts w:ascii="Cambria Math" w:hAnsi="Cambria Math"/>
                          <w:i/>
                        </w:rPr>
                      </m:ctrlPr>
                    </m:sSubPr>
                    <m:e>
                      <m:r>
                        <w:rPr>
                          <w:rFonts w:ascii="Cambria Math" w:hAnsi="Cambria Math"/>
                        </w:rPr>
                        <m:t>H</m:t>
                      </m:r>
                    </m:e>
                    <m:sub>
                      <m:r>
                        <w:rPr>
                          <w:rFonts w:ascii="Cambria Math" w:hAnsi="Cambria Math"/>
                        </w:rPr>
                        <m:t>t</m:t>
                      </m:r>
                    </m:sub>
                  </m:sSub>
                  <m:r>
                    <w:rPr>
                      <w:rFonts w:ascii="Cambria Math" w:hAnsi="Cambria Math"/>
                    </w:rPr>
                    <m:t>⋅</m:t>
                  </m:r>
                  <m:d>
                    <m:dPr>
                      <m:ctrlPr>
                        <w:rPr>
                          <w:rFonts w:ascii="Cambria Math" w:hAnsi="Cambria Math"/>
                          <w:i/>
                        </w:rPr>
                      </m:ctrlPr>
                    </m:dPr>
                    <m:e>
                      <m:r>
                        <w:rPr>
                          <w:rFonts w:ascii="Cambria Math" w:hAnsi="Cambria Math"/>
                        </w:rPr>
                        <m:t>1-</m:t>
                      </m:r>
                      <m:sSub>
                        <m:sSubPr>
                          <m:ctrlPr>
                            <w:rPr>
                              <w:rFonts w:ascii="Cambria Math" w:hAnsi="Cambria Math"/>
                              <w:i/>
                            </w:rPr>
                          </m:ctrlPr>
                        </m:sSubPr>
                        <m:e>
                          <m:r>
                            <w:rPr>
                              <w:rFonts w:ascii="Cambria Math" w:hAnsi="Cambria Math"/>
                            </w:rPr>
                            <m:t>A</m:t>
                          </m:r>
                        </m:e>
                        <m:sub>
                          <m:r>
                            <w:rPr>
                              <w:rFonts w:ascii="Cambria Math" w:hAnsi="Cambria Math"/>
                            </w:rPr>
                            <m:t>sistema t</m:t>
                          </m:r>
                        </m:sub>
                      </m:sSub>
                    </m:e>
                  </m:d>
                  <m:r>
                    <w:rPr>
                      <w:rFonts w:ascii="Cambria Math" w:hAnsi="Cambria Math"/>
                    </w:rPr>
                    <m:t>+CC</m:t>
                  </m:r>
                  <m:sSub>
                    <m:sSubPr>
                      <m:ctrlPr>
                        <w:rPr>
                          <w:rFonts w:ascii="Cambria Math" w:hAnsi="Cambria Math"/>
                          <w:i/>
                        </w:rPr>
                      </m:ctrlPr>
                    </m:sSubPr>
                    <m:e>
                      <m:r>
                        <w:rPr>
                          <w:rFonts w:ascii="Cambria Math" w:hAnsi="Cambria Math"/>
                        </w:rPr>
                        <m:t>M</m:t>
                      </m:r>
                    </m:e>
                    <m:sub>
                      <m:r>
                        <w:rPr>
                          <w:rFonts w:ascii="Cambria Math" w:hAnsi="Cambria Math"/>
                        </w:rPr>
                        <m:t>t</m:t>
                      </m:r>
                    </m:sub>
                  </m:sSub>
                </m:num>
                <m:den>
                  <m:sSup>
                    <m:sSupPr>
                      <m:ctrlPr>
                        <w:rPr>
                          <w:rFonts w:ascii="Cambria Math" w:hAnsi="Cambria Math"/>
                          <w:i/>
                        </w:rPr>
                      </m:ctrlPr>
                    </m:sSupPr>
                    <m:e>
                      <m:d>
                        <m:dPr>
                          <m:ctrlPr>
                            <w:rPr>
                              <w:rFonts w:ascii="Cambria Math" w:hAnsi="Cambria Math"/>
                              <w:i/>
                            </w:rPr>
                          </m:ctrlPr>
                        </m:dPr>
                        <m:e>
                          <m:r>
                            <w:rPr>
                              <w:rFonts w:ascii="Cambria Math" w:hAnsi="Cambria Math"/>
                            </w:rPr>
                            <m:t>1+td</m:t>
                          </m:r>
                        </m:e>
                      </m:d>
                    </m:e>
                    <m:sup>
                      <m:r>
                        <w:rPr>
                          <w:rFonts w:ascii="Cambria Math" w:hAnsi="Cambria Math"/>
                        </w:rPr>
                        <m:t>t</m:t>
                      </m:r>
                    </m:sup>
                  </m:sSup>
                </m:den>
              </m:f>
            </m:e>
          </m:nary>
        </m:oMath>
      </m:oMathPara>
    </w:p>
    <w:p w:rsidR="002E1715" w:rsidRDefault="002E1715" w:rsidP="002E1715">
      <w:pPr>
        <w:ind w:firstLine="426"/>
      </w:pPr>
      <w:r w:rsidRPr="00AB3AC0">
        <w:t>Así, primero se obtuvo el costo de ineficiencia</w:t>
      </w:r>
      <w:r>
        <w:t>, el cual se realizó considerando que la empresa opera cada día con 1 turno de 8 horas, durante 5 días a la semana y durante 52 semanas al año, se obtiene la cantidad de Horas Totales (H) de la siguiente forma:</w:t>
      </w:r>
    </w:p>
    <w:p w:rsidR="002E1715" w:rsidRPr="005304E1" w:rsidRDefault="002E1715" w:rsidP="002E1715">
      <m:oMathPara>
        <m:oMath>
          <m:r>
            <w:rPr>
              <w:rFonts w:ascii="Cambria Math" w:hAnsi="Cambria Math"/>
            </w:rPr>
            <w:lastRenderedPageBreak/>
            <m:t>H=Horas por turno⋅Turnos por día⋅Días a la semana⋅Semanas por año</m:t>
          </m:r>
        </m:oMath>
      </m:oMathPara>
    </w:p>
    <w:p w:rsidR="002E1715" w:rsidRDefault="002E1715" w:rsidP="002E1715">
      <m:oMathPara>
        <m:oMath>
          <m:r>
            <w:rPr>
              <w:rFonts w:ascii="Cambria Math" w:hAnsi="Cambria Math"/>
            </w:rPr>
            <m:t>H=8⋅1⋅5⋅52=2080 [</m:t>
          </m:r>
          <m:r>
            <w:rPr>
              <w:rFonts w:ascii="Cambria Math" w:hAnsi="Cambria Math"/>
            </w:rPr>
            <m:t>horas]</m:t>
          </m:r>
        </m:oMath>
      </m:oMathPara>
    </w:p>
    <w:p w:rsidR="00D76216" w:rsidRDefault="00D76216" w:rsidP="002E1715"/>
    <w:p w:rsidR="002E1715" w:rsidRPr="00AB3AC0" w:rsidRDefault="002E1715" w:rsidP="002E1715">
      <w:pPr>
        <w:ind w:firstLine="426"/>
      </w:pPr>
      <w:r>
        <w:t xml:space="preserve">A continuación, considerando un Precio de Venta de $22.500 [$/publicación] y cada una de </w:t>
      </w:r>
      <w:r w:rsidR="00323DB1">
        <w:t>ellas tiene 300 páginas</w:t>
      </w:r>
      <w:r w:rsidRPr="00AB3AC0">
        <w:t>, entonces el precio unitario es de $</w:t>
      </w:r>
      <w:r w:rsidR="006D001B" w:rsidRPr="00AB3AC0">
        <w:t>75</w:t>
      </w:r>
      <w:r w:rsidRPr="00AB3AC0">
        <w:t xml:space="preserve"> [$/</w:t>
      </w:r>
      <w:r w:rsidR="006D001B" w:rsidRPr="00AB3AC0">
        <w:t>página</w:t>
      </w:r>
      <w:r w:rsidRPr="00AB3AC0">
        <w:t>]. Del precio anterior,</w:t>
      </w:r>
      <w:r w:rsidR="00AB3AC0" w:rsidRPr="00AB3AC0">
        <w:t xml:space="preserve"> de acuerdo a lo investigado en terr</w:t>
      </w:r>
      <w:r w:rsidR="00323DB1">
        <w:t>e</w:t>
      </w:r>
      <w:r w:rsidR="00AB3AC0" w:rsidRPr="00AB3AC0">
        <w:t>no,</w:t>
      </w:r>
      <w:r w:rsidRPr="00AB3AC0">
        <w:t xml:space="preserve"> el </w:t>
      </w:r>
      <w:r w:rsidR="00AB3AC0" w:rsidRPr="00AB3AC0">
        <w:t>80</w:t>
      </w:r>
      <w:r w:rsidRPr="00AB3AC0">
        <w:t xml:space="preserve">% corresponde a costos </w:t>
      </w:r>
      <w:r w:rsidR="00AB3AC0" w:rsidRPr="00AB3AC0">
        <w:t>variables</w:t>
      </w:r>
      <w:r w:rsidRPr="00AB3AC0">
        <w:t>, lo que asciende a $</w:t>
      </w:r>
      <w:r w:rsidR="00323DB1">
        <w:t>60.</w:t>
      </w:r>
      <w:r w:rsidR="00AB3AC0" w:rsidRPr="00AB3AC0">
        <w:t xml:space="preserve"> </w:t>
      </w:r>
      <w:r w:rsidR="00323DB1">
        <w:t>Luego, considerando una c</w:t>
      </w:r>
      <w:r w:rsidRPr="00AB3AC0">
        <w:t>apacidad de diseño de 9</w:t>
      </w:r>
      <w:r w:rsidR="00AB3AC0" w:rsidRPr="00AB3AC0">
        <w:t>.90</w:t>
      </w:r>
      <w:r w:rsidRPr="00AB3AC0">
        <w:t>0[</w:t>
      </w:r>
      <w:r w:rsidR="00AB3AC0" w:rsidRPr="00AB3AC0">
        <w:t>Pág</w:t>
      </w:r>
      <w:r w:rsidRPr="00AB3AC0">
        <w:t>/h], y utilizando los datos anteriores, se obtiene el costo de ineficiencia de la siguiente forma:</w:t>
      </w:r>
    </w:p>
    <w:p w:rsidR="002E1715" w:rsidRPr="00AB3AC0" w:rsidRDefault="002E1715" w:rsidP="002E1715">
      <w:pPr>
        <w:spacing w:line="240" w:lineRule="auto"/>
      </w:pPr>
      <m:oMathPara>
        <m:oMath>
          <m:r>
            <w:rPr>
              <w:rFonts w:ascii="Cambria Math" w:hAnsi="Cambria Math"/>
            </w:rPr>
            <m:t>Ci=</m:t>
          </m:r>
          <m:d>
            <m:dPr>
              <m:ctrlPr>
                <w:rPr>
                  <w:rFonts w:ascii="Cambria Math" w:hAnsi="Cambria Math"/>
                  <w:i/>
                </w:rPr>
              </m:ctrlPr>
            </m:dPr>
            <m:e>
              <m:r>
                <w:rPr>
                  <w:rFonts w:ascii="Cambria Math" w:hAnsi="Cambria Math"/>
                </w:rPr>
                <m:t>Precio-Costo Variable</m:t>
              </m:r>
            </m:e>
          </m:d>
          <m:r>
            <w:rPr>
              <w:rFonts w:ascii="Cambria Math" w:hAnsi="Cambria Math"/>
            </w:rPr>
            <m:t xml:space="preserve">⋅Capacidad de Diseño </m:t>
          </m:r>
        </m:oMath>
      </m:oMathPara>
    </w:p>
    <w:p w:rsidR="002E1715" w:rsidRDefault="002E1715" w:rsidP="002E1715">
      <w:pPr>
        <w:spacing w:line="240" w:lineRule="auto"/>
      </w:pPr>
      <m:oMathPara>
        <m:oMath>
          <m:r>
            <w:rPr>
              <w:rFonts w:ascii="Cambria Math" w:hAnsi="Cambria Math"/>
            </w:rPr>
            <m:t>Ci=</m:t>
          </m:r>
          <m:d>
            <m:dPr>
              <m:ctrlPr>
                <w:rPr>
                  <w:rFonts w:ascii="Cambria Math" w:hAnsi="Cambria Math"/>
                  <w:i/>
                </w:rPr>
              </m:ctrlPr>
            </m:dPr>
            <m:e>
              <m:r>
                <w:rPr>
                  <w:rFonts w:ascii="Cambria Math" w:hAnsi="Cambria Math"/>
                </w:rPr>
                <m:t>75-60</m:t>
              </m:r>
            </m:e>
          </m:d>
          <m:r>
            <w:rPr>
              <w:rFonts w:ascii="Cambria Math" w:hAnsi="Cambria Math"/>
            </w:rPr>
            <m:t xml:space="preserve">⋅9900=148.500 </m:t>
          </m:r>
          <m:d>
            <m:dPr>
              <m:begChr m:val="["/>
              <m:endChr m:val="]"/>
              <m:ctrlPr>
                <w:rPr>
                  <w:rFonts w:ascii="Cambria Math" w:hAnsi="Cambria Math"/>
                  <w:i/>
                </w:rPr>
              </m:ctrlPr>
            </m:dPr>
            <m:e>
              <m:f>
                <m:fPr>
                  <m:ctrlPr>
                    <w:rPr>
                      <w:rFonts w:ascii="Cambria Math" w:hAnsi="Cambria Math"/>
                      <w:i/>
                    </w:rPr>
                  </m:ctrlPr>
                </m:fPr>
                <m:num>
                  <m:r>
                    <w:rPr>
                      <w:rFonts w:ascii="Cambria Math" w:hAnsi="Cambria Math"/>
                    </w:rPr>
                    <m:t>$</m:t>
                  </m:r>
                </m:num>
                <m:den>
                  <m:r>
                    <w:rPr>
                      <w:rFonts w:ascii="Cambria Math" w:hAnsi="Cambria Math"/>
                    </w:rPr>
                    <m:t>h</m:t>
                  </m:r>
                </m:den>
              </m:f>
            </m:e>
          </m:d>
        </m:oMath>
      </m:oMathPara>
    </w:p>
    <w:p w:rsidR="00D76216" w:rsidRDefault="00D76216" w:rsidP="002E1715">
      <w:pPr>
        <w:spacing w:line="240" w:lineRule="auto"/>
      </w:pPr>
    </w:p>
    <w:p w:rsidR="00AB3AC0" w:rsidRDefault="00AB3AC0" w:rsidP="002E1715">
      <w:pPr>
        <w:spacing w:line="240" w:lineRule="auto"/>
      </w:pPr>
    </w:p>
    <w:p w:rsidR="00107EE1" w:rsidRDefault="00AB3AC0" w:rsidP="00AB3AC0">
      <w:r>
        <w:t>Respecto a la tasa de descuento a utilizar</w:t>
      </w:r>
      <w:r w:rsidR="00323DB1">
        <w:t>,</w:t>
      </w:r>
      <w:r>
        <w:t xml:space="preserve"> es de un 5% </w:t>
      </w:r>
      <w:r w:rsidR="00323DB1">
        <w:t>(</w:t>
      </w:r>
      <w:r>
        <w:t>corresponde para toda entidad pública</w:t>
      </w:r>
      <w:r w:rsidR="00107EE1">
        <w:t xml:space="preserve"> en Chile</w:t>
      </w:r>
      <w:r w:rsidR="00323DB1">
        <w:t>)</w:t>
      </w:r>
      <w:r w:rsidR="002C58F9">
        <w:t xml:space="preserve">; al mismo tiempo, para el factor de actualización se </w:t>
      </w:r>
      <w:r w:rsidR="002B2AC8">
        <w:t>utilizó</w:t>
      </w:r>
      <w:r w:rsidR="002C58F9">
        <w:t xml:space="preserve"> un horizonte de 6 años, tomando como referencia la tabla de vida útil del Servicio de Impuestos Internos (SII)</w:t>
      </w:r>
      <w:r w:rsidR="00874CB6">
        <w:t>. Es así que, con todos los resultados anteriores, se obtienen los siguientes costos globales:</w:t>
      </w:r>
    </w:p>
    <w:p w:rsidR="009449E9" w:rsidRDefault="009449E9" w:rsidP="009449E9">
      <w:pPr>
        <w:pStyle w:val="Epgrafe"/>
        <w:keepNext/>
        <w:jc w:val="center"/>
      </w:pPr>
      <w:bookmarkStart w:id="77" w:name="_Toc101123325"/>
      <w:r>
        <w:t xml:space="preserve">Tabla </w:t>
      </w:r>
      <w:fldSimple w:instr=" SEQ Tabla \* ARABIC ">
        <w:r w:rsidR="001F5127">
          <w:rPr>
            <w:noProof/>
          </w:rPr>
          <w:t>29</w:t>
        </w:r>
      </w:fldSimple>
      <w:r>
        <w:t>.- Costos Globales</w:t>
      </w:r>
      <w:bookmarkEnd w:id="77"/>
    </w:p>
    <w:tbl>
      <w:tblPr>
        <w:tblStyle w:val="Sombreadomedio1-nfasis11"/>
        <w:tblW w:w="80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61"/>
        <w:gridCol w:w="2395"/>
        <w:gridCol w:w="2395"/>
      </w:tblGrid>
      <w:tr w:rsidR="009449E9" w:rsidRPr="009449E9" w:rsidTr="009449E9">
        <w:trPr>
          <w:cnfStyle w:val="100000000000"/>
          <w:trHeight w:val="300"/>
          <w:jc w:val="center"/>
        </w:trPr>
        <w:tc>
          <w:tcPr>
            <w:cnfStyle w:val="001000000000"/>
            <w:tcW w:w="3261" w:type="dxa"/>
            <w:tcBorders>
              <w:top w:val="none" w:sz="0" w:space="0" w:color="auto"/>
              <w:left w:val="none" w:sz="0" w:space="0" w:color="auto"/>
              <w:bottom w:val="none" w:sz="0" w:space="0" w:color="auto"/>
              <w:right w:val="none" w:sz="0" w:space="0" w:color="auto"/>
            </w:tcBorders>
            <w:noWrap/>
            <w:vAlign w:val="center"/>
            <w:hideMark/>
          </w:tcPr>
          <w:p w:rsidR="009449E9" w:rsidRPr="009449E9" w:rsidRDefault="009449E9" w:rsidP="009449E9">
            <w:pPr>
              <w:widowControl/>
              <w:autoSpaceDE/>
              <w:autoSpaceDN/>
              <w:spacing w:line="240" w:lineRule="auto"/>
              <w:ind w:firstLine="0"/>
              <w:jc w:val="center"/>
              <w:rPr>
                <w:rFonts w:ascii="Calibri" w:hAnsi="Calibri"/>
                <w:color w:val="000000"/>
                <w:lang w:bidi="ar-SA"/>
              </w:rPr>
            </w:pPr>
          </w:p>
        </w:tc>
        <w:tc>
          <w:tcPr>
            <w:tcW w:w="2395" w:type="dxa"/>
            <w:tcBorders>
              <w:top w:val="none" w:sz="0" w:space="0" w:color="auto"/>
              <w:left w:val="none" w:sz="0" w:space="0" w:color="auto"/>
              <w:bottom w:val="none" w:sz="0" w:space="0" w:color="auto"/>
              <w:right w:val="none" w:sz="0" w:space="0" w:color="auto"/>
            </w:tcBorders>
            <w:noWrap/>
            <w:vAlign w:val="center"/>
            <w:hideMark/>
          </w:tcPr>
          <w:p w:rsidR="009449E9" w:rsidRPr="009449E9" w:rsidRDefault="009449E9" w:rsidP="009449E9">
            <w:pPr>
              <w:widowControl/>
              <w:autoSpaceDE/>
              <w:autoSpaceDN/>
              <w:spacing w:line="240" w:lineRule="auto"/>
              <w:ind w:firstLine="0"/>
              <w:jc w:val="center"/>
              <w:cnfStyle w:val="100000000000"/>
              <w:rPr>
                <w:rFonts w:ascii="Calibri" w:hAnsi="Calibri"/>
                <w:color w:val="000000"/>
                <w:lang w:bidi="ar-SA"/>
              </w:rPr>
            </w:pPr>
            <w:r>
              <w:rPr>
                <w:rFonts w:ascii="Calibri" w:hAnsi="Calibri"/>
                <w:color w:val="000000"/>
                <w:lang w:bidi="ar-SA"/>
              </w:rPr>
              <w:t>Situación Actual</w:t>
            </w:r>
          </w:p>
        </w:tc>
        <w:tc>
          <w:tcPr>
            <w:tcW w:w="2395" w:type="dxa"/>
            <w:tcBorders>
              <w:top w:val="none" w:sz="0" w:space="0" w:color="auto"/>
              <w:left w:val="none" w:sz="0" w:space="0" w:color="auto"/>
              <w:bottom w:val="none" w:sz="0" w:space="0" w:color="auto"/>
              <w:right w:val="none" w:sz="0" w:space="0" w:color="auto"/>
            </w:tcBorders>
            <w:noWrap/>
            <w:vAlign w:val="center"/>
            <w:hideMark/>
          </w:tcPr>
          <w:p w:rsidR="009449E9" w:rsidRPr="009449E9" w:rsidRDefault="009449E9" w:rsidP="009449E9">
            <w:pPr>
              <w:widowControl/>
              <w:autoSpaceDE/>
              <w:autoSpaceDN/>
              <w:spacing w:line="240" w:lineRule="auto"/>
              <w:ind w:firstLine="0"/>
              <w:jc w:val="center"/>
              <w:cnfStyle w:val="100000000000"/>
              <w:rPr>
                <w:rFonts w:ascii="Calibri" w:hAnsi="Calibri"/>
                <w:color w:val="000000"/>
                <w:lang w:bidi="ar-SA"/>
              </w:rPr>
            </w:pPr>
            <w:r>
              <w:rPr>
                <w:rFonts w:ascii="Calibri" w:hAnsi="Calibri"/>
                <w:color w:val="000000"/>
                <w:lang w:bidi="ar-SA"/>
              </w:rPr>
              <w:t>Situación Propuesta</w:t>
            </w:r>
          </w:p>
        </w:tc>
      </w:tr>
      <w:tr w:rsidR="009449E9" w:rsidRPr="009449E9" w:rsidTr="009449E9">
        <w:trPr>
          <w:cnfStyle w:val="000000100000"/>
          <w:trHeight w:val="300"/>
          <w:jc w:val="center"/>
        </w:trPr>
        <w:tc>
          <w:tcPr>
            <w:cnfStyle w:val="001000000000"/>
            <w:tcW w:w="3261" w:type="dxa"/>
            <w:tcBorders>
              <w:right w:val="none" w:sz="0" w:space="0" w:color="auto"/>
            </w:tcBorders>
            <w:noWrap/>
            <w:vAlign w:val="center"/>
            <w:hideMark/>
          </w:tcPr>
          <w:p w:rsidR="009449E9" w:rsidRPr="009449E9" w:rsidRDefault="009449E9" w:rsidP="009449E9">
            <w:pPr>
              <w:widowControl/>
              <w:autoSpaceDE/>
              <w:autoSpaceDN/>
              <w:spacing w:line="240" w:lineRule="auto"/>
              <w:ind w:firstLine="0"/>
              <w:jc w:val="center"/>
              <w:rPr>
                <w:rFonts w:ascii="Calibri" w:hAnsi="Calibri"/>
                <w:b w:val="0"/>
                <w:color w:val="000000"/>
                <w:lang w:bidi="ar-SA"/>
              </w:rPr>
            </w:pPr>
            <w:r>
              <w:rPr>
                <w:rFonts w:ascii="Calibri" w:hAnsi="Calibri"/>
                <w:b w:val="0"/>
                <w:color w:val="000000"/>
                <w:lang w:bidi="ar-SA"/>
              </w:rPr>
              <w:t>Inversión</w:t>
            </w:r>
          </w:p>
        </w:tc>
        <w:tc>
          <w:tcPr>
            <w:tcW w:w="2395" w:type="dxa"/>
            <w:tcBorders>
              <w:left w:val="none" w:sz="0" w:space="0" w:color="auto"/>
              <w:right w:val="none" w:sz="0" w:space="0" w:color="auto"/>
            </w:tcBorders>
            <w:noWrap/>
            <w:vAlign w:val="center"/>
            <w:hideMark/>
          </w:tcPr>
          <w:p w:rsidR="009449E9" w:rsidRPr="009449E9" w:rsidRDefault="009449E9" w:rsidP="009449E9">
            <w:pPr>
              <w:widowControl/>
              <w:autoSpaceDE/>
              <w:autoSpaceDN/>
              <w:spacing w:line="240" w:lineRule="auto"/>
              <w:ind w:firstLine="0"/>
              <w:jc w:val="center"/>
              <w:cnfStyle w:val="000000100000"/>
              <w:rPr>
                <w:rFonts w:ascii="Calibri" w:hAnsi="Calibri"/>
                <w:color w:val="000000"/>
                <w:lang w:bidi="ar-SA"/>
              </w:rPr>
            </w:pPr>
            <w:r w:rsidRPr="009449E9">
              <w:rPr>
                <w:rFonts w:ascii="Calibri" w:hAnsi="Calibri"/>
                <w:color w:val="000000"/>
                <w:lang w:bidi="ar-SA"/>
              </w:rPr>
              <w:t>$</w:t>
            </w:r>
            <w:r>
              <w:rPr>
                <w:rFonts w:ascii="Calibri" w:hAnsi="Calibri"/>
                <w:color w:val="000000"/>
                <w:lang w:bidi="ar-SA"/>
              </w:rPr>
              <w:t>0</w:t>
            </w:r>
          </w:p>
        </w:tc>
        <w:tc>
          <w:tcPr>
            <w:tcW w:w="2395" w:type="dxa"/>
            <w:tcBorders>
              <w:left w:val="none" w:sz="0" w:space="0" w:color="auto"/>
            </w:tcBorders>
            <w:noWrap/>
            <w:vAlign w:val="center"/>
            <w:hideMark/>
          </w:tcPr>
          <w:p w:rsidR="009449E9" w:rsidRPr="009449E9" w:rsidRDefault="009449E9" w:rsidP="009449E9">
            <w:pPr>
              <w:widowControl/>
              <w:autoSpaceDE/>
              <w:autoSpaceDN/>
              <w:spacing w:line="240" w:lineRule="auto"/>
              <w:ind w:firstLine="0"/>
              <w:jc w:val="center"/>
              <w:cnfStyle w:val="000000100000"/>
              <w:rPr>
                <w:rFonts w:ascii="Calibri" w:hAnsi="Calibri"/>
                <w:color w:val="000000"/>
                <w:lang w:bidi="ar-SA"/>
              </w:rPr>
            </w:pPr>
            <w:r>
              <w:rPr>
                <w:rFonts w:ascii="Calibri" w:hAnsi="Calibri"/>
                <w:color w:val="000000"/>
                <w:lang w:bidi="ar-SA"/>
              </w:rPr>
              <w:t>$</w:t>
            </w:r>
            <w:r w:rsidRPr="009449E9">
              <w:rPr>
                <w:rFonts w:ascii="Calibri" w:hAnsi="Calibri"/>
                <w:color w:val="000000"/>
                <w:lang w:bidi="ar-SA"/>
              </w:rPr>
              <w:t>6.000.000</w:t>
            </w:r>
          </w:p>
        </w:tc>
      </w:tr>
      <w:tr w:rsidR="009449E9" w:rsidRPr="009449E9" w:rsidTr="009449E9">
        <w:trPr>
          <w:cnfStyle w:val="000000010000"/>
          <w:trHeight w:val="300"/>
          <w:jc w:val="center"/>
        </w:trPr>
        <w:tc>
          <w:tcPr>
            <w:cnfStyle w:val="001000000000"/>
            <w:tcW w:w="3261" w:type="dxa"/>
            <w:tcBorders>
              <w:right w:val="none" w:sz="0" w:space="0" w:color="auto"/>
            </w:tcBorders>
            <w:noWrap/>
            <w:vAlign w:val="center"/>
            <w:hideMark/>
          </w:tcPr>
          <w:p w:rsidR="009449E9" w:rsidRPr="009449E9" w:rsidRDefault="009449E9" w:rsidP="009449E9">
            <w:pPr>
              <w:widowControl/>
              <w:autoSpaceDE/>
              <w:autoSpaceDN/>
              <w:spacing w:line="240" w:lineRule="auto"/>
              <w:ind w:firstLine="0"/>
              <w:jc w:val="center"/>
              <w:rPr>
                <w:rFonts w:ascii="Calibri" w:hAnsi="Calibri"/>
                <w:b w:val="0"/>
                <w:color w:val="000000"/>
                <w:lang w:bidi="ar-SA"/>
              </w:rPr>
            </w:pPr>
            <w:r>
              <w:rPr>
                <w:rFonts w:ascii="Calibri" w:hAnsi="Calibri"/>
                <w:b w:val="0"/>
                <w:color w:val="000000"/>
                <w:lang w:bidi="ar-SA"/>
              </w:rPr>
              <w:t>Costo de No Disponibilidad</w:t>
            </w:r>
          </w:p>
        </w:tc>
        <w:tc>
          <w:tcPr>
            <w:tcW w:w="2395" w:type="dxa"/>
            <w:tcBorders>
              <w:left w:val="none" w:sz="0" w:space="0" w:color="auto"/>
              <w:right w:val="none" w:sz="0" w:space="0" w:color="auto"/>
            </w:tcBorders>
            <w:noWrap/>
            <w:vAlign w:val="center"/>
            <w:hideMark/>
          </w:tcPr>
          <w:p w:rsidR="009449E9" w:rsidRPr="009449E9" w:rsidRDefault="009449E9" w:rsidP="009449E9">
            <w:pPr>
              <w:widowControl/>
              <w:autoSpaceDE/>
              <w:autoSpaceDN/>
              <w:spacing w:line="240" w:lineRule="auto"/>
              <w:ind w:firstLine="0"/>
              <w:jc w:val="center"/>
              <w:cnfStyle w:val="000000010000"/>
              <w:rPr>
                <w:rFonts w:ascii="Calibri" w:hAnsi="Calibri"/>
                <w:color w:val="000000"/>
                <w:lang w:bidi="ar-SA"/>
              </w:rPr>
            </w:pPr>
            <w:r>
              <w:rPr>
                <w:rFonts w:ascii="Calibri" w:hAnsi="Calibri"/>
                <w:color w:val="000000"/>
                <w:lang w:bidi="ar-SA"/>
              </w:rPr>
              <w:t>$</w:t>
            </w:r>
            <w:r w:rsidRPr="009449E9">
              <w:rPr>
                <w:rFonts w:ascii="Calibri" w:hAnsi="Calibri"/>
                <w:color w:val="000000"/>
                <w:lang w:bidi="ar-SA"/>
              </w:rPr>
              <w:t>20.997.477</w:t>
            </w:r>
          </w:p>
        </w:tc>
        <w:tc>
          <w:tcPr>
            <w:tcW w:w="2395" w:type="dxa"/>
            <w:tcBorders>
              <w:left w:val="none" w:sz="0" w:space="0" w:color="auto"/>
            </w:tcBorders>
            <w:noWrap/>
            <w:vAlign w:val="center"/>
            <w:hideMark/>
          </w:tcPr>
          <w:p w:rsidR="009449E9" w:rsidRPr="009449E9" w:rsidRDefault="009449E9" w:rsidP="009449E9">
            <w:pPr>
              <w:widowControl/>
              <w:autoSpaceDE/>
              <w:autoSpaceDN/>
              <w:spacing w:line="240" w:lineRule="auto"/>
              <w:ind w:firstLine="0"/>
              <w:jc w:val="center"/>
              <w:cnfStyle w:val="000000010000"/>
              <w:rPr>
                <w:rFonts w:ascii="Calibri" w:hAnsi="Calibri"/>
                <w:color w:val="000000"/>
                <w:lang w:bidi="ar-SA"/>
              </w:rPr>
            </w:pPr>
            <w:r w:rsidRPr="009449E9">
              <w:rPr>
                <w:rFonts w:ascii="Calibri" w:hAnsi="Calibri"/>
                <w:color w:val="000000"/>
                <w:lang w:bidi="ar-SA"/>
              </w:rPr>
              <w:t>$11.057.926</w:t>
            </w:r>
          </w:p>
        </w:tc>
      </w:tr>
      <w:tr w:rsidR="009449E9" w:rsidRPr="009449E9" w:rsidTr="009449E9">
        <w:trPr>
          <w:cnfStyle w:val="000000100000"/>
          <w:trHeight w:val="300"/>
          <w:jc w:val="center"/>
        </w:trPr>
        <w:tc>
          <w:tcPr>
            <w:cnfStyle w:val="001000000000"/>
            <w:tcW w:w="3261" w:type="dxa"/>
            <w:tcBorders>
              <w:right w:val="none" w:sz="0" w:space="0" w:color="auto"/>
            </w:tcBorders>
            <w:noWrap/>
            <w:vAlign w:val="center"/>
            <w:hideMark/>
          </w:tcPr>
          <w:p w:rsidR="009449E9" w:rsidRPr="009449E9" w:rsidRDefault="009449E9" w:rsidP="009449E9">
            <w:pPr>
              <w:widowControl/>
              <w:autoSpaceDE/>
              <w:autoSpaceDN/>
              <w:spacing w:line="240" w:lineRule="auto"/>
              <w:ind w:firstLine="0"/>
              <w:jc w:val="center"/>
              <w:rPr>
                <w:rFonts w:ascii="Calibri" w:hAnsi="Calibri"/>
                <w:color w:val="000000"/>
                <w:lang w:bidi="ar-SA"/>
              </w:rPr>
            </w:pPr>
            <w:r>
              <w:rPr>
                <w:rFonts w:ascii="Calibri" w:hAnsi="Calibri"/>
                <w:color w:val="000000"/>
                <w:lang w:bidi="ar-SA"/>
              </w:rPr>
              <w:t>Costo Global</w:t>
            </w:r>
          </w:p>
        </w:tc>
        <w:tc>
          <w:tcPr>
            <w:tcW w:w="2395" w:type="dxa"/>
            <w:tcBorders>
              <w:left w:val="none" w:sz="0" w:space="0" w:color="auto"/>
              <w:right w:val="none" w:sz="0" w:space="0" w:color="auto"/>
            </w:tcBorders>
            <w:noWrap/>
            <w:vAlign w:val="center"/>
            <w:hideMark/>
          </w:tcPr>
          <w:p w:rsidR="009449E9" w:rsidRPr="009449E9" w:rsidRDefault="009449E9" w:rsidP="009449E9">
            <w:pPr>
              <w:widowControl/>
              <w:autoSpaceDE/>
              <w:autoSpaceDN/>
              <w:spacing w:line="240" w:lineRule="auto"/>
              <w:ind w:firstLine="0"/>
              <w:jc w:val="center"/>
              <w:cnfStyle w:val="000000100000"/>
              <w:rPr>
                <w:rFonts w:ascii="Calibri" w:hAnsi="Calibri"/>
                <w:b/>
                <w:bCs/>
                <w:color w:val="000000"/>
                <w:lang w:bidi="ar-SA"/>
              </w:rPr>
            </w:pPr>
            <w:r>
              <w:rPr>
                <w:rFonts w:ascii="Calibri" w:hAnsi="Calibri"/>
                <w:b/>
                <w:bCs/>
                <w:color w:val="000000"/>
                <w:lang w:bidi="ar-SA"/>
              </w:rPr>
              <w:t>$</w:t>
            </w:r>
            <w:r w:rsidRPr="009449E9">
              <w:rPr>
                <w:rFonts w:ascii="Calibri" w:hAnsi="Calibri"/>
                <w:b/>
                <w:bCs/>
                <w:color w:val="000000"/>
                <w:lang w:bidi="ar-SA"/>
              </w:rPr>
              <w:t>20.997.477</w:t>
            </w:r>
          </w:p>
        </w:tc>
        <w:tc>
          <w:tcPr>
            <w:tcW w:w="2395" w:type="dxa"/>
            <w:tcBorders>
              <w:left w:val="none" w:sz="0" w:space="0" w:color="auto"/>
            </w:tcBorders>
            <w:noWrap/>
            <w:vAlign w:val="center"/>
            <w:hideMark/>
          </w:tcPr>
          <w:p w:rsidR="009449E9" w:rsidRPr="009449E9" w:rsidRDefault="009449E9" w:rsidP="009449E9">
            <w:pPr>
              <w:widowControl/>
              <w:autoSpaceDE/>
              <w:autoSpaceDN/>
              <w:spacing w:line="240" w:lineRule="auto"/>
              <w:ind w:firstLine="0"/>
              <w:jc w:val="center"/>
              <w:cnfStyle w:val="000000100000"/>
              <w:rPr>
                <w:rFonts w:ascii="Calibri" w:hAnsi="Calibri"/>
                <w:b/>
                <w:bCs/>
                <w:color w:val="000000"/>
                <w:lang w:bidi="ar-SA"/>
              </w:rPr>
            </w:pPr>
            <w:r w:rsidRPr="009449E9">
              <w:rPr>
                <w:rFonts w:ascii="Calibri" w:hAnsi="Calibri"/>
                <w:b/>
                <w:bCs/>
                <w:color w:val="000000"/>
                <w:lang w:bidi="ar-SA"/>
              </w:rPr>
              <w:t>$17.057.926</w:t>
            </w:r>
          </w:p>
        </w:tc>
      </w:tr>
    </w:tbl>
    <w:p w:rsidR="009449E9" w:rsidRDefault="009449E9" w:rsidP="009449E9">
      <w:r w:rsidRPr="00A92987">
        <w:rPr>
          <w:i/>
        </w:rPr>
        <w:t xml:space="preserve">Nota: </w:t>
      </w:r>
      <w:r w:rsidRPr="00A92987">
        <w:t xml:space="preserve">La tabla representa </w:t>
      </w:r>
      <w:r>
        <w:t xml:space="preserve">los costos globales de ambas situaciones propuestas. </w:t>
      </w:r>
    </w:p>
    <w:p w:rsidR="00D76216" w:rsidRDefault="00D76216" w:rsidP="009449E9"/>
    <w:p w:rsidR="009449E9" w:rsidRDefault="002C58F9" w:rsidP="009449E9">
      <w:r>
        <w:t>De la tabla anterior se puede concluir que</w:t>
      </w:r>
      <w:r w:rsidR="00323DB1">
        <w:t>,</w:t>
      </w:r>
      <w:r>
        <w:t xml:space="preserve"> desde el punto de vista del Costo Global</w:t>
      </w:r>
      <w:r w:rsidR="00323DB1">
        <w:t>,</w:t>
      </w:r>
      <w:r>
        <w:t xml:space="preserve"> es</w:t>
      </w:r>
      <w:r w:rsidR="00323DB1">
        <w:t xml:space="preserve"> más</w:t>
      </w:r>
      <w:r>
        <w:t xml:space="preserve"> conveniente </w:t>
      </w:r>
      <w:r w:rsidR="00323DB1">
        <w:t>la situación propuesta (i</w:t>
      </w:r>
      <w:r>
        <w:t>nvertir en una segunda impresora p</w:t>
      </w:r>
      <w:r w:rsidR="00D56BF8">
        <w:t>ara aumentar la disponibilidad</w:t>
      </w:r>
      <w:r w:rsidR="00323DB1">
        <w:t>)</w:t>
      </w:r>
      <w:r w:rsidR="00D56BF8">
        <w:t>. Sin embargo, si</w:t>
      </w:r>
      <w:r w:rsidR="00323DB1">
        <w:t xml:space="preserve"> en el análisis</w:t>
      </w:r>
      <w:r w:rsidR="00D56BF8">
        <w:t xml:space="preserve"> se incluye la demanda real del último año,</w:t>
      </w:r>
      <w:r w:rsidR="00323DB1">
        <w:t xml:space="preserve"> se logra observar que</w:t>
      </w:r>
      <w:r w:rsidR="00D56BF8">
        <w:t xml:space="preserve"> con la disponibilidad actual es suficiente para satisfacerla</w:t>
      </w:r>
      <w:r w:rsidR="00323DB1">
        <w:t>,</w:t>
      </w:r>
      <w:r w:rsidR="00D56BF8">
        <w:t xml:space="preserve"> por lo que no sería conveniente invertir</w:t>
      </w:r>
      <w:r w:rsidR="00323DB1">
        <w:t>;</w:t>
      </w:r>
      <w:r w:rsidR="00D56BF8">
        <w:t xml:space="preserve"> ya que</w:t>
      </w:r>
      <w:r w:rsidR="00323DB1">
        <w:t>,</w:t>
      </w:r>
      <w:r w:rsidR="00D56BF8">
        <w:t xml:space="preserve"> incluso con una meta de producción de un 93% de logro (Perfil </w:t>
      </w:r>
      <w:r w:rsidR="00D56BF8">
        <w:lastRenderedPageBreak/>
        <w:t>Conservador), aún se cumple con la demanda</w:t>
      </w:r>
      <w:r w:rsidR="0083468E">
        <w:t>,</w:t>
      </w:r>
      <w:r w:rsidR="00D56BF8">
        <w:t xml:space="preserve"> lo que se presenta en la siguiente tabla:</w:t>
      </w:r>
    </w:p>
    <w:p w:rsidR="00D56BF8" w:rsidRDefault="00D56BF8" w:rsidP="00D56BF8">
      <w:pPr>
        <w:pStyle w:val="Epgrafe"/>
        <w:keepNext/>
        <w:jc w:val="center"/>
      </w:pPr>
      <w:bookmarkStart w:id="78" w:name="_Toc101123326"/>
      <w:r>
        <w:t xml:space="preserve">Tabla </w:t>
      </w:r>
      <w:fldSimple w:instr=" SEQ Tabla \* ARABIC ">
        <w:r w:rsidR="001F5127">
          <w:rPr>
            <w:noProof/>
          </w:rPr>
          <w:t>30</w:t>
        </w:r>
      </w:fldSimple>
      <w:r>
        <w:t>.- Comparación de producción con situación actual y propuesta.</w:t>
      </w:r>
      <w:bookmarkEnd w:id="78"/>
    </w:p>
    <w:tbl>
      <w:tblPr>
        <w:tblStyle w:val="Sombreadomedio1-nfasis11"/>
        <w:tblW w:w="91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89"/>
        <w:gridCol w:w="2122"/>
        <w:gridCol w:w="2400"/>
      </w:tblGrid>
      <w:tr w:rsidR="009449E9" w:rsidRPr="009449E9" w:rsidTr="00D56BF8">
        <w:trPr>
          <w:cnfStyle w:val="100000000000"/>
          <w:trHeight w:val="300"/>
          <w:jc w:val="center"/>
        </w:trPr>
        <w:tc>
          <w:tcPr>
            <w:cnfStyle w:val="001000000000"/>
            <w:tcW w:w="4589" w:type="dxa"/>
            <w:tcBorders>
              <w:top w:val="none" w:sz="0" w:space="0" w:color="auto"/>
              <w:left w:val="none" w:sz="0" w:space="0" w:color="auto"/>
              <w:bottom w:val="none" w:sz="0" w:space="0" w:color="auto"/>
              <w:right w:val="none" w:sz="0" w:space="0" w:color="auto"/>
            </w:tcBorders>
            <w:noWrap/>
            <w:vAlign w:val="center"/>
            <w:hideMark/>
          </w:tcPr>
          <w:p w:rsidR="009449E9" w:rsidRPr="009449E9" w:rsidRDefault="009449E9" w:rsidP="009449E9">
            <w:pPr>
              <w:widowControl/>
              <w:autoSpaceDE/>
              <w:autoSpaceDN/>
              <w:spacing w:line="240" w:lineRule="auto"/>
              <w:ind w:firstLine="0"/>
              <w:jc w:val="center"/>
              <w:rPr>
                <w:rFonts w:ascii="Calibri" w:hAnsi="Calibri"/>
                <w:color w:val="000000"/>
                <w:lang w:bidi="ar-SA"/>
              </w:rPr>
            </w:pPr>
          </w:p>
        </w:tc>
        <w:tc>
          <w:tcPr>
            <w:tcW w:w="2122" w:type="dxa"/>
            <w:tcBorders>
              <w:top w:val="none" w:sz="0" w:space="0" w:color="auto"/>
              <w:left w:val="none" w:sz="0" w:space="0" w:color="auto"/>
              <w:bottom w:val="none" w:sz="0" w:space="0" w:color="auto"/>
              <w:right w:val="none" w:sz="0" w:space="0" w:color="auto"/>
            </w:tcBorders>
            <w:noWrap/>
            <w:vAlign w:val="center"/>
            <w:hideMark/>
          </w:tcPr>
          <w:p w:rsidR="009449E9" w:rsidRPr="009449E9" w:rsidRDefault="009449E9" w:rsidP="009449E9">
            <w:pPr>
              <w:widowControl/>
              <w:autoSpaceDE/>
              <w:autoSpaceDN/>
              <w:spacing w:line="240" w:lineRule="auto"/>
              <w:ind w:firstLine="0"/>
              <w:jc w:val="center"/>
              <w:cnfStyle w:val="100000000000"/>
              <w:rPr>
                <w:rFonts w:ascii="Calibri" w:hAnsi="Calibri"/>
                <w:color w:val="000000"/>
                <w:lang w:bidi="ar-SA"/>
              </w:rPr>
            </w:pPr>
            <w:r>
              <w:rPr>
                <w:rFonts w:ascii="Calibri" w:hAnsi="Calibri"/>
                <w:color w:val="000000"/>
                <w:lang w:bidi="ar-SA"/>
              </w:rPr>
              <w:t>Situación Actual</w:t>
            </w:r>
          </w:p>
        </w:tc>
        <w:tc>
          <w:tcPr>
            <w:tcW w:w="2400" w:type="dxa"/>
            <w:tcBorders>
              <w:top w:val="none" w:sz="0" w:space="0" w:color="auto"/>
              <w:left w:val="none" w:sz="0" w:space="0" w:color="auto"/>
              <w:bottom w:val="none" w:sz="0" w:space="0" w:color="auto"/>
              <w:right w:val="none" w:sz="0" w:space="0" w:color="auto"/>
            </w:tcBorders>
            <w:noWrap/>
            <w:vAlign w:val="center"/>
            <w:hideMark/>
          </w:tcPr>
          <w:p w:rsidR="009449E9" w:rsidRPr="009449E9" w:rsidRDefault="009449E9" w:rsidP="009449E9">
            <w:pPr>
              <w:widowControl/>
              <w:autoSpaceDE/>
              <w:autoSpaceDN/>
              <w:spacing w:line="240" w:lineRule="auto"/>
              <w:ind w:firstLine="0"/>
              <w:jc w:val="center"/>
              <w:cnfStyle w:val="100000000000"/>
              <w:rPr>
                <w:rFonts w:ascii="Calibri" w:hAnsi="Calibri"/>
                <w:color w:val="000000"/>
                <w:lang w:bidi="ar-SA"/>
              </w:rPr>
            </w:pPr>
            <w:r>
              <w:rPr>
                <w:rFonts w:ascii="Calibri" w:hAnsi="Calibri"/>
                <w:color w:val="000000"/>
                <w:lang w:bidi="ar-SA"/>
              </w:rPr>
              <w:t>Situación Propuesta</w:t>
            </w:r>
          </w:p>
        </w:tc>
      </w:tr>
      <w:tr w:rsidR="009449E9" w:rsidRPr="009449E9" w:rsidTr="00D56BF8">
        <w:trPr>
          <w:cnfStyle w:val="000000100000"/>
          <w:trHeight w:val="300"/>
          <w:jc w:val="center"/>
        </w:trPr>
        <w:tc>
          <w:tcPr>
            <w:cnfStyle w:val="001000000000"/>
            <w:tcW w:w="4589" w:type="dxa"/>
            <w:tcBorders>
              <w:right w:val="none" w:sz="0" w:space="0" w:color="auto"/>
            </w:tcBorders>
            <w:noWrap/>
            <w:vAlign w:val="center"/>
            <w:hideMark/>
          </w:tcPr>
          <w:p w:rsidR="009449E9" w:rsidRPr="009449E9" w:rsidRDefault="009449E9" w:rsidP="009449E9">
            <w:pPr>
              <w:widowControl/>
              <w:autoSpaceDE/>
              <w:autoSpaceDN/>
              <w:spacing w:line="240" w:lineRule="auto"/>
              <w:ind w:firstLine="0"/>
              <w:jc w:val="center"/>
              <w:rPr>
                <w:rFonts w:ascii="Calibri" w:hAnsi="Calibri"/>
                <w:color w:val="000000"/>
                <w:lang w:bidi="ar-SA"/>
              </w:rPr>
            </w:pPr>
            <w:r w:rsidRPr="009449E9">
              <w:rPr>
                <w:rFonts w:ascii="Calibri" w:hAnsi="Calibri"/>
                <w:color w:val="000000"/>
                <w:lang w:bidi="ar-SA"/>
              </w:rPr>
              <w:t>PRODUCCIÓN ANUAL ESPERADA</w:t>
            </w:r>
          </w:p>
        </w:tc>
        <w:tc>
          <w:tcPr>
            <w:tcW w:w="2122" w:type="dxa"/>
            <w:tcBorders>
              <w:left w:val="none" w:sz="0" w:space="0" w:color="auto"/>
              <w:right w:val="none" w:sz="0" w:space="0" w:color="auto"/>
            </w:tcBorders>
            <w:noWrap/>
            <w:vAlign w:val="center"/>
            <w:hideMark/>
          </w:tcPr>
          <w:p w:rsidR="009449E9" w:rsidRPr="009449E9" w:rsidRDefault="009449E9" w:rsidP="009449E9">
            <w:pPr>
              <w:widowControl/>
              <w:autoSpaceDE/>
              <w:autoSpaceDN/>
              <w:spacing w:line="240" w:lineRule="auto"/>
              <w:ind w:firstLine="0"/>
              <w:jc w:val="center"/>
              <w:cnfStyle w:val="000000100000"/>
              <w:rPr>
                <w:rFonts w:ascii="Calibri" w:hAnsi="Calibri"/>
                <w:color w:val="000000"/>
                <w:lang w:bidi="ar-SA"/>
              </w:rPr>
            </w:pPr>
            <w:r w:rsidRPr="009449E9">
              <w:rPr>
                <w:rFonts w:ascii="Calibri" w:hAnsi="Calibri"/>
                <w:color w:val="000000"/>
                <w:lang w:bidi="ar-SA"/>
              </w:rPr>
              <w:t>20.316.209</w:t>
            </w:r>
          </w:p>
        </w:tc>
        <w:tc>
          <w:tcPr>
            <w:tcW w:w="2400" w:type="dxa"/>
            <w:tcBorders>
              <w:left w:val="none" w:sz="0" w:space="0" w:color="auto"/>
            </w:tcBorders>
            <w:noWrap/>
            <w:vAlign w:val="center"/>
            <w:hideMark/>
          </w:tcPr>
          <w:p w:rsidR="009449E9" w:rsidRPr="009449E9" w:rsidRDefault="009449E9" w:rsidP="009449E9">
            <w:pPr>
              <w:widowControl/>
              <w:autoSpaceDE/>
              <w:autoSpaceDN/>
              <w:spacing w:line="240" w:lineRule="auto"/>
              <w:ind w:firstLine="0"/>
              <w:jc w:val="center"/>
              <w:cnfStyle w:val="000000100000"/>
              <w:rPr>
                <w:rFonts w:ascii="Calibri" w:hAnsi="Calibri"/>
                <w:color w:val="000000"/>
                <w:lang w:bidi="ar-SA"/>
              </w:rPr>
            </w:pPr>
            <w:r w:rsidRPr="009449E9">
              <w:rPr>
                <w:rFonts w:ascii="Calibri" w:hAnsi="Calibri"/>
                <w:color w:val="000000"/>
                <w:lang w:bidi="ar-SA"/>
              </w:rPr>
              <w:t>20.446.760</w:t>
            </w:r>
          </w:p>
        </w:tc>
      </w:tr>
      <w:tr w:rsidR="009449E9" w:rsidRPr="009449E9" w:rsidTr="00D56BF8">
        <w:trPr>
          <w:cnfStyle w:val="000000010000"/>
          <w:trHeight w:val="300"/>
          <w:jc w:val="center"/>
        </w:trPr>
        <w:tc>
          <w:tcPr>
            <w:cnfStyle w:val="001000000000"/>
            <w:tcW w:w="4589" w:type="dxa"/>
            <w:tcBorders>
              <w:right w:val="none" w:sz="0" w:space="0" w:color="auto"/>
            </w:tcBorders>
            <w:noWrap/>
            <w:vAlign w:val="center"/>
            <w:hideMark/>
          </w:tcPr>
          <w:p w:rsidR="009449E9" w:rsidRPr="009449E9" w:rsidRDefault="009449E9" w:rsidP="009449E9">
            <w:pPr>
              <w:widowControl/>
              <w:autoSpaceDE/>
              <w:autoSpaceDN/>
              <w:spacing w:line="240" w:lineRule="auto"/>
              <w:ind w:firstLine="0"/>
              <w:jc w:val="center"/>
              <w:rPr>
                <w:rFonts w:ascii="Calibri" w:hAnsi="Calibri"/>
                <w:color w:val="000000"/>
                <w:lang w:bidi="ar-SA"/>
              </w:rPr>
            </w:pPr>
            <w:r w:rsidRPr="009449E9">
              <w:rPr>
                <w:rFonts w:ascii="Calibri" w:hAnsi="Calibri"/>
                <w:color w:val="000000"/>
                <w:lang w:bidi="ar-SA"/>
              </w:rPr>
              <w:t>META PRODUCCIÓN ANUAL 93% Prob de logro</w:t>
            </w:r>
          </w:p>
        </w:tc>
        <w:tc>
          <w:tcPr>
            <w:tcW w:w="2122" w:type="dxa"/>
            <w:tcBorders>
              <w:left w:val="none" w:sz="0" w:space="0" w:color="auto"/>
              <w:right w:val="none" w:sz="0" w:space="0" w:color="auto"/>
            </w:tcBorders>
            <w:noWrap/>
            <w:vAlign w:val="center"/>
            <w:hideMark/>
          </w:tcPr>
          <w:p w:rsidR="009449E9" w:rsidRPr="009449E9" w:rsidRDefault="009449E9" w:rsidP="009449E9">
            <w:pPr>
              <w:widowControl/>
              <w:autoSpaceDE/>
              <w:autoSpaceDN/>
              <w:spacing w:line="240" w:lineRule="auto"/>
              <w:ind w:firstLine="0"/>
              <w:jc w:val="center"/>
              <w:cnfStyle w:val="000000010000"/>
              <w:rPr>
                <w:rFonts w:ascii="Calibri" w:hAnsi="Calibri"/>
                <w:color w:val="000000"/>
                <w:lang w:bidi="ar-SA"/>
              </w:rPr>
            </w:pPr>
            <w:r w:rsidRPr="009449E9">
              <w:rPr>
                <w:rFonts w:ascii="Calibri" w:hAnsi="Calibri"/>
                <w:color w:val="000000"/>
                <w:lang w:bidi="ar-SA"/>
              </w:rPr>
              <w:t>19.961.452</w:t>
            </w:r>
          </w:p>
        </w:tc>
        <w:tc>
          <w:tcPr>
            <w:tcW w:w="2400" w:type="dxa"/>
            <w:tcBorders>
              <w:left w:val="none" w:sz="0" w:space="0" w:color="auto"/>
            </w:tcBorders>
            <w:noWrap/>
            <w:vAlign w:val="center"/>
            <w:hideMark/>
          </w:tcPr>
          <w:p w:rsidR="009449E9" w:rsidRPr="009449E9" w:rsidRDefault="009449E9" w:rsidP="009449E9">
            <w:pPr>
              <w:widowControl/>
              <w:autoSpaceDE/>
              <w:autoSpaceDN/>
              <w:spacing w:line="240" w:lineRule="auto"/>
              <w:ind w:firstLine="0"/>
              <w:jc w:val="center"/>
              <w:cnfStyle w:val="000000010000"/>
              <w:rPr>
                <w:rFonts w:ascii="Calibri" w:hAnsi="Calibri"/>
                <w:color w:val="000000"/>
                <w:lang w:bidi="ar-SA"/>
              </w:rPr>
            </w:pPr>
            <w:r w:rsidRPr="009449E9">
              <w:rPr>
                <w:rFonts w:ascii="Calibri" w:hAnsi="Calibri"/>
                <w:color w:val="000000"/>
                <w:lang w:bidi="ar-SA"/>
              </w:rPr>
              <w:t>19.961.452</w:t>
            </w:r>
          </w:p>
        </w:tc>
      </w:tr>
      <w:tr w:rsidR="009449E9" w:rsidRPr="009449E9" w:rsidTr="00D56BF8">
        <w:trPr>
          <w:cnfStyle w:val="000000100000"/>
          <w:trHeight w:val="300"/>
          <w:jc w:val="center"/>
        </w:trPr>
        <w:tc>
          <w:tcPr>
            <w:cnfStyle w:val="001000000000"/>
            <w:tcW w:w="4589" w:type="dxa"/>
            <w:tcBorders>
              <w:right w:val="none" w:sz="0" w:space="0" w:color="auto"/>
            </w:tcBorders>
            <w:noWrap/>
            <w:vAlign w:val="center"/>
            <w:hideMark/>
          </w:tcPr>
          <w:p w:rsidR="009449E9" w:rsidRPr="009449E9" w:rsidRDefault="009449E9" w:rsidP="009449E9">
            <w:pPr>
              <w:widowControl/>
              <w:autoSpaceDE/>
              <w:autoSpaceDN/>
              <w:spacing w:line="240" w:lineRule="auto"/>
              <w:ind w:firstLine="0"/>
              <w:jc w:val="center"/>
              <w:rPr>
                <w:rFonts w:ascii="Calibri" w:hAnsi="Calibri"/>
                <w:color w:val="000000"/>
                <w:lang w:bidi="ar-SA"/>
              </w:rPr>
            </w:pPr>
            <w:r w:rsidRPr="009449E9">
              <w:rPr>
                <w:rFonts w:ascii="Calibri" w:hAnsi="Calibri"/>
                <w:color w:val="000000"/>
                <w:lang w:bidi="ar-SA"/>
              </w:rPr>
              <w:t>VENTAS ÚLTIMO AÑO</w:t>
            </w:r>
          </w:p>
        </w:tc>
        <w:tc>
          <w:tcPr>
            <w:tcW w:w="2122" w:type="dxa"/>
            <w:tcBorders>
              <w:left w:val="none" w:sz="0" w:space="0" w:color="auto"/>
              <w:right w:val="none" w:sz="0" w:space="0" w:color="auto"/>
            </w:tcBorders>
            <w:noWrap/>
            <w:vAlign w:val="center"/>
            <w:hideMark/>
          </w:tcPr>
          <w:p w:rsidR="009449E9" w:rsidRPr="009449E9" w:rsidRDefault="009449E9" w:rsidP="009449E9">
            <w:pPr>
              <w:widowControl/>
              <w:autoSpaceDE/>
              <w:autoSpaceDN/>
              <w:spacing w:line="240" w:lineRule="auto"/>
              <w:ind w:firstLine="0"/>
              <w:jc w:val="center"/>
              <w:cnfStyle w:val="000000100000"/>
              <w:rPr>
                <w:rFonts w:ascii="Calibri" w:hAnsi="Calibri"/>
                <w:color w:val="000000"/>
                <w:lang w:bidi="ar-SA"/>
              </w:rPr>
            </w:pPr>
            <w:r w:rsidRPr="009449E9">
              <w:rPr>
                <w:rFonts w:ascii="Calibri" w:hAnsi="Calibri"/>
                <w:color w:val="000000"/>
                <w:lang w:bidi="ar-SA"/>
              </w:rPr>
              <w:t>768.000</w:t>
            </w:r>
          </w:p>
        </w:tc>
        <w:tc>
          <w:tcPr>
            <w:tcW w:w="2400" w:type="dxa"/>
            <w:tcBorders>
              <w:left w:val="none" w:sz="0" w:space="0" w:color="auto"/>
            </w:tcBorders>
            <w:noWrap/>
            <w:vAlign w:val="center"/>
            <w:hideMark/>
          </w:tcPr>
          <w:p w:rsidR="009449E9" w:rsidRPr="009449E9" w:rsidRDefault="009449E9" w:rsidP="009449E9">
            <w:pPr>
              <w:widowControl/>
              <w:autoSpaceDE/>
              <w:autoSpaceDN/>
              <w:spacing w:line="240" w:lineRule="auto"/>
              <w:ind w:firstLine="0"/>
              <w:jc w:val="center"/>
              <w:cnfStyle w:val="000000100000"/>
              <w:rPr>
                <w:rFonts w:ascii="Calibri" w:hAnsi="Calibri"/>
                <w:color w:val="000000"/>
                <w:lang w:bidi="ar-SA"/>
              </w:rPr>
            </w:pPr>
            <w:r w:rsidRPr="009449E9">
              <w:rPr>
                <w:rFonts w:ascii="Calibri" w:hAnsi="Calibri"/>
                <w:color w:val="000000"/>
                <w:lang w:bidi="ar-SA"/>
              </w:rPr>
              <w:t>768.000</w:t>
            </w:r>
          </w:p>
        </w:tc>
      </w:tr>
    </w:tbl>
    <w:p w:rsidR="00D56BF8" w:rsidRDefault="00D56BF8" w:rsidP="00D56BF8">
      <w:r w:rsidRPr="00A92987">
        <w:rPr>
          <w:i/>
        </w:rPr>
        <w:t xml:space="preserve">Nota: </w:t>
      </w:r>
      <w:r w:rsidRPr="00A92987">
        <w:t xml:space="preserve">La tabla representa </w:t>
      </w:r>
      <w:r>
        <w:t xml:space="preserve">la producción y demanda con las situaciones actual y propuesta.  </w:t>
      </w:r>
    </w:p>
    <w:p w:rsidR="00850FDB" w:rsidRDefault="00850FDB" w:rsidP="00D56BF8"/>
    <w:p w:rsidR="009449E9" w:rsidRDefault="001E7F1A" w:rsidP="00AB3AC0">
      <w:r>
        <w:t>Es así que, a pesar que la situación propuesta posee un menor costo global, no es conveniente aumentar la disponibilidad del sistema mediante una inversión ya que no se requiere aumentar la demanda. Esta situación sería factible y conveniente sólo si existiese un compromiso de dispon</w:t>
      </w:r>
      <w:r w:rsidR="0083468E">
        <w:t>ibilidad o de producción mínima,</w:t>
      </w:r>
      <w:r>
        <w:t xml:space="preserve"> de lo contrario no se recomienda.</w:t>
      </w:r>
    </w:p>
    <w:p w:rsidR="001E7F1A" w:rsidRDefault="0083468E" w:rsidP="00AB3AC0">
      <w:r>
        <w:t>Del mismo modo</w:t>
      </w:r>
      <w:r w:rsidR="001E7F1A">
        <w:t>, mediante un análisis de sensibilidad</w:t>
      </w:r>
      <w:r>
        <w:t>,</w:t>
      </w:r>
      <w:r w:rsidR="001E7F1A">
        <w:t xml:space="preserve"> variando la cantidad de horas diarias de producción, se puede comprobar que se continúa cumpliendo ampliamente con la demanda solicitada el último año; por lo que se tiene holgura en caso de fallas. Además, a pesar que estas cantidades no consideran el riesgo o variabilidad mensual, el cual ya fue analizado previamente, permite comprobar que</w:t>
      </w:r>
      <w:r>
        <w:t>,</w:t>
      </w:r>
      <w:r w:rsidR="001E7F1A">
        <w:t xml:space="preserve"> con una alta probabilidad de logro, se logra cumplir con la demanda mínima; lo que se presenta en la siguiente tabla:</w:t>
      </w:r>
    </w:p>
    <w:p w:rsidR="001E7F1A" w:rsidRDefault="001E7F1A" w:rsidP="001E7F1A">
      <w:pPr>
        <w:pStyle w:val="Epgrafe"/>
        <w:keepNext/>
        <w:jc w:val="center"/>
      </w:pPr>
      <w:bookmarkStart w:id="79" w:name="_Toc101123327"/>
      <w:r>
        <w:t xml:space="preserve">Tabla </w:t>
      </w:r>
      <w:fldSimple w:instr=" SEQ Tabla \* ARABIC ">
        <w:r w:rsidR="001F5127">
          <w:rPr>
            <w:noProof/>
          </w:rPr>
          <w:t>31</w:t>
        </w:r>
      </w:fldSimple>
      <w:r>
        <w:t>.- Análisis sensibilidad horas de trabajo diaria.</w:t>
      </w:r>
      <w:bookmarkEnd w:id="79"/>
    </w:p>
    <w:tbl>
      <w:tblPr>
        <w:tblStyle w:val="Sombreadomedio2-nfasis11"/>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9"/>
        <w:gridCol w:w="1138"/>
        <w:gridCol w:w="1133"/>
        <w:gridCol w:w="1135"/>
        <w:gridCol w:w="1133"/>
        <w:gridCol w:w="1135"/>
        <w:gridCol w:w="1135"/>
        <w:gridCol w:w="1078"/>
      </w:tblGrid>
      <w:tr w:rsidR="002F3DDE" w:rsidRPr="009449E9" w:rsidTr="001E7F1A">
        <w:trPr>
          <w:cnfStyle w:val="100000000000"/>
          <w:trHeight w:val="300"/>
          <w:jc w:val="center"/>
        </w:trPr>
        <w:tc>
          <w:tcPr>
            <w:cnfStyle w:val="001000000100"/>
            <w:tcW w:w="873" w:type="pct"/>
            <w:tcBorders>
              <w:top w:val="single" w:sz="4" w:space="0" w:color="auto"/>
              <w:left w:val="single" w:sz="4" w:space="0" w:color="auto"/>
              <w:bottom w:val="single" w:sz="4" w:space="0" w:color="auto"/>
              <w:right w:val="single" w:sz="4" w:space="0" w:color="auto"/>
            </w:tcBorders>
            <w:noWrap/>
            <w:vAlign w:val="center"/>
            <w:hideMark/>
          </w:tcPr>
          <w:p w:rsidR="009449E9" w:rsidRPr="009449E9" w:rsidRDefault="00095132" w:rsidP="00095132">
            <w:pPr>
              <w:widowControl/>
              <w:autoSpaceDE/>
              <w:autoSpaceDN/>
              <w:spacing w:line="240" w:lineRule="auto"/>
              <w:ind w:firstLine="0"/>
              <w:jc w:val="center"/>
              <w:rPr>
                <w:rFonts w:ascii="Calibri" w:hAnsi="Calibri"/>
                <w:color w:val="000000"/>
                <w:sz w:val="20"/>
                <w:lang w:bidi="ar-SA"/>
              </w:rPr>
            </w:pPr>
            <w:r w:rsidRPr="00095132">
              <w:rPr>
                <w:rFonts w:ascii="Calibri" w:hAnsi="Calibri"/>
                <w:bCs w:val="0"/>
                <w:color w:val="000000"/>
                <w:sz w:val="20"/>
                <w:lang w:bidi="ar-SA"/>
              </w:rPr>
              <w:t>Horas Diarias</w:t>
            </w:r>
          </w:p>
        </w:tc>
        <w:tc>
          <w:tcPr>
            <w:tcW w:w="595" w:type="pct"/>
            <w:tcBorders>
              <w:top w:val="single" w:sz="4" w:space="0" w:color="auto"/>
              <w:left w:val="single" w:sz="4" w:space="0" w:color="auto"/>
              <w:bottom w:val="single" w:sz="4" w:space="0" w:color="auto"/>
              <w:right w:val="single" w:sz="4" w:space="0" w:color="auto"/>
            </w:tcBorders>
            <w:noWrap/>
            <w:vAlign w:val="center"/>
            <w:hideMark/>
          </w:tcPr>
          <w:p w:rsidR="009449E9" w:rsidRPr="009449E9" w:rsidRDefault="009449E9" w:rsidP="00095132">
            <w:pPr>
              <w:widowControl/>
              <w:autoSpaceDE/>
              <w:autoSpaceDN/>
              <w:spacing w:line="240" w:lineRule="auto"/>
              <w:ind w:firstLine="0"/>
              <w:jc w:val="center"/>
              <w:cnfStyle w:val="100000000000"/>
              <w:rPr>
                <w:rFonts w:ascii="Calibri" w:hAnsi="Calibri"/>
                <w:color w:val="000000"/>
                <w:sz w:val="20"/>
                <w:lang w:bidi="ar-SA"/>
              </w:rPr>
            </w:pPr>
            <w:r w:rsidRPr="009449E9">
              <w:rPr>
                <w:rFonts w:ascii="Calibri" w:hAnsi="Calibri"/>
                <w:color w:val="000000"/>
                <w:sz w:val="20"/>
                <w:lang w:bidi="ar-SA"/>
              </w:rPr>
              <w:t>8</w:t>
            </w:r>
          </w:p>
        </w:tc>
        <w:tc>
          <w:tcPr>
            <w:tcW w:w="593" w:type="pct"/>
            <w:tcBorders>
              <w:top w:val="single" w:sz="4" w:space="0" w:color="auto"/>
              <w:left w:val="single" w:sz="4" w:space="0" w:color="auto"/>
              <w:bottom w:val="single" w:sz="4" w:space="0" w:color="auto"/>
              <w:right w:val="single" w:sz="4" w:space="0" w:color="auto"/>
            </w:tcBorders>
            <w:noWrap/>
            <w:vAlign w:val="center"/>
            <w:hideMark/>
          </w:tcPr>
          <w:p w:rsidR="009449E9" w:rsidRPr="009449E9" w:rsidRDefault="009449E9" w:rsidP="00095132">
            <w:pPr>
              <w:widowControl/>
              <w:autoSpaceDE/>
              <w:autoSpaceDN/>
              <w:spacing w:line="240" w:lineRule="auto"/>
              <w:ind w:firstLine="0"/>
              <w:jc w:val="center"/>
              <w:cnfStyle w:val="100000000000"/>
              <w:rPr>
                <w:rFonts w:ascii="Calibri" w:hAnsi="Calibri"/>
                <w:color w:val="000000"/>
                <w:sz w:val="20"/>
                <w:lang w:bidi="ar-SA"/>
              </w:rPr>
            </w:pPr>
            <w:r w:rsidRPr="009449E9">
              <w:rPr>
                <w:rFonts w:ascii="Calibri" w:hAnsi="Calibri"/>
                <w:color w:val="000000"/>
                <w:sz w:val="20"/>
                <w:lang w:bidi="ar-SA"/>
              </w:rPr>
              <w:t>7</w:t>
            </w:r>
          </w:p>
        </w:tc>
        <w:tc>
          <w:tcPr>
            <w:tcW w:w="594" w:type="pct"/>
            <w:tcBorders>
              <w:top w:val="single" w:sz="4" w:space="0" w:color="auto"/>
              <w:left w:val="single" w:sz="4" w:space="0" w:color="auto"/>
              <w:bottom w:val="single" w:sz="4" w:space="0" w:color="auto"/>
              <w:right w:val="single" w:sz="4" w:space="0" w:color="auto"/>
            </w:tcBorders>
            <w:noWrap/>
            <w:vAlign w:val="center"/>
            <w:hideMark/>
          </w:tcPr>
          <w:p w:rsidR="009449E9" w:rsidRPr="009449E9" w:rsidRDefault="009449E9" w:rsidP="00095132">
            <w:pPr>
              <w:widowControl/>
              <w:autoSpaceDE/>
              <w:autoSpaceDN/>
              <w:spacing w:line="240" w:lineRule="auto"/>
              <w:ind w:firstLine="0"/>
              <w:jc w:val="center"/>
              <w:cnfStyle w:val="100000000000"/>
              <w:rPr>
                <w:rFonts w:ascii="Calibri" w:hAnsi="Calibri"/>
                <w:color w:val="000000"/>
                <w:sz w:val="20"/>
                <w:lang w:bidi="ar-SA"/>
              </w:rPr>
            </w:pPr>
            <w:r w:rsidRPr="009449E9">
              <w:rPr>
                <w:rFonts w:ascii="Calibri" w:hAnsi="Calibri"/>
                <w:color w:val="000000"/>
                <w:sz w:val="20"/>
                <w:lang w:bidi="ar-SA"/>
              </w:rPr>
              <w:t>6</w:t>
            </w:r>
          </w:p>
        </w:tc>
        <w:tc>
          <w:tcPr>
            <w:tcW w:w="593" w:type="pct"/>
            <w:tcBorders>
              <w:top w:val="single" w:sz="4" w:space="0" w:color="auto"/>
              <w:left w:val="single" w:sz="4" w:space="0" w:color="auto"/>
              <w:bottom w:val="single" w:sz="4" w:space="0" w:color="auto"/>
              <w:right w:val="single" w:sz="4" w:space="0" w:color="auto"/>
            </w:tcBorders>
            <w:noWrap/>
            <w:vAlign w:val="center"/>
            <w:hideMark/>
          </w:tcPr>
          <w:p w:rsidR="009449E9" w:rsidRPr="009449E9" w:rsidRDefault="009449E9" w:rsidP="00095132">
            <w:pPr>
              <w:widowControl/>
              <w:autoSpaceDE/>
              <w:autoSpaceDN/>
              <w:spacing w:line="240" w:lineRule="auto"/>
              <w:ind w:firstLine="0"/>
              <w:jc w:val="center"/>
              <w:cnfStyle w:val="100000000000"/>
              <w:rPr>
                <w:rFonts w:ascii="Calibri" w:hAnsi="Calibri"/>
                <w:color w:val="000000"/>
                <w:sz w:val="20"/>
                <w:lang w:bidi="ar-SA"/>
              </w:rPr>
            </w:pPr>
            <w:r w:rsidRPr="009449E9">
              <w:rPr>
                <w:rFonts w:ascii="Calibri" w:hAnsi="Calibri"/>
                <w:color w:val="000000"/>
                <w:sz w:val="20"/>
                <w:lang w:bidi="ar-SA"/>
              </w:rPr>
              <w:t>5</w:t>
            </w:r>
          </w:p>
        </w:tc>
        <w:tc>
          <w:tcPr>
            <w:tcW w:w="594" w:type="pct"/>
            <w:tcBorders>
              <w:top w:val="single" w:sz="4" w:space="0" w:color="auto"/>
              <w:left w:val="single" w:sz="4" w:space="0" w:color="auto"/>
              <w:bottom w:val="single" w:sz="4" w:space="0" w:color="auto"/>
              <w:right w:val="single" w:sz="4" w:space="0" w:color="auto"/>
            </w:tcBorders>
            <w:noWrap/>
            <w:vAlign w:val="center"/>
            <w:hideMark/>
          </w:tcPr>
          <w:p w:rsidR="009449E9" w:rsidRPr="009449E9" w:rsidRDefault="009449E9" w:rsidP="00095132">
            <w:pPr>
              <w:widowControl/>
              <w:autoSpaceDE/>
              <w:autoSpaceDN/>
              <w:spacing w:line="240" w:lineRule="auto"/>
              <w:ind w:firstLine="0"/>
              <w:jc w:val="center"/>
              <w:cnfStyle w:val="100000000000"/>
              <w:rPr>
                <w:rFonts w:ascii="Calibri" w:hAnsi="Calibri"/>
                <w:color w:val="000000"/>
                <w:sz w:val="20"/>
                <w:lang w:bidi="ar-SA"/>
              </w:rPr>
            </w:pPr>
            <w:r w:rsidRPr="009449E9">
              <w:rPr>
                <w:rFonts w:ascii="Calibri" w:hAnsi="Calibri"/>
                <w:color w:val="000000"/>
                <w:sz w:val="20"/>
                <w:lang w:bidi="ar-SA"/>
              </w:rPr>
              <w:t>4</w:t>
            </w:r>
          </w:p>
        </w:tc>
        <w:tc>
          <w:tcPr>
            <w:tcW w:w="594" w:type="pct"/>
            <w:tcBorders>
              <w:top w:val="single" w:sz="4" w:space="0" w:color="auto"/>
              <w:left w:val="single" w:sz="4" w:space="0" w:color="auto"/>
              <w:bottom w:val="single" w:sz="4" w:space="0" w:color="auto"/>
              <w:right w:val="single" w:sz="4" w:space="0" w:color="auto"/>
            </w:tcBorders>
            <w:noWrap/>
            <w:vAlign w:val="center"/>
            <w:hideMark/>
          </w:tcPr>
          <w:p w:rsidR="009449E9" w:rsidRPr="009449E9" w:rsidRDefault="009449E9" w:rsidP="00095132">
            <w:pPr>
              <w:widowControl/>
              <w:autoSpaceDE/>
              <w:autoSpaceDN/>
              <w:spacing w:line="240" w:lineRule="auto"/>
              <w:ind w:firstLine="0"/>
              <w:jc w:val="center"/>
              <w:cnfStyle w:val="100000000000"/>
              <w:rPr>
                <w:rFonts w:ascii="Calibri" w:hAnsi="Calibri"/>
                <w:color w:val="000000"/>
                <w:sz w:val="20"/>
                <w:lang w:bidi="ar-SA"/>
              </w:rPr>
            </w:pPr>
            <w:r w:rsidRPr="009449E9">
              <w:rPr>
                <w:rFonts w:ascii="Calibri" w:hAnsi="Calibri"/>
                <w:color w:val="000000"/>
                <w:sz w:val="20"/>
                <w:lang w:bidi="ar-SA"/>
              </w:rPr>
              <w:t>3</w:t>
            </w:r>
          </w:p>
        </w:tc>
        <w:tc>
          <w:tcPr>
            <w:tcW w:w="564" w:type="pct"/>
            <w:tcBorders>
              <w:top w:val="single" w:sz="4" w:space="0" w:color="auto"/>
              <w:left w:val="single" w:sz="4" w:space="0" w:color="auto"/>
              <w:bottom w:val="single" w:sz="4" w:space="0" w:color="auto"/>
              <w:right w:val="single" w:sz="4" w:space="0" w:color="auto"/>
            </w:tcBorders>
            <w:noWrap/>
            <w:vAlign w:val="center"/>
            <w:hideMark/>
          </w:tcPr>
          <w:p w:rsidR="009449E9" w:rsidRPr="009449E9" w:rsidRDefault="009449E9" w:rsidP="00095132">
            <w:pPr>
              <w:widowControl/>
              <w:autoSpaceDE/>
              <w:autoSpaceDN/>
              <w:spacing w:line="240" w:lineRule="auto"/>
              <w:ind w:firstLine="0"/>
              <w:jc w:val="center"/>
              <w:cnfStyle w:val="100000000000"/>
              <w:rPr>
                <w:rFonts w:ascii="Calibri" w:hAnsi="Calibri"/>
                <w:color w:val="000000"/>
                <w:sz w:val="20"/>
                <w:lang w:bidi="ar-SA"/>
              </w:rPr>
            </w:pPr>
            <w:r w:rsidRPr="009449E9">
              <w:rPr>
                <w:rFonts w:ascii="Calibri" w:hAnsi="Calibri"/>
                <w:color w:val="000000"/>
                <w:sz w:val="20"/>
                <w:lang w:bidi="ar-SA"/>
              </w:rPr>
              <w:t>2</w:t>
            </w:r>
          </w:p>
        </w:tc>
      </w:tr>
      <w:tr w:rsidR="002F3DDE" w:rsidRPr="009449E9" w:rsidTr="001E7F1A">
        <w:trPr>
          <w:cnfStyle w:val="000000100000"/>
          <w:trHeight w:val="300"/>
          <w:jc w:val="center"/>
        </w:trPr>
        <w:tc>
          <w:tcPr>
            <w:cnfStyle w:val="001000000000"/>
            <w:tcW w:w="873" w:type="pct"/>
            <w:tcBorders>
              <w:left w:val="single" w:sz="4" w:space="0" w:color="auto"/>
              <w:bottom w:val="single" w:sz="4" w:space="0" w:color="auto"/>
            </w:tcBorders>
            <w:noWrap/>
            <w:vAlign w:val="center"/>
            <w:hideMark/>
          </w:tcPr>
          <w:p w:rsidR="009449E9" w:rsidRPr="009449E9" w:rsidRDefault="00095132" w:rsidP="00095132">
            <w:pPr>
              <w:widowControl/>
              <w:autoSpaceDE/>
              <w:autoSpaceDN/>
              <w:spacing w:line="240" w:lineRule="auto"/>
              <w:ind w:firstLine="0"/>
              <w:jc w:val="center"/>
              <w:rPr>
                <w:rFonts w:ascii="Calibri" w:hAnsi="Calibri"/>
                <w:color w:val="000000"/>
                <w:sz w:val="20"/>
                <w:lang w:bidi="ar-SA"/>
              </w:rPr>
            </w:pPr>
            <w:r w:rsidRPr="00095132">
              <w:rPr>
                <w:rFonts w:ascii="Calibri" w:hAnsi="Calibri"/>
                <w:bCs w:val="0"/>
                <w:color w:val="000000"/>
                <w:sz w:val="20"/>
                <w:lang w:bidi="ar-SA"/>
              </w:rPr>
              <w:t xml:space="preserve">Horas </w:t>
            </w:r>
            <w:r w:rsidR="002F3DDE">
              <w:rPr>
                <w:rFonts w:ascii="Calibri" w:hAnsi="Calibri"/>
                <w:bCs w:val="0"/>
                <w:color w:val="000000"/>
                <w:sz w:val="20"/>
                <w:lang w:bidi="ar-SA"/>
              </w:rPr>
              <w:t>Anuales</w:t>
            </w:r>
          </w:p>
        </w:tc>
        <w:tc>
          <w:tcPr>
            <w:tcW w:w="595" w:type="pct"/>
            <w:tcBorders>
              <w:bottom w:val="single" w:sz="4" w:space="0" w:color="auto"/>
            </w:tcBorders>
            <w:noWrap/>
            <w:vAlign w:val="center"/>
            <w:hideMark/>
          </w:tcPr>
          <w:p w:rsidR="009449E9" w:rsidRPr="009449E9" w:rsidRDefault="009449E9" w:rsidP="00095132">
            <w:pPr>
              <w:widowControl/>
              <w:autoSpaceDE/>
              <w:autoSpaceDN/>
              <w:spacing w:line="240" w:lineRule="auto"/>
              <w:ind w:firstLine="0"/>
              <w:jc w:val="center"/>
              <w:cnfStyle w:val="000000100000"/>
              <w:rPr>
                <w:rFonts w:ascii="Calibri" w:hAnsi="Calibri"/>
                <w:color w:val="000000"/>
                <w:sz w:val="20"/>
                <w:lang w:bidi="ar-SA"/>
              </w:rPr>
            </w:pPr>
            <w:r w:rsidRPr="009449E9">
              <w:rPr>
                <w:rFonts w:ascii="Calibri" w:hAnsi="Calibri"/>
                <w:color w:val="000000"/>
                <w:sz w:val="20"/>
                <w:lang w:bidi="ar-SA"/>
              </w:rPr>
              <w:t>2080</w:t>
            </w:r>
          </w:p>
        </w:tc>
        <w:tc>
          <w:tcPr>
            <w:tcW w:w="593" w:type="pct"/>
            <w:tcBorders>
              <w:bottom w:val="single" w:sz="4" w:space="0" w:color="auto"/>
            </w:tcBorders>
            <w:noWrap/>
            <w:vAlign w:val="center"/>
            <w:hideMark/>
          </w:tcPr>
          <w:p w:rsidR="009449E9" w:rsidRPr="009449E9" w:rsidRDefault="009449E9" w:rsidP="00095132">
            <w:pPr>
              <w:widowControl/>
              <w:autoSpaceDE/>
              <w:autoSpaceDN/>
              <w:spacing w:line="240" w:lineRule="auto"/>
              <w:ind w:firstLine="0"/>
              <w:jc w:val="center"/>
              <w:cnfStyle w:val="000000100000"/>
              <w:rPr>
                <w:rFonts w:ascii="Calibri" w:hAnsi="Calibri"/>
                <w:color w:val="000000"/>
                <w:sz w:val="20"/>
                <w:lang w:bidi="ar-SA"/>
              </w:rPr>
            </w:pPr>
            <w:r w:rsidRPr="009449E9">
              <w:rPr>
                <w:rFonts w:ascii="Calibri" w:hAnsi="Calibri"/>
                <w:color w:val="000000"/>
                <w:sz w:val="20"/>
                <w:lang w:bidi="ar-SA"/>
              </w:rPr>
              <w:t>1820</w:t>
            </w:r>
          </w:p>
        </w:tc>
        <w:tc>
          <w:tcPr>
            <w:tcW w:w="594" w:type="pct"/>
            <w:tcBorders>
              <w:bottom w:val="single" w:sz="4" w:space="0" w:color="auto"/>
            </w:tcBorders>
            <w:noWrap/>
            <w:vAlign w:val="center"/>
            <w:hideMark/>
          </w:tcPr>
          <w:p w:rsidR="009449E9" w:rsidRPr="009449E9" w:rsidRDefault="009449E9" w:rsidP="00095132">
            <w:pPr>
              <w:widowControl/>
              <w:autoSpaceDE/>
              <w:autoSpaceDN/>
              <w:spacing w:line="240" w:lineRule="auto"/>
              <w:ind w:firstLine="0"/>
              <w:jc w:val="center"/>
              <w:cnfStyle w:val="000000100000"/>
              <w:rPr>
                <w:rFonts w:ascii="Calibri" w:hAnsi="Calibri"/>
                <w:color w:val="000000"/>
                <w:sz w:val="20"/>
                <w:lang w:bidi="ar-SA"/>
              </w:rPr>
            </w:pPr>
            <w:r w:rsidRPr="009449E9">
              <w:rPr>
                <w:rFonts w:ascii="Calibri" w:hAnsi="Calibri"/>
                <w:color w:val="000000"/>
                <w:sz w:val="20"/>
                <w:lang w:bidi="ar-SA"/>
              </w:rPr>
              <w:t>1560</w:t>
            </w:r>
          </w:p>
        </w:tc>
        <w:tc>
          <w:tcPr>
            <w:tcW w:w="593" w:type="pct"/>
            <w:tcBorders>
              <w:bottom w:val="single" w:sz="4" w:space="0" w:color="auto"/>
            </w:tcBorders>
            <w:noWrap/>
            <w:vAlign w:val="center"/>
            <w:hideMark/>
          </w:tcPr>
          <w:p w:rsidR="009449E9" w:rsidRPr="009449E9" w:rsidRDefault="009449E9" w:rsidP="00095132">
            <w:pPr>
              <w:widowControl/>
              <w:autoSpaceDE/>
              <w:autoSpaceDN/>
              <w:spacing w:line="240" w:lineRule="auto"/>
              <w:ind w:firstLine="0"/>
              <w:jc w:val="center"/>
              <w:cnfStyle w:val="000000100000"/>
              <w:rPr>
                <w:rFonts w:ascii="Calibri" w:hAnsi="Calibri"/>
                <w:color w:val="000000"/>
                <w:sz w:val="20"/>
                <w:lang w:bidi="ar-SA"/>
              </w:rPr>
            </w:pPr>
            <w:r w:rsidRPr="009449E9">
              <w:rPr>
                <w:rFonts w:ascii="Calibri" w:hAnsi="Calibri"/>
                <w:color w:val="000000"/>
                <w:sz w:val="20"/>
                <w:lang w:bidi="ar-SA"/>
              </w:rPr>
              <w:t>1300</w:t>
            </w:r>
          </w:p>
        </w:tc>
        <w:tc>
          <w:tcPr>
            <w:tcW w:w="594" w:type="pct"/>
            <w:tcBorders>
              <w:bottom w:val="single" w:sz="4" w:space="0" w:color="auto"/>
            </w:tcBorders>
            <w:noWrap/>
            <w:vAlign w:val="center"/>
            <w:hideMark/>
          </w:tcPr>
          <w:p w:rsidR="009449E9" w:rsidRPr="009449E9" w:rsidRDefault="009449E9" w:rsidP="00095132">
            <w:pPr>
              <w:widowControl/>
              <w:autoSpaceDE/>
              <w:autoSpaceDN/>
              <w:spacing w:line="240" w:lineRule="auto"/>
              <w:ind w:firstLine="0"/>
              <w:jc w:val="center"/>
              <w:cnfStyle w:val="000000100000"/>
              <w:rPr>
                <w:rFonts w:ascii="Calibri" w:hAnsi="Calibri"/>
                <w:color w:val="000000"/>
                <w:sz w:val="20"/>
                <w:lang w:bidi="ar-SA"/>
              </w:rPr>
            </w:pPr>
            <w:r w:rsidRPr="009449E9">
              <w:rPr>
                <w:rFonts w:ascii="Calibri" w:hAnsi="Calibri"/>
                <w:color w:val="000000"/>
                <w:sz w:val="20"/>
                <w:lang w:bidi="ar-SA"/>
              </w:rPr>
              <w:t>1040</w:t>
            </w:r>
          </w:p>
        </w:tc>
        <w:tc>
          <w:tcPr>
            <w:tcW w:w="594" w:type="pct"/>
            <w:tcBorders>
              <w:bottom w:val="single" w:sz="4" w:space="0" w:color="auto"/>
            </w:tcBorders>
            <w:noWrap/>
            <w:vAlign w:val="center"/>
            <w:hideMark/>
          </w:tcPr>
          <w:p w:rsidR="009449E9" w:rsidRPr="009449E9" w:rsidRDefault="009449E9" w:rsidP="00095132">
            <w:pPr>
              <w:widowControl/>
              <w:autoSpaceDE/>
              <w:autoSpaceDN/>
              <w:spacing w:line="240" w:lineRule="auto"/>
              <w:ind w:firstLine="0"/>
              <w:jc w:val="center"/>
              <w:cnfStyle w:val="000000100000"/>
              <w:rPr>
                <w:rFonts w:ascii="Calibri" w:hAnsi="Calibri"/>
                <w:color w:val="000000"/>
                <w:sz w:val="20"/>
                <w:lang w:bidi="ar-SA"/>
              </w:rPr>
            </w:pPr>
            <w:r w:rsidRPr="009449E9">
              <w:rPr>
                <w:rFonts w:ascii="Calibri" w:hAnsi="Calibri"/>
                <w:color w:val="000000"/>
                <w:sz w:val="20"/>
                <w:lang w:bidi="ar-SA"/>
              </w:rPr>
              <w:t>780</w:t>
            </w:r>
          </w:p>
        </w:tc>
        <w:tc>
          <w:tcPr>
            <w:tcW w:w="564" w:type="pct"/>
            <w:tcBorders>
              <w:bottom w:val="single" w:sz="4" w:space="0" w:color="auto"/>
            </w:tcBorders>
            <w:noWrap/>
            <w:vAlign w:val="center"/>
            <w:hideMark/>
          </w:tcPr>
          <w:p w:rsidR="009449E9" w:rsidRPr="009449E9" w:rsidRDefault="009449E9" w:rsidP="00095132">
            <w:pPr>
              <w:widowControl/>
              <w:autoSpaceDE/>
              <w:autoSpaceDN/>
              <w:spacing w:line="240" w:lineRule="auto"/>
              <w:ind w:firstLine="0"/>
              <w:jc w:val="center"/>
              <w:cnfStyle w:val="000000100000"/>
              <w:rPr>
                <w:rFonts w:ascii="Calibri" w:hAnsi="Calibri"/>
                <w:color w:val="000000"/>
                <w:sz w:val="20"/>
                <w:lang w:bidi="ar-SA"/>
              </w:rPr>
            </w:pPr>
            <w:r w:rsidRPr="009449E9">
              <w:rPr>
                <w:rFonts w:ascii="Calibri" w:hAnsi="Calibri"/>
                <w:color w:val="000000"/>
                <w:sz w:val="20"/>
                <w:lang w:bidi="ar-SA"/>
              </w:rPr>
              <w:t>520</w:t>
            </w:r>
          </w:p>
        </w:tc>
      </w:tr>
      <w:tr w:rsidR="00095132" w:rsidRPr="009449E9" w:rsidTr="001E7F1A">
        <w:trPr>
          <w:trHeight w:val="90"/>
          <w:jc w:val="center"/>
        </w:trPr>
        <w:tc>
          <w:tcPr>
            <w:cnfStyle w:val="001000000000"/>
            <w:tcW w:w="873" w:type="pct"/>
            <w:tcBorders>
              <w:left w:val="none" w:sz="0" w:space="0" w:color="auto"/>
              <w:bottom w:val="none" w:sz="0" w:space="0" w:color="auto"/>
              <w:right w:val="none" w:sz="0" w:space="0" w:color="auto"/>
            </w:tcBorders>
            <w:noWrap/>
            <w:vAlign w:val="center"/>
            <w:hideMark/>
          </w:tcPr>
          <w:p w:rsidR="009449E9" w:rsidRPr="009449E9" w:rsidRDefault="009449E9" w:rsidP="00095132">
            <w:pPr>
              <w:widowControl/>
              <w:autoSpaceDE/>
              <w:autoSpaceDN/>
              <w:spacing w:line="240" w:lineRule="auto"/>
              <w:ind w:firstLine="0"/>
              <w:jc w:val="center"/>
              <w:rPr>
                <w:rFonts w:ascii="Calibri" w:hAnsi="Calibri"/>
                <w:color w:val="000000"/>
                <w:sz w:val="20"/>
                <w:lang w:bidi="ar-SA"/>
              </w:rPr>
            </w:pPr>
          </w:p>
        </w:tc>
        <w:tc>
          <w:tcPr>
            <w:tcW w:w="595" w:type="pct"/>
            <w:noWrap/>
            <w:vAlign w:val="center"/>
            <w:hideMark/>
          </w:tcPr>
          <w:p w:rsidR="009449E9" w:rsidRPr="009449E9" w:rsidRDefault="009449E9" w:rsidP="00095132">
            <w:pPr>
              <w:widowControl/>
              <w:autoSpaceDE/>
              <w:autoSpaceDN/>
              <w:spacing w:line="240" w:lineRule="auto"/>
              <w:ind w:firstLine="0"/>
              <w:jc w:val="center"/>
              <w:cnfStyle w:val="000000000000"/>
              <w:rPr>
                <w:rFonts w:ascii="Calibri" w:hAnsi="Calibri"/>
                <w:color w:val="000000"/>
                <w:sz w:val="20"/>
                <w:lang w:bidi="ar-SA"/>
              </w:rPr>
            </w:pPr>
          </w:p>
        </w:tc>
        <w:tc>
          <w:tcPr>
            <w:tcW w:w="593" w:type="pct"/>
            <w:noWrap/>
            <w:vAlign w:val="center"/>
            <w:hideMark/>
          </w:tcPr>
          <w:p w:rsidR="009449E9" w:rsidRPr="009449E9" w:rsidRDefault="009449E9" w:rsidP="00095132">
            <w:pPr>
              <w:widowControl/>
              <w:autoSpaceDE/>
              <w:autoSpaceDN/>
              <w:spacing w:line="240" w:lineRule="auto"/>
              <w:ind w:firstLine="0"/>
              <w:jc w:val="center"/>
              <w:cnfStyle w:val="000000000000"/>
              <w:rPr>
                <w:rFonts w:ascii="Calibri" w:hAnsi="Calibri"/>
                <w:color w:val="000000"/>
                <w:sz w:val="20"/>
                <w:lang w:bidi="ar-SA"/>
              </w:rPr>
            </w:pPr>
          </w:p>
        </w:tc>
        <w:tc>
          <w:tcPr>
            <w:tcW w:w="594" w:type="pct"/>
            <w:noWrap/>
            <w:vAlign w:val="center"/>
            <w:hideMark/>
          </w:tcPr>
          <w:p w:rsidR="009449E9" w:rsidRPr="009449E9" w:rsidRDefault="009449E9" w:rsidP="00095132">
            <w:pPr>
              <w:widowControl/>
              <w:autoSpaceDE/>
              <w:autoSpaceDN/>
              <w:spacing w:line="240" w:lineRule="auto"/>
              <w:ind w:firstLine="0"/>
              <w:jc w:val="center"/>
              <w:cnfStyle w:val="000000000000"/>
              <w:rPr>
                <w:rFonts w:ascii="Calibri" w:hAnsi="Calibri"/>
                <w:color w:val="000000"/>
                <w:sz w:val="20"/>
                <w:lang w:bidi="ar-SA"/>
              </w:rPr>
            </w:pPr>
          </w:p>
        </w:tc>
        <w:tc>
          <w:tcPr>
            <w:tcW w:w="593" w:type="pct"/>
            <w:noWrap/>
            <w:vAlign w:val="center"/>
            <w:hideMark/>
          </w:tcPr>
          <w:p w:rsidR="009449E9" w:rsidRPr="009449E9" w:rsidRDefault="009449E9" w:rsidP="00095132">
            <w:pPr>
              <w:widowControl/>
              <w:autoSpaceDE/>
              <w:autoSpaceDN/>
              <w:spacing w:line="240" w:lineRule="auto"/>
              <w:ind w:firstLine="0"/>
              <w:jc w:val="center"/>
              <w:cnfStyle w:val="000000000000"/>
              <w:rPr>
                <w:rFonts w:ascii="Calibri" w:hAnsi="Calibri"/>
                <w:color w:val="000000"/>
                <w:sz w:val="20"/>
                <w:lang w:bidi="ar-SA"/>
              </w:rPr>
            </w:pPr>
          </w:p>
        </w:tc>
        <w:tc>
          <w:tcPr>
            <w:tcW w:w="594" w:type="pct"/>
            <w:noWrap/>
            <w:vAlign w:val="center"/>
            <w:hideMark/>
          </w:tcPr>
          <w:p w:rsidR="009449E9" w:rsidRPr="009449E9" w:rsidRDefault="009449E9" w:rsidP="00095132">
            <w:pPr>
              <w:widowControl/>
              <w:autoSpaceDE/>
              <w:autoSpaceDN/>
              <w:spacing w:line="240" w:lineRule="auto"/>
              <w:ind w:firstLine="0"/>
              <w:jc w:val="center"/>
              <w:cnfStyle w:val="000000000000"/>
              <w:rPr>
                <w:rFonts w:ascii="Calibri" w:hAnsi="Calibri"/>
                <w:color w:val="000000"/>
                <w:sz w:val="20"/>
                <w:lang w:bidi="ar-SA"/>
              </w:rPr>
            </w:pPr>
          </w:p>
        </w:tc>
        <w:tc>
          <w:tcPr>
            <w:tcW w:w="594" w:type="pct"/>
            <w:noWrap/>
            <w:vAlign w:val="center"/>
            <w:hideMark/>
          </w:tcPr>
          <w:p w:rsidR="009449E9" w:rsidRPr="009449E9" w:rsidRDefault="009449E9" w:rsidP="00095132">
            <w:pPr>
              <w:widowControl/>
              <w:autoSpaceDE/>
              <w:autoSpaceDN/>
              <w:spacing w:line="240" w:lineRule="auto"/>
              <w:ind w:firstLine="0"/>
              <w:jc w:val="center"/>
              <w:cnfStyle w:val="000000000000"/>
              <w:rPr>
                <w:rFonts w:ascii="Calibri" w:hAnsi="Calibri"/>
                <w:color w:val="000000"/>
                <w:sz w:val="20"/>
                <w:lang w:bidi="ar-SA"/>
              </w:rPr>
            </w:pPr>
          </w:p>
        </w:tc>
        <w:tc>
          <w:tcPr>
            <w:tcW w:w="564" w:type="pct"/>
            <w:noWrap/>
            <w:vAlign w:val="center"/>
            <w:hideMark/>
          </w:tcPr>
          <w:p w:rsidR="009449E9" w:rsidRPr="009449E9" w:rsidRDefault="009449E9" w:rsidP="00095132">
            <w:pPr>
              <w:widowControl/>
              <w:autoSpaceDE/>
              <w:autoSpaceDN/>
              <w:spacing w:line="240" w:lineRule="auto"/>
              <w:ind w:firstLine="0"/>
              <w:jc w:val="center"/>
              <w:cnfStyle w:val="000000000000"/>
              <w:rPr>
                <w:rFonts w:ascii="Calibri" w:hAnsi="Calibri"/>
                <w:color w:val="000000"/>
                <w:sz w:val="20"/>
                <w:lang w:bidi="ar-SA"/>
              </w:rPr>
            </w:pPr>
          </w:p>
        </w:tc>
      </w:tr>
      <w:tr w:rsidR="00095132" w:rsidRPr="009449E9" w:rsidTr="001E7F1A">
        <w:trPr>
          <w:cnfStyle w:val="000000100000"/>
          <w:trHeight w:val="300"/>
          <w:jc w:val="center"/>
        </w:trPr>
        <w:tc>
          <w:tcPr>
            <w:cnfStyle w:val="001000000000"/>
            <w:tcW w:w="873" w:type="pct"/>
            <w:tcBorders>
              <w:left w:val="none" w:sz="0" w:space="0" w:color="auto"/>
              <w:bottom w:val="none" w:sz="0" w:space="0" w:color="auto"/>
              <w:right w:val="none" w:sz="0" w:space="0" w:color="auto"/>
            </w:tcBorders>
            <w:noWrap/>
            <w:vAlign w:val="center"/>
            <w:hideMark/>
          </w:tcPr>
          <w:p w:rsidR="009449E9" w:rsidRPr="009449E9" w:rsidRDefault="009449E9" w:rsidP="00095132">
            <w:pPr>
              <w:widowControl/>
              <w:autoSpaceDE/>
              <w:autoSpaceDN/>
              <w:spacing w:line="240" w:lineRule="auto"/>
              <w:ind w:firstLine="0"/>
              <w:jc w:val="center"/>
              <w:rPr>
                <w:rFonts w:ascii="Calibri" w:hAnsi="Calibri"/>
                <w:color w:val="000000"/>
                <w:sz w:val="20"/>
                <w:lang w:bidi="ar-SA"/>
              </w:rPr>
            </w:pPr>
            <w:r w:rsidRPr="009449E9">
              <w:rPr>
                <w:rFonts w:ascii="Calibri" w:hAnsi="Calibri"/>
                <w:color w:val="000000"/>
                <w:sz w:val="20"/>
                <w:lang w:bidi="ar-SA"/>
              </w:rPr>
              <w:t>Disp. Actual</w:t>
            </w:r>
          </w:p>
        </w:tc>
        <w:tc>
          <w:tcPr>
            <w:tcW w:w="595" w:type="pct"/>
            <w:noWrap/>
            <w:vAlign w:val="center"/>
            <w:hideMark/>
          </w:tcPr>
          <w:p w:rsidR="009449E9" w:rsidRPr="009449E9" w:rsidRDefault="009449E9" w:rsidP="00095132">
            <w:pPr>
              <w:widowControl/>
              <w:autoSpaceDE/>
              <w:autoSpaceDN/>
              <w:spacing w:line="240" w:lineRule="auto"/>
              <w:ind w:firstLine="0"/>
              <w:jc w:val="center"/>
              <w:cnfStyle w:val="000000100000"/>
              <w:rPr>
                <w:rFonts w:ascii="Calibri" w:hAnsi="Calibri"/>
                <w:color w:val="000000"/>
                <w:sz w:val="20"/>
                <w:lang w:bidi="ar-SA"/>
              </w:rPr>
            </w:pPr>
            <w:r w:rsidRPr="009449E9">
              <w:rPr>
                <w:rFonts w:ascii="Calibri" w:hAnsi="Calibri"/>
                <w:color w:val="000000"/>
                <w:sz w:val="20"/>
                <w:lang w:bidi="ar-SA"/>
              </w:rPr>
              <w:t>98,66%</w:t>
            </w:r>
          </w:p>
        </w:tc>
        <w:tc>
          <w:tcPr>
            <w:tcW w:w="593" w:type="pct"/>
            <w:noWrap/>
            <w:vAlign w:val="center"/>
            <w:hideMark/>
          </w:tcPr>
          <w:p w:rsidR="009449E9" w:rsidRPr="009449E9" w:rsidRDefault="009449E9" w:rsidP="00095132">
            <w:pPr>
              <w:widowControl/>
              <w:autoSpaceDE/>
              <w:autoSpaceDN/>
              <w:spacing w:line="240" w:lineRule="auto"/>
              <w:ind w:firstLine="0"/>
              <w:jc w:val="center"/>
              <w:cnfStyle w:val="000000100000"/>
              <w:rPr>
                <w:rFonts w:ascii="Calibri" w:hAnsi="Calibri"/>
                <w:color w:val="000000"/>
                <w:sz w:val="20"/>
                <w:lang w:bidi="ar-SA"/>
              </w:rPr>
            </w:pPr>
            <w:r w:rsidRPr="009449E9">
              <w:rPr>
                <w:rFonts w:ascii="Calibri" w:hAnsi="Calibri"/>
                <w:color w:val="000000"/>
                <w:sz w:val="20"/>
                <w:lang w:bidi="ar-SA"/>
              </w:rPr>
              <w:t>98,66%</w:t>
            </w:r>
          </w:p>
        </w:tc>
        <w:tc>
          <w:tcPr>
            <w:tcW w:w="594" w:type="pct"/>
            <w:noWrap/>
            <w:vAlign w:val="center"/>
            <w:hideMark/>
          </w:tcPr>
          <w:p w:rsidR="009449E9" w:rsidRPr="009449E9" w:rsidRDefault="009449E9" w:rsidP="00095132">
            <w:pPr>
              <w:widowControl/>
              <w:autoSpaceDE/>
              <w:autoSpaceDN/>
              <w:spacing w:line="240" w:lineRule="auto"/>
              <w:ind w:firstLine="0"/>
              <w:jc w:val="center"/>
              <w:cnfStyle w:val="000000100000"/>
              <w:rPr>
                <w:rFonts w:ascii="Calibri" w:hAnsi="Calibri"/>
                <w:color w:val="000000"/>
                <w:sz w:val="20"/>
                <w:lang w:bidi="ar-SA"/>
              </w:rPr>
            </w:pPr>
            <w:r w:rsidRPr="009449E9">
              <w:rPr>
                <w:rFonts w:ascii="Calibri" w:hAnsi="Calibri"/>
                <w:color w:val="000000"/>
                <w:sz w:val="20"/>
                <w:lang w:bidi="ar-SA"/>
              </w:rPr>
              <w:t>98,66%</w:t>
            </w:r>
          </w:p>
        </w:tc>
        <w:tc>
          <w:tcPr>
            <w:tcW w:w="593" w:type="pct"/>
            <w:noWrap/>
            <w:vAlign w:val="center"/>
            <w:hideMark/>
          </w:tcPr>
          <w:p w:rsidR="009449E9" w:rsidRPr="009449E9" w:rsidRDefault="009449E9" w:rsidP="00095132">
            <w:pPr>
              <w:widowControl/>
              <w:autoSpaceDE/>
              <w:autoSpaceDN/>
              <w:spacing w:line="240" w:lineRule="auto"/>
              <w:ind w:firstLine="0"/>
              <w:jc w:val="center"/>
              <w:cnfStyle w:val="000000100000"/>
              <w:rPr>
                <w:rFonts w:ascii="Calibri" w:hAnsi="Calibri"/>
                <w:color w:val="000000"/>
                <w:sz w:val="20"/>
                <w:lang w:bidi="ar-SA"/>
              </w:rPr>
            </w:pPr>
            <w:r w:rsidRPr="009449E9">
              <w:rPr>
                <w:rFonts w:ascii="Calibri" w:hAnsi="Calibri"/>
                <w:color w:val="000000"/>
                <w:sz w:val="20"/>
                <w:lang w:bidi="ar-SA"/>
              </w:rPr>
              <w:t>98,66%</w:t>
            </w:r>
          </w:p>
        </w:tc>
        <w:tc>
          <w:tcPr>
            <w:tcW w:w="594" w:type="pct"/>
            <w:noWrap/>
            <w:vAlign w:val="center"/>
            <w:hideMark/>
          </w:tcPr>
          <w:p w:rsidR="009449E9" w:rsidRPr="009449E9" w:rsidRDefault="009449E9" w:rsidP="00095132">
            <w:pPr>
              <w:widowControl/>
              <w:autoSpaceDE/>
              <w:autoSpaceDN/>
              <w:spacing w:line="240" w:lineRule="auto"/>
              <w:ind w:firstLine="0"/>
              <w:jc w:val="center"/>
              <w:cnfStyle w:val="000000100000"/>
              <w:rPr>
                <w:rFonts w:ascii="Calibri" w:hAnsi="Calibri"/>
                <w:color w:val="000000"/>
                <w:sz w:val="20"/>
                <w:lang w:bidi="ar-SA"/>
              </w:rPr>
            </w:pPr>
            <w:r w:rsidRPr="009449E9">
              <w:rPr>
                <w:rFonts w:ascii="Calibri" w:hAnsi="Calibri"/>
                <w:color w:val="000000"/>
                <w:sz w:val="20"/>
                <w:lang w:bidi="ar-SA"/>
              </w:rPr>
              <w:t>98,66%</w:t>
            </w:r>
          </w:p>
        </w:tc>
        <w:tc>
          <w:tcPr>
            <w:tcW w:w="594" w:type="pct"/>
            <w:noWrap/>
            <w:vAlign w:val="center"/>
            <w:hideMark/>
          </w:tcPr>
          <w:p w:rsidR="009449E9" w:rsidRPr="009449E9" w:rsidRDefault="009449E9" w:rsidP="00095132">
            <w:pPr>
              <w:widowControl/>
              <w:autoSpaceDE/>
              <w:autoSpaceDN/>
              <w:spacing w:line="240" w:lineRule="auto"/>
              <w:ind w:firstLine="0"/>
              <w:jc w:val="center"/>
              <w:cnfStyle w:val="000000100000"/>
              <w:rPr>
                <w:rFonts w:ascii="Calibri" w:hAnsi="Calibri"/>
                <w:color w:val="000000"/>
                <w:sz w:val="20"/>
                <w:lang w:bidi="ar-SA"/>
              </w:rPr>
            </w:pPr>
            <w:r w:rsidRPr="009449E9">
              <w:rPr>
                <w:rFonts w:ascii="Calibri" w:hAnsi="Calibri"/>
                <w:color w:val="000000"/>
                <w:sz w:val="20"/>
                <w:lang w:bidi="ar-SA"/>
              </w:rPr>
              <w:t>98,66%</w:t>
            </w:r>
          </w:p>
        </w:tc>
        <w:tc>
          <w:tcPr>
            <w:tcW w:w="564" w:type="pct"/>
            <w:noWrap/>
            <w:vAlign w:val="center"/>
            <w:hideMark/>
          </w:tcPr>
          <w:p w:rsidR="009449E9" w:rsidRPr="009449E9" w:rsidRDefault="009449E9" w:rsidP="00095132">
            <w:pPr>
              <w:widowControl/>
              <w:autoSpaceDE/>
              <w:autoSpaceDN/>
              <w:spacing w:line="240" w:lineRule="auto"/>
              <w:ind w:firstLine="0"/>
              <w:jc w:val="center"/>
              <w:cnfStyle w:val="000000100000"/>
              <w:rPr>
                <w:rFonts w:ascii="Calibri" w:hAnsi="Calibri"/>
                <w:color w:val="000000"/>
                <w:sz w:val="20"/>
                <w:lang w:bidi="ar-SA"/>
              </w:rPr>
            </w:pPr>
            <w:r w:rsidRPr="009449E9">
              <w:rPr>
                <w:rFonts w:ascii="Calibri" w:hAnsi="Calibri"/>
                <w:color w:val="000000"/>
                <w:sz w:val="20"/>
                <w:lang w:bidi="ar-SA"/>
              </w:rPr>
              <w:t>98,66%</w:t>
            </w:r>
          </w:p>
        </w:tc>
      </w:tr>
      <w:tr w:rsidR="002F3DDE" w:rsidRPr="009449E9" w:rsidTr="001E7F1A">
        <w:trPr>
          <w:trHeight w:val="300"/>
          <w:jc w:val="center"/>
        </w:trPr>
        <w:tc>
          <w:tcPr>
            <w:cnfStyle w:val="001000000000"/>
            <w:tcW w:w="873" w:type="pct"/>
            <w:tcBorders>
              <w:left w:val="single" w:sz="4" w:space="0" w:color="auto"/>
              <w:bottom w:val="single" w:sz="4" w:space="0" w:color="auto"/>
            </w:tcBorders>
            <w:noWrap/>
            <w:vAlign w:val="center"/>
            <w:hideMark/>
          </w:tcPr>
          <w:p w:rsidR="009449E9" w:rsidRPr="009449E9" w:rsidRDefault="00095132" w:rsidP="00095132">
            <w:pPr>
              <w:widowControl/>
              <w:autoSpaceDE/>
              <w:autoSpaceDN/>
              <w:spacing w:line="240" w:lineRule="auto"/>
              <w:ind w:firstLine="0"/>
              <w:jc w:val="center"/>
              <w:rPr>
                <w:rFonts w:ascii="Calibri" w:hAnsi="Calibri"/>
                <w:color w:val="000000"/>
                <w:sz w:val="20"/>
                <w:lang w:bidi="ar-SA"/>
              </w:rPr>
            </w:pPr>
            <w:r w:rsidRPr="00095132">
              <w:rPr>
                <w:rFonts w:ascii="Calibri" w:hAnsi="Calibri"/>
                <w:bCs w:val="0"/>
                <w:color w:val="000000"/>
                <w:sz w:val="20"/>
                <w:lang w:bidi="ar-SA"/>
              </w:rPr>
              <w:t xml:space="preserve">Disp. </w:t>
            </w:r>
            <w:r w:rsidR="009449E9" w:rsidRPr="009449E9">
              <w:rPr>
                <w:rFonts w:ascii="Calibri" w:hAnsi="Calibri"/>
                <w:color w:val="000000"/>
                <w:sz w:val="20"/>
                <w:lang w:bidi="ar-SA"/>
              </w:rPr>
              <w:t>Propuesta</w:t>
            </w:r>
          </w:p>
        </w:tc>
        <w:tc>
          <w:tcPr>
            <w:tcW w:w="595" w:type="pct"/>
            <w:tcBorders>
              <w:bottom w:val="single" w:sz="4" w:space="0" w:color="auto"/>
            </w:tcBorders>
            <w:noWrap/>
            <w:vAlign w:val="center"/>
            <w:hideMark/>
          </w:tcPr>
          <w:p w:rsidR="009449E9" w:rsidRPr="009449E9" w:rsidRDefault="009449E9" w:rsidP="00095132">
            <w:pPr>
              <w:widowControl/>
              <w:autoSpaceDE/>
              <w:autoSpaceDN/>
              <w:spacing w:line="240" w:lineRule="auto"/>
              <w:ind w:firstLine="0"/>
              <w:jc w:val="center"/>
              <w:cnfStyle w:val="000000000000"/>
              <w:rPr>
                <w:rFonts w:ascii="Calibri" w:hAnsi="Calibri"/>
                <w:color w:val="000000"/>
                <w:sz w:val="20"/>
                <w:lang w:bidi="ar-SA"/>
              </w:rPr>
            </w:pPr>
            <w:r w:rsidRPr="009449E9">
              <w:rPr>
                <w:rFonts w:ascii="Calibri" w:hAnsi="Calibri"/>
                <w:color w:val="000000"/>
                <w:sz w:val="20"/>
                <w:lang w:bidi="ar-SA"/>
              </w:rPr>
              <w:t>99,29%</w:t>
            </w:r>
          </w:p>
        </w:tc>
        <w:tc>
          <w:tcPr>
            <w:tcW w:w="593" w:type="pct"/>
            <w:tcBorders>
              <w:bottom w:val="single" w:sz="4" w:space="0" w:color="auto"/>
            </w:tcBorders>
            <w:noWrap/>
            <w:vAlign w:val="center"/>
            <w:hideMark/>
          </w:tcPr>
          <w:p w:rsidR="009449E9" w:rsidRPr="009449E9" w:rsidRDefault="009449E9" w:rsidP="00095132">
            <w:pPr>
              <w:widowControl/>
              <w:autoSpaceDE/>
              <w:autoSpaceDN/>
              <w:spacing w:line="240" w:lineRule="auto"/>
              <w:ind w:firstLine="0"/>
              <w:jc w:val="center"/>
              <w:cnfStyle w:val="000000000000"/>
              <w:rPr>
                <w:rFonts w:ascii="Calibri" w:hAnsi="Calibri"/>
                <w:color w:val="000000"/>
                <w:sz w:val="20"/>
                <w:lang w:bidi="ar-SA"/>
              </w:rPr>
            </w:pPr>
            <w:r w:rsidRPr="009449E9">
              <w:rPr>
                <w:rFonts w:ascii="Calibri" w:hAnsi="Calibri"/>
                <w:color w:val="000000"/>
                <w:sz w:val="20"/>
                <w:lang w:bidi="ar-SA"/>
              </w:rPr>
              <w:t>99,29%</w:t>
            </w:r>
          </w:p>
        </w:tc>
        <w:tc>
          <w:tcPr>
            <w:tcW w:w="594" w:type="pct"/>
            <w:tcBorders>
              <w:bottom w:val="single" w:sz="4" w:space="0" w:color="auto"/>
            </w:tcBorders>
            <w:noWrap/>
            <w:vAlign w:val="center"/>
            <w:hideMark/>
          </w:tcPr>
          <w:p w:rsidR="009449E9" w:rsidRPr="009449E9" w:rsidRDefault="009449E9" w:rsidP="00095132">
            <w:pPr>
              <w:widowControl/>
              <w:autoSpaceDE/>
              <w:autoSpaceDN/>
              <w:spacing w:line="240" w:lineRule="auto"/>
              <w:ind w:firstLine="0"/>
              <w:jc w:val="center"/>
              <w:cnfStyle w:val="000000000000"/>
              <w:rPr>
                <w:rFonts w:ascii="Calibri" w:hAnsi="Calibri"/>
                <w:color w:val="000000"/>
                <w:sz w:val="20"/>
                <w:lang w:bidi="ar-SA"/>
              </w:rPr>
            </w:pPr>
            <w:r w:rsidRPr="009449E9">
              <w:rPr>
                <w:rFonts w:ascii="Calibri" w:hAnsi="Calibri"/>
                <w:color w:val="000000"/>
                <w:sz w:val="20"/>
                <w:lang w:bidi="ar-SA"/>
              </w:rPr>
              <w:t>99,29%</w:t>
            </w:r>
          </w:p>
        </w:tc>
        <w:tc>
          <w:tcPr>
            <w:tcW w:w="593" w:type="pct"/>
            <w:tcBorders>
              <w:bottom w:val="single" w:sz="4" w:space="0" w:color="auto"/>
            </w:tcBorders>
            <w:noWrap/>
            <w:vAlign w:val="center"/>
            <w:hideMark/>
          </w:tcPr>
          <w:p w:rsidR="009449E9" w:rsidRPr="009449E9" w:rsidRDefault="009449E9" w:rsidP="00095132">
            <w:pPr>
              <w:widowControl/>
              <w:autoSpaceDE/>
              <w:autoSpaceDN/>
              <w:spacing w:line="240" w:lineRule="auto"/>
              <w:ind w:firstLine="0"/>
              <w:jc w:val="center"/>
              <w:cnfStyle w:val="000000000000"/>
              <w:rPr>
                <w:rFonts w:ascii="Calibri" w:hAnsi="Calibri"/>
                <w:color w:val="000000"/>
                <w:sz w:val="20"/>
                <w:lang w:bidi="ar-SA"/>
              </w:rPr>
            </w:pPr>
            <w:r w:rsidRPr="009449E9">
              <w:rPr>
                <w:rFonts w:ascii="Calibri" w:hAnsi="Calibri"/>
                <w:color w:val="000000"/>
                <w:sz w:val="20"/>
                <w:lang w:bidi="ar-SA"/>
              </w:rPr>
              <w:t>99,29%</w:t>
            </w:r>
          </w:p>
        </w:tc>
        <w:tc>
          <w:tcPr>
            <w:tcW w:w="594" w:type="pct"/>
            <w:tcBorders>
              <w:bottom w:val="single" w:sz="4" w:space="0" w:color="auto"/>
            </w:tcBorders>
            <w:noWrap/>
            <w:vAlign w:val="center"/>
            <w:hideMark/>
          </w:tcPr>
          <w:p w:rsidR="009449E9" w:rsidRPr="009449E9" w:rsidRDefault="009449E9" w:rsidP="00095132">
            <w:pPr>
              <w:widowControl/>
              <w:autoSpaceDE/>
              <w:autoSpaceDN/>
              <w:spacing w:line="240" w:lineRule="auto"/>
              <w:ind w:firstLine="0"/>
              <w:jc w:val="center"/>
              <w:cnfStyle w:val="000000000000"/>
              <w:rPr>
                <w:rFonts w:ascii="Calibri" w:hAnsi="Calibri"/>
                <w:color w:val="000000"/>
                <w:sz w:val="20"/>
                <w:lang w:bidi="ar-SA"/>
              </w:rPr>
            </w:pPr>
            <w:r w:rsidRPr="009449E9">
              <w:rPr>
                <w:rFonts w:ascii="Calibri" w:hAnsi="Calibri"/>
                <w:color w:val="000000"/>
                <w:sz w:val="20"/>
                <w:lang w:bidi="ar-SA"/>
              </w:rPr>
              <w:t>99,29%</w:t>
            </w:r>
          </w:p>
        </w:tc>
        <w:tc>
          <w:tcPr>
            <w:tcW w:w="594" w:type="pct"/>
            <w:tcBorders>
              <w:bottom w:val="single" w:sz="4" w:space="0" w:color="auto"/>
            </w:tcBorders>
            <w:noWrap/>
            <w:vAlign w:val="center"/>
            <w:hideMark/>
          </w:tcPr>
          <w:p w:rsidR="009449E9" w:rsidRPr="009449E9" w:rsidRDefault="009449E9" w:rsidP="00095132">
            <w:pPr>
              <w:widowControl/>
              <w:autoSpaceDE/>
              <w:autoSpaceDN/>
              <w:spacing w:line="240" w:lineRule="auto"/>
              <w:ind w:firstLine="0"/>
              <w:jc w:val="center"/>
              <w:cnfStyle w:val="000000000000"/>
              <w:rPr>
                <w:rFonts w:ascii="Calibri" w:hAnsi="Calibri"/>
                <w:color w:val="000000"/>
                <w:sz w:val="20"/>
                <w:lang w:bidi="ar-SA"/>
              </w:rPr>
            </w:pPr>
            <w:r w:rsidRPr="009449E9">
              <w:rPr>
                <w:rFonts w:ascii="Calibri" w:hAnsi="Calibri"/>
                <w:color w:val="000000"/>
                <w:sz w:val="20"/>
                <w:lang w:bidi="ar-SA"/>
              </w:rPr>
              <w:t>99,29%</w:t>
            </w:r>
          </w:p>
        </w:tc>
        <w:tc>
          <w:tcPr>
            <w:tcW w:w="564" w:type="pct"/>
            <w:tcBorders>
              <w:bottom w:val="single" w:sz="4" w:space="0" w:color="auto"/>
            </w:tcBorders>
            <w:noWrap/>
            <w:vAlign w:val="center"/>
            <w:hideMark/>
          </w:tcPr>
          <w:p w:rsidR="009449E9" w:rsidRPr="009449E9" w:rsidRDefault="009449E9" w:rsidP="00095132">
            <w:pPr>
              <w:widowControl/>
              <w:autoSpaceDE/>
              <w:autoSpaceDN/>
              <w:spacing w:line="240" w:lineRule="auto"/>
              <w:ind w:firstLine="0"/>
              <w:jc w:val="center"/>
              <w:cnfStyle w:val="000000000000"/>
              <w:rPr>
                <w:rFonts w:ascii="Calibri" w:hAnsi="Calibri"/>
                <w:color w:val="000000"/>
                <w:sz w:val="20"/>
                <w:lang w:bidi="ar-SA"/>
              </w:rPr>
            </w:pPr>
            <w:r w:rsidRPr="009449E9">
              <w:rPr>
                <w:rFonts w:ascii="Calibri" w:hAnsi="Calibri"/>
                <w:color w:val="000000"/>
                <w:sz w:val="20"/>
                <w:lang w:bidi="ar-SA"/>
              </w:rPr>
              <w:t>99,29%</w:t>
            </w:r>
          </w:p>
        </w:tc>
      </w:tr>
      <w:tr w:rsidR="00095132" w:rsidRPr="009449E9" w:rsidTr="001E7F1A">
        <w:trPr>
          <w:cnfStyle w:val="000000100000"/>
          <w:trHeight w:val="180"/>
          <w:jc w:val="center"/>
        </w:trPr>
        <w:tc>
          <w:tcPr>
            <w:cnfStyle w:val="001000000000"/>
            <w:tcW w:w="873" w:type="pct"/>
            <w:tcBorders>
              <w:left w:val="none" w:sz="0" w:space="0" w:color="auto"/>
              <w:bottom w:val="none" w:sz="0" w:space="0" w:color="auto"/>
              <w:right w:val="none" w:sz="0" w:space="0" w:color="auto"/>
            </w:tcBorders>
            <w:noWrap/>
            <w:vAlign w:val="center"/>
            <w:hideMark/>
          </w:tcPr>
          <w:p w:rsidR="009449E9" w:rsidRPr="009449E9" w:rsidRDefault="009449E9" w:rsidP="00095132">
            <w:pPr>
              <w:widowControl/>
              <w:autoSpaceDE/>
              <w:autoSpaceDN/>
              <w:spacing w:line="240" w:lineRule="auto"/>
              <w:ind w:firstLine="0"/>
              <w:jc w:val="center"/>
              <w:rPr>
                <w:rFonts w:ascii="Calibri" w:hAnsi="Calibri"/>
                <w:color w:val="000000"/>
                <w:sz w:val="20"/>
                <w:lang w:bidi="ar-SA"/>
              </w:rPr>
            </w:pPr>
          </w:p>
        </w:tc>
        <w:tc>
          <w:tcPr>
            <w:tcW w:w="595" w:type="pct"/>
            <w:noWrap/>
            <w:vAlign w:val="center"/>
            <w:hideMark/>
          </w:tcPr>
          <w:p w:rsidR="009449E9" w:rsidRPr="009449E9" w:rsidRDefault="009449E9" w:rsidP="00095132">
            <w:pPr>
              <w:widowControl/>
              <w:autoSpaceDE/>
              <w:autoSpaceDN/>
              <w:spacing w:line="240" w:lineRule="auto"/>
              <w:ind w:firstLine="0"/>
              <w:jc w:val="center"/>
              <w:cnfStyle w:val="000000100000"/>
              <w:rPr>
                <w:rFonts w:ascii="Calibri" w:hAnsi="Calibri"/>
                <w:color w:val="000000"/>
                <w:sz w:val="20"/>
                <w:lang w:bidi="ar-SA"/>
              </w:rPr>
            </w:pPr>
          </w:p>
        </w:tc>
        <w:tc>
          <w:tcPr>
            <w:tcW w:w="593" w:type="pct"/>
            <w:noWrap/>
            <w:vAlign w:val="center"/>
            <w:hideMark/>
          </w:tcPr>
          <w:p w:rsidR="009449E9" w:rsidRPr="009449E9" w:rsidRDefault="009449E9" w:rsidP="00095132">
            <w:pPr>
              <w:widowControl/>
              <w:autoSpaceDE/>
              <w:autoSpaceDN/>
              <w:spacing w:line="240" w:lineRule="auto"/>
              <w:ind w:firstLine="0"/>
              <w:jc w:val="center"/>
              <w:cnfStyle w:val="000000100000"/>
              <w:rPr>
                <w:rFonts w:ascii="Calibri" w:hAnsi="Calibri"/>
                <w:color w:val="000000"/>
                <w:sz w:val="20"/>
                <w:lang w:bidi="ar-SA"/>
              </w:rPr>
            </w:pPr>
          </w:p>
        </w:tc>
        <w:tc>
          <w:tcPr>
            <w:tcW w:w="594" w:type="pct"/>
            <w:noWrap/>
            <w:vAlign w:val="center"/>
            <w:hideMark/>
          </w:tcPr>
          <w:p w:rsidR="009449E9" w:rsidRPr="009449E9" w:rsidRDefault="009449E9" w:rsidP="00095132">
            <w:pPr>
              <w:widowControl/>
              <w:autoSpaceDE/>
              <w:autoSpaceDN/>
              <w:spacing w:line="240" w:lineRule="auto"/>
              <w:ind w:firstLine="0"/>
              <w:jc w:val="center"/>
              <w:cnfStyle w:val="000000100000"/>
              <w:rPr>
                <w:rFonts w:ascii="Calibri" w:hAnsi="Calibri"/>
                <w:color w:val="000000"/>
                <w:sz w:val="20"/>
                <w:lang w:bidi="ar-SA"/>
              </w:rPr>
            </w:pPr>
          </w:p>
        </w:tc>
        <w:tc>
          <w:tcPr>
            <w:tcW w:w="593" w:type="pct"/>
            <w:noWrap/>
            <w:vAlign w:val="center"/>
            <w:hideMark/>
          </w:tcPr>
          <w:p w:rsidR="009449E9" w:rsidRPr="009449E9" w:rsidRDefault="009449E9" w:rsidP="00095132">
            <w:pPr>
              <w:widowControl/>
              <w:autoSpaceDE/>
              <w:autoSpaceDN/>
              <w:spacing w:line="240" w:lineRule="auto"/>
              <w:ind w:firstLine="0"/>
              <w:jc w:val="center"/>
              <w:cnfStyle w:val="000000100000"/>
              <w:rPr>
                <w:rFonts w:ascii="Calibri" w:hAnsi="Calibri"/>
                <w:color w:val="000000"/>
                <w:sz w:val="20"/>
                <w:lang w:bidi="ar-SA"/>
              </w:rPr>
            </w:pPr>
          </w:p>
        </w:tc>
        <w:tc>
          <w:tcPr>
            <w:tcW w:w="594" w:type="pct"/>
            <w:noWrap/>
            <w:vAlign w:val="center"/>
            <w:hideMark/>
          </w:tcPr>
          <w:p w:rsidR="009449E9" w:rsidRPr="009449E9" w:rsidRDefault="009449E9" w:rsidP="00095132">
            <w:pPr>
              <w:widowControl/>
              <w:autoSpaceDE/>
              <w:autoSpaceDN/>
              <w:spacing w:line="240" w:lineRule="auto"/>
              <w:ind w:firstLine="0"/>
              <w:jc w:val="center"/>
              <w:cnfStyle w:val="000000100000"/>
              <w:rPr>
                <w:rFonts w:ascii="Calibri" w:hAnsi="Calibri"/>
                <w:color w:val="000000"/>
                <w:sz w:val="20"/>
                <w:lang w:bidi="ar-SA"/>
              </w:rPr>
            </w:pPr>
          </w:p>
        </w:tc>
        <w:tc>
          <w:tcPr>
            <w:tcW w:w="594" w:type="pct"/>
            <w:noWrap/>
            <w:vAlign w:val="center"/>
            <w:hideMark/>
          </w:tcPr>
          <w:p w:rsidR="009449E9" w:rsidRPr="009449E9" w:rsidRDefault="009449E9" w:rsidP="00095132">
            <w:pPr>
              <w:widowControl/>
              <w:autoSpaceDE/>
              <w:autoSpaceDN/>
              <w:spacing w:line="240" w:lineRule="auto"/>
              <w:ind w:firstLine="0"/>
              <w:jc w:val="center"/>
              <w:cnfStyle w:val="000000100000"/>
              <w:rPr>
                <w:rFonts w:ascii="Calibri" w:hAnsi="Calibri"/>
                <w:color w:val="000000"/>
                <w:sz w:val="20"/>
                <w:lang w:bidi="ar-SA"/>
              </w:rPr>
            </w:pPr>
          </w:p>
        </w:tc>
        <w:tc>
          <w:tcPr>
            <w:tcW w:w="564" w:type="pct"/>
            <w:noWrap/>
            <w:vAlign w:val="center"/>
            <w:hideMark/>
          </w:tcPr>
          <w:p w:rsidR="009449E9" w:rsidRPr="009449E9" w:rsidRDefault="009449E9" w:rsidP="00095132">
            <w:pPr>
              <w:widowControl/>
              <w:autoSpaceDE/>
              <w:autoSpaceDN/>
              <w:spacing w:line="240" w:lineRule="auto"/>
              <w:ind w:firstLine="0"/>
              <w:jc w:val="center"/>
              <w:cnfStyle w:val="000000100000"/>
              <w:rPr>
                <w:rFonts w:ascii="Calibri" w:hAnsi="Calibri"/>
                <w:color w:val="000000"/>
                <w:sz w:val="20"/>
                <w:lang w:bidi="ar-SA"/>
              </w:rPr>
            </w:pPr>
          </w:p>
        </w:tc>
      </w:tr>
      <w:tr w:rsidR="002F3DDE" w:rsidRPr="009449E9" w:rsidTr="001E7F1A">
        <w:trPr>
          <w:trHeight w:val="300"/>
          <w:jc w:val="center"/>
        </w:trPr>
        <w:tc>
          <w:tcPr>
            <w:cnfStyle w:val="001000000000"/>
            <w:tcW w:w="873" w:type="pct"/>
            <w:tcBorders>
              <w:left w:val="single" w:sz="4" w:space="0" w:color="auto"/>
              <w:bottom w:val="single" w:sz="4" w:space="0" w:color="auto"/>
            </w:tcBorders>
            <w:noWrap/>
            <w:vAlign w:val="center"/>
            <w:hideMark/>
          </w:tcPr>
          <w:p w:rsidR="009449E9" w:rsidRPr="009449E9" w:rsidRDefault="00095132" w:rsidP="00095132">
            <w:pPr>
              <w:widowControl/>
              <w:autoSpaceDE/>
              <w:autoSpaceDN/>
              <w:spacing w:line="240" w:lineRule="auto"/>
              <w:ind w:firstLine="0"/>
              <w:jc w:val="center"/>
              <w:rPr>
                <w:rFonts w:ascii="Calibri" w:hAnsi="Calibri"/>
                <w:color w:val="000000"/>
                <w:sz w:val="20"/>
                <w:lang w:bidi="ar-SA"/>
              </w:rPr>
            </w:pPr>
            <w:r w:rsidRPr="00095132">
              <w:rPr>
                <w:rFonts w:ascii="Calibri" w:hAnsi="Calibri"/>
                <w:bCs w:val="0"/>
                <w:color w:val="000000"/>
                <w:sz w:val="20"/>
                <w:lang w:bidi="ar-SA"/>
              </w:rPr>
              <w:t>Producción</w:t>
            </w:r>
            <w:r w:rsidR="009449E9" w:rsidRPr="009449E9">
              <w:rPr>
                <w:rFonts w:ascii="Calibri" w:hAnsi="Calibri"/>
                <w:color w:val="000000"/>
                <w:sz w:val="20"/>
                <w:lang w:bidi="ar-SA"/>
              </w:rPr>
              <w:t xml:space="preserve"> Actual</w:t>
            </w:r>
          </w:p>
        </w:tc>
        <w:tc>
          <w:tcPr>
            <w:tcW w:w="595" w:type="pct"/>
            <w:tcBorders>
              <w:bottom w:val="single" w:sz="4" w:space="0" w:color="auto"/>
            </w:tcBorders>
            <w:noWrap/>
            <w:vAlign w:val="center"/>
            <w:hideMark/>
          </w:tcPr>
          <w:p w:rsidR="009449E9" w:rsidRPr="009449E9" w:rsidRDefault="009449E9" w:rsidP="00095132">
            <w:pPr>
              <w:widowControl/>
              <w:autoSpaceDE/>
              <w:autoSpaceDN/>
              <w:spacing w:line="240" w:lineRule="auto"/>
              <w:ind w:firstLine="0"/>
              <w:jc w:val="center"/>
              <w:cnfStyle w:val="000000000000"/>
              <w:rPr>
                <w:rFonts w:ascii="Calibri" w:hAnsi="Calibri"/>
                <w:color w:val="000000"/>
                <w:sz w:val="20"/>
                <w:lang w:bidi="ar-SA"/>
              </w:rPr>
            </w:pPr>
            <w:r w:rsidRPr="009449E9">
              <w:rPr>
                <w:rFonts w:ascii="Calibri" w:hAnsi="Calibri"/>
                <w:color w:val="000000"/>
                <w:sz w:val="20"/>
                <w:lang w:bidi="ar-SA"/>
              </w:rPr>
              <w:t>20.316.209</w:t>
            </w:r>
          </w:p>
        </w:tc>
        <w:tc>
          <w:tcPr>
            <w:tcW w:w="593" w:type="pct"/>
            <w:tcBorders>
              <w:bottom w:val="single" w:sz="4" w:space="0" w:color="auto"/>
            </w:tcBorders>
            <w:noWrap/>
            <w:vAlign w:val="center"/>
            <w:hideMark/>
          </w:tcPr>
          <w:p w:rsidR="009449E9" w:rsidRPr="009449E9" w:rsidRDefault="009449E9" w:rsidP="00095132">
            <w:pPr>
              <w:widowControl/>
              <w:autoSpaceDE/>
              <w:autoSpaceDN/>
              <w:spacing w:line="240" w:lineRule="auto"/>
              <w:ind w:firstLine="0"/>
              <w:jc w:val="center"/>
              <w:cnfStyle w:val="000000000000"/>
              <w:rPr>
                <w:rFonts w:ascii="Calibri" w:hAnsi="Calibri"/>
                <w:color w:val="000000"/>
                <w:sz w:val="20"/>
                <w:lang w:bidi="ar-SA"/>
              </w:rPr>
            </w:pPr>
            <w:r w:rsidRPr="009449E9">
              <w:rPr>
                <w:rFonts w:ascii="Calibri" w:hAnsi="Calibri"/>
                <w:color w:val="000000"/>
                <w:sz w:val="20"/>
                <w:lang w:bidi="ar-SA"/>
              </w:rPr>
              <w:t>17.776.683</w:t>
            </w:r>
          </w:p>
        </w:tc>
        <w:tc>
          <w:tcPr>
            <w:tcW w:w="594" w:type="pct"/>
            <w:tcBorders>
              <w:bottom w:val="single" w:sz="4" w:space="0" w:color="auto"/>
            </w:tcBorders>
            <w:noWrap/>
            <w:vAlign w:val="center"/>
            <w:hideMark/>
          </w:tcPr>
          <w:p w:rsidR="009449E9" w:rsidRPr="009449E9" w:rsidRDefault="009449E9" w:rsidP="00095132">
            <w:pPr>
              <w:widowControl/>
              <w:autoSpaceDE/>
              <w:autoSpaceDN/>
              <w:spacing w:line="240" w:lineRule="auto"/>
              <w:ind w:firstLine="0"/>
              <w:jc w:val="center"/>
              <w:cnfStyle w:val="000000000000"/>
              <w:rPr>
                <w:rFonts w:ascii="Calibri" w:hAnsi="Calibri"/>
                <w:color w:val="000000"/>
                <w:sz w:val="20"/>
                <w:lang w:bidi="ar-SA"/>
              </w:rPr>
            </w:pPr>
            <w:r w:rsidRPr="009449E9">
              <w:rPr>
                <w:rFonts w:ascii="Calibri" w:hAnsi="Calibri"/>
                <w:color w:val="000000"/>
                <w:sz w:val="20"/>
                <w:lang w:bidi="ar-SA"/>
              </w:rPr>
              <w:t>15.237.157</w:t>
            </w:r>
          </w:p>
        </w:tc>
        <w:tc>
          <w:tcPr>
            <w:tcW w:w="593" w:type="pct"/>
            <w:tcBorders>
              <w:bottom w:val="single" w:sz="4" w:space="0" w:color="auto"/>
            </w:tcBorders>
            <w:noWrap/>
            <w:vAlign w:val="center"/>
            <w:hideMark/>
          </w:tcPr>
          <w:p w:rsidR="009449E9" w:rsidRPr="009449E9" w:rsidRDefault="009449E9" w:rsidP="00095132">
            <w:pPr>
              <w:widowControl/>
              <w:autoSpaceDE/>
              <w:autoSpaceDN/>
              <w:spacing w:line="240" w:lineRule="auto"/>
              <w:ind w:firstLine="0"/>
              <w:jc w:val="center"/>
              <w:cnfStyle w:val="000000000000"/>
              <w:rPr>
                <w:rFonts w:ascii="Calibri" w:hAnsi="Calibri"/>
                <w:color w:val="000000"/>
                <w:sz w:val="20"/>
                <w:lang w:bidi="ar-SA"/>
              </w:rPr>
            </w:pPr>
            <w:r w:rsidRPr="009449E9">
              <w:rPr>
                <w:rFonts w:ascii="Calibri" w:hAnsi="Calibri"/>
                <w:color w:val="000000"/>
                <w:sz w:val="20"/>
                <w:lang w:bidi="ar-SA"/>
              </w:rPr>
              <w:t>12.697.630</w:t>
            </w:r>
          </w:p>
        </w:tc>
        <w:tc>
          <w:tcPr>
            <w:tcW w:w="594" w:type="pct"/>
            <w:tcBorders>
              <w:bottom w:val="single" w:sz="4" w:space="0" w:color="auto"/>
            </w:tcBorders>
            <w:noWrap/>
            <w:vAlign w:val="center"/>
            <w:hideMark/>
          </w:tcPr>
          <w:p w:rsidR="009449E9" w:rsidRPr="009449E9" w:rsidRDefault="009449E9" w:rsidP="00095132">
            <w:pPr>
              <w:widowControl/>
              <w:autoSpaceDE/>
              <w:autoSpaceDN/>
              <w:spacing w:line="240" w:lineRule="auto"/>
              <w:ind w:firstLine="0"/>
              <w:jc w:val="center"/>
              <w:cnfStyle w:val="000000000000"/>
              <w:rPr>
                <w:rFonts w:ascii="Calibri" w:hAnsi="Calibri"/>
                <w:color w:val="000000"/>
                <w:sz w:val="20"/>
                <w:lang w:bidi="ar-SA"/>
              </w:rPr>
            </w:pPr>
            <w:r w:rsidRPr="009449E9">
              <w:rPr>
                <w:rFonts w:ascii="Calibri" w:hAnsi="Calibri"/>
                <w:color w:val="000000"/>
                <w:sz w:val="20"/>
                <w:lang w:bidi="ar-SA"/>
              </w:rPr>
              <w:t>10.158.104</w:t>
            </w:r>
          </w:p>
        </w:tc>
        <w:tc>
          <w:tcPr>
            <w:tcW w:w="594" w:type="pct"/>
            <w:tcBorders>
              <w:bottom w:val="single" w:sz="4" w:space="0" w:color="auto"/>
            </w:tcBorders>
            <w:noWrap/>
            <w:vAlign w:val="center"/>
            <w:hideMark/>
          </w:tcPr>
          <w:p w:rsidR="009449E9" w:rsidRPr="009449E9" w:rsidRDefault="009449E9" w:rsidP="00095132">
            <w:pPr>
              <w:widowControl/>
              <w:autoSpaceDE/>
              <w:autoSpaceDN/>
              <w:spacing w:line="240" w:lineRule="auto"/>
              <w:ind w:firstLine="0"/>
              <w:jc w:val="center"/>
              <w:cnfStyle w:val="000000000000"/>
              <w:rPr>
                <w:rFonts w:ascii="Calibri" w:hAnsi="Calibri"/>
                <w:color w:val="000000"/>
                <w:sz w:val="20"/>
                <w:lang w:bidi="ar-SA"/>
              </w:rPr>
            </w:pPr>
            <w:r w:rsidRPr="009449E9">
              <w:rPr>
                <w:rFonts w:ascii="Calibri" w:hAnsi="Calibri"/>
                <w:color w:val="000000"/>
                <w:sz w:val="20"/>
                <w:lang w:bidi="ar-SA"/>
              </w:rPr>
              <w:t>7.618.578</w:t>
            </w:r>
          </w:p>
        </w:tc>
        <w:tc>
          <w:tcPr>
            <w:tcW w:w="564" w:type="pct"/>
            <w:tcBorders>
              <w:bottom w:val="single" w:sz="4" w:space="0" w:color="auto"/>
            </w:tcBorders>
            <w:noWrap/>
            <w:vAlign w:val="center"/>
            <w:hideMark/>
          </w:tcPr>
          <w:p w:rsidR="009449E9" w:rsidRPr="009449E9" w:rsidRDefault="009449E9" w:rsidP="00095132">
            <w:pPr>
              <w:widowControl/>
              <w:autoSpaceDE/>
              <w:autoSpaceDN/>
              <w:spacing w:line="240" w:lineRule="auto"/>
              <w:ind w:firstLine="0"/>
              <w:jc w:val="center"/>
              <w:cnfStyle w:val="000000000000"/>
              <w:rPr>
                <w:rFonts w:ascii="Calibri" w:hAnsi="Calibri"/>
                <w:color w:val="000000"/>
                <w:sz w:val="20"/>
                <w:lang w:bidi="ar-SA"/>
              </w:rPr>
            </w:pPr>
            <w:r w:rsidRPr="009449E9">
              <w:rPr>
                <w:rFonts w:ascii="Calibri" w:hAnsi="Calibri"/>
                <w:color w:val="000000"/>
                <w:sz w:val="20"/>
                <w:lang w:bidi="ar-SA"/>
              </w:rPr>
              <w:t>5.079.052</w:t>
            </w:r>
          </w:p>
        </w:tc>
      </w:tr>
      <w:tr w:rsidR="00095132" w:rsidRPr="009449E9" w:rsidTr="001E7F1A">
        <w:trPr>
          <w:cnfStyle w:val="000000100000"/>
          <w:trHeight w:val="300"/>
          <w:jc w:val="center"/>
        </w:trPr>
        <w:tc>
          <w:tcPr>
            <w:cnfStyle w:val="001000000000"/>
            <w:tcW w:w="873" w:type="pct"/>
            <w:tcBorders>
              <w:left w:val="none" w:sz="0" w:space="0" w:color="auto"/>
              <w:bottom w:val="none" w:sz="0" w:space="0" w:color="auto"/>
              <w:right w:val="none" w:sz="0" w:space="0" w:color="auto"/>
            </w:tcBorders>
            <w:noWrap/>
            <w:vAlign w:val="center"/>
            <w:hideMark/>
          </w:tcPr>
          <w:p w:rsidR="009449E9" w:rsidRPr="009449E9" w:rsidRDefault="00095132" w:rsidP="00095132">
            <w:pPr>
              <w:widowControl/>
              <w:autoSpaceDE/>
              <w:autoSpaceDN/>
              <w:spacing w:line="240" w:lineRule="auto"/>
              <w:ind w:firstLine="0"/>
              <w:jc w:val="center"/>
              <w:rPr>
                <w:rFonts w:ascii="Calibri" w:hAnsi="Calibri"/>
                <w:color w:val="000000"/>
                <w:sz w:val="20"/>
                <w:lang w:bidi="ar-SA"/>
              </w:rPr>
            </w:pPr>
            <w:r w:rsidRPr="00095132">
              <w:rPr>
                <w:rFonts w:ascii="Calibri" w:hAnsi="Calibri"/>
                <w:bCs w:val="0"/>
                <w:color w:val="000000"/>
                <w:sz w:val="20"/>
                <w:lang w:bidi="ar-SA"/>
              </w:rPr>
              <w:t>Producción</w:t>
            </w:r>
            <w:r w:rsidR="009449E9" w:rsidRPr="009449E9">
              <w:rPr>
                <w:rFonts w:ascii="Calibri" w:hAnsi="Calibri"/>
                <w:color w:val="000000"/>
                <w:sz w:val="20"/>
                <w:lang w:bidi="ar-SA"/>
              </w:rPr>
              <w:t xml:space="preserve"> Propuesta</w:t>
            </w:r>
          </w:p>
        </w:tc>
        <w:tc>
          <w:tcPr>
            <w:tcW w:w="595" w:type="pct"/>
            <w:noWrap/>
            <w:vAlign w:val="center"/>
            <w:hideMark/>
          </w:tcPr>
          <w:p w:rsidR="009449E9" w:rsidRPr="009449E9" w:rsidRDefault="009449E9" w:rsidP="00095132">
            <w:pPr>
              <w:widowControl/>
              <w:autoSpaceDE/>
              <w:autoSpaceDN/>
              <w:spacing w:line="240" w:lineRule="auto"/>
              <w:ind w:firstLine="0"/>
              <w:jc w:val="center"/>
              <w:cnfStyle w:val="000000100000"/>
              <w:rPr>
                <w:rFonts w:ascii="Calibri" w:hAnsi="Calibri"/>
                <w:color w:val="000000"/>
                <w:sz w:val="20"/>
                <w:lang w:bidi="ar-SA"/>
              </w:rPr>
            </w:pPr>
            <w:r w:rsidRPr="009449E9">
              <w:rPr>
                <w:rFonts w:ascii="Calibri" w:hAnsi="Calibri"/>
                <w:color w:val="000000"/>
                <w:sz w:val="20"/>
                <w:lang w:bidi="ar-SA"/>
              </w:rPr>
              <w:t>20.446.760</w:t>
            </w:r>
          </w:p>
        </w:tc>
        <w:tc>
          <w:tcPr>
            <w:tcW w:w="593" w:type="pct"/>
            <w:noWrap/>
            <w:vAlign w:val="center"/>
            <w:hideMark/>
          </w:tcPr>
          <w:p w:rsidR="009449E9" w:rsidRPr="009449E9" w:rsidRDefault="009449E9" w:rsidP="00095132">
            <w:pPr>
              <w:widowControl/>
              <w:autoSpaceDE/>
              <w:autoSpaceDN/>
              <w:spacing w:line="240" w:lineRule="auto"/>
              <w:ind w:firstLine="0"/>
              <w:jc w:val="center"/>
              <w:cnfStyle w:val="000000100000"/>
              <w:rPr>
                <w:rFonts w:ascii="Calibri" w:hAnsi="Calibri"/>
                <w:color w:val="000000"/>
                <w:sz w:val="20"/>
                <w:lang w:bidi="ar-SA"/>
              </w:rPr>
            </w:pPr>
            <w:r w:rsidRPr="009449E9">
              <w:rPr>
                <w:rFonts w:ascii="Calibri" w:hAnsi="Calibri"/>
                <w:color w:val="000000"/>
                <w:sz w:val="20"/>
                <w:lang w:bidi="ar-SA"/>
              </w:rPr>
              <w:t>17.890.915</w:t>
            </w:r>
          </w:p>
        </w:tc>
        <w:tc>
          <w:tcPr>
            <w:tcW w:w="594" w:type="pct"/>
            <w:noWrap/>
            <w:vAlign w:val="center"/>
            <w:hideMark/>
          </w:tcPr>
          <w:p w:rsidR="009449E9" w:rsidRPr="009449E9" w:rsidRDefault="009449E9" w:rsidP="00095132">
            <w:pPr>
              <w:widowControl/>
              <w:autoSpaceDE/>
              <w:autoSpaceDN/>
              <w:spacing w:line="240" w:lineRule="auto"/>
              <w:ind w:firstLine="0"/>
              <w:jc w:val="center"/>
              <w:cnfStyle w:val="000000100000"/>
              <w:rPr>
                <w:rFonts w:ascii="Calibri" w:hAnsi="Calibri"/>
                <w:color w:val="000000"/>
                <w:sz w:val="20"/>
                <w:lang w:bidi="ar-SA"/>
              </w:rPr>
            </w:pPr>
            <w:r w:rsidRPr="009449E9">
              <w:rPr>
                <w:rFonts w:ascii="Calibri" w:hAnsi="Calibri"/>
                <w:color w:val="000000"/>
                <w:sz w:val="20"/>
                <w:lang w:bidi="ar-SA"/>
              </w:rPr>
              <w:t>15.335.070</w:t>
            </w:r>
          </w:p>
        </w:tc>
        <w:tc>
          <w:tcPr>
            <w:tcW w:w="593" w:type="pct"/>
            <w:noWrap/>
            <w:vAlign w:val="center"/>
            <w:hideMark/>
          </w:tcPr>
          <w:p w:rsidR="009449E9" w:rsidRPr="009449E9" w:rsidRDefault="009449E9" w:rsidP="00095132">
            <w:pPr>
              <w:widowControl/>
              <w:autoSpaceDE/>
              <w:autoSpaceDN/>
              <w:spacing w:line="240" w:lineRule="auto"/>
              <w:ind w:firstLine="0"/>
              <w:jc w:val="center"/>
              <w:cnfStyle w:val="000000100000"/>
              <w:rPr>
                <w:rFonts w:ascii="Calibri" w:hAnsi="Calibri"/>
                <w:color w:val="000000"/>
                <w:sz w:val="20"/>
                <w:lang w:bidi="ar-SA"/>
              </w:rPr>
            </w:pPr>
            <w:r w:rsidRPr="009449E9">
              <w:rPr>
                <w:rFonts w:ascii="Calibri" w:hAnsi="Calibri"/>
                <w:color w:val="000000"/>
                <w:sz w:val="20"/>
                <w:lang w:bidi="ar-SA"/>
              </w:rPr>
              <w:t>12.779.225</w:t>
            </w:r>
          </w:p>
        </w:tc>
        <w:tc>
          <w:tcPr>
            <w:tcW w:w="594" w:type="pct"/>
            <w:noWrap/>
            <w:vAlign w:val="center"/>
            <w:hideMark/>
          </w:tcPr>
          <w:p w:rsidR="009449E9" w:rsidRPr="009449E9" w:rsidRDefault="009449E9" w:rsidP="00095132">
            <w:pPr>
              <w:widowControl/>
              <w:autoSpaceDE/>
              <w:autoSpaceDN/>
              <w:spacing w:line="240" w:lineRule="auto"/>
              <w:ind w:firstLine="0"/>
              <w:jc w:val="center"/>
              <w:cnfStyle w:val="000000100000"/>
              <w:rPr>
                <w:rFonts w:ascii="Calibri" w:hAnsi="Calibri"/>
                <w:color w:val="000000"/>
                <w:sz w:val="20"/>
                <w:lang w:bidi="ar-SA"/>
              </w:rPr>
            </w:pPr>
            <w:r w:rsidRPr="009449E9">
              <w:rPr>
                <w:rFonts w:ascii="Calibri" w:hAnsi="Calibri"/>
                <w:color w:val="000000"/>
                <w:sz w:val="20"/>
                <w:lang w:bidi="ar-SA"/>
              </w:rPr>
              <w:t>10.223.380</w:t>
            </w:r>
          </w:p>
        </w:tc>
        <w:tc>
          <w:tcPr>
            <w:tcW w:w="594" w:type="pct"/>
            <w:noWrap/>
            <w:vAlign w:val="center"/>
            <w:hideMark/>
          </w:tcPr>
          <w:p w:rsidR="009449E9" w:rsidRPr="009449E9" w:rsidRDefault="009449E9" w:rsidP="00095132">
            <w:pPr>
              <w:widowControl/>
              <w:autoSpaceDE/>
              <w:autoSpaceDN/>
              <w:spacing w:line="240" w:lineRule="auto"/>
              <w:ind w:firstLine="0"/>
              <w:jc w:val="center"/>
              <w:cnfStyle w:val="000000100000"/>
              <w:rPr>
                <w:rFonts w:ascii="Calibri" w:hAnsi="Calibri"/>
                <w:color w:val="000000"/>
                <w:sz w:val="20"/>
                <w:lang w:bidi="ar-SA"/>
              </w:rPr>
            </w:pPr>
            <w:r w:rsidRPr="009449E9">
              <w:rPr>
                <w:rFonts w:ascii="Calibri" w:hAnsi="Calibri"/>
                <w:color w:val="000000"/>
                <w:sz w:val="20"/>
                <w:lang w:bidi="ar-SA"/>
              </w:rPr>
              <w:t>7.667.535</w:t>
            </w:r>
          </w:p>
        </w:tc>
        <w:tc>
          <w:tcPr>
            <w:tcW w:w="564" w:type="pct"/>
            <w:noWrap/>
            <w:vAlign w:val="center"/>
            <w:hideMark/>
          </w:tcPr>
          <w:p w:rsidR="009449E9" w:rsidRPr="009449E9" w:rsidRDefault="009449E9" w:rsidP="00095132">
            <w:pPr>
              <w:widowControl/>
              <w:autoSpaceDE/>
              <w:autoSpaceDN/>
              <w:spacing w:line="240" w:lineRule="auto"/>
              <w:ind w:firstLine="0"/>
              <w:jc w:val="center"/>
              <w:cnfStyle w:val="000000100000"/>
              <w:rPr>
                <w:rFonts w:ascii="Calibri" w:hAnsi="Calibri"/>
                <w:color w:val="000000"/>
                <w:sz w:val="20"/>
                <w:lang w:bidi="ar-SA"/>
              </w:rPr>
            </w:pPr>
            <w:r w:rsidRPr="009449E9">
              <w:rPr>
                <w:rFonts w:ascii="Calibri" w:hAnsi="Calibri"/>
                <w:color w:val="000000"/>
                <w:sz w:val="20"/>
                <w:lang w:bidi="ar-SA"/>
              </w:rPr>
              <w:t>5.111.690</w:t>
            </w:r>
          </w:p>
        </w:tc>
      </w:tr>
      <w:tr w:rsidR="002F3DDE" w:rsidRPr="009449E9" w:rsidTr="001E7F1A">
        <w:trPr>
          <w:trHeight w:val="300"/>
          <w:jc w:val="center"/>
        </w:trPr>
        <w:tc>
          <w:tcPr>
            <w:cnfStyle w:val="001000000000"/>
            <w:tcW w:w="873" w:type="pct"/>
            <w:tcBorders>
              <w:left w:val="single" w:sz="4" w:space="0" w:color="auto"/>
              <w:bottom w:val="single" w:sz="4" w:space="0" w:color="auto"/>
            </w:tcBorders>
            <w:noWrap/>
            <w:vAlign w:val="center"/>
            <w:hideMark/>
          </w:tcPr>
          <w:p w:rsidR="009449E9" w:rsidRPr="009449E9" w:rsidRDefault="009449E9" w:rsidP="00095132">
            <w:pPr>
              <w:widowControl/>
              <w:autoSpaceDE/>
              <w:autoSpaceDN/>
              <w:spacing w:line="240" w:lineRule="auto"/>
              <w:ind w:firstLine="0"/>
              <w:jc w:val="center"/>
              <w:rPr>
                <w:rFonts w:ascii="Calibri" w:hAnsi="Calibri"/>
                <w:color w:val="000000"/>
                <w:sz w:val="20"/>
                <w:lang w:bidi="ar-SA"/>
              </w:rPr>
            </w:pPr>
            <w:r w:rsidRPr="009449E9">
              <w:rPr>
                <w:rFonts w:ascii="Calibri" w:hAnsi="Calibri"/>
                <w:color w:val="000000"/>
                <w:sz w:val="20"/>
                <w:lang w:bidi="ar-SA"/>
              </w:rPr>
              <w:t>Demanda último año</w:t>
            </w:r>
          </w:p>
        </w:tc>
        <w:tc>
          <w:tcPr>
            <w:tcW w:w="595" w:type="pct"/>
            <w:tcBorders>
              <w:bottom w:val="single" w:sz="4" w:space="0" w:color="auto"/>
            </w:tcBorders>
            <w:noWrap/>
            <w:vAlign w:val="center"/>
            <w:hideMark/>
          </w:tcPr>
          <w:p w:rsidR="009449E9" w:rsidRPr="009449E9" w:rsidRDefault="009449E9" w:rsidP="00095132">
            <w:pPr>
              <w:widowControl/>
              <w:autoSpaceDE/>
              <w:autoSpaceDN/>
              <w:spacing w:line="240" w:lineRule="auto"/>
              <w:ind w:firstLine="0"/>
              <w:jc w:val="center"/>
              <w:cnfStyle w:val="000000000000"/>
              <w:rPr>
                <w:rFonts w:ascii="Calibri" w:hAnsi="Calibri"/>
                <w:color w:val="000000"/>
                <w:sz w:val="20"/>
                <w:lang w:bidi="ar-SA"/>
              </w:rPr>
            </w:pPr>
            <w:r w:rsidRPr="009449E9">
              <w:rPr>
                <w:rFonts w:ascii="Calibri" w:hAnsi="Calibri"/>
                <w:color w:val="000000"/>
                <w:sz w:val="20"/>
                <w:lang w:bidi="ar-SA"/>
              </w:rPr>
              <w:t>768.000</w:t>
            </w:r>
          </w:p>
        </w:tc>
        <w:tc>
          <w:tcPr>
            <w:tcW w:w="593" w:type="pct"/>
            <w:tcBorders>
              <w:bottom w:val="single" w:sz="4" w:space="0" w:color="auto"/>
            </w:tcBorders>
            <w:noWrap/>
            <w:vAlign w:val="center"/>
            <w:hideMark/>
          </w:tcPr>
          <w:p w:rsidR="009449E9" w:rsidRPr="009449E9" w:rsidRDefault="009449E9" w:rsidP="00095132">
            <w:pPr>
              <w:widowControl/>
              <w:autoSpaceDE/>
              <w:autoSpaceDN/>
              <w:spacing w:line="240" w:lineRule="auto"/>
              <w:ind w:firstLine="0"/>
              <w:jc w:val="center"/>
              <w:cnfStyle w:val="000000000000"/>
              <w:rPr>
                <w:rFonts w:ascii="Calibri" w:hAnsi="Calibri"/>
                <w:color w:val="000000"/>
                <w:sz w:val="20"/>
                <w:lang w:bidi="ar-SA"/>
              </w:rPr>
            </w:pPr>
            <w:r w:rsidRPr="009449E9">
              <w:rPr>
                <w:rFonts w:ascii="Calibri" w:hAnsi="Calibri"/>
                <w:color w:val="000000"/>
                <w:sz w:val="20"/>
                <w:lang w:bidi="ar-SA"/>
              </w:rPr>
              <w:t>768.000</w:t>
            </w:r>
          </w:p>
        </w:tc>
        <w:tc>
          <w:tcPr>
            <w:tcW w:w="594" w:type="pct"/>
            <w:tcBorders>
              <w:bottom w:val="single" w:sz="4" w:space="0" w:color="auto"/>
            </w:tcBorders>
            <w:noWrap/>
            <w:vAlign w:val="center"/>
            <w:hideMark/>
          </w:tcPr>
          <w:p w:rsidR="009449E9" w:rsidRPr="009449E9" w:rsidRDefault="009449E9" w:rsidP="00095132">
            <w:pPr>
              <w:widowControl/>
              <w:autoSpaceDE/>
              <w:autoSpaceDN/>
              <w:spacing w:line="240" w:lineRule="auto"/>
              <w:ind w:firstLine="0"/>
              <w:jc w:val="center"/>
              <w:cnfStyle w:val="000000000000"/>
              <w:rPr>
                <w:rFonts w:ascii="Calibri" w:hAnsi="Calibri"/>
                <w:color w:val="000000"/>
                <w:sz w:val="20"/>
                <w:lang w:bidi="ar-SA"/>
              </w:rPr>
            </w:pPr>
            <w:r w:rsidRPr="009449E9">
              <w:rPr>
                <w:rFonts w:ascii="Calibri" w:hAnsi="Calibri"/>
                <w:color w:val="000000"/>
                <w:sz w:val="20"/>
                <w:lang w:bidi="ar-SA"/>
              </w:rPr>
              <w:t>768.000</w:t>
            </w:r>
          </w:p>
        </w:tc>
        <w:tc>
          <w:tcPr>
            <w:tcW w:w="593" w:type="pct"/>
            <w:tcBorders>
              <w:bottom w:val="single" w:sz="4" w:space="0" w:color="auto"/>
            </w:tcBorders>
            <w:noWrap/>
            <w:vAlign w:val="center"/>
            <w:hideMark/>
          </w:tcPr>
          <w:p w:rsidR="009449E9" w:rsidRPr="009449E9" w:rsidRDefault="009449E9" w:rsidP="00095132">
            <w:pPr>
              <w:widowControl/>
              <w:autoSpaceDE/>
              <w:autoSpaceDN/>
              <w:spacing w:line="240" w:lineRule="auto"/>
              <w:ind w:firstLine="0"/>
              <w:jc w:val="center"/>
              <w:cnfStyle w:val="000000000000"/>
              <w:rPr>
                <w:rFonts w:ascii="Calibri" w:hAnsi="Calibri"/>
                <w:color w:val="000000"/>
                <w:sz w:val="20"/>
                <w:lang w:bidi="ar-SA"/>
              </w:rPr>
            </w:pPr>
            <w:r w:rsidRPr="009449E9">
              <w:rPr>
                <w:rFonts w:ascii="Calibri" w:hAnsi="Calibri"/>
                <w:color w:val="000000"/>
                <w:sz w:val="20"/>
                <w:lang w:bidi="ar-SA"/>
              </w:rPr>
              <w:t>768.000</w:t>
            </w:r>
          </w:p>
        </w:tc>
        <w:tc>
          <w:tcPr>
            <w:tcW w:w="594" w:type="pct"/>
            <w:tcBorders>
              <w:bottom w:val="single" w:sz="4" w:space="0" w:color="auto"/>
            </w:tcBorders>
            <w:noWrap/>
            <w:vAlign w:val="center"/>
            <w:hideMark/>
          </w:tcPr>
          <w:p w:rsidR="009449E9" w:rsidRPr="009449E9" w:rsidRDefault="009449E9" w:rsidP="00095132">
            <w:pPr>
              <w:widowControl/>
              <w:autoSpaceDE/>
              <w:autoSpaceDN/>
              <w:spacing w:line="240" w:lineRule="auto"/>
              <w:ind w:firstLine="0"/>
              <w:jc w:val="center"/>
              <w:cnfStyle w:val="000000000000"/>
              <w:rPr>
                <w:rFonts w:ascii="Calibri" w:hAnsi="Calibri"/>
                <w:color w:val="000000"/>
                <w:sz w:val="20"/>
                <w:lang w:bidi="ar-SA"/>
              </w:rPr>
            </w:pPr>
            <w:r w:rsidRPr="009449E9">
              <w:rPr>
                <w:rFonts w:ascii="Calibri" w:hAnsi="Calibri"/>
                <w:color w:val="000000"/>
                <w:sz w:val="20"/>
                <w:lang w:bidi="ar-SA"/>
              </w:rPr>
              <w:t>768.000</w:t>
            </w:r>
          </w:p>
        </w:tc>
        <w:tc>
          <w:tcPr>
            <w:tcW w:w="594" w:type="pct"/>
            <w:tcBorders>
              <w:bottom w:val="single" w:sz="4" w:space="0" w:color="auto"/>
            </w:tcBorders>
            <w:noWrap/>
            <w:vAlign w:val="center"/>
            <w:hideMark/>
          </w:tcPr>
          <w:p w:rsidR="009449E9" w:rsidRPr="009449E9" w:rsidRDefault="009449E9" w:rsidP="00095132">
            <w:pPr>
              <w:widowControl/>
              <w:autoSpaceDE/>
              <w:autoSpaceDN/>
              <w:spacing w:line="240" w:lineRule="auto"/>
              <w:ind w:firstLine="0"/>
              <w:jc w:val="center"/>
              <w:cnfStyle w:val="000000000000"/>
              <w:rPr>
                <w:rFonts w:ascii="Calibri" w:hAnsi="Calibri"/>
                <w:color w:val="000000"/>
                <w:sz w:val="20"/>
                <w:lang w:bidi="ar-SA"/>
              </w:rPr>
            </w:pPr>
            <w:r w:rsidRPr="009449E9">
              <w:rPr>
                <w:rFonts w:ascii="Calibri" w:hAnsi="Calibri"/>
                <w:color w:val="000000"/>
                <w:sz w:val="20"/>
                <w:lang w:bidi="ar-SA"/>
              </w:rPr>
              <w:t>768.000</w:t>
            </w:r>
          </w:p>
        </w:tc>
        <w:tc>
          <w:tcPr>
            <w:tcW w:w="564" w:type="pct"/>
            <w:tcBorders>
              <w:bottom w:val="single" w:sz="4" w:space="0" w:color="auto"/>
            </w:tcBorders>
            <w:noWrap/>
            <w:vAlign w:val="center"/>
            <w:hideMark/>
          </w:tcPr>
          <w:p w:rsidR="009449E9" w:rsidRPr="009449E9" w:rsidRDefault="009449E9" w:rsidP="00095132">
            <w:pPr>
              <w:widowControl/>
              <w:autoSpaceDE/>
              <w:autoSpaceDN/>
              <w:spacing w:line="240" w:lineRule="auto"/>
              <w:ind w:firstLine="0"/>
              <w:jc w:val="center"/>
              <w:cnfStyle w:val="000000000000"/>
              <w:rPr>
                <w:rFonts w:ascii="Calibri" w:hAnsi="Calibri"/>
                <w:color w:val="000000"/>
                <w:sz w:val="20"/>
                <w:lang w:bidi="ar-SA"/>
              </w:rPr>
            </w:pPr>
            <w:r w:rsidRPr="009449E9">
              <w:rPr>
                <w:rFonts w:ascii="Calibri" w:hAnsi="Calibri"/>
                <w:color w:val="000000"/>
                <w:sz w:val="20"/>
                <w:lang w:bidi="ar-SA"/>
              </w:rPr>
              <w:t>768.000</w:t>
            </w:r>
          </w:p>
        </w:tc>
      </w:tr>
    </w:tbl>
    <w:p w:rsidR="001E7F1A" w:rsidRDefault="001E7F1A" w:rsidP="001E7F1A">
      <w:r w:rsidRPr="00A92987">
        <w:rPr>
          <w:i/>
        </w:rPr>
        <w:t xml:space="preserve">Nota: </w:t>
      </w:r>
      <w:r w:rsidRPr="00A92987">
        <w:t xml:space="preserve">La tabla representa </w:t>
      </w:r>
      <w:r>
        <w:t xml:space="preserve">un análisis de sensibilidad variando las horas diarias de </w:t>
      </w:r>
      <w:r>
        <w:lastRenderedPageBreak/>
        <w:t xml:space="preserve">producción para determinar la producción en cada una de las situaciones (actual y propuesta), comparándola con la demanda total del último año. </w:t>
      </w:r>
    </w:p>
    <w:p w:rsidR="009449E9" w:rsidRPr="00AB3AC0" w:rsidRDefault="009449E9" w:rsidP="00AB3AC0"/>
    <w:p w:rsidR="00AF1479" w:rsidRPr="008D4F98" w:rsidRDefault="0083468E" w:rsidP="00AF1479">
      <w:r>
        <w:t>Finalmente</w:t>
      </w:r>
      <w:r w:rsidR="001E7F1A" w:rsidRPr="008E383A">
        <w:t xml:space="preserve">, se puede concluir que </w:t>
      </w:r>
      <w:r w:rsidR="008E383A" w:rsidRPr="008E383A">
        <w:t xml:space="preserve">con la situación actual del sistema productivo se </w:t>
      </w:r>
      <w:r>
        <w:t>cumple</w:t>
      </w:r>
      <w:r w:rsidR="008E383A" w:rsidRPr="008E383A">
        <w:t xml:space="preserve"> con la demanda mensual y anual con una alta probabilidad de logro; no siendo conveniente invertir en equipos que aumenten la disponibilidad productiva del sistema. </w:t>
      </w:r>
      <w:r>
        <w:t>Así</w:t>
      </w:r>
      <w:r w:rsidR="008E383A" w:rsidRPr="008E383A">
        <w:t xml:space="preserve">, mediante el análisis de costo global de ciclo de vida de los equipos, se cumple con el quinto objetivo de este trabajo, correspondiente a la determinación de la conveniencia de invertir en alternativas que  </w:t>
      </w:r>
      <w:r w:rsidR="00AF1479" w:rsidRPr="008E383A">
        <w:t>aumenten la disponibilidad</w:t>
      </w:r>
      <w:r w:rsidR="008E383A" w:rsidRPr="008E383A">
        <w:t xml:space="preserve"> del sistema, dando paso a la última etapa del este trabajo</w:t>
      </w:r>
      <w:r>
        <w:t>,</w:t>
      </w:r>
      <w:r w:rsidR="008E383A" w:rsidRPr="008E383A">
        <w:t xml:space="preserve"> correspondiente a una propuesta de mejora para el SHOA basada en todas las áreas analizadas previamente.</w:t>
      </w:r>
      <w:r w:rsidR="00AF1479" w:rsidRPr="008E383A">
        <w:t xml:space="preserve">  </w:t>
      </w:r>
    </w:p>
    <w:p w:rsidR="00D76216" w:rsidRPr="00AF1479" w:rsidRDefault="00D76216" w:rsidP="00AF1479"/>
    <w:p w:rsidR="00520ACB" w:rsidRPr="00520ACB" w:rsidRDefault="00850FDB" w:rsidP="00520ACB">
      <w:pPr>
        <w:pStyle w:val="Ttulo2"/>
      </w:pPr>
      <w:bookmarkStart w:id="80" w:name="_Toc101123278"/>
      <w:r>
        <w:t>8</w:t>
      </w:r>
      <w:r w:rsidR="00520ACB">
        <w:t>.6 Propuesta de Mejora</w:t>
      </w:r>
      <w:bookmarkEnd w:id="80"/>
    </w:p>
    <w:p w:rsidR="00EB5D37" w:rsidRDefault="004D1E80" w:rsidP="002B2AC8">
      <w:r w:rsidRPr="002B2AC8">
        <w:t>Para finalizar el presente trabajo, se presentará un diagnóstico junto con sus respectivas</w:t>
      </w:r>
      <w:r w:rsidR="00C52C72">
        <w:t xml:space="preserve"> propuestas de mejora para el</w:t>
      </w:r>
      <w:r w:rsidR="00EB5D37" w:rsidRPr="002B2AC8">
        <w:t xml:space="preserve"> sistema productivo</w:t>
      </w:r>
      <w:r w:rsidR="00C52C72">
        <w:t>, el cual está</w:t>
      </w:r>
      <w:r w:rsidR="00EB5D37" w:rsidRPr="002B2AC8">
        <w:t xml:space="preserve"> basado en todos los análisis</w:t>
      </w:r>
      <w:r w:rsidR="00C52C72">
        <w:t xml:space="preserve"> previos</w:t>
      </w:r>
      <w:r w:rsidR="00EB5D37" w:rsidRPr="002B2AC8">
        <w:t xml:space="preserve"> efectuados</w:t>
      </w:r>
      <w:r w:rsidRPr="002B2AC8">
        <w:t xml:space="preserve"> </w:t>
      </w:r>
      <w:r w:rsidR="00C52C72">
        <w:t>e</w:t>
      </w:r>
      <w:r w:rsidR="00326E23" w:rsidRPr="002B2AC8">
        <w:t xml:space="preserve">n 3 grandes áreas; pronósticos de demanda, gestión de calidad total y gestión de activos. </w:t>
      </w:r>
    </w:p>
    <w:p w:rsidR="00326E23" w:rsidRPr="002B2AC8" w:rsidRDefault="00326E23" w:rsidP="002B2AC8">
      <w:r w:rsidRPr="002B2AC8">
        <w:t>En primer lugar, para el área relacionada con la demanda de productos finales, se proponen y/o recomiendan las siguientes mejoras:</w:t>
      </w:r>
    </w:p>
    <w:p w:rsidR="002B2AC8" w:rsidRPr="002B2AC8" w:rsidRDefault="002B2AC8" w:rsidP="002B2AC8">
      <w:pPr>
        <w:pStyle w:val="Prrafodelista"/>
        <w:numPr>
          <w:ilvl w:val="0"/>
          <w:numId w:val="36"/>
        </w:numPr>
        <w:ind w:left="284" w:hanging="284"/>
        <w:rPr>
          <w:lang w:val="es-CL"/>
        </w:rPr>
      </w:pPr>
      <w:r w:rsidRPr="002B2AC8">
        <w:rPr>
          <w:lang w:val="es-CL"/>
        </w:rPr>
        <w:t xml:space="preserve">El actual método </w:t>
      </w:r>
      <w:r w:rsidR="00C52C72">
        <w:rPr>
          <w:lang w:val="es-CL"/>
        </w:rPr>
        <w:t>"</w:t>
      </w:r>
      <w:r w:rsidRPr="002B2AC8">
        <w:rPr>
          <w:lang w:val="es-CL"/>
        </w:rPr>
        <w:t>simplista</w:t>
      </w:r>
      <w:r w:rsidR="00C52C72">
        <w:rPr>
          <w:lang w:val="es-CL"/>
        </w:rPr>
        <w:t>"</w:t>
      </w:r>
      <w:r w:rsidRPr="002B2AC8">
        <w:rPr>
          <w:lang w:val="es-CL"/>
        </w:rPr>
        <w:t xml:space="preserve"> utilizado para el pronóstico de demanda de cartas y publicaciones náuticas no es el adecuado, lo que se comprueba con la existencia de un error sistemático debido a que su señal de rastreo sale de los límites de control</w:t>
      </w:r>
      <w:r w:rsidR="00C52C72">
        <w:rPr>
          <w:lang w:val="es-CL"/>
        </w:rPr>
        <w:t>;</w:t>
      </w:r>
      <w:r w:rsidRPr="002B2AC8">
        <w:rPr>
          <w:lang w:val="es-CL"/>
        </w:rPr>
        <w:t xml:space="preserve"> y, además, posee una</w:t>
      </w:r>
      <w:r w:rsidR="00C52C72">
        <w:rPr>
          <w:lang w:val="es-CL"/>
        </w:rPr>
        <w:t xml:space="preserve"> alta variabilidad (alto MAD y d</w:t>
      </w:r>
      <w:r w:rsidRPr="002B2AC8">
        <w:rPr>
          <w:lang w:val="es-CL"/>
        </w:rPr>
        <w:t xml:space="preserve">esviación estándar) </w:t>
      </w:r>
    </w:p>
    <w:p w:rsidR="002B2AC8" w:rsidRPr="002B2AC8" w:rsidRDefault="002B2AC8" w:rsidP="002B2AC8">
      <w:pPr>
        <w:pStyle w:val="Prrafodelista"/>
        <w:numPr>
          <w:ilvl w:val="0"/>
          <w:numId w:val="36"/>
        </w:numPr>
        <w:ind w:left="284" w:hanging="284"/>
        <w:rPr>
          <w:lang w:val="es-CL"/>
        </w:rPr>
      </w:pPr>
      <w:r w:rsidRPr="002B2AC8">
        <w:rPr>
          <w:lang w:val="es-CL"/>
        </w:rPr>
        <w:t>En base a que la demanda histórica de cartas náuticas</w:t>
      </w:r>
      <w:r w:rsidR="00C52C72">
        <w:rPr>
          <w:lang w:val="es-CL"/>
        </w:rPr>
        <w:t xml:space="preserve"> presenta tendencia y estacionalidad, </w:t>
      </w:r>
      <w:r w:rsidR="00C52C72">
        <w:rPr>
          <w:lang w:val="es-CL"/>
        </w:rPr>
        <w:lastRenderedPageBreak/>
        <w:t>junto con el uso de la</w:t>
      </w:r>
      <w:r w:rsidRPr="002B2AC8">
        <w:rPr>
          <w:lang w:val="es-CL"/>
        </w:rPr>
        <w:t xml:space="preserve"> señal de rastreo como criterio de decisión, se propone </w:t>
      </w:r>
      <w:r w:rsidR="00C52C72">
        <w:rPr>
          <w:lang w:val="es-CL"/>
        </w:rPr>
        <w:t xml:space="preserve">su pronóstico con </w:t>
      </w:r>
      <w:r w:rsidRPr="002B2AC8">
        <w:rPr>
          <w:lang w:val="es-CL"/>
        </w:rPr>
        <w:t xml:space="preserve">el </w:t>
      </w:r>
      <w:r w:rsidR="00C52C72">
        <w:rPr>
          <w:lang w:val="es-CL"/>
        </w:rPr>
        <w:t>m</w:t>
      </w:r>
      <w:r w:rsidRPr="002B2AC8">
        <w:rPr>
          <w:lang w:val="es-CL"/>
        </w:rPr>
        <w:t xml:space="preserve">étodo de </w:t>
      </w:r>
      <w:r w:rsidR="00C52C72">
        <w:rPr>
          <w:lang w:val="es-CL"/>
        </w:rPr>
        <w:t>"</w:t>
      </w:r>
      <w:r w:rsidRPr="002B2AC8">
        <w:rPr>
          <w:lang w:val="es-CL"/>
        </w:rPr>
        <w:t xml:space="preserve">Suavizamiento Exponencial </w:t>
      </w:r>
      <w:r w:rsidR="00C52C72">
        <w:rPr>
          <w:lang w:val="es-CL"/>
        </w:rPr>
        <w:t>D</w:t>
      </w:r>
      <w:r w:rsidRPr="002B2AC8">
        <w:rPr>
          <w:lang w:val="es-CL"/>
        </w:rPr>
        <w:t>oble</w:t>
      </w:r>
      <w:r w:rsidR="00C52C72">
        <w:rPr>
          <w:lang w:val="es-CL"/>
        </w:rPr>
        <w:t>"</w:t>
      </w:r>
      <w:r w:rsidRPr="002B2AC8">
        <w:rPr>
          <w:lang w:val="es-CL"/>
        </w:rPr>
        <w:t>, lo que permitirá efectuar un Plan de Requerimiento de materiales (MRP) más acertado y pronosti</w:t>
      </w:r>
      <w:r w:rsidR="00C52C72">
        <w:rPr>
          <w:lang w:val="es-CL"/>
        </w:rPr>
        <w:t xml:space="preserve">car más de un período a la vez. Sin embargo, debe considerarse la actualización del método </w:t>
      </w:r>
      <w:r w:rsidRPr="002B2AC8">
        <w:rPr>
          <w:lang w:val="es-CL"/>
        </w:rPr>
        <w:t>a medida que se tengan nuevas observaciones.</w:t>
      </w:r>
    </w:p>
    <w:p w:rsidR="002B2AC8" w:rsidRPr="002B2AC8" w:rsidRDefault="002B2AC8" w:rsidP="002B2AC8">
      <w:pPr>
        <w:pStyle w:val="Prrafodelista"/>
        <w:numPr>
          <w:ilvl w:val="0"/>
          <w:numId w:val="36"/>
        </w:numPr>
        <w:ind w:left="284" w:hanging="284"/>
        <w:rPr>
          <w:lang w:val="es-CL"/>
        </w:rPr>
      </w:pPr>
      <w:r w:rsidRPr="002B2AC8">
        <w:rPr>
          <w:lang w:val="es-CL"/>
        </w:rPr>
        <w:t xml:space="preserve">Para el caso de pronóstico de demanda de cartas náuticas, por el momento, se recomienda la utilización del método de Regresión Lineal. Sin embargo, debido a la baja cantidad de datos que se utilizaron y a su bajo coeficiente de </w:t>
      </w:r>
      <w:r w:rsidRPr="002B2AC8">
        <w:t>Coeficiente de Determinación (</w:t>
      </w:r>
      <m:oMath>
        <m:sSup>
          <m:sSupPr>
            <m:ctrlPr>
              <w:rPr>
                <w:rFonts w:ascii="Cambria Math" w:hAnsi="Cambria Math"/>
                <w:i/>
              </w:rPr>
            </m:ctrlPr>
          </m:sSupPr>
          <m:e>
            <m:r>
              <w:rPr>
                <w:rFonts w:ascii="Cambria Math" w:hAnsi="Cambria Math"/>
              </w:rPr>
              <m:t>R</m:t>
            </m:r>
          </m:e>
          <m:sup>
            <m:r>
              <w:rPr>
                <w:rFonts w:ascii="Cambria Math" w:hAnsi="Cambria Math"/>
              </w:rPr>
              <m:t>2</m:t>
            </m:r>
          </m:sup>
        </m:sSup>
      </m:oMath>
      <w:r w:rsidRPr="002B2AC8">
        <w:t>), se debe volver analizar cuando se tenga mayor información histórica</w:t>
      </w:r>
      <w:r w:rsidR="00C52C72">
        <w:t>,</w:t>
      </w:r>
      <w:r w:rsidRPr="002B2AC8">
        <w:t xml:space="preserve"> con el propósito de detectar fenómenos de tendencia o estacionalidad, que podrían variar el método a utilizar.</w:t>
      </w:r>
    </w:p>
    <w:p w:rsidR="002B2AC8" w:rsidRPr="002B2AC8" w:rsidRDefault="002B2AC8" w:rsidP="002B2AC8">
      <w:pPr>
        <w:pStyle w:val="Prrafodelista"/>
        <w:numPr>
          <w:ilvl w:val="0"/>
          <w:numId w:val="36"/>
        </w:numPr>
        <w:ind w:left="284" w:hanging="284"/>
        <w:rPr>
          <w:lang w:val="es-CL"/>
        </w:rPr>
      </w:pPr>
      <w:r w:rsidRPr="002B2AC8">
        <w:t>Adicional a lo anterior, se debe investigar y verificar la validez de la última observación de demanda</w:t>
      </w:r>
      <w:r w:rsidR="00C52C72">
        <w:t xml:space="preserve"> de cartas</w:t>
      </w:r>
      <w:r w:rsidRPr="002B2AC8">
        <w:t xml:space="preserve">, y en caso ésta sea un dato anómalo, la mejor técnica </w:t>
      </w:r>
      <w:r w:rsidR="00C52C72">
        <w:t>de pronóstico a utilizar al cor</w:t>
      </w:r>
      <w:r w:rsidRPr="002B2AC8">
        <w:t xml:space="preserve">to plazo es la de </w:t>
      </w:r>
      <w:r w:rsidR="00C52C72">
        <w:t>"</w:t>
      </w:r>
      <w:r w:rsidRPr="002B2AC8">
        <w:t xml:space="preserve">Suavizamiento exponencial </w:t>
      </w:r>
      <w:r w:rsidR="00C52C72">
        <w:t>S</w:t>
      </w:r>
      <w:r w:rsidRPr="002B2AC8">
        <w:t>imple</w:t>
      </w:r>
      <w:r w:rsidR="00C52C72">
        <w:t>"</w:t>
      </w:r>
      <w:r w:rsidRPr="002B2AC8">
        <w:t xml:space="preserve">, pero manteniendo la recomendación de verificar tendencia y estacionalidad cuando aumente la cantidad de observaciones. </w:t>
      </w:r>
    </w:p>
    <w:p w:rsidR="002B2AC8" w:rsidRPr="002B2AC8" w:rsidRDefault="002B2AC8" w:rsidP="002B2AC8">
      <w:pPr>
        <w:pStyle w:val="Prrafodelista"/>
        <w:numPr>
          <w:ilvl w:val="0"/>
          <w:numId w:val="36"/>
        </w:numPr>
        <w:ind w:left="284" w:hanging="284"/>
        <w:rPr>
          <w:lang w:val="es-CL"/>
        </w:rPr>
      </w:pPr>
      <w:r w:rsidRPr="002B2AC8">
        <w:t xml:space="preserve">Para todo </w:t>
      </w:r>
      <w:r w:rsidR="00C52C72">
        <w:t xml:space="preserve">lo anterior, </w:t>
      </w:r>
      <w:r w:rsidRPr="002B2AC8">
        <w:t>se entrega y presenta un Archivo en "Microsoft Excel" con los diferentes métodos</w:t>
      </w:r>
      <w:r w:rsidR="00C52C72">
        <w:t>, objeto puedan</w:t>
      </w:r>
      <w:r w:rsidRPr="002B2AC8">
        <w:t xml:space="preserve"> ser actualizados y comparados fácilmente por la organización.</w:t>
      </w:r>
    </w:p>
    <w:p w:rsidR="002B2AC8" w:rsidRPr="002B2AC8" w:rsidRDefault="002B2AC8" w:rsidP="002B2AC8">
      <w:r w:rsidRPr="002B2AC8">
        <w:t>A continuación, para el área relacionada con la gestión de calidad, se proponen y/o recomiendan las siguientes mejoras:</w:t>
      </w:r>
    </w:p>
    <w:p w:rsidR="002B2AC8" w:rsidRPr="002B2AC8" w:rsidRDefault="002B2AC8" w:rsidP="002B2AC8">
      <w:pPr>
        <w:pStyle w:val="Prrafodelista"/>
        <w:numPr>
          <w:ilvl w:val="0"/>
          <w:numId w:val="37"/>
        </w:numPr>
        <w:ind w:left="284" w:hanging="284"/>
        <w:rPr>
          <w:lang w:val="es-CL"/>
        </w:rPr>
      </w:pPr>
      <w:r w:rsidRPr="002B2AC8">
        <w:rPr>
          <w:lang w:val="es-CL"/>
        </w:rPr>
        <w:t xml:space="preserve">En primer lugar, en base al menor costo de calidad, es recomendable mantener el </w:t>
      </w:r>
      <w:r w:rsidR="00C52C72">
        <w:rPr>
          <w:lang w:val="es-CL"/>
        </w:rPr>
        <w:t>p</w:t>
      </w:r>
      <w:r w:rsidRPr="002B2AC8">
        <w:rPr>
          <w:lang w:val="es-CL"/>
        </w:rPr>
        <w:t>lan de muestreo utilizado actualmente, correspondiente a la inspección del 100% de los artículos</w:t>
      </w:r>
      <w:r w:rsidR="00C52C72">
        <w:rPr>
          <w:lang w:val="es-CL"/>
        </w:rPr>
        <w:t xml:space="preserve"> (</w:t>
      </w:r>
      <w:r w:rsidRPr="002B2AC8">
        <w:rPr>
          <w:lang w:val="es-CL"/>
        </w:rPr>
        <w:t>sin importar el tamaño del lote o del pedido</w:t>
      </w:r>
      <w:r w:rsidR="00C52C72">
        <w:rPr>
          <w:lang w:val="es-CL"/>
        </w:rPr>
        <w:t>)</w:t>
      </w:r>
      <w:r w:rsidRPr="002B2AC8">
        <w:rPr>
          <w:lang w:val="es-CL"/>
        </w:rPr>
        <w:t xml:space="preserve">; lo que se </w:t>
      </w:r>
      <w:r w:rsidR="00C52C72">
        <w:rPr>
          <w:lang w:val="es-CL"/>
        </w:rPr>
        <w:t>justifica por</w:t>
      </w:r>
      <w:r w:rsidRPr="002B2AC8">
        <w:rPr>
          <w:lang w:val="es-CL"/>
        </w:rPr>
        <w:t>que el costo de falla es altísimo.</w:t>
      </w:r>
    </w:p>
    <w:p w:rsidR="002B2AC8" w:rsidRPr="002B2AC8" w:rsidRDefault="002B2AC8" w:rsidP="002B2AC8">
      <w:pPr>
        <w:pStyle w:val="Prrafodelista"/>
        <w:numPr>
          <w:ilvl w:val="0"/>
          <w:numId w:val="37"/>
        </w:numPr>
        <w:ind w:left="284" w:hanging="284"/>
        <w:rPr>
          <w:lang w:val="es-CL"/>
        </w:rPr>
      </w:pPr>
      <w:r w:rsidRPr="002B2AC8">
        <w:rPr>
          <w:lang w:val="es-CL"/>
        </w:rPr>
        <w:lastRenderedPageBreak/>
        <w:t>Mediante la investigación en terreno se detectó que no existe un registro (manual o digital) de productos fallados</w:t>
      </w:r>
      <w:r w:rsidR="00C52C72">
        <w:rPr>
          <w:lang w:val="es-CL"/>
        </w:rPr>
        <w:t>,</w:t>
      </w:r>
      <w:r w:rsidRPr="002B2AC8">
        <w:rPr>
          <w:lang w:val="es-CL"/>
        </w:rPr>
        <w:t xml:space="preserve"> por lo que en la actualidad no se puede determinar si el proceso de producción se encuentra o no bajo control estadístico.</w:t>
      </w:r>
    </w:p>
    <w:p w:rsidR="002B2AC8" w:rsidRPr="002B2AC8" w:rsidRDefault="002B2AC8" w:rsidP="002B2AC8">
      <w:pPr>
        <w:pStyle w:val="Prrafodelista"/>
        <w:numPr>
          <w:ilvl w:val="0"/>
          <w:numId w:val="37"/>
        </w:numPr>
        <w:ind w:left="284" w:hanging="284"/>
        <w:rPr>
          <w:lang w:val="es-CL"/>
        </w:rPr>
      </w:pPr>
      <w:r w:rsidRPr="002B2AC8">
        <w:rPr>
          <w:lang w:val="es-CL"/>
        </w:rPr>
        <w:t>Una vez que se genere un registro histórico de productos fallados (cartas y publicaciones náuticas)</w:t>
      </w:r>
      <w:r w:rsidR="00C52C72">
        <w:rPr>
          <w:lang w:val="es-CL"/>
        </w:rPr>
        <w:t>,</w:t>
      </w:r>
      <w:r w:rsidRPr="002B2AC8">
        <w:rPr>
          <w:lang w:val="es-CL"/>
        </w:rPr>
        <w:t xml:space="preserve">  y considerando la naturaleza de éstos, se recomienda implementar una carta de control para atributos denominada "Carta P" o de proporción de artículos defectuosos.</w:t>
      </w:r>
    </w:p>
    <w:p w:rsidR="002B2AC8" w:rsidRPr="002B2AC8" w:rsidRDefault="002B2AC8" w:rsidP="002B2AC8">
      <w:pPr>
        <w:pStyle w:val="Prrafodelista"/>
        <w:numPr>
          <w:ilvl w:val="0"/>
          <w:numId w:val="37"/>
        </w:numPr>
        <w:ind w:left="284" w:hanging="284"/>
        <w:rPr>
          <w:lang w:val="es-CL"/>
        </w:rPr>
      </w:pPr>
      <w:r w:rsidRPr="002B2AC8">
        <w:rPr>
          <w:lang w:val="es-CL"/>
        </w:rPr>
        <w:t>Cuando se encuentre implementado el procedimiento anterior</w:t>
      </w:r>
      <w:r w:rsidR="00C52C72">
        <w:rPr>
          <w:lang w:val="es-CL"/>
        </w:rPr>
        <w:t>,</w:t>
      </w:r>
      <w:r w:rsidRPr="002B2AC8">
        <w:rPr>
          <w:lang w:val="es-CL"/>
        </w:rPr>
        <w:t xml:space="preserve"> y el proceso se encuentre bajo control estadístico, se debe verificar la capacidad del sistema mediante indicadores como:</w:t>
      </w:r>
    </w:p>
    <w:p w:rsidR="002B2AC8" w:rsidRPr="002B2AC8" w:rsidRDefault="002B2AC8" w:rsidP="002B2AC8">
      <w:pPr>
        <w:pStyle w:val="Prrafodelista"/>
        <w:ind w:left="284"/>
      </w:pPr>
      <w:r>
        <w:t xml:space="preserve">- </w:t>
      </w:r>
      <w:r w:rsidRPr="002B2AC8">
        <w:t>Índice de Capacidad Potencial del Proceso (Cp):</w:t>
      </w:r>
    </w:p>
    <w:p w:rsidR="002B2AC8" w:rsidRPr="002B2AC8" w:rsidRDefault="002B2AC8" w:rsidP="002B2AC8">
      <w:pPr>
        <w:pStyle w:val="Prrafodelista"/>
        <w:ind w:left="284"/>
      </w:pPr>
      <w:r>
        <w:t xml:space="preserve">- </w:t>
      </w:r>
      <w:r w:rsidRPr="002B2AC8">
        <w:t>Índices de Capacidad Real del Proceso (Cpi, Cps, Cpk)</w:t>
      </w:r>
    </w:p>
    <w:p w:rsidR="002B2AC8" w:rsidRPr="002B2AC8" w:rsidRDefault="00C52C72" w:rsidP="002B2AC8">
      <w:pPr>
        <w:pStyle w:val="Prrafodelista"/>
        <w:numPr>
          <w:ilvl w:val="0"/>
          <w:numId w:val="37"/>
        </w:numPr>
        <w:ind w:left="284" w:hanging="284"/>
        <w:rPr>
          <w:lang w:val="es-CL"/>
        </w:rPr>
      </w:pPr>
      <w:r>
        <w:rPr>
          <w:lang w:val="es-CL"/>
        </w:rPr>
        <w:t>Se debe c</w:t>
      </w:r>
      <w:r w:rsidR="002B2AC8" w:rsidRPr="002B2AC8">
        <w:rPr>
          <w:lang w:val="es-CL"/>
        </w:rPr>
        <w:t>onsiderar una política de SIX SIGMA para establecer los límites de especificaciones (superior e inferior), para luego comparar los indicadores anteriores y diagnosticar el estado de capacidad del sistema.</w:t>
      </w:r>
    </w:p>
    <w:p w:rsidR="002B2AC8" w:rsidRPr="002B2AC8" w:rsidRDefault="002B2AC8" w:rsidP="002B2AC8">
      <w:pPr>
        <w:pStyle w:val="Prrafodelista"/>
        <w:numPr>
          <w:ilvl w:val="0"/>
          <w:numId w:val="37"/>
        </w:numPr>
        <w:ind w:left="284" w:hanging="284"/>
        <w:rPr>
          <w:lang w:val="es-CL"/>
        </w:rPr>
      </w:pPr>
      <w:r w:rsidRPr="002B2AC8">
        <w:t xml:space="preserve">Para implementar estas mejoras en la organización, se entrega y presenta un </w:t>
      </w:r>
      <w:r w:rsidR="00C52C72">
        <w:t>a</w:t>
      </w:r>
      <w:r w:rsidRPr="002B2AC8">
        <w:t xml:space="preserve">rchivo en "Microsoft Excel" </w:t>
      </w:r>
      <w:r w:rsidRPr="002B2AC8">
        <w:rPr>
          <w:lang w:val="es-CL"/>
        </w:rPr>
        <w:t xml:space="preserve">con el cálculo de costos de calidad para los diferentes planes de muestreo y la simulación de </w:t>
      </w:r>
      <w:r w:rsidR="00C52C72">
        <w:rPr>
          <w:lang w:val="es-CL"/>
        </w:rPr>
        <w:t>cartas de control;</w:t>
      </w:r>
      <w:r w:rsidRPr="002B2AC8">
        <w:rPr>
          <w:lang w:val="es-CL"/>
        </w:rPr>
        <w:t xml:space="preserve"> los cuales sirven para ser implementados una vez se genere la base de datos de productos fallados. </w:t>
      </w:r>
    </w:p>
    <w:p w:rsidR="002B2AC8" w:rsidRPr="002B2AC8" w:rsidRDefault="002B2AC8" w:rsidP="002B2AC8">
      <w:r w:rsidRPr="002B2AC8">
        <w:t>Finalmente, para el área relacionada con la gestión de activos, se proponen y/o recomiendan las siguientes mejoras:</w:t>
      </w:r>
    </w:p>
    <w:p w:rsidR="002B2AC8" w:rsidRPr="002B2AC8" w:rsidRDefault="002B2AC8" w:rsidP="002B2AC8">
      <w:pPr>
        <w:pStyle w:val="Prrafodelista"/>
        <w:numPr>
          <w:ilvl w:val="0"/>
          <w:numId w:val="38"/>
        </w:numPr>
        <w:ind w:left="284" w:hanging="284"/>
        <w:rPr>
          <w:lang w:val="es-CL"/>
        </w:rPr>
      </w:pPr>
      <w:r w:rsidRPr="002B2AC8">
        <w:rPr>
          <w:lang w:val="es-CL"/>
        </w:rPr>
        <w:t>Mediante la investigación en terreno se detectó que no existe un registro digital, por lo que la primera recomendación es la utilización de algún sistema ERP, para el ingreso de fallas y mantenimientos</w:t>
      </w:r>
      <w:r w:rsidR="00C52C72">
        <w:rPr>
          <w:lang w:val="es-CL"/>
        </w:rPr>
        <w:t>,</w:t>
      </w:r>
      <w:r w:rsidRPr="002B2AC8">
        <w:rPr>
          <w:lang w:val="es-CL"/>
        </w:rPr>
        <w:t xml:space="preserve"> con el propósito de mantener una estadística de falla de fácil acceso.</w:t>
      </w:r>
    </w:p>
    <w:p w:rsidR="002B2AC8" w:rsidRPr="002B2AC8" w:rsidRDefault="002B2AC8" w:rsidP="002B2AC8">
      <w:pPr>
        <w:pStyle w:val="Prrafodelista"/>
        <w:numPr>
          <w:ilvl w:val="0"/>
          <w:numId w:val="38"/>
        </w:numPr>
        <w:ind w:left="284" w:hanging="284"/>
        <w:rPr>
          <w:lang w:val="es-CL"/>
        </w:rPr>
      </w:pPr>
      <w:r w:rsidRPr="002B2AC8">
        <w:rPr>
          <w:lang w:val="es-CL"/>
        </w:rPr>
        <w:t>Al momento que se cuente con una base de datos</w:t>
      </w:r>
      <w:r w:rsidR="00C52C72">
        <w:rPr>
          <w:lang w:val="es-CL"/>
        </w:rPr>
        <w:t xml:space="preserve"> de falla de las impresoras de cartas n</w:t>
      </w:r>
      <w:r w:rsidRPr="002B2AC8">
        <w:rPr>
          <w:lang w:val="es-CL"/>
        </w:rPr>
        <w:t xml:space="preserve">áuticas, debe modelarse el comportamiento de vida y falla al igual como se hizo con las publicaciones </w:t>
      </w:r>
      <w:r w:rsidRPr="002B2AC8">
        <w:rPr>
          <w:lang w:val="es-CL"/>
        </w:rPr>
        <w:lastRenderedPageBreak/>
        <w:t>náuticas</w:t>
      </w:r>
      <w:r w:rsidR="00C52C72">
        <w:rPr>
          <w:lang w:val="es-CL"/>
        </w:rPr>
        <w:t>,</w:t>
      </w:r>
      <w:r w:rsidRPr="002B2AC8">
        <w:rPr>
          <w:lang w:val="es-CL"/>
        </w:rPr>
        <w:t xml:space="preserve"> ya que la metodología es la misma; junto con la evaluación de conveniencia de alternativas de inversión para mejorar su disponibilidad.</w:t>
      </w:r>
    </w:p>
    <w:p w:rsidR="002B2AC8" w:rsidRPr="002B2AC8" w:rsidRDefault="002B2AC8" w:rsidP="002B2AC8">
      <w:pPr>
        <w:pStyle w:val="Prrafodelista"/>
        <w:numPr>
          <w:ilvl w:val="0"/>
          <w:numId w:val="38"/>
        </w:numPr>
        <w:ind w:left="284" w:hanging="284"/>
        <w:rPr>
          <w:lang w:val="es-CL"/>
        </w:rPr>
      </w:pPr>
      <w:r w:rsidRPr="002B2AC8">
        <w:rPr>
          <w:lang w:val="es-CL"/>
        </w:rPr>
        <w:t>Para modelar los comportamientos de vida y falla debe utilizarse la función de Benard</w:t>
      </w:r>
      <w:r w:rsidR="00C52C72">
        <w:rPr>
          <w:lang w:val="es-CL"/>
        </w:rPr>
        <w:t>, porque presenta mayor exactitud;</w:t>
      </w:r>
      <w:r w:rsidRPr="002B2AC8">
        <w:rPr>
          <w:lang w:val="es-CL"/>
        </w:rPr>
        <w:t xml:space="preserve"> junto con distribuciones</w:t>
      </w:r>
      <w:r w:rsidR="00C52C72">
        <w:rPr>
          <w:lang w:val="es-CL"/>
        </w:rPr>
        <w:t xml:space="preserve"> de probabilidad</w:t>
      </w:r>
      <w:r w:rsidRPr="002B2AC8">
        <w:rPr>
          <w:lang w:val="es-CL"/>
        </w:rPr>
        <w:t xml:space="preserve"> Weibull y Normal, respectivamente. Esto último debe corroborarse mediante la comparación con los valores históricos y el cálculo del Coeficiente de </w:t>
      </w:r>
      <w:r w:rsidRPr="002B2AC8">
        <w:t>Determinación (</w:t>
      </w:r>
      <m:oMath>
        <m:sSup>
          <m:sSupPr>
            <m:ctrlPr>
              <w:rPr>
                <w:rFonts w:ascii="Cambria Math" w:hAnsi="Cambria Math"/>
                <w:i/>
              </w:rPr>
            </m:ctrlPr>
          </m:sSupPr>
          <m:e>
            <m:r>
              <w:rPr>
                <w:rFonts w:ascii="Cambria Math" w:hAnsi="Cambria Math"/>
              </w:rPr>
              <m:t>R</m:t>
            </m:r>
          </m:e>
          <m:sup>
            <m:r>
              <w:rPr>
                <w:rFonts w:ascii="Cambria Math" w:hAnsi="Cambria Math"/>
              </w:rPr>
              <m:t>2</m:t>
            </m:r>
          </m:sup>
        </m:sSup>
      </m:oMath>
      <w:r w:rsidR="00C52C72">
        <w:t>);</w:t>
      </w:r>
      <w:r w:rsidRPr="002B2AC8">
        <w:t xml:space="preserve"> de lo contrario, a medida que se va actualizando la base de datos, se debe utilizar la distribución de probabilidad que mejor modele estos comportamientos.</w:t>
      </w:r>
    </w:p>
    <w:p w:rsidR="002B2AC8" w:rsidRPr="002B2AC8" w:rsidRDefault="00C52C72" w:rsidP="002B2AC8">
      <w:pPr>
        <w:pStyle w:val="Prrafodelista"/>
        <w:numPr>
          <w:ilvl w:val="0"/>
          <w:numId w:val="38"/>
        </w:numPr>
        <w:ind w:left="284" w:hanging="284"/>
        <w:rPr>
          <w:lang w:val="es-CL"/>
        </w:rPr>
      </w:pPr>
      <w:r>
        <w:t>Considerando que el sistema está</w:t>
      </w:r>
      <w:r w:rsidR="002B2AC8" w:rsidRPr="002B2AC8">
        <w:t xml:space="preserve"> configurado en fraccionamiento, su cálculo de disponibilidad debe realizarse en base productiva y no en base temporal.</w:t>
      </w:r>
    </w:p>
    <w:p w:rsidR="002B2AC8" w:rsidRPr="002B2AC8" w:rsidRDefault="002B2AC8" w:rsidP="002B2AC8">
      <w:pPr>
        <w:pStyle w:val="Prrafodelista"/>
        <w:numPr>
          <w:ilvl w:val="0"/>
          <w:numId w:val="38"/>
        </w:numPr>
        <w:ind w:left="284" w:hanging="284"/>
        <w:rPr>
          <w:lang w:val="es-CL"/>
        </w:rPr>
      </w:pPr>
      <w:r w:rsidRPr="002B2AC8">
        <w:t>En el sistema productivo, no está considerado el riesgo asociado a no cumplir la disponibilidad comprometida en ciertos períodos del año, por lo que mediante la simulación de fallas y disponibilidades mensuales del sistemas se crearon diferentes escenarios de riesgos</w:t>
      </w:r>
      <w:r w:rsidR="00C52C72">
        <w:t xml:space="preserve">. </w:t>
      </w:r>
      <w:r w:rsidRPr="002B2AC8">
        <w:rPr>
          <w:lang w:val="es-CL"/>
        </w:rPr>
        <w:t>Estos últimos</w:t>
      </w:r>
      <w:r w:rsidR="00C52C72">
        <w:rPr>
          <w:lang w:val="es-CL"/>
        </w:rPr>
        <w:t>,</w:t>
      </w:r>
      <w:r w:rsidRPr="002B2AC8">
        <w:rPr>
          <w:lang w:val="es-CL"/>
        </w:rPr>
        <w:t xml:space="preserve"> se utilizaron para definir 3 grandes grupos de riesgos denominados a continuación:</w:t>
      </w:r>
    </w:p>
    <w:p w:rsidR="002B2AC8" w:rsidRPr="002B2AC8" w:rsidRDefault="002B2AC8" w:rsidP="002B2AC8">
      <w:pPr>
        <w:pStyle w:val="Prrafodelista"/>
        <w:ind w:left="284"/>
        <w:rPr>
          <w:lang w:val="es-CL"/>
        </w:rPr>
      </w:pPr>
      <w:r>
        <w:rPr>
          <w:lang w:val="es-CL"/>
        </w:rPr>
        <w:t xml:space="preserve">- </w:t>
      </w:r>
      <w:r w:rsidRPr="002B2AC8">
        <w:rPr>
          <w:lang w:val="es-CL"/>
        </w:rPr>
        <w:t>"Conservador": Asociado a las menores disponibilidades productivas simuladas</w:t>
      </w:r>
      <w:r w:rsidR="00C52C72">
        <w:rPr>
          <w:lang w:val="es-CL"/>
        </w:rPr>
        <w:t>,</w:t>
      </w:r>
      <w:r w:rsidRPr="002B2AC8">
        <w:rPr>
          <w:lang w:val="es-CL"/>
        </w:rPr>
        <w:t xml:space="preserve"> pero con una alta probabilidad de logro.  </w:t>
      </w:r>
    </w:p>
    <w:p w:rsidR="002B2AC8" w:rsidRPr="002B2AC8" w:rsidRDefault="002B2AC8" w:rsidP="002B2AC8">
      <w:pPr>
        <w:pStyle w:val="Prrafodelista"/>
        <w:ind w:left="284"/>
        <w:rPr>
          <w:lang w:val="es-CL"/>
        </w:rPr>
      </w:pPr>
      <w:r>
        <w:rPr>
          <w:lang w:val="es-CL"/>
        </w:rPr>
        <w:t xml:space="preserve">- </w:t>
      </w:r>
      <w:r w:rsidRPr="002B2AC8">
        <w:rPr>
          <w:lang w:val="es-CL"/>
        </w:rPr>
        <w:t>"Riesgoso": Asociado a las disponibilidades productivas simuladas mayores a las anteriores</w:t>
      </w:r>
      <w:r w:rsidR="00C52C72">
        <w:rPr>
          <w:lang w:val="es-CL"/>
        </w:rPr>
        <w:t>,</w:t>
      </w:r>
      <w:r w:rsidRPr="002B2AC8">
        <w:rPr>
          <w:lang w:val="es-CL"/>
        </w:rPr>
        <w:t xml:space="preserve"> pero con una menor probabilidad de logro.  </w:t>
      </w:r>
    </w:p>
    <w:p w:rsidR="002B2AC8" w:rsidRPr="002B2AC8" w:rsidRDefault="002B2AC8" w:rsidP="002B2AC8">
      <w:pPr>
        <w:pStyle w:val="Prrafodelista"/>
        <w:ind w:left="284"/>
        <w:rPr>
          <w:lang w:val="es-CL"/>
        </w:rPr>
      </w:pPr>
      <w:r>
        <w:rPr>
          <w:lang w:val="es-CL"/>
        </w:rPr>
        <w:t xml:space="preserve">- </w:t>
      </w:r>
      <w:r w:rsidRPr="002B2AC8">
        <w:rPr>
          <w:lang w:val="es-CL"/>
        </w:rPr>
        <w:t>"No Recomendable": Asociado a muy altas disponibilidades productivas simuladas</w:t>
      </w:r>
      <w:r w:rsidR="00C52C72">
        <w:rPr>
          <w:lang w:val="es-CL"/>
        </w:rPr>
        <w:t>,</w:t>
      </w:r>
      <w:r w:rsidRPr="002B2AC8">
        <w:rPr>
          <w:lang w:val="es-CL"/>
        </w:rPr>
        <w:t xml:space="preserve"> pero con una muy baja probabilidad de logro.</w:t>
      </w:r>
    </w:p>
    <w:p w:rsidR="002B2AC8" w:rsidRPr="002B2AC8" w:rsidRDefault="002B2AC8" w:rsidP="002B2AC8">
      <w:pPr>
        <w:pStyle w:val="Prrafodelista"/>
        <w:numPr>
          <w:ilvl w:val="0"/>
          <w:numId w:val="38"/>
        </w:numPr>
        <w:ind w:left="284" w:hanging="284"/>
        <w:rPr>
          <w:lang w:val="es-CL"/>
        </w:rPr>
      </w:pPr>
      <w:r w:rsidRPr="002B2AC8">
        <w:rPr>
          <w:lang w:val="es-CL"/>
        </w:rPr>
        <w:t>En base a los 3 perfiles anteriores</w:t>
      </w:r>
      <w:r w:rsidR="00C52C72">
        <w:rPr>
          <w:lang w:val="es-CL"/>
        </w:rPr>
        <w:t>,</w:t>
      </w:r>
      <w:r w:rsidRPr="002B2AC8">
        <w:rPr>
          <w:lang w:val="es-CL"/>
        </w:rPr>
        <w:t xml:space="preserve"> y considerando la demanda actual del SHOA, se recomienda compromete</w:t>
      </w:r>
      <w:r w:rsidR="00C52C72">
        <w:rPr>
          <w:lang w:val="es-CL"/>
        </w:rPr>
        <w:t>r</w:t>
      </w:r>
      <w:r w:rsidRPr="002B2AC8">
        <w:rPr>
          <w:lang w:val="es-CL"/>
        </w:rPr>
        <w:t xml:space="preserve"> una disponibilidad del grupo "Conservador"; sin embargo, se podría ir aumentando a medida que sea necesario</w:t>
      </w:r>
      <w:r w:rsidR="00C52C72">
        <w:rPr>
          <w:lang w:val="es-CL"/>
        </w:rPr>
        <w:t>,</w:t>
      </w:r>
      <w:r w:rsidRPr="002B2AC8">
        <w:rPr>
          <w:lang w:val="es-CL"/>
        </w:rPr>
        <w:t xml:space="preserve"> pero se debe considerar que </w:t>
      </w:r>
      <w:r w:rsidR="00C52C72">
        <w:rPr>
          <w:lang w:val="es-CL"/>
        </w:rPr>
        <w:t xml:space="preserve">también sube el riesgo </w:t>
      </w:r>
      <w:r w:rsidR="00C52C72">
        <w:rPr>
          <w:lang w:val="es-CL"/>
        </w:rPr>
        <w:lastRenderedPageBreak/>
        <w:t>de no cumplimiento</w:t>
      </w:r>
      <w:r w:rsidRPr="002B2AC8">
        <w:rPr>
          <w:lang w:val="es-CL"/>
        </w:rPr>
        <w:t>, es decir, va disminuyendo la probabilidad de logro.</w:t>
      </w:r>
    </w:p>
    <w:p w:rsidR="002B2AC8" w:rsidRPr="002B2AC8" w:rsidRDefault="002B2AC8" w:rsidP="002B2AC8">
      <w:pPr>
        <w:pStyle w:val="Prrafodelista"/>
        <w:numPr>
          <w:ilvl w:val="0"/>
          <w:numId w:val="38"/>
        </w:numPr>
        <w:ind w:left="284" w:hanging="284"/>
        <w:rPr>
          <w:lang w:val="es-CL"/>
        </w:rPr>
      </w:pPr>
      <w:r w:rsidRPr="002B2AC8">
        <w:rPr>
          <w:lang w:val="es-CL"/>
        </w:rPr>
        <w:t xml:space="preserve">Mediante la comparación de los costos globales de 2 situaciones, se determinó que invertir en una segunda impresora en condición de </w:t>
      </w:r>
      <w:r w:rsidR="00932ACB">
        <w:rPr>
          <w:lang w:val="es-CL"/>
        </w:rPr>
        <w:t>"</w:t>
      </w:r>
      <w:r w:rsidRPr="002B2AC8">
        <w:rPr>
          <w:lang w:val="es-CL"/>
        </w:rPr>
        <w:t>stand by</w:t>
      </w:r>
      <w:r w:rsidR="00932ACB">
        <w:rPr>
          <w:lang w:val="es-CL"/>
        </w:rPr>
        <w:t>"</w:t>
      </w:r>
      <w:r w:rsidRPr="002B2AC8">
        <w:rPr>
          <w:lang w:val="es-CL"/>
        </w:rPr>
        <w:t xml:space="preserve"> que  aumente  la disponibilidad del sistema es más conveniente; sin embargo,  si se compara con la demanda real del último año y la pronosticada, con la disponibilidad actual del sistema se puede cumplir con un amplio margen, por lo que </w:t>
      </w:r>
      <w:r w:rsidR="00932ACB">
        <w:rPr>
          <w:lang w:val="es-CL"/>
        </w:rPr>
        <w:t>bajo este punto de vista</w:t>
      </w:r>
      <w:r w:rsidRPr="002B2AC8">
        <w:rPr>
          <w:lang w:val="es-CL"/>
        </w:rPr>
        <w:t>, no es conveniente realizar la inversión.</w:t>
      </w:r>
    </w:p>
    <w:p w:rsidR="002B2AC8" w:rsidRPr="002B2AC8" w:rsidRDefault="002B2AC8" w:rsidP="002B2AC8">
      <w:pPr>
        <w:pStyle w:val="Prrafodelista"/>
        <w:numPr>
          <w:ilvl w:val="0"/>
          <w:numId w:val="38"/>
        </w:numPr>
        <w:ind w:left="284" w:hanging="284"/>
        <w:rPr>
          <w:lang w:val="es-CL"/>
        </w:rPr>
      </w:pPr>
      <w:r w:rsidRPr="002B2AC8">
        <w:rPr>
          <w:lang w:val="es-CL"/>
        </w:rPr>
        <w:t xml:space="preserve">En caso exista un aumento en la demanda, un compromiso de disponibilidad mínima y/o de producción, sí </w:t>
      </w:r>
      <w:r w:rsidR="00932ACB">
        <w:rPr>
          <w:lang w:val="es-CL"/>
        </w:rPr>
        <w:t>sería</w:t>
      </w:r>
      <w:r w:rsidRPr="002B2AC8">
        <w:rPr>
          <w:lang w:val="es-CL"/>
        </w:rPr>
        <w:t xml:space="preserve"> conveniente realizar la inversión en activos</w:t>
      </w:r>
      <w:r w:rsidR="00932ACB">
        <w:rPr>
          <w:lang w:val="es-CL"/>
        </w:rPr>
        <w:t>,</w:t>
      </w:r>
      <w:r w:rsidRPr="002B2AC8">
        <w:rPr>
          <w:lang w:val="es-CL"/>
        </w:rPr>
        <w:t xml:space="preserve"> con el propósito de disminuir el riesgo de no cu</w:t>
      </w:r>
      <w:r w:rsidR="00932ACB">
        <w:rPr>
          <w:lang w:val="es-CL"/>
        </w:rPr>
        <w:t>mplimiento (</w:t>
      </w:r>
      <w:r w:rsidRPr="002B2AC8">
        <w:rPr>
          <w:lang w:val="es-CL"/>
        </w:rPr>
        <w:t>debe evaluarse caso a caso con la mi</w:t>
      </w:r>
      <w:r w:rsidR="00932ACB">
        <w:rPr>
          <w:lang w:val="es-CL"/>
        </w:rPr>
        <w:t>s</w:t>
      </w:r>
      <w:r w:rsidRPr="002B2AC8">
        <w:rPr>
          <w:lang w:val="es-CL"/>
        </w:rPr>
        <w:t>ma metodología de "Life Cycle Cost Analisys"</w:t>
      </w:r>
      <w:r w:rsidR="00932ACB">
        <w:rPr>
          <w:lang w:val="es-CL"/>
        </w:rPr>
        <w:t>)</w:t>
      </w:r>
      <w:r w:rsidRPr="002B2AC8">
        <w:rPr>
          <w:lang w:val="es-CL"/>
        </w:rPr>
        <w:t>.</w:t>
      </w:r>
    </w:p>
    <w:p w:rsidR="002B2AC8" w:rsidRPr="002B2AC8" w:rsidRDefault="002B2AC8" w:rsidP="002B2AC8">
      <w:pPr>
        <w:pStyle w:val="Prrafodelista"/>
        <w:numPr>
          <w:ilvl w:val="0"/>
          <w:numId w:val="38"/>
        </w:numPr>
        <w:ind w:left="284" w:hanging="284"/>
        <w:rPr>
          <w:lang w:val="es-CL"/>
        </w:rPr>
      </w:pPr>
      <w:r w:rsidRPr="002B2AC8">
        <w:t xml:space="preserve">Para implementar estas mejoras en la organización, se entregan y presentan 2 archivos en "Microsoft Excel" , el primero con la metodología de modelamiento y simulación del sistema, el cual es homologable a las fallas del sistema productivo de cartas náuticas. Y, el segundo de ellos, con el </w:t>
      </w:r>
      <w:r w:rsidR="00932ACB">
        <w:t>c</w:t>
      </w:r>
      <w:r w:rsidRPr="002B2AC8">
        <w:t xml:space="preserve">álculo de </w:t>
      </w:r>
      <w:r w:rsidR="00932ACB">
        <w:t>costo g</w:t>
      </w:r>
      <w:r w:rsidRPr="002B2AC8">
        <w:t xml:space="preserve">lobal para el análisis y comparación de alternativas de inversión </w:t>
      </w:r>
      <w:r w:rsidR="00932ACB">
        <w:t>que aumente la</w:t>
      </w:r>
      <w:r w:rsidRPr="002B2AC8">
        <w:t xml:space="preserve"> disponibilidad del sistema. </w:t>
      </w:r>
    </w:p>
    <w:p w:rsidR="002B2AC8" w:rsidRDefault="002B2AC8" w:rsidP="002B2AC8">
      <w:r>
        <w:rPr>
          <w:lang w:val="es-CL"/>
        </w:rPr>
        <w:t xml:space="preserve">De este modo, y con todo lo anteriormente expuesto, se cumple con el último objetivo del presente trabajo, que corresponde al presentación de un </w:t>
      </w:r>
      <w:r w:rsidRPr="008D4F98">
        <w:t>diagnóstico y propuestas</w:t>
      </w:r>
      <w:r>
        <w:t>/recomendaciones</w:t>
      </w:r>
      <w:r w:rsidRPr="008D4F98">
        <w:t xml:space="preserve"> de mejora al sistema productivo basado en todos  los análisis efectuados</w:t>
      </w:r>
      <w:r>
        <w:t xml:space="preserve"> previamente</w:t>
      </w:r>
      <w:r w:rsidRPr="008D4F98">
        <w:t>.</w:t>
      </w:r>
    </w:p>
    <w:p w:rsidR="00D76216" w:rsidRDefault="00D76216" w:rsidP="002B2AC8"/>
    <w:p w:rsidR="001F5127" w:rsidRDefault="001F5127" w:rsidP="002B2AC8"/>
    <w:p w:rsidR="001F5127" w:rsidRDefault="001F5127" w:rsidP="002B2AC8"/>
    <w:p w:rsidR="00D76216" w:rsidRDefault="00D76216" w:rsidP="002B2AC8"/>
    <w:p w:rsidR="00D76216" w:rsidRDefault="00D76216" w:rsidP="002B2AC8"/>
    <w:p w:rsidR="007D6374" w:rsidRDefault="007D6374" w:rsidP="00415F2F">
      <w:pPr>
        <w:pStyle w:val="Ttulo1"/>
      </w:pPr>
      <w:bookmarkStart w:id="81" w:name="_Toc101123279"/>
      <w:r>
        <w:lastRenderedPageBreak/>
        <w:t>Conclusiones</w:t>
      </w:r>
      <w:bookmarkEnd w:id="81"/>
    </w:p>
    <w:p w:rsidR="00835B7D" w:rsidRDefault="0047724E" w:rsidP="00D76216">
      <w:r w:rsidRPr="00D76216">
        <w:t xml:space="preserve">En primer lugar, </w:t>
      </w:r>
      <w:r w:rsidR="00CE6663">
        <w:t>mediante la búsqueda de lograr el primer objetivo del presente trabajo,</w:t>
      </w:r>
      <w:r w:rsidRPr="00D76216">
        <w:t xml:space="preserve"> a</w:t>
      </w:r>
      <w:r w:rsidR="00EB4E3A" w:rsidRPr="00D76216">
        <w:t xml:space="preserve">l analizar la demanda de las </w:t>
      </w:r>
      <w:r w:rsidR="00835B7D">
        <w:t>c</w:t>
      </w:r>
      <w:r w:rsidR="00EB4E3A" w:rsidRPr="00D76216">
        <w:t xml:space="preserve">artas </w:t>
      </w:r>
      <w:r w:rsidR="00835B7D">
        <w:t>n</w:t>
      </w:r>
      <w:r w:rsidR="00EB4E3A" w:rsidRPr="00D76216">
        <w:t>áuticas no se aprecia algún tipo de tendencia o estacionalidad; sin embargo, para las publicaciones náuticas se pueden identificar 2 fenómenos, el primero de ellos es que se aprecia estacionalidad con un peak de ventas los meses de noviembre, lo que se debe a que la mayor cantidad de los clientes compran las publicaciones necesarias para el año siguiente. Y, el segundo de ellos es que a contar de Abril del año 2020, se produjeron 2 bajas notables</w:t>
      </w:r>
      <w:r w:rsidR="00835B7D">
        <w:t xml:space="preserve"> en la venta de estos productos; la primera </w:t>
      </w:r>
      <w:r w:rsidR="00EB4E3A" w:rsidRPr="00D76216">
        <w:t xml:space="preserve">se debe al comienzo de la pandemia de COVID 19 en Chile, momento en que ciertas empresas dejaron de adquirir ciertos productos que no son de primera necesidad para ellos con el fin de disminuir costos. Luego, </w:t>
      </w:r>
      <w:r w:rsidR="00835B7D">
        <w:t>la segunda baja</w:t>
      </w:r>
      <w:r w:rsidR="00EB4E3A" w:rsidRPr="00D76216">
        <w:t>, la cual se estima es el efecto producido por la venta de publicaciones electrónicas; es por ello que, objeto no distorsionar los pronósticos de publicaciones, sólo se u</w:t>
      </w:r>
      <w:r w:rsidR="00835B7D">
        <w:t>tilizaron aquellos datos desde e</w:t>
      </w:r>
      <w:r w:rsidR="00EB4E3A" w:rsidRPr="00D76216">
        <w:t>nero de 2021.</w:t>
      </w:r>
    </w:p>
    <w:p w:rsidR="00CE6663" w:rsidRPr="00D76216" w:rsidRDefault="00835B7D" w:rsidP="00D76216">
      <w:r>
        <w:t>A</w:t>
      </w:r>
      <w:r w:rsidR="00CE6663" w:rsidRPr="00D76216">
        <w:t xml:space="preserve">l analizar la demanda histórica de </w:t>
      </w:r>
      <w:r>
        <w:t>p</w:t>
      </w:r>
      <w:r w:rsidR="00CE6663" w:rsidRPr="00D76216">
        <w:t xml:space="preserve">ublicaciones </w:t>
      </w:r>
      <w:r>
        <w:t>n</w:t>
      </w:r>
      <w:r w:rsidR="00CE6663" w:rsidRPr="00D76216">
        <w:t>áuticas, la última observación (que tiene un valor 1, siendo diferente a todos) podría presentarse como un dato anormal; por lo que</w:t>
      </w:r>
      <w:r w:rsidR="002D4171">
        <w:t xml:space="preserve">, </w:t>
      </w:r>
      <w:r w:rsidR="002D4171" w:rsidRPr="00D76216">
        <w:t>a medida que se obtienen mayor información</w:t>
      </w:r>
      <w:r w:rsidR="002D4171">
        <w:t>,</w:t>
      </w:r>
      <w:r w:rsidR="00CE6663" w:rsidRPr="00D76216">
        <w:t xml:space="preserve"> se debería </w:t>
      </w:r>
      <w:r w:rsidR="002D4171">
        <w:t xml:space="preserve">investigar esta última observación y </w:t>
      </w:r>
      <w:r w:rsidR="00CE6663" w:rsidRPr="00D76216">
        <w:t>reevaluar el</w:t>
      </w:r>
      <w:r w:rsidR="002D4171">
        <w:t xml:space="preserve"> método de pronóstico; situación que se justifica porque </w:t>
      </w:r>
      <w:r w:rsidR="00CE6663" w:rsidRPr="00D76216">
        <w:t>el Coeficiente de Determinación (</w:t>
      </w:r>
      <m:oMath>
        <m:sSup>
          <m:sSupPr>
            <m:ctrlPr>
              <w:rPr>
                <w:rFonts w:ascii="Cambria Math" w:hAnsi="Cambria Math"/>
                <w:i/>
              </w:rPr>
            </m:ctrlPr>
          </m:sSupPr>
          <m:e>
            <m:r>
              <w:rPr>
                <w:rFonts w:ascii="Cambria Math" w:hAnsi="Cambria Math"/>
              </w:rPr>
              <m:t>R</m:t>
            </m:r>
          </m:e>
          <m:sup>
            <m:r>
              <w:rPr>
                <w:rFonts w:ascii="Cambria Math"/>
              </w:rPr>
              <m:t>2</m:t>
            </m:r>
          </m:sup>
        </m:sSup>
      </m:oMath>
      <w:r w:rsidR="00CE6663" w:rsidRPr="00D76216">
        <w:t>) tiene un valor muy bajo, lo que significa que no representa muy bien la demanda esta regresión.</w:t>
      </w:r>
      <w:r w:rsidR="002D4171">
        <w:t xml:space="preserve"> </w:t>
      </w:r>
    </w:p>
    <w:p w:rsidR="00EB4E3A" w:rsidRPr="00D76216" w:rsidRDefault="0047724E" w:rsidP="00D76216">
      <w:r w:rsidRPr="00D76216">
        <w:t>Para definir el método de pronóstico,  e</w:t>
      </w:r>
      <w:r w:rsidR="00EB4E3A" w:rsidRPr="00D76216">
        <w:t xml:space="preserve">l primer criterio de decisión </w:t>
      </w:r>
      <w:r w:rsidR="002D4171">
        <w:t>utilizado fue que</w:t>
      </w:r>
      <w:r w:rsidR="00EB4E3A" w:rsidRPr="00D76216">
        <w:t xml:space="preserve"> la señal de rastreo no present</w:t>
      </w:r>
      <w:r w:rsidR="002D4171">
        <w:t>e</w:t>
      </w:r>
      <w:r w:rsidR="00EB4E3A" w:rsidRPr="00D76216">
        <w:t xml:space="preserve"> un error sistemático; y </w:t>
      </w:r>
      <w:r w:rsidR="002D4171">
        <w:t>el segundo, aquel</w:t>
      </w:r>
      <w:r w:rsidR="00EB4E3A" w:rsidRPr="00D76216">
        <w:t xml:space="preserve"> que tuviera menor variabilidad, es decir, menor MAD y Desviación estándar.</w:t>
      </w:r>
      <w:r w:rsidRPr="00D76216">
        <w:t xml:space="preserve"> </w:t>
      </w:r>
      <w:r w:rsidR="00EB4E3A" w:rsidRPr="00D76216">
        <w:t xml:space="preserve">En base a los criterios mencionados en el punto anterior, para cartas náuticas, el método que presenta una menor variabilidad según MAD es el de Media Móvil (12) y, por Desviación estándar, es el de Descomposición; sin </w:t>
      </w:r>
      <w:r w:rsidR="00EB4E3A" w:rsidRPr="00D76216">
        <w:lastRenderedPageBreak/>
        <w:t xml:space="preserve">embargo, en ambos sus señales de rastreo salen de los Límites de Control, por lo que se concluye que existe un error sistemático en todos los métodos excepto en el </w:t>
      </w:r>
      <w:r w:rsidR="002D4171">
        <w:t>"</w:t>
      </w:r>
      <w:r w:rsidR="00EB4E3A" w:rsidRPr="00D76216">
        <w:t>Suavizamiento Exponencial Doble</w:t>
      </w:r>
      <w:r w:rsidR="002D4171">
        <w:t>"</w:t>
      </w:r>
      <w:r w:rsidR="00EB4E3A" w:rsidRPr="00D76216">
        <w:t xml:space="preserve">; </w:t>
      </w:r>
      <w:r w:rsidR="002D4171">
        <w:t>es así que</w:t>
      </w:r>
      <w:r w:rsidR="00EB4E3A" w:rsidRPr="00D76216">
        <w:t xml:space="preserve"> este último se recomendaría como el más adecuado para el pronóstico. </w:t>
      </w:r>
      <w:r w:rsidR="002D4171">
        <w:t>Este m</w:t>
      </w:r>
      <w:r w:rsidR="00EB4E3A" w:rsidRPr="00D76216">
        <w:t xml:space="preserve">étodo permitiría pronosticar más de un período a la vez, pero la limitación es que </w:t>
      </w:r>
      <w:r w:rsidR="002D4171">
        <w:t>se debe ir actualizando</w:t>
      </w:r>
      <w:r w:rsidR="00EB4E3A" w:rsidRPr="00D76216">
        <w:t xml:space="preserve"> a medida que se tienen nuevas observaciones</w:t>
      </w:r>
      <w:r w:rsidR="002D4171">
        <w:t>.</w:t>
      </w:r>
      <w:r w:rsidR="00CE6663">
        <w:t xml:space="preserve"> </w:t>
      </w:r>
      <w:r w:rsidR="002D4171">
        <w:t>P</w:t>
      </w:r>
      <w:r w:rsidRPr="00D76216">
        <w:t>ara</w:t>
      </w:r>
      <w:r w:rsidR="00EB4E3A" w:rsidRPr="00D76216">
        <w:t xml:space="preserve"> </w:t>
      </w:r>
      <w:r w:rsidRPr="00D76216">
        <w:t>p</w:t>
      </w:r>
      <w:r w:rsidR="00EB4E3A" w:rsidRPr="00D76216">
        <w:t xml:space="preserve">ublicaciones náuticas, el método que presenta una menor variabilidad según MAD y Desviación estándar, es el de Regresión lineal; </w:t>
      </w:r>
      <w:r w:rsidR="002D4171">
        <w:t>y además</w:t>
      </w:r>
      <w:r w:rsidR="00EB4E3A" w:rsidRPr="00D76216">
        <w:t xml:space="preserve">, no presenta error sistemático </w:t>
      </w:r>
      <w:r w:rsidR="002D4171">
        <w:t>ya que se encuentra</w:t>
      </w:r>
      <w:r w:rsidR="00EB4E3A" w:rsidRPr="00D76216">
        <w:t xml:space="preserve"> dentro de los límites de control, por lo que se re</w:t>
      </w:r>
      <w:r w:rsidR="00CE6663">
        <w:t>comendaría como el más adecuado.</w:t>
      </w:r>
      <w:r w:rsidR="00EB4E3A" w:rsidRPr="00D76216">
        <w:t xml:space="preserve"> Los métodos anteriores permiten calcular los intervalos de confianza </w:t>
      </w:r>
      <w:r w:rsidRPr="00D76216">
        <w:t>para l</w:t>
      </w:r>
      <w:r w:rsidR="00EB4E3A" w:rsidRPr="00D76216">
        <w:t xml:space="preserve">os </w:t>
      </w:r>
      <w:r w:rsidR="002D4171">
        <w:t>pronósticos de demandas de cartas y p</w:t>
      </w:r>
      <w:r w:rsidR="00EB4E3A" w:rsidRPr="00D76216">
        <w:t xml:space="preserve">ublicaciones </w:t>
      </w:r>
      <w:r w:rsidR="002D4171">
        <w:t>n</w:t>
      </w:r>
      <w:r w:rsidR="00EB4E3A" w:rsidRPr="00D76216">
        <w:t xml:space="preserve">áuticas, siempre y cuando se asuma que el error tiene un comportamiento de Ruido blanco Gaussiano, </w:t>
      </w:r>
      <w:r w:rsidR="00CE6663">
        <w:t>logrando así el primer objetivo correspondiente a la proposición de una metodología cuantitativa de pronóstico de demanda.</w:t>
      </w:r>
    </w:p>
    <w:p w:rsidR="00EB4E3A" w:rsidRPr="00D76216" w:rsidRDefault="0047724E" w:rsidP="00D76216">
      <w:pPr>
        <w:rPr>
          <w:lang w:eastAsia="es-CL"/>
        </w:rPr>
      </w:pPr>
      <w:r w:rsidRPr="00D76216">
        <w:rPr>
          <w:lang w:val="es-CL"/>
        </w:rPr>
        <w:t xml:space="preserve">A continuación, </w:t>
      </w:r>
      <w:r w:rsidR="00CE6663">
        <w:rPr>
          <w:lang w:val="es-CL"/>
        </w:rPr>
        <w:t xml:space="preserve">con el fin de conseguir el segundo objetivo del presente trabajo, </w:t>
      </w:r>
      <w:r w:rsidR="00EB4E3A" w:rsidRPr="00D76216">
        <w:rPr>
          <w:lang w:eastAsia="es-CL"/>
        </w:rPr>
        <w:t>se comprobó empíricamente que</w:t>
      </w:r>
      <w:r w:rsidR="00EB4E3A" w:rsidRPr="00D76216">
        <w:t xml:space="preserve"> los costos de evaluación y prevención</w:t>
      </w:r>
      <w:r w:rsidR="002D4171">
        <w:t>,</w:t>
      </w:r>
      <w:r w:rsidR="00EB4E3A" w:rsidRPr="00D76216">
        <w:t xml:space="preserve"> en comparación con los costos de falla</w:t>
      </w:r>
      <w:r w:rsidR="002D4171">
        <w:t>,</w:t>
      </w:r>
      <w:r w:rsidR="00EB4E3A" w:rsidRPr="00D76216">
        <w:t xml:space="preserve"> tienen un comportamiento inverso independiente del modelo que se analice</w:t>
      </w:r>
      <w:r w:rsidR="00ED4EF9">
        <w:t>.</w:t>
      </w:r>
      <w:r w:rsidR="00CE6663">
        <w:t xml:space="preserve"> </w:t>
      </w:r>
      <w:r w:rsidR="00ED4EF9">
        <w:t xml:space="preserve">Esto se debe porque </w:t>
      </w:r>
      <w:r w:rsidR="00EB4E3A" w:rsidRPr="00D76216">
        <w:t xml:space="preserve">a medida que aumenta el porcentaje a inspeccionar, disminuyen los costos de calidad; lo que se </w:t>
      </w:r>
      <w:r w:rsidR="00ED4EF9">
        <w:t>sustenta en</w:t>
      </w:r>
      <w:r w:rsidR="00EB4E3A" w:rsidRPr="00D76216">
        <w:t xml:space="preserve"> que el costo de fallar es altísimo, </w:t>
      </w:r>
      <w:r w:rsidR="00ED4EF9">
        <w:t>porque</w:t>
      </w:r>
      <w:r w:rsidR="00EB4E3A" w:rsidRPr="00D76216">
        <w:t xml:space="preserve"> está directamente asociado a las indemnizaciones. </w:t>
      </w:r>
      <w:r w:rsidR="00C16EEE">
        <w:t>Esto se justifica porque</w:t>
      </w:r>
      <w:r w:rsidR="00EB4E3A" w:rsidRPr="00D76216">
        <w:t xml:space="preserve"> una falla en cartas o publicaciones náuticas puede causar graves accidentes con daños materiales o a las personas, trayendo consigo una alto costo para el FISCO por las demandas que conlleva. Es así que tiene sentido que la alternativa de inspección al 100% es la que presenta me</w:t>
      </w:r>
      <w:r w:rsidR="00ED4EF9">
        <w:t>nores costos totales de calidad.</w:t>
      </w:r>
    </w:p>
    <w:p w:rsidR="00C16EEE" w:rsidRDefault="00EB4E3A" w:rsidP="00D76216">
      <w:r w:rsidRPr="00D76216">
        <w:t xml:space="preserve"> </w:t>
      </w:r>
      <w:r w:rsidR="0047724E" w:rsidRPr="00D76216">
        <w:t>También</w:t>
      </w:r>
      <w:r w:rsidRPr="00D76216">
        <w:t xml:space="preserve">,  se comprobó empíricamente que la alternativa de inspección actual del SHOA (Inspección al 100% de los productos) es la óptima por lo que la recomendación es mantener el </w:t>
      </w:r>
      <w:r w:rsidR="00ED4EF9">
        <w:t>método utilizado para este fin.</w:t>
      </w:r>
      <w:r w:rsidR="00C16EEE">
        <w:t xml:space="preserve"> </w:t>
      </w:r>
      <w:r w:rsidR="00ED4EF9">
        <w:t>D</w:t>
      </w:r>
      <w:r w:rsidRPr="00D76216">
        <w:t xml:space="preserve">e este modo, se logra el cumplimiento del segundo objetivo </w:t>
      </w:r>
      <w:r w:rsidRPr="00D76216">
        <w:lastRenderedPageBreak/>
        <w:t>correspondiente a la determinación de un plan de muestreo de aceptación de productos terminados que minimice los Costos Totales de Calidad</w:t>
      </w:r>
      <w:r w:rsidR="00C16EEE">
        <w:t>.</w:t>
      </w:r>
    </w:p>
    <w:p w:rsidR="00EB4E3A" w:rsidRPr="00D76216" w:rsidRDefault="00C16EEE" w:rsidP="00D76216">
      <w:pPr>
        <w:rPr>
          <w:highlight w:val="yellow"/>
        </w:rPr>
      </w:pPr>
      <w:r>
        <w:t>Luego, en la búsqueda de una propuesta de</w:t>
      </w:r>
      <w:r w:rsidR="00EB4E3A" w:rsidRPr="00D76216">
        <w:t xml:space="preserve"> </w:t>
      </w:r>
      <w:r w:rsidR="00ED4EF9">
        <w:t>m</w:t>
      </w:r>
      <w:r w:rsidR="00EB4E3A" w:rsidRPr="00D76216">
        <w:t>étodo de Control Estadístico de Procesos</w:t>
      </w:r>
      <w:r w:rsidR="00ED4EF9">
        <w:t>,</w:t>
      </w:r>
      <w:r>
        <w:t xml:space="preserve"> correspondiente al tercer objetivo de este trabajo, se detectó que </w:t>
      </w:r>
      <w:r w:rsidR="00EB4E3A" w:rsidRPr="00D76216">
        <w:t xml:space="preserve">el SHOA no posee un registro de productos fallados, </w:t>
      </w:r>
      <w:r w:rsidR="00ED4EF9">
        <w:t xml:space="preserve">por lo que </w:t>
      </w:r>
      <w:r w:rsidR="00EB4E3A" w:rsidRPr="00D76216">
        <w:t>se recomendó la implementación de esta base de datos</w:t>
      </w:r>
      <w:r w:rsidR="00ED4EF9">
        <w:t xml:space="preserve">. En base a lo anterior, </w:t>
      </w:r>
      <w:r w:rsidR="00EB4E3A" w:rsidRPr="00D76216">
        <w:t>se utilizaron valores simulados para presentar una propuesta de mejora, determinando que para esta organización las cartas de control para atributos son las más adecuadas, específicamente la "Carta P" o de proporción de artículos defectuosos.</w:t>
      </w:r>
      <w:r w:rsidR="0047724E" w:rsidRPr="00D76216">
        <w:t xml:space="preserve"> </w:t>
      </w:r>
      <w:r w:rsidR="00ED4EF9">
        <w:t>Con esta simulación</w:t>
      </w:r>
      <w:r w:rsidR="00EB4E3A" w:rsidRPr="00D76216">
        <w:t>, se comprobó empíricamente que es altamente recomendable llevar un registro de los productos fallados, ya que permite verificar el estado de</w:t>
      </w:r>
      <w:r w:rsidR="00ED4EF9">
        <w:t xml:space="preserve"> capacidad del sistema mediante </w:t>
      </w:r>
      <w:r w:rsidR="00EB4E3A" w:rsidRPr="00D76216">
        <w:t xml:space="preserve">indicadores como </w:t>
      </w:r>
      <m:oMath>
        <m:r>
          <w:rPr>
            <w:rFonts w:ascii="Cambria Math" w:hAnsi="Cambria Math"/>
          </w:rPr>
          <m:t>Cp</m:t>
        </m:r>
      </m:oMath>
      <w:r w:rsidR="00EB4E3A" w:rsidRPr="00D76216">
        <w:rPr>
          <w:rFonts w:eastAsiaTheme="minorEastAsia"/>
        </w:rPr>
        <w:t xml:space="preserve"> y </w:t>
      </w:r>
      <m:oMath>
        <m:r>
          <w:rPr>
            <w:rFonts w:ascii="Cambria Math" w:hAnsi="Cambria Math"/>
          </w:rPr>
          <m:t>C</m:t>
        </m:r>
        <m:sSub>
          <m:sSubPr>
            <m:ctrlPr>
              <w:rPr>
                <w:rFonts w:ascii="Cambria Math" w:hAnsi="Cambria Math"/>
                <w:i/>
              </w:rPr>
            </m:ctrlPr>
          </m:sSubPr>
          <m:e>
            <m:r>
              <w:rPr>
                <w:rFonts w:ascii="Cambria Math" w:hAnsi="Cambria Math"/>
              </w:rPr>
              <m:t>p</m:t>
            </m:r>
          </m:e>
          <m:sub>
            <m:r>
              <w:rPr>
                <w:rFonts w:ascii="Cambria Math" w:hAnsi="Cambria Math"/>
              </w:rPr>
              <m:t>k</m:t>
            </m:r>
          </m:sub>
        </m:sSub>
      </m:oMath>
      <w:r w:rsidR="00EB4E3A" w:rsidRPr="00D76216">
        <w:t xml:space="preserve">, permitiendo tomar medidas </w:t>
      </w:r>
      <w:r w:rsidR="00ED4EF9">
        <w:t>de mejora continua de procesos</w:t>
      </w:r>
      <w:r w:rsidR="00EB4E3A" w:rsidRPr="00D76216">
        <w:t xml:space="preserve"> que ayuden a minimizar costos de producción desde el punto de vista de</w:t>
      </w:r>
      <w:r>
        <w:t xml:space="preserve"> la calidad del producto final</w:t>
      </w:r>
      <w:r w:rsidR="00ED4EF9">
        <w:t xml:space="preserve">. </w:t>
      </w:r>
    </w:p>
    <w:p w:rsidR="00EB4E3A" w:rsidRPr="00D76216" w:rsidRDefault="00C16EEE" w:rsidP="00D76216">
      <w:r>
        <w:t xml:space="preserve">Siguiendo con la búsqueda del cuarto objetivo del presente trabajo, en terreno se levantó la información que </w:t>
      </w:r>
      <w:r w:rsidR="0047724E" w:rsidRPr="00D76216">
        <w:t>l</w:t>
      </w:r>
      <w:r w:rsidR="00ED4EF9">
        <w:t>as impresoras para c</w:t>
      </w:r>
      <w:r w:rsidR="00EB4E3A" w:rsidRPr="00D76216">
        <w:t xml:space="preserve">artas </w:t>
      </w:r>
      <w:r w:rsidR="00ED4EF9">
        <w:t>n</w:t>
      </w:r>
      <w:r w:rsidR="00EB4E3A" w:rsidRPr="00D76216">
        <w:t>áuticas (EPSON Stylus SCP800 y HP Pagewide X2510), no han presentado fallas desde su adquisición</w:t>
      </w:r>
      <w:r w:rsidR="00ED4EF9">
        <w:t>,</w:t>
      </w:r>
      <w:r w:rsidR="00EB4E3A" w:rsidRPr="00D76216">
        <w:t xml:space="preserve"> por lo que no se pudo modelar sus comportamientos. Pero, para las de publicaciones náuticas, sí existen registros de fallas, los cuales son anotados en un bitácora, por lo que la primera recomendación es que se deben ingresar a una base de datos </w:t>
      </w:r>
      <w:r w:rsidR="00ED4EF9">
        <w:t xml:space="preserve">digital </w:t>
      </w:r>
      <w:r w:rsidR="00EB4E3A" w:rsidRPr="00D76216">
        <w:t xml:space="preserve">y </w:t>
      </w:r>
      <w:r w:rsidR="00ED4EF9">
        <w:t>utilizar</w:t>
      </w:r>
      <w:r w:rsidR="00EB4E3A" w:rsidRPr="00D76216">
        <w:t xml:space="preserve"> algún software ERP para una mejor gestión de los activos de la organización. </w:t>
      </w:r>
    </w:p>
    <w:p w:rsidR="00EB4E3A" w:rsidRPr="00F84209" w:rsidRDefault="0047724E" w:rsidP="00D76216">
      <w:r w:rsidRPr="00D76216">
        <w:t>Luego, c</w:t>
      </w:r>
      <w:r w:rsidR="00EB4E3A" w:rsidRPr="00D76216">
        <w:t>on el modelamiento de los comportamiento de vida y falla de las impresores de publicaciones náuticas</w:t>
      </w:r>
      <w:r w:rsidR="00ED4EF9">
        <w:t>,</w:t>
      </w:r>
      <w:r w:rsidR="00EB4E3A" w:rsidRPr="00D76216">
        <w:t xml:space="preserve"> se comprueba que éstos poseen una distribución de probabilidad </w:t>
      </w:r>
      <w:r w:rsidR="00EB4E3A" w:rsidRPr="00F84209">
        <w:t>weibull y normal respectivamente.</w:t>
      </w:r>
      <w:r w:rsidR="00C16EEE" w:rsidRPr="00F84209">
        <w:t xml:space="preserve"> </w:t>
      </w:r>
      <w:r w:rsidRPr="00F84209">
        <w:t>Al mismo tiempo,</w:t>
      </w:r>
      <w:r w:rsidR="00EB4E3A" w:rsidRPr="00F84209">
        <w:t xml:space="preserve"> se puede concluir que la utilización de una configuración en fraccionamiento permite seguir produciendo aunque sea a menor capacidad que la de diseño; sin embargo, el cálculo de </w:t>
      </w:r>
      <w:r w:rsidR="00ED4EF9">
        <w:t>d</w:t>
      </w:r>
      <w:r w:rsidR="00EB4E3A" w:rsidRPr="00F84209">
        <w:t xml:space="preserve">isponibilidad debe realizarse en base a la capacidad </w:t>
      </w:r>
      <w:r w:rsidR="00ED4EF9">
        <w:lastRenderedPageBreak/>
        <w:t>productiva</w:t>
      </w:r>
      <w:r w:rsidR="00EB4E3A" w:rsidRPr="00F84209">
        <w:t xml:space="preserve"> y no de forma temporal</w:t>
      </w:r>
      <w:r w:rsidR="00ED4EF9">
        <w:t>,</w:t>
      </w:r>
      <w:r w:rsidR="00EB4E3A" w:rsidRPr="00F84209">
        <w:t xml:space="preserve"> ya que este último método no representa </w:t>
      </w:r>
      <w:r w:rsidR="00ED4EF9">
        <w:t>las pérdidas de producción asociadas a la</w:t>
      </w:r>
      <w:r w:rsidR="00EB4E3A" w:rsidRPr="00F84209">
        <w:t xml:space="preserve"> configuración el sistema</w:t>
      </w:r>
      <w:r w:rsidR="00ED4EF9">
        <w:t xml:space="preserve"> (</w:t>
      </w:r>
      <w:r w:rsidR="00EB4E3A" w:rsidRPr="00F84209">
        <w:t>siempre está funcionando</w:t>
      </w:r>
      <w:r w:rsidR="00ED4EF9">
        <w:t>)</w:t>
      </w:r>
      <w:r w:rsidR="00EB4E3A" w:rsidRPr="00F84209">
        <w:t xml:space="preserve">. </w:t>
      </w:r>
      <w:r w:rsidRPr="00F84209">
        <w:t>Posteriormente, m</w:t>
      </w:r>
      <w:r w:rsidR="00EB4E3A" w:rsidRPr="00F84209">
        <w:t>ediante la simulación del si</w:t>
      </w:r>
      <w:r w:rsidRPr="00F84209">
        <w:t>s</w:t>
      </w:r>
      <w:r w:rsidR="00EB4E3A" w:rsidRPr="00F84209">
        <w:t>tema productivo se demostró que posee una alta disponibilidad, ya que existe un 100% de probabilidad de que el sistema posea un disponibilidad mensual mayor al 95,44%; sin embargo, no existe posibilidad de que esta supere el 98,71%; demostrando así un comportamiento que a mayor disponibilidad, menor es la probabili</w:t>
      </w:r>
      <w:r w:rsidR="00C16EEE" w:rsidRPr="00F84209">
        <w:t>dad de lograrla</w:t>
      </w:r>
      <w:r w:rsidR="00ED4EF9">
        <w:t>.</w:t>
      </w:r>
      <w:r w:rsidR="00C16EEE" w:rsidRPr="00F84209">
        <w:t xml:space="preserve"> </w:t>
      </w:r>
      <w:r w:rsidR="00ED4EF9">
        <w:t>D</w:t>
      </w:r>
      <w:r w:rsidR="00C16EEE" w:rsidRPr="00F84209">
        <w:t>e esta forma se consiguió el cuarto objetivo de esta investigación</w:t>
      </w:r>
      <w:r w:rsidR="00ED4EF9">
        <w:t>,</w:t>
      </w:r>
      <w:r w:rsidR="00C16EEE" w:rsidRPr="00F84209">
        <w:t xml:space="preserve"> correspondiente a la determinación de la confiabilidad y disponibilidad del sistema productivo junto con la presentación de escenarios de riesgo.</w:t>
      </w:r>
    </w:p>
    <w:p w:rsidR="00EB4E3A" w:rsidRPr="00F84209" w:rsidRDefault="00C16EEE" w:rsidP="00D76216">
      <w:r w:rsidRPr="00F84209">
        <w:t>D</w:t>
      </w:r>
      <w:r w:rsidR="00EB4E3A" w:rsidRPr="00F84209">
        <w:t>esde el punto de vi</w:t>
      </w:r>
      <w:r w:rsidR="0047724E" w:rsidRPr="00F84209">
        <w:t>s</w:t>
      </w:r>
      <w:r w:rsidR="00EB4E3A" w:rsidRPr="00F84209">
        <w:t xml:space="preserve">ta del </w:t>
      </w:r>
      <w:r w:rsidR="00ED4EF9">
        <w:t>c</w:t>
      </w:r>
      <w:r w:rsidR="00EB4E3A" w:rsidRPr="00F84209">
        <w:t>osto global, se demostró la importancia de cada uno de</w:t>
      </w:r>
      <w:r w:rsidR="00F84209" w:rsidRPr="00F84209">
        <w:t xml:space="preserve"> sus componentes</w:t>
      </w:r>
      <w:r w:rsidR="00EB4E3A" w:rsidRPr="00F84209">
        <w:t>, para la elección de cualquier alternativa de producción</w:t>
      </w:r>
      <w:r w:rsidR="00ED4EF9">
        <w:t>, especialmente los costos de ineficiencia</w:t>
      </w:r>
      <w:r w:rsidR="00EB4E3A" w:rsidRPr="00F84209">
        <w:t>. Sin embargo, para este caso particular, a pesar de que la situación propuesta posee un menor costo global, no es conveniente aumentar la disponibilidad del sistema mediante una inversión</w:t>
      </w:r>
      <w:r w:rsidR="00ED4EF9">
        <w:t>;</w:t>
      </w:r>
      <w:r w:rsidR="00EB4E3A" w:rsidRPr="00F84209">
        <w:t xml:space="preserve"> ya que</w:t>
      </w:r>
      <w:r w:rsidR="00ED4EF9">
        <w:t xml:space="preserve"> en base a la demanda,</w:t>
      </w:r>
      <w:r w:rsidR="00EB4E3A" w:rsidRPr="00F84209">
        <w:t xml:space="preserve"> no se requiere aumentar la </w:t>
      </w:r>
      <w:r w:rsidR="00ED4EF9">
        <w:t>cantidad a producir</w:t>
      </w:r>
      <w:r w:rsidR="00EB4E3A" w:rsidRPr="00F84209">
        <w:t>. Esta situación sería factible y conveniente sólo si existiese un compromiso de disponibilidad o de producción mínima; d</w:t>
      </w:r>
      <w:r w:rsidR="00F84209" w:rsidRPr="00F84209">
        <w:t>e lo contrario</w:t>
      </w:r>
      <w:r w:rsidR="00ED4EF9">
        <w:t>, no se recomienda.</w:t>
      </w:r>
      <w:r w:rsidR="00F84209" w:rsidRPr="00F84209">
        <w:t xml:space="preserve"> </w:t>
      </w:r>
      <w:r w:rsidR="00ED4EF9">
        <w:t>A</w:t>
      </w:r>
      <w:r w:rsidR="00F84209" w:rsidRPr="00F84209">
        <w:t>sí</w:t>
      </w:r>
      <w:r w:rsidR="00ED4EF9">
        <w:t xml:space="preserve"> se logró</w:t>
      </w:r>
      <w:r w:rsidR="00F84209" w:rsidRPr="00F84209">
        <w:t xml:space="preserve"> el quinto objetivo específico</w:t>
      </w:r>
      <w:r w:rsidR="00ED4EF9">
        <w:t>,</w:t>
      </w:r>
      <w:r w:rsidR="00F84209" w:rsidRPr="00F84209">
        <w:t xml:space="preserve"> correspondiente a la determinación de conveniencia de alternativas de inversión o mejora.</w:t>
      </w:r>
    </w:p>
    <w:p w:rsidR="00F84209" w:rsidRPr="00F84209" w:rsidRDefault="00F84209" w:rsidP="00F84209">
      <w:r w:rsidRPr="00F84209">
        <w:rPr>
          <w:lang w:val="es-CL"/>
        </w:rPr>
        <w:t xml:space="preserve">Continuando con la última parte de esta investigación, todos los análisis anteriores permitieron cumplir el objetivo correspondiente a </w:t>
      </w:r>
      <w:r w:rsidR="00EB4E3A" w:rsidRPr="00F84209">
        <w:rPr>
          <w:lang w:val="es-CL"/>
        </w:rPr>
        <w:t>la</w:t>
      </w:r>
      <w:r w:rsidRPr="00F84209">
        <w:rPr>
          <w:lang w:val="es-CL"/>
        </w:rPr>
        <w:t xml:space="preserve"> presentación de un diagnóstico y</w:t>
      </w:r>
      <w:r w:rsidR="00EB4E3A" w:rsidRPr="00F84209">
        <w:rPr>
          <w:lang w:val="es-CL"/>
        </w:rPr>
        <w:t xml:space="preserve"> propuesta de mejora</w:t>
      </w:r>
      <w:r w:rsidRPr="00F84209">
        <w:rPr>
          <w:lang w:val="es-CL"/>
        </w:rPr>
        <w:t>, la cual</w:t>
      </w:r>
      <w:r w:rsidR="00EB4E3A" w:rsidRPr="00F84209">
        <w:rPr>
          <w:lang w:val="es-CL"/>
        </w:rPr>
        <w:t xml:space="preserve"> es considerada como un entregable de</w:t>
      </w:r>
      <w:r w:rsidRPr="00F84209">
        <w:rPr>
          <w:lang w:val="es-CL"/>
        </w:rPr>
        <w:t xml:space="preserve">l </w:t>
      </w:r>
      <w:r w:rsidR="00EB4E3A" w:rsidRPr="00F84209">
        <w:rPr>
          <w:lang w:val="es-CL"/>
        </w:rPr>
        <w:t xml:space="preserve">trabajo junto con los </w:t>
      </w:r>
      <w:r w:rsidRPr="00F84209">
        <w:rPr>
          <w:lang w:val="es-CL"/>
        </w:rPr>
        <w:t>a</w:t>
      </w:r>
      <w:r w:rsidR="00EB4E3A" w:rsidRPr="00F84209">
        <w:rPr>
          <w:lang w:val="es-CL"/>
        </w:rPr>
        <w:t xml:space="preserve">rchivos </w:t>
      </w:r>
      <w:r w:rsidRPr="00F84209">
        <w:rPr>
          <w:lang w:val="es-CL"/>
        </w:rPr>
        <w:t>electrónicos</w:t>
      </w:r>
      <w:r w:rsidR="00EB4E3A" w:rsidRPr="00F84209">
        <w:rPr>
          <w:lang w:val="es-CL"/>
        </w:rPr>
        <w:t xml:space="preserve"> que respaldan los </w:t>
      </w:r>
      <w:r w:rsidRPr="00F84209">
        <w:rPr>
          <w:lang w:val="es-CL"/>
        </w:rPr>
        <w:t xml:space="preserve">cálculos y simulaciones. Estos archivos son en formato para </w:t>
      </w:r>
      <w:r w:rsidR="00F86E1D">
        <w:rPr>
          <w:lang w:val="es-CL"/>
        </w:rPr>
        <w:t>"</w:t>
      </w:r>
      <w:r w:rsidRPr="00F84209">
        <w:rPr>
          <w:lang w:val="es-CL"/>
        </w:rPr>
        <w:t>Microsoft Excel</w:t>
      </w:r>
      <w:r w:rsidR="00F86E1D">
        <w:rPr>
          <w:lang w:val="es-CL"/>
        </w:rPr>
        <w:t>",</w:t>
      </w:r>
      <w:r w:rsidRPr="00F84209">
        <w:rPr>
          <w:lang w:val="es-CL"/>
        </w:rPr>
        <w:t xml:space="preserve"> debido a que es accesible para cualquier organización y de fácil uso para sus colaboradores. Además, t</w:t>
      </w:r>
      <w:r w:rsidRPr="00F84209">
        <w:t xml:space="preserve">odas estas simulaciones son homologables a todos los procesos productivos del SHOA, por lo que al momento de poseer estadísticas y bases de datos de falla de </w:t>
      </w:r>
      <w:r w:rsidRPr="00F84209">
        <w:lastRenderedPageBreak/>
        <w:t>las impresoras de cartas náuticas, productos terminados u otros, se puede realizar el mismo análisis</w:t>
      </w:r>
      <w:r w:rsidR="00F86E1D">
        <w:t>; tales como,</w:t>
      </w:r>
      <w:r w:rsidRPr="00F84209">
        <w:t xml:space="preserve"> modelar su comportamiento de vida y falla</w:t>
      </w:r>
      <w:r w:rsidR="00F86E1D">
        <w:t xml:space="preserve"> </w:t>
      </w:r>
      <w:r w:rsidRPr="00F84209">
        <w:t xml:space="preserve">o analizar capacidad, </w:t>
      </w:r>
      <w:r w:rsidR="00F86E1D">
        <w:t>para</w:t>
      </w:r>
      <w:r w:rsidRPr="00F84209">
        <w:t xml:space="preserve"> una correcta gestión de estos activos y de calidad total.</w:t>
      </w:r>
    </w:p>
    <w:p w:rsidR="00C16EEE" w:rsidRPr="00F84209" w:rsidRDefault="00F84209" w:rsidP="00C16EEE">
      <w:pPr>
        <w:rPr>
          <w:lang w:eastAsia="es-CL"/>
        </w:rPr>
      </w:pPr>
      <w:r w:rsidRPr="00F84209">
        <w:t xml:space="preserve">Finalmente, la importancia del presente </w:t>
      </w:r>
      <w:r w:rsidR="00F86E1D">
        <w:t xml:space="preserve">trabajo </w:t>
      </w:r>
      <w:r w:rsidRPr="00F84209">
        <w:t xml:space="preserve">radica en </w:t>
      </w:r>
      <w:r w:rsidR="00CE6663" w:rsidRPr="00F84209">
        <w:t xml:space="preserve">que la prioridad competitiva del SHOA es la </w:t>
      </w:r>
      <w:r w:rsidR="00F86E1D">
        <w:t>"</w:t>
      </w:r>
      <w:r w:rsidR="00CE6663" w:rsidRPr="00F84209">
        <w:t>Calidad</w:t>
      </w:r>
      <w:r w:rsidR="00F86E1D">
        <w:t>"</w:t>
      </w:r>
      <w:r w:rsidR="00CE6663" w:rsidRPr="00F84209">
        <w:t>, ya que sus productos inciden en la seguridad a la navegación de las embarcaciones dentro de las aguas nacionales; al mismo tiempo</w:t>
      </w:r>
      <w:r w:rsidR="00F86E1D">
        <w:t>,</w:t>
      </w:r>
      <w:r w:rsidR="00CE6663" w:rsidRPr="00F84209">
        <w:t xml:space="preserve"> el enfoque en esta prioridad permite lograr una disminución de los costos </w:t>
      </w:r>
      <w:r w:rsidR="00F86E1D">
        <w:t>de</w:t>
      </w:r>
      <w:r w:rsidR="00CE6663" w:rsidRPr="00F84209">
        <w:t xml:space="preserve"> calidad, debido a que las multas o demandas son altísimas al momento de producirse un accidente </w:t>
      </w:r>
      <w:r w:rsidR="00F86E1D">
        <w:t>a causa de</w:t>
      </w:r>
      <w:r w:rsidR="00CE6663" w:rsidRPr="00F84209">
        <w:t xml:space="preserve"> un error o falla en los productos que ofrece esta organización. Es así que, en el presente trabajo se </w:t>
      </w:r>
      <w:r w:rsidRPr="00F84209">
        <w:t>investigó y presentó una propuesta que permita</w:t>
      </w:r>
      <w:r w:rsidR="00CE6663" w:rsidRPr="00F84209">
        <w:t xml:space="preserve"> el uso eficaz y eficiente de los recursos durante el proceso de producción,</w:t>
      </w:r>
      <w:r w:rsidR="00F86E1D">
        <w:t xml:space="preserve"> </w:t>
      </w:r>
      <w:r w:rsidRPr="00F84209">
        <w:t xml:space="preserve">pero </w:t>
      </w:r>
      <w:r w:rsidR="00CE6663" w:rsidRPr="00F84209">
        <w:t>sin perder de vista la estrategia.</w:t>
      </w:r>
      <w:r w:rsidR="00F86E1D">
        <w:t xml:space="preserve"> Donde, sin inversión adicional,</w:t>
      </w:r>
      <w:r w:rsidRPr="00F84209">
        <w:t xml:space="preserve"> se podrían lograr mejoras para la disminución de diferentes tipos de costos; siempre con el </w:t>
      </w:r>
      <w:r w:rsidR="00C16EEE" w:rsidRPr="00F84209">
        <w:rPr>
          <w:lang w:eastAsia="es-CL"/>
        </w:rPr>
        <w:t>enfoq</w:t>
      </w:r>
      <w:r w:rsidRPr="00F84209">
        <w:rPr>
          <w:lang w:eastAsia="es-CL"/>
        </w:rPr>
        <w:t xml:space="preserve">ue en el mejoramiento continuo </w:t>
      </w:r>
      <w:r w:rsidR="00C16EEE" w:rsidRPr="00F84209">
        <w:rPr>
          <w:lang w:eastAsia="es-CL"/>
        </w:rPr>
        <w:t>y p</w:t>
      </w:r>
      <w:r w:rsidRPr="00F84209">
        <w:rPr>
          <w:lang w:eastAsia="es-CL"/>
        </w:rPr>
        <w:t>oder</w:t>
      </w:r>
      <w:r w:rsidR="00C16EEE" w:rsidRPr="00F84209">
        <w:rPr>
          <w:lang w:eastAsia="es-CL"/>
        </w:rPr>
        <w:t xml:space="preserve"> evidenciar </w:t>
      </w:r>
      <w:r w:rsidRPr="00F84209">
        <w:rPr>
          <w:lang w:eastAsia="es-CL"/>
        </w:rPr>
        <w:t xml:space="preserve">puntos a </w:t>
      </w:r>
      <w:r w:rsidR="00C16EEE" w:rsidRPr="00F84209">
        <w:rPr>
          <w:lang w:eastAsia="es-CL"/>
        </w:rPr>
        <w:t>atacar para continuar mejorando el proceso</w:t>
      </w:r>
      <w:r w:rsidRPr="00F84209">
        <w:rPr>
          <w:lang w:eastAsia="es-CL"/>
        </w:rPr>
        <w:t xml:space="preserve">, cumpliendo así con el objetivo general del presente trabajo. </w:t>
      </w:r>
      <w:r w:rsidR="00C16EEE" w:rsidRPr="00F84209">
        <w:rPr>
          <w:lang w:eastAsia="es-CL"/>
        </w:rPr>
        <w:t xml:space="preserve"> </w:t>
      </w:r>
    </w:p>
    <w:p w:rsidR="00C16EEE" w:rsidRPr="00F84209" w:rsidRDefault="00C16EEE" w:rsidP="00CE6663">
      <w:pPr>
        <w:rPr>
          <w:lang w:val="es-CL"/>
        </w:rPr>
      </w:pPr>
    </w:p>
    <w:p w:rsidR="00EB4E3A" w:rsidRDefault="00EB4E3A" w:rsidP="00EB4E3A">
      <w:pPr>
        <w:pStyle w:val="Ttulo1"/>
        <w:numPr>
          <w:ilvl w:val="0"/>
          <w:numId w:val="0"/>
        </w:numPr>
        <w:ind w:left="720"/>
      </w:pPr>
    </w:p>
    <w:p w:rsidR="0047724E" w:rsidRDefault="0047724E" w:rsidP="00EB4E3A">
      <w:pPr>
        <w:pStyle w:val="Ttulo1"/>
        <w:numPr>
          <w:ilvl w:val="0"/>
          <w:numId w:val="0"/>
        </w:numPr>
        <w:ind w:left="720"/>
      </w:pPr>
    </w:p>
    <w:p w:rsidR="0047724E" w:rsidRDefault="0047724E" w:rsidP="00EB4E3A">
      <w:pPr>
        <w:pStyle w:val="Ttulo1"/>
        <w:numPr>
          <w:ilvl w:val="0"/>
          <w:numId w:val="0"/>
        </w:numPr>
        <w:ind w:left="720"/>
      </w:pPr>
    </w:p>
    <w:p w:rsidR="0047724E" w:rsidRDefault="0047724E" w:rsidP="00EB4E3A">
      <w:pPr>
        <w:pStyle w:val="Ttulo1"/>
        <w:numPr>
          <w:ilvl w:val="0"/>
          <w:numId w:val="0"/>
        </w:numPr>
        <w:ind w:left="720"/>
      </w:pPr>
    </w:p>
    <w:p w:rsidR="0047724E" w:rsidRDefault="0047724E" w:rsidP="00EB4E3A">
      <w:pPr>
        <w:pStyle w:val="Ttulo1"/>
        <w:numPr>
          <w:ilvl w:val="0"/>
          <w:numId w:val="0"/>
        </w:numPr>
        <w:ind w:left="720"/>
      </w:pPr>
    </w:p>
    <w:p w:rsidR="007D6374" w:rsidRDefault="007D6374" w:rsidP="007D6374">
      <w:pPr>
        <w:pStyle w:val="Ttulo1"/>
        <w:numPr>
          <w:ilvl w:val="0"/>
          <w:numId w:val="0"/>
        </w:numPr>
        <w:ind w:left="720"/>
        <w:jc w:val="both"/>
      </w:pPr>
      <w:bookmarkStart w:id="82" w:name="_GoBack"/>
      <w:bookmarkEnd w:id="82"/>
    </w:p>
    <w:p w:rsidR="00D76216" w:rsidRDefault="00D76216" w:rsidP="007D6374">
      <w:pPr>
        <w:pStyle w:val="Ttulo1"/>
        <w:numPr>
          <w:ilvl w:val="0"/>
          <w:numId w:val="0"/>
        </w:numPr>
        <w:ind w:left="720"/>
        <w:jc w:val="both"/>
      </w:pPr>
    </w:p>
    <w:p w:rsidR="00D76216" w:rsidRDefault="00D76216" w:rsidP="007D6374">
      <w:pPr>
        <w:pStyle w:val="Ttulo1"/>
        <w:numPr>
          <w:ilvl w:val="0"/>
          <w:numId w:val="0"/>
        </w:numPr>
        <w:ind w:left="720"/>
        <w:jc w:val="both"/>
      </w:pPr>
    </w:p>
    <w:p w:rsidR="00D76216" w:rsidRDefault="00D76216" w:rsidP="007D6374">
      <w:pPr>
        <w:pStyle w:val="Ttulo1"/>
        <w:numPr>
          <w:ilvl w:val="0"/>
          <w:numId w:val="0"/>
        </w:numPr>
        <w:ind w:left="720"/>
        <w:jc w:val="both"/>
      </w:pPr>
    </w:p>
    <w:p w:rsidR="0042627A" w:rsidRPr="008D4F98" w:rsidRDefault="00972921" w:rsidP="00415F2F">
      <w:pPr>
        <w:pStyle w:val="Ttulo1"/>
      </w:pPr>
      <w:bookmarkStart w:id="83" w:name="_Toc101123280"/>
      <w:r w:rsidRPr="008D4F98">
        <w:lastRenderedPageBreak/>
        <w:t>Referencias</w:t>
      </w:r>
      <w:bookmarkEnd w:id="83"/>
    </w:p>
    <w:sdt>
      <w:sdtPr>
        <w:rPr>
          <w:b/>
          <w:bCs/>
          <w:szCs w:val="24"/>
        </w:rPr>
        <w:id w:val="350224688"/>
        <w:docPartObj>
          <w:docPartGallery w:val="Bibliographies"/>
          <w:docPartUnique/>
        </w:docPartObj>
      </w:sdtPr>
      <w:sdtContent>
        <w:p w:rsidR="008356A2" w:rsidRPr="008D4F98" w:rsidRDefault="008356A2" w:rsidP="00415F2F"/>
        <w:sdt>
          <w:sdtPr>
            <w:rPr>
              <w:b/>
              <w:bCs/>
              <w:szCs w:val="24"/>
            </w:rPr>
            <w:id w:val="111145805"/>
            <w:bibliography/>
          </w:sdtPr>
          <w:sdtContent>
            <w:p w:rsidR="00DD6284" w:rsidRPr="008D4F98" w:rsidRDefault="00D55FBF" w:rsidP="00DD6284">
              <w:pPr>
                <w:pStyle w:val="Bibliografa"/>
                <w:ind w:left="720" w:hanging="720"/>
                <w:rPr>
                  <w:noProof/>
                </w:rPr>
              </w:pPr>
              <w:r w:rsidRPr="00D55FBF">
                <w:fldChar w:fldCharType="begin"/>
              </w:r>
              <w:r w:rsidR="008356A2" w:rsidRPr="008D4F98">
                <w:instrText xml:space="preserve"> BIBLIOGRAPHY </w:instrText>
              </w:r>
              <w:r w:rsidRPr="00D55FBF">
                <w:fldChar w:fldCharType="separate"/>
              </w:r>
              <w:r w:rsidR="00DD6284" w:rsidRPr="008D4F98">
                <w:rPr>
                  <w:noProof/>
                </w:rPr>
                <w:t xml:space="preserve">Arata, A. (2005). </w:t>
              </w:r>
              <w:r w:rsidR="00DD6284" w:rsidRPr="008D4F98">
                <w:rPr>
                  <w:i/>
                  <w:iCs/>
                  <w:noProof/>
                </w:rPr>
                <w:t>Manual de Gestión de Activos y Mantenimiento.</w:t>
              </w:r>
              <w:r w:rsidR="00DD6284" w:rsidRPr="008D4F98">
                <w:rPr>
                  <w:noProof/>
                </w:rPr>
                <w:t xml:space="preserve"> Santiago: RiL ISBN 956-284-433-1.</w:t>
              </w:r>
            </w:p>
            <w:p w:rsidR="00DD6284" w:rsidRPr="008D4F98" w:rsidRDefault="00DD6284" w:rsidP="00DD6284">
              <w:pPr>
                <w:pStyle w:val="Bibliografa"/>
                <w:ind w:left="720" w:hanging="720"/>
                <w:rPr>
                  <w:noProof/>
                </w:rPr>
              </w:pPr>
              <w:r w:rsidRPr="008D4F98">
                <w:rPr>
                  <w:noProof/>
                </w:rPr>
                <w:t xml:space="preserve">Artola, M. d., &amp; Macías, J. (Vol. XXIII,No. 2,2002). Empresas de Clase y Calidad Percibida. </w:t>
              </w:r>
              <w:r w:rsidRPr="008D4F98">
                <w:rPr>
                  <w:i/>
                  <w:iCs/>
                  <w:noProof/>
                </w:rPr>
                <w:t>Industrial/Vol. XXIII/No. 2/2002</w:t>
              </w:r>
              <w:r w:rsidRPr="008D4F98">
                <w:rPr>
                  <w:noProof/>
                </w:rPr>
                <w:t>, 49-52.</w:t>
              </w:r>
            </w:p>
            <w:p w:rsidR="00DD6284" w:rsidRPr="008D4F98" w:rsidRDefault="00DD6284" w:rsidP="00DD6284">
              <w:pPr>
                <w:pStyle w:val="Bibliografa"/>
                <w:ind w:left="720" w:hanging="720"/>
                <w:rPr>
                  <w:noProof/>
                </w:rPr>
              </w:pPr>
              <w:r w:rsidRPr="008D4F98">
                <w:rPr>
                  <w:noProof/>
                </w:rPr>
                <w:t xml:space="preserve">Banco Mundial. (2021). </w:t>
              </w:r>
              <w:r w:rsidRPr="008D4F98">
                <w:rPr>
                  <w:i/>
                  <w:iCs/>
                  <w:noProof/>
                </w:rPr>
                <w:t>Base de datos de libro acceso del Banco Mundial</w:t>
              </w:r>
              <w:r w:rsidRPr="008D4F98">
                <w:rPr>
                  <w:noProof/>
                </w:rPr>
                <w:t>. Obtenido de https://www.bancomundial.org</w:t>
              </w:r>
            </w:p>
            <w:p w:rsidR="00DD6284" w:rsidRPr="008D4F98" w:rsidRDefault="00DD6284" w:rsidP="00DD6284">
              <w:pPr>
                <w:pStyle w:val="Bibliografa"/>
                <w:ind w:left="720" w:hanging="720"/>
                <w:rPr>
                  <w:noProof/>
                </w:rPr>
              </w:pPr>
              <w:r w:rsidRPr="008D4F98">
                <w:rPr>
                  <w:noProof/>
                </w:rPr>
                <w:t xml:space="preserve">Barberá, L., Crespo, A., Viveros, P., &amp; Stegmaier, R. (2012). </w:t>
              </w:r>
              <w:r w:rsidRPr="00177F3C">
                <w:rPr>
                  <w:noProof/>
                  <w:lang w:val="en-US"/>
                </w:rPr>
                <w:t xml:space="preserve">Advanced model for maintenance management in a continuous improvement cycle: integration into the business strategy. </w:t>
              </w:r>
              <w:r w:rsidRPr="008D4F98">
                <w:rPr>
                  <w:i/>
                  <w:iCs/>
                  <w:noProof/>
                </w:rPr>
                <w:t>Int J Syst Assur Eng Manag</w:t>
              </w:r>
              <w:r w:rsidRPr="008D4F98">
                <w:rPr>
                  <w:noProof/>
                </w:rPr>
                <w:t>, 47-63.</w:t>
              </w:r>
            </w:p>
            <w:p w:rsidR="00DD6284" w:rsidRPr="00177F3C" w:rsidRDefault="00DD6284" w:rsidP="00DD6284">
              <w:pPr>
                <w:pStyle w:val="Bibliografa"/>
                <w:ind w:left="720" w:hanging="720"/>
                <w:rPr>
                  <w:noProof/>
                  <w:lang w:val="en-US"/>
                </w:rPr>
              </w:pPr>
              <w:r w:rsidRPr="008D4F98">
                <w:rPr>
                  <w:noProof/>
                </w:rPr>
                <w:t xml:space="preserve">Canavos, G. (1988). </w:t>
              </w:r>
              <w:r w:rsidRPr="008D4F98">
                <w:rPr>
                  <w:i/>
                  <w:iCs/>
                  <w:noProof/>
                </w:rPr>
                <w:t>Probabilidad y Estadística: Aplicaciones y Métodos.</w:t>
              </w:r>
              <w:r w:rsidRPr="008D4F98">
                <w:rPr>
                  <w:noProof/>
                </w:rPr>
                <w:t xml:space="preserve"> </w:t>
              </w:r>
              <w:r w:rsidRPr="00177F3C">
                <w:rPr>
                  <w:noProof/>
                  <w:lang w:val="en-US"/>
                </w:rPr>
                <w:t>Mc Graw-Hill ISBN 968-451-856-0.</w:t>
              </w:r>
            </w:p>
            <w:p w:rsidR="00DD6284" w:rsidRPr="008D4F98" w:rsidRDefault="00DD6284" w:rsidP="00DD6284">
              <w:pPr>
                <w:pStyle w:val="Bibliografa"/>
                <w:ind w:left="720" w:hanging="720"/>
                <w:rPr>
                  <w:noProof/>
                </w:rPr>
              </w:pPr>
              <w:r w:rsidRPr="00177F3C">
                <w:rPr>
                  <w:noProof/>
                  <w:lang w:val="en-US"/>
                </w:rPr>
                <w:t xml:space="preserve">Chase, R., Jocobs, R., &amp; Aquilano, N. (2009). </w:t>
              </w:r>
              <w:r w:rsidRPr="008D4F98">
                <w:rPr>
                  <w:i/>
                  <w:iCs/>
                  <w:noProof/>
                </w:rPr>
                <w:t>Administración de Operaciones: Producción y cadena de suministros.</w:t>
              </w:r>
              <w:r w:rsidRPr="008D4F98">
                <w:rPr>
                  <w:noProof/>
                </w:rPr>
                <w:t xml:space="preserve"> (12va. ed.). Mc Graw Hill, ISBN 978-970-10-7027-7.</w:t>
              </w:r>
            </w:p>
            <w:p w:rsidR="00DD6284" w:rsidRPr="008D4F98" w:rsidRDefault="00DD6284" w:rsidP="00DD6284">
              <w:pPr>
                <w:pStyle w:val="Bibliografa"/>
                <w:ind w:left="720" w:hanging="720"/>
                <w:rPr>
                  <w:noProof/>
                </w:rPr>
              </w:pPr>
              <w:r w:rsidRPr="008D4F98">
                <w:rPr>
                  <w:noProof/>
                </w:rPr>
                <w:t xml:space="preserve">Codina, R. (2009). </w:t>
              </w:r>
              <w:r w:rsidRPr="008D4F98">
                <w:rPr>
                  <w:i/>
                  <w:iCs/>
                  <w:noProof/>
                </w:rPr>
                <w:t>Doctrina Marítima: El poder marítimo nacional.</w:t>
              </w:r>
              <w:r w:rsidRPr="008D4F98">
                <w:rPr>
                  <w:noProof/>
                </w:rPr>
                <w:t xml:space="preserve"> Valparaíso: Armada de Chile.</w:t>
              </w:r>
            </w:p>
            <w:p w:rsidR="00DD6284" w:rsidRPr="008D4F98" w:rsidRDefault="00DD6284" w:rsidP="00DD6284">
              <w:pPr>
                <w:pStyle w:val="Bibliografa"/>
                <w:ind w:left="720" w:hanging="720"/>
                <w:rPr>
                  <w:noProof/>
                </w:rPr>
              </w:pPr>
              <w:r w:rsidRPr="008D4F98">
                <w:rPr>
                  <w:noProof/>
                </w:rPr>
                <w:t xml:space="preserve">De Vore, J. (2008). </w:t>
              </w:r>
              <w:r w:rsidRPr="008D4F98">
                <w:rPr>
                  <w:i/>
                  <w:iCs/>
                  <w:noProof/>
                </w:rPr>
                <w:t>Probabilidad y Estadística para Ingeniería y Ciencias</w:t>
              </w:r>
              <w:r w:rsidRPr="008D4F98">
                <w:rPr>
                  <w:noProof/>
                </w:rPr>
                <w:t xml:space="preserve"> (7ma. ed.). Cengage Learning Editores ISBN-13: 978-607-481-338-8.</w:t>
              </w:r>
            </w:p>
            <w:p w:rsidR="00DD6284" w:rsidRPr="008D4F98" w:rsidRDefault="00DD6284" w:rsidP="00DD6284">
              <w:pPr>
                <w:pStyle w:val="Bibliografa"/>
                <w:ind w:left="720" w:hanging="720"/>
                <w:rPr>
                  <w:noProof/>
                </w:rPr>
              </w:pPr>
              <w:r w:rsidRPr="008D4F98">
                <w:rPr>
                  <w:noProof/>
                </w:rPr>
                <w:t xml:space="preserve">Dirección General del Territorio Marítimo y MArina MErcante Nacional. (2021). </w:t>
              </w:r>
              <w:r w:rsidRPr="008D4F98">
                <w:rPr>
                  <w:i/>
                  <w:iCs/>
                  <w:noProof/>
                </w:rPr>
                <w:t>Boletín Estadístico Marítimo.</w:t>
              </w:r>
              <w:r w:rsidRPr="008D4F98">
                <w:rPr>
                  <w:noProof/>
                </w:rPr>
                <w:t xml:space="preserve"> Valparaíso: Armada de Chile.</w:t>
              </w:r>
            </w:p>
            <w:p w:rsidR="00DD6284" w:rsidRPr="008D4F98" w:rsidRDefault="00DD6284" w:rsidP="00DD6284">
              <w:pPr>
                <w:pStyle w:val="Bibliografa"/>
                <w:ind w:left="720" w:hanging="720"/>
                <w:rPr>
                  <w:noProof/>
                </w:rPr>
              </w:pPr>
              <w:r w:rsidRPr="008D4F98">
                <w:rPr>
                  <w:noProof/>
                </w:rPr>
                <w:t xml:space="preserve">Garcete, A., Benítez, R., Pinto-Roa, D., &amp; Vásquez, A. (2017). Técnica de pronóstico de la demanda basada en Business Intelligence y Machine Leaming. </w:t>
              </w:r>
              <w:r w:rsidRPr="008D4F98">
                <w:rPr>
                  <w:i/>
                  <w:iCs/>
                  <w:noProof/>
                </w:rPr>
                <w:t>Simposio Argentino sobre Tecnología y Sociedad (STS)</w:t>
              </w:r>
              <w:r w:rsidRPr="008D4F98">
                <w:rPr>
                  <w:noProof/>
                </w:rPr>
                <w:t>, (págs. 193-202). Córdoba.</w:t>
              </w:r>
            </w:p>
            <w:p w:rsidR="00DD6284" w:rsidRPr="008D4F98" w:rsidRDefault="00DD6284" w:rsidP="00DD6284">
              <w:pPr>
                <w:pStyle w:val="Bibliografa"/>
                <w:ind w:left="720" w:hanging="720"/>
                <w:rPr>
                  <w:noProof/>
                </w:rPr>
              </w:pPr>
              <w:r w:rsidRPr="008D4F98">
                <w:rPr>
                  <w:noProof/>
                </w:rPr>
                <w:lastRenderedPageBreak/>
                <w:t xml:space="preserve">Gobierno de Chile. (1969). </w:t>
              </w:r>
              <w:r w:rsidRPr="008D4F98">
                <w:rPr>
                  <w:i/>
                  <w:iCs/>
                  <w:noProof/>
                </w:rPr>
                <w:t>DECRETO SUPREMO Nº 192.</w:t>
              </w:r>
              <w:r w:rsidRPr="008D4F98">
                <w:rPr>
                  <w:noProof/>
                </w:rPr>
                <w:t xml:space="preserve"> Santiago.</w:t>
              </w:r>
            </w:p>
            <w:p w:rsidR="00DD6284" w:rsidRPr="008D4F98" w:rsidRDefault="00DD6284" w:rsidP="00DD6284">
              <w:pPr>
                <w:pStyle w:val="Bibliografa"/>
                <w:ind w:left="720" w:hanging="720"/>
                <w:rPr>
                  <w:noProof/>
                </w:rPr>
              </w:pPr>
              <w:r w:rsidRPr="008D4F98">
                <w:rPr>
                  <w:noProof/>
                </w:rPr>
                <w:t xml:space="preserve">Linazasoro, I. (2018). El derecho a una buena administración pública. </w:t>
              </w:r>
              <w:r w:rsidRPr="008D4F98">
                <w:rPr>
                  <w:i/>
                  <w:iCs/>
                  <w:noProof/>
                </w:rPr>
                <w:t>Revista de Derecho Público</w:t>
              </w:r>
              <w:r w:rsidRPr="008D4F98">
                <w:rPr>
                  <w:noProof/>
                </w:rPr>
                <w:t>, 93-109.</w:t>
              </w:r>
            </w:p>
            <w:p w:rsidR="00DD6284" w:rsidRPr="00177F3C" w:rsidRDefault="00DD6284" w:rsidP="00DD6284">
              <w:pPr>
                <w:pStyle w:val="Bibliografa"/>
                <w:ind w:left="720" w:hanging="720"/>
                <w:rPr>
                  <w:noProof/>
                  <w:lang w:val="en-US"/>
                </w:rPr>
              </w:pPr>
              <w:r w:rsidRPr="008D4F98">
                <w:rPr>
                  <w:noProof/>
                </w:rPr>
                <w:t xml:space="preserve">Mankiw, N. G. (2012). </w:t>
              </w:r>
              <w:r w:rsidRPr="008D4F98">
                <w:rPr>
                  <w:i/>
                  <w:iCs/>
                  <w:noProof/>
                </w:rPr>
                <w:t>Principios de Economía</w:t>
              </w:r>
              <w:r w:rsidRPr="008D4F98">
                <w:rPr>
                  <w:noProof/>
                </w:rPr>
                <w:t xml:space="preserve"> (6ta. ed.). </w:t>
              </w:r>
              <w:r w:rsidRPr="00177F3C">
                <w:rPr>
                  <w:noProof/>
                  <w:lang w:val="en-US"/>
                </w:rPr>
                <w:t>Harvard University: Cengage Learning Editores.</w:t>
              </w:r>
            </w:p>
            <w:p w:rsidR="00DD6284" w:rsidRPr="008D4F98" w:rsidRDefault="00DD6284" w:rsidP="00DD6284">
              <w:pPr>
                <w:pStyle w:val="Bibliografa"/>
                <w:ind w:left="720" w:hanging="720"/>
                <w:rPr>
                  <w:noProof/>
                </w:rPr>
              </w:pPr>
              <w:r w:rsidRPr="008D4F98">
                <w:rPr>
                  <w:noProof/>
                </w:rPr>
                <w:t xml:space="preserve">Mihi, A. (2008). Un análisis de la gestión de la calidad total y de la gestión del conocimiento como fuente de ventajas competitivas. </w:t>
              </w:r>
              <w:r w:rsidRPr="008D4F98">
                <w:rPr>
                  <w:i/>
                  <w:iCs/>
                  <w:noProof/>
                </w:rPr>
                <w:t>Universidad y Empresa</w:t>
              </w:r>
              <w:r w:rsidRPr="008D4F98">
                <w:rPr>
                  <w:noProof/>
                </w:rPr>
                <w:t>, 163-177.</w:t>
              </w:r>
            </w:p>
            <w:p w:rsidR="00DD6284" w:rsidRPr="008D4F98" w:rsidRDefault="00DD6284" w:rsidP="00DD6284">
              <w:pPr>
                <w:pStyle w:val="Bibliografa"/>
                <w:ind w:left="720" w:hanging="720"/>
                <w:rPr>
                  <w:noProof/>
                </w:rPr>
              </w:pPr>
              <w:r w:rsidRPr="008D4F98">
                <w:rPr>
                  <w:noProof/>
                </w:rPr>
                <w:t xml:space="preserve">Miranda, F., Chamorro, A., &amp; Rubio, S. (2007). </w:t>
              </w:r>
              <w:r w:rsidRPr="008D4F98">
                <w:rPr>
                  <w:i/>
                  <w:iCs/>
                  <w:noProof/>
                </w:rPr>
                <w:t>Introducción a la Gestión de Calidad.</w:t>
              </w:r>
              <w:r w:rsidRPr="008D4F98">
                <w:rPr>
                  <w:noProof/>
                </w:rPr>
                <w:t xml:space="preserve"> Madrid: Delpa Publicaciones ISBN 84-96477-64-9.</w:t>
              </w:r>
            </w:p>
            <w:p w:rsidR="00DD6284" w:rsidRPr="008D4F98" w:rsidRDefault="00DD6284" w:rsidP="00DD6284">
              <w:pPr>
                <w:pStyle w:val="Bibliografa"/>
                <w:ind w:left="720" w:hanging="720"/>
                <w:rPr>
                  <w:noProof/>
                </w:rPr>
              </w:pPr>
              <w:r w:rsidRPr="008D4F98">
                <w:rPr>
                  <w:noProof/>
                </w:rPr>
                <w:t xml:space="preserve">ONU. (1994). </w:t>
              </w:r>
              <w:r w:rsidRPr="008D4F98">
                <w:rPr>
                  <w:i/>
                  <w:iCs/>
                  <w:noProof/>
                </w:rPr>
                <w:t>Convención de las Naciones Unidas.</w:t>
              </w:r>
              <w:r w:rsidRPr="008D4F98">
                <w:rPr>
                  <w:noProof/>
                </w:rPr>
                <w:t xml:space="preserve"> Ginebra.</w:t>
              </w:r>
            </w:p>
            <w:p w:rsidR="00DD6284" w:rsidRPr="008D4F98" w:rsidRDefault="00DD6284" w:rsidP="00DD6284">
              <w:pPr>
                <w:pStyle w:val="Bibliografa"/>
                <w:ind w:left="720" w:hanging="720"/>
                <w:rPr>
                  <w:noProof/>
                </w:rPr>
              </w:pPr>
              <w:r w:rsidRPr="008D4F98">
                <w:rPr>
                  <w:noProof/>
                </w:rPr>
                <w:t xml:space="preserve">Secretaría Central de ISO. (2015). ISO 9000/2015. </w:t>
              </w:r>
              <w:r w:rsidRPr="008D4F98">
                <w:rPr>
                  <w:i/>
                  <w:iCs/>
                  <w:noProof/>
                </w:rPr>
                <w:t>Sistemas de gestión de la calidad.</w:t>
              </w:r>
              <w:r w:rsidRPr="008D4F98">
                <w:rPr>
                  <w:noProof/>
                </w:rPr>
                <w:t xml:space="preserve"> Ginebra, Suiza.</w:t>
              </w:r>
            </w:p>
            <w:p w:rsidR="00DD6284" w:rsidRPr="008D4F98" w:rsidRDefault="00DD6284" w:rsidP="00DD6284">
              <w:pPr>
                <w:pStyle w:val="Bibliografa"/>
                <w:ind w:left="720" w:hanging="720"/>
                <w:rPr>
                  <w:noProof/>
                </w:rPr>
              </w:pPr>
              <w:r w:rsidRPr="008D4F98">
                <w:rPr>
                  <w:noProof/>
                </w:rPr>
                <w:t xml:space="preserve">SHOA. (2021). </w:t>
              </w:r>
              <w:r w:rsidRPr="008D4F98">
                <w:rPr>
                  <w:i/>
                  <w:iCs/>
                  <w:noProof/>
                </w:rPr>
                <w:t>Servicio Hidrográfico y Oceanográfico de la Armada de Chile</w:t>
              </w:r>
              <w:r w:rsidRPr="008D4F98">
                <w:rPr>
                  <w:noProof/>
                </w:rPr>
                <w:t>. Obtenido de www.shoa.cl</w:t>
              </w:r>
            </w:p>
            <w:p w:rsidR="008356A2" w:rsidRDefault="00D55FBF" w:rsidP="00CA7233">
              <w:pPr>
                <w:pStyle w:val="Ttulo1"/>
                <w:numPr>
                  <w:ilvl w:val="0"/>
                  <w:numId w:val="0"/>
                </w:numPr>
                <w:tabs>
                  <w:tab w:val="left" w:pos="3921"/>
                </w:tabs>
                <w:spacing w:before="72"/>
                <w:ind w:left="720" w:hanging="360"/>
                <w:jc w:val="both"/>
              </w:pPr>
              <w:r w:rsidRPr="008D4F98">
                <w:fldChar w:fldCharType="end"/>
              </w:r>
            </w:p>
          </w:sdtContent>
        </w:sdt>
      </w:sdtContent>
    </w:sdt>
    <w:p w:rsidR="00D034BD" w:rsidRDefault="00D034BD" w:rsidP="00CA7233">
      <w:pPr>
        <w:pStyle w:val="Ttulo1"/>
        <w:numPr>
          <w:ilvl w:val="0"/>
          <w:numId w:val="0"/>
        </w:numPr>
        <w:tabs>
          <w:tab w:val="left" w:pos="3921"/>
        </w:tabs>
        <w:spacing w:before="72"/>
        <w:ind w:left="720" w:hanging="360"/>
        <w:jc w:val="both"/>
      </w:pPr>
    </w:p>
    <w:p w:rsidR="00D034BD" w:rsidRDefault="00D034BD" w:rsidP="00CA7233">
      <w:pPr>
        <w:pStyle w:val="Ttulo1"/>
        <w:numPr>
          <w:ilvl w:val="0"/>
          <w:numId w:val="0"/>
        </w:numPr>
        <w:tabs>
          <w:tab w:val="left" w:pos="3921"/>
        </w:tabs>
        <w:spacing w:before="72"/>
        <w:ind w:left="720" w:hanging="360"/>
        <w:jc w:val="both"/>
      </w:pPr>
    </w:p>
    <w:p w:rsidR="00D034BD" w:rsidRDefault="00D034BD" w:rsidP="00CA7233">
      <w:pPr>
        <w:pStyle w:val="Ttulo1"/>
        <w:numPr>
          <w:ilvl w:val="0"/>
          <w:numId w:val="0"/>
        </w:numPr>
        <w:tabs>
          <w:tab w:val="left" w:pos="3921"/>
        </w:tabs>
        <w:spacing w:before="72"/>
        <w:ind w:left="720" w:hanging="360"/>
        <w:jc w:val="both"/>
      </w:pPr>
    </w:p>
    <w:p w:rsidR="00D034BD" w:rsidRDefault="00D034BD" w:rsidP="00CA7233">
      <w:pPr>
        <w:pStyle w:val="Ttulo1"/>
        <w:numPr>
          <w:ilvl w:val="0"/>
          <w:numId w:val="0"/>
        </w:numPr>
        <w:tabs>
          <w:tab w:val="left" w:pos="3921"/>
        </w:tabs>
        <w:spacing w:before="72"/>
        <w:ind w:left="720" w:hanging="360"/>
        <w:jc w:val="both"/>
      </w:pPr>
    </w:p>
    <w:p w:rsidR="00D034BD" w:rsidRDefault="00D034BD" w:rsidP="00CA7233">
      <w:pPr>
        <w:pStyle w:val="Ttulo1"/>
        <w:numPr>
          <w:ilvl w:val="0"/>
          <w:numId w:val="0"/>
        </w:numPr>
        <w:tabs>
          <w:tab w:val="left" w:pos="3921"/>
        </w:tabs>
        <w:spacing w:before="72"/>
        <w:ind w:left="720" w:hanging="360"/>
        <w:jc w:val="both"/>
      </w:pPr>
    </w:p>
    <w:p w:rsidR="00D034BD" w:rsidRDefault="00D034BD" w:rsidP="00CA7233">
      <w:pPr>
        <w:pStyle w:val="Ttulo1"/>
        <w:numPr>
          <w:ilvl w:val="0"/>
          <w:numId w:val="0"/>
        </w:numPr>
        <w:tabs>
          <w:tab w:val="left" w:pos="3921"/>
        </w:tabs>
        <w:spacing w:before="72"/>
        <w:ind w:left="720" w:hanging="360"/>
        <w:jc w:val="both"/>
      </w:pPr>
    </w:p>
    <w:p w:rsidR="00D034BD" w:rsidRDefault="00D034BD" w:rsidP="00CA7233">
      <w:pPr>
        <w:pStyle w:val="Ttulo1"/>
        <w:numPr>
          <w:ilvl w:val="0"/>
          <w:numId w:val="0"/>
        </w:numPr>
        <w:tabs>
          <w:tab w:val="left" w:pos="3921"/>
        </w:tabs>
        <w:spacing w:before="72"/>
        <w:ind w:left="720" w:hanging="360"/>
        <w:jc w:val="both"/>
      </w:pPr>
    </w:p>
    <w:p w:rsidR="00D034BD" w:rsidRDefault="00D034BD" w:rsidP="00CA7233">
      <w:pPr>
        <w:pStyle w:val="Ttulo1"/>
        <w:numPr>
          <w:ilvl w:val="0"/>
          <w:numId w:val="0"/>
        </w:numPr>
        <w:tabs>
          <w:tab w:val="left" w:pos="3921"/>
        </w:tabs>
        <w:spacing w:before="72"/>
        <w:ind w:left="720" w:hanging="360"/>
        <w:jc w:val="both"/>
      </w:pPr>
    </w:p>
    <w:p w:rsidR="00D034BD" w:rsidRDefault="00D034BD" w:rsidP="00D034BD">
      <w:pPr>
        <w:pStyle w:val="Ttulo1"/>
      </w:pPr>
      <w:bookmarkStart w:id="84" w:name="_Toc101123281"/>
      <w:r>
        <w:lastRenderedPageBreak/>
        <w:t>Anexos</w:t>
      </w:r>
      <w:bookmarkEnd w:id="84"/>
    </w:p>
    <w:p w:rsidR="00D034BD" w:rsidRDefault="00D034BD" w:rsidP="00D034BD">
      <w:pPr>
        <w:pStyle w:val="Ttulo2"/>
      </w:pPr>
      <w:bookmarkStart w:id="85" w:name="_Toc101123282"/>
      <w:r>
        <w:t>Anexo A: Demanda de Cartas Náuticas y publicaciones.</w:t>
      </w:r>
      <w:bookmarkEnd w:id="85"/>
    </w:p>
    <w:p w:rsidR="00D034BD" w:rsidRPr="008D4F98" w:rsidRDefault="00D034BD" w:rsidP="00D034BD">
      <w:pPr>
        <w:pStyle w:val="Epgrafe"/>
        <w:keepNext/>
        <w:jc w:val="center"/>
      </w:pPr>
      <w:bookmarkStart w:id="86" w:name="_Toc101123328"/>
      <w:r w:rsidRPr="008D4F98">
        <w:t xml:space="preserve">Tabla </w:t>
      </w:r>
      <w:r w:rsidR="00D55FBF">
        <w:fldChar w:fldCharType="begin"/>
      </w:r>
      <w:r w:rsidR="00177F3C">
        <w:instrText xml:space="preserve"> SEQ Tabla \* ARABIC </w:instrText>
      </w:r>
      <w:r w:rsidR="00D55FBF">
        <w:fldChar w:fldCharType="separate"/>
      </w:r>
      <w:r w:rsidR="00654964">
        <w:rPr>
          <w:noProof/>
        </w:rPr>
        <w:t>32</w:t>
      </w:r>
      <w:r w:rsidR="00D55FBF">
        <w:rPr>
          <w:noProof/>
        </w:rPr>
        <w:fldChar w:fldCharType="end"/>
      </w:r>
      <w:r w:rsidRPr="008D4F98">
        <w:t>.- Cantidad de Cartas y Publicaciones demandadas.</w:t>
      </w:r>
      <w:bookmarkEnd w:id="86"/>
    </w:p>
    <w:tbl>
      <w:tblPr>
        <w:tblStyle w:val="Sombreadomedio1-nfasis11"/>
        <w:tblW w:w="8388" w:type="dxa"/>
        <w:jc w:val="center"/>
        <w:tblLook w:val="04A0"/>
      </w:tblPr>
      <w:tblGrid>
        <w:gridCol w:w="1216"/>
        <w:gridCol w:w="2336"/>
        <w:gridCol w:w="2336"/>
        <w:gridCol w:w="2500"/>
      </w:tblGrid>
      <w:tr w:rsidR="00D034BD" w:rsidRPr="008D4F98" w:rsidTr="00414600">
        <w:trPr>
          <w:cnfStyle w:val="100000000000"/>
          <w:trHeight w:val="300"/>
          <w:jc w:val="center"/>
        </w:trPr>
        <w:tc>
          <w:tcPr>
            <w:cnfStyle w:val="001000000000"/>
            <w:tcW w:w="1216" w:type="dxa"/>
            <w:noWrap/>
            <w:vAlign w:val="center"/>
            <w:hideMark/>
          </w:tcPr>
          <w:p w:rsidR="00D034BD" w:rsidRPr="008D4F98" w:rsidRDefault="00D034BD" w:rsidP="00414600">
            <w:pPr>
              <w:widowControl/>
              <w:autoSpaceDE/>
              <w:autoSpaceDN/>
              <w:spacing w:line="240" w:lineRule="auto"/>
              <w:ind w:firstLine="0"/>
              <w:jc w:val="center"/>
              <w:rPr>
                <w:rFonts w:ascii="Calibri" w:hAnsi="Calibri"/>
                <w:lang w:bidi="ar-SA"/>
              </w:rPr>
            </w:pPr>
            <w:r w:rsidRPr="008D4F98">
              <w:rPr>
                <w:rFonts w:ascii="Calibri" w:hAnsi="Calibri"/>
                <w:lang w:bidi="ar-SA"/>
              </w:rPr>
              <w:t>Año</w:t>
            </w:r>
          </w:p>
        </w:tc>
        <w:tc>
          <w:tcPr>
            <w:tcW w:w="2336" w:type="dxa"/>
          </w:tcPr>
          <w:p w:rsidR="00D034BD" w:rsidRPr="008D4F98" w:rsidRDefault="00D034BD" w:rsidP="00414600">
            <w:pPr>
              <w:widowControl/>
              <w:autoSpaceDE/>
              <w:autoSpaceDN/>
              <w:spacing w:line="240" w:lineRule="auto"/>
              <w:ind w:firstLine="0"/>
              <w:jc w:val="center"/>
              <w:cnfStyle w:val="100000000000"/>
              <w:rPr>
                <w:rFonts w:ascii="Calibri" w:hAnsi="Calibri"/>
                <w:lang w:bidi="ar-SA"/>
              </w:rPr>
            </w:pPr>
            <w:r>
              <w:rPr>
                <w:rFonts w:ascii="Calibri" w:hAnsi="Calibri"/>
                <w:lang w:bidi="ar-SA"/>
              </w:rPr>
              <w:t>Mes</w:t>
            </w:r>
          </w:p>
        </w:tc>
        <w:tc>
          <w:tcPr>
            <w:tcW w:w="2336" w:type="dxa"/>
            <w:noWrap/>
            <w:vAlign w:val="center"/>
            <w:hideMark/>
          </w:tcPr>
          <w:p w:rsidR="00D034BD" w:rsidRPr="008D4F98" w:rsidRDefault="00D034BD" w:rsidP="00414600">
            <w:pPr>
              <w:widowControl/>
              <w:autoSpaceDE/>
              <w:autoSpaceDN/>
              <w:spacing w:line="240" w:lineRule="auto"/>
              <w:ind w:firstLine="0"/>
              <w:jc w:val="center"/>
              <w:cnfStyle w:val="100000000000"/>
              <w:rPr>
                <w:rFonts w:ascii="Calibri" w:hAnsi="Calibri"/>
                <w:lang w:bidi="ar-SA"/>
              </w:rPr>
            </w:pPr>
            <w:r w:rsidRPr="008D4F98">
              <w:rPr>
                <w:rFonts w:ascii="Calibri" w:hAnsi="Calibri"/>
                <w:lang w:bidi="ar-SA"/>
              </w:rPr>
              <w:t>Demanda Cartas</w:t>
            </w:r>
          </w:p>
        </w:tc>
        <w:tc>
          <w:tcPr>
            <w:tcW w:w="2500" w:type="dxa"/>
            <w:noWrap/>
            <w:vAlign w:val="center"/>
            <w:hideMark/>
          </w:tcPr>
          <w:p w:rsidR="00D034BD" w:rsidRPr="008D4F98" w:rsidRDefault="00D034BD" w:rsidP="00414600">
            <w:pPr>
              <w:widowControl/>
              <w:autoSpaceDE/>
              <w:autoSpaceDN/>
              <w:spacing w:line="240" w:lineRule="auto"/>
              <w:ind w:firstLine="0"/>
              <w:jc w:val="center"/>
              <w:cnfStyle w:val="100000000000"/>
              <w:rPr>
                <w:rFonts w:ascii="Calibri" w:hAnsi="Calibri"/>
                <w:lang w:bidi="ar-SA"/>
              </w:rPr>
            </w:pPr>
            <w:r w:rsidRPr="008D4F98">
              <w:rPr>
                <w:rFonts w:ascii="Calibri" w:hAnsi="Calibri"/>
                <w:lang w:bidi="ar-SA"/>
              </w:rPr>
              <w:t>Demanda Publicaciones</w:t>
            </w:r>
          </w:p>
        </w:tc>
      </w:tr>
      <w:tr w:rsidR="00D034BD" w:rsidRPr="008D4F98" w:rsidTr="00414600">
        <w:trPr>
          <w:cnfStyle w:val="000000100000"/>
          <w:trHeight w:val="67"/>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2010</w:t>
            </w:r>
          </w:p>
        </w:tc>
        <w:tc>
          <w:tcPr>
            <w:tcW w:w="2336" w:type="dxa"/>
            <w:vAlign w:val="center"/>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JULIO</w:t>
            </w:r>
          </w:p>
        </w:tc>
        <w:tc>
          <w:tcPr>
            <w:tcW w:w="2336"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308</w:t>
            </w:r>
          </w:p>
        </w:tc>
        <w:tc>
          <w:tcPr>
            <w:tcW w:w="2500"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26</w:t>
            </w:r>
          </w:p>
        </w:tc>
      </w:tr>
      <w:tr w:rsidR="00D034BD" w:rsidRPr="008D4F98" w:rsidTr="00414600">
        <w:trPr>
          <w:cnfStyle w:val="00000001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2010</w:t>
            </w:r>
          </w:p>
        </w:tc>
        <w:tc>
          <w:tcPr>
            <w:tcW w:w="2336" w:type="dxa"/>
            <w:vAlign w:val="center"/>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AGOSTO</w:t>
            </w:r>
          </w:p>
        </w:tc>
        <w:tc>
          <w:tcPr>
            <w:tcW w:w="2336"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585</w:t>
            </w:r>
          </w:p>
        </w:tc>
        <w:tc>
          <w:tcPr>
            <w:tcW w:w="2500"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160</w:t>
            </w:r>
          </w:p>
        </w:tc>
      </w:tr>
      <w:tr w:rsidR="00D034BD" w:rsidRPr="008D4F98" w:rsidTr="00414600">
        <w:trPr>
          <w:cnfStyle w:val="00000010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2010</w:t>
            </w:r>
          </w:p>
        </w:tc>
        <w:tc>
          <w:tcPr>
            <w:tcW w:w="2336" w:type="dxa"/>
            <w:vAlign w:val="center"/>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SEPTIEMBRE</w:t>
            </w:r>
          </w:p>
        </w:tc>
        <w:tc>
          <w:tcPr>
            <w:tcW w:w="2336"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1051</w:t>
            </w:r>
          </w:p>
        </w:tc>
        <w:tc>
          <w:tcPr>
            <w:tcW w:w="2500"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230</w:t>
            </w:r>
          </w:p>
        </w:tc>
      </w:tr>
      <w:tr w:rsidR="00D034BD" w:rsidRPr="008D4F98" w:rsidTr="00414600">
        <w:trPr>
          <w:cnfStyle w:val="00000001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2010</w:t>
            </w:r>
          </w:p>
        </w:tc>
        <w:tc>
          <w:tcPr>
            <w:tcW w:w="2336" w:type="dxa"/>
            <w:vAlign w:val="center"/>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OCTUBRE</w:t>
            </w:r>
          </w:p>
        </w:tc>
        <w:tc>
          <w:tcPr>
            <w:tcW w:w="2336"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1314</w:t>
            </w:r>
          </w:p>
        </w:tc>
        <w:tc>
          <w:tcPr>
            <w:tcW w:w="2500"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1.115</w:t>
            </w:r>
          </w:p>
        </w:tc>
      </w:tr>
      <w:tr w:rsidR="00D034BD" w:rsidRPr="008D4F98" w:rsidTr="00414600">
        <w:trPr>
          <w:cnfStyle w:val="00000010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2010</w:t>
            </w:r>
          </w:p>
        </w:tc>
        <w:tc>
          <w:tcPr>
            <w:tcW w:w="2336" w:type="dxa"/>
            <w:vAlign w:val="center"/>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NOVIEMBRE</w:t>
            </w:r>
          </w:p>
        </w:tc>
        <w:tc>
          <w:tcPr>
            <w:tcW w:w="2336"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1418</w:t>
            </w:r>
          </w:p>
        </w:tc>
        <w:tc>
          <w:tcPr>
            <w:tcW w:w="2500"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1923</w:t>
            </w:r>
          </w:p>
        </w:tc>
      </w:tr>
      <w:tr w:rsidR="00D034BD" w:rsidRPr="008D4F98" w:rsidTr="00414600">
        <w:trPr>
          <w:cnfStyle w:val="00000001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2010</w:t>
            </w:r>
          </w:p>
        </w:tc>
        <w:tc>
          <w:tcPr>
            <w:tcW w:w="2336" w:type="dxa"/>
            <w:vAlign w:val="center"/>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DICIEMBRE</w:t>
            </w:r>
          </w:p>
        </w:tc>
        <w:tc>
          <w:tcPr>
            <w:tcW w:w="2336"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1423</w:t>
            </w:r>
          </w:p>
        </w:tc>
        <w:tc>
          <w:tcPr>
            <w:tcW w:w="2500"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1713</w:t>
            </w:r>
          </w:p>
        </w:tc>
      </w:tr>
      <w:tr w:rsidR="00D034BD" w:rsidRPr="008D4F98" w:rsidTr="00414600">
        <w:trPr>
          <w:cnfStyle w:val="00000010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2011</w:t>
            </w:r>
          </w:p>
        </w:tc>
        <w:tc>
          <w:tcPr>
            <w:tcW w:w="2336" w:type="dxa"/>
            <w:vAlign w:val="center"/>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ENERO</w:t>
            </w:r>
          </w:p>
        </w:tc>
        <w:tc>
          <w:tcPr>
            <w:tcW w:w="2336"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968</w:t>
            </w:r>
          </w:p>
        </w:tc>
        <w:tc>
          <w:tcPr>
            <w:tcW w:w="2500"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1631</w:t>
            </w:r>
          </w:p>
        </w:tc>
      </w:tr>
      <w:tr w:rsidR="00D034BD" w:rsidRPr="008D4F98" w:rsidTr="00414600">
        <w:trPr>
          <w:cnfStyle w:val="00000001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2011</w:t>
            </w:r>
          </w:p>
        </w:tc>
        <w:tc>
          <w:tcPr>
            <w:tcW w:w="2336" w:type="dxa"/>
            <w:vAlign w:val="center"/>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FEBRERO</w:t>
            </w:r>
          </w:p>
        </w:tc>
        <w:tc>
          <w:tcPr>
            <w:tcW w:w="2336"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708</w:t>
            </w:r>
          </w:p>
        </w:tc>
        <w:tc>
          <w:tcPr>
            <w:tcW w:w="2500"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1827</w:t>
            </w:r>
          </w:p>
        </w:tc>
      </w:tr>
      <w:tr w:rsidR="00D034BD" w:rsidRPr="008D4F98" w:rsidTr="00414600">
        <w:trPr>
          <w:cnfStyle w:val="00000010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2011</w:t>
            </w:r>
          </w:p>
        </w:tc>
        <w:tc>
          <w:tcPr>
            <w:tcW w:w="2336" w:type="dxa"/>
            <w:vAlign w:val="center"/>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MARZO</w:t>
            </w:r>
          </w:p>
        </w:tc>
        <w:tc>
          <w:tcPr>
            <w:tcW w:w="2336"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1504</w:t>
            </w:r>
          </w:p>
        </w:tc>
        <w:tc>
          <w:tcPr>
            <w:tcW w:w="2500"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1537</w:t>
            </w:r>
          </w:p>
        </w:tc>
      </w:tr>
      <w:tr w:rsidR="00D034BD" w:rsidRPr="008D4F98" w:rsidTr="00414600">
        <w:trPr>
          <w:cnfStyle w:val="00000001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2011</w:t>
            </w:r>
          </w:p>
        </w:tc>
        <w:tc>
          <w:tcPr>
            <w:tcW w:w="2336" w:type="dxa"/>
            <w:vAlign w:val="center"/>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ABRIL</w:t>
            </w:r>
          </w:p>
        </w:tc>
        <w:tc>
          <w:tcPr>
            <w:tcW w:w="2336"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1087</w:t>
            </w:r>
          </w:p>
        </w:tc>
        <w:tc>
          <w:tcPr>
            <w:tcW w:w="2500"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1341</w:t>
            </w:r>
          </w:p>
        </w:tc>
      </w:tr>
      <w:tr w:rsidR="00D034BD" w:rsidRPr="008D4F98" w:rsidTr="00414600">
        <w:trPr>
          <w:cnfStyle w:val="00000010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2011</w:t>
            </w:r>
          </w:p>
        </w:tc>
        <w:tc>
          <w:tcPr>
            <w:tcW w:w="2336" w:type="dxa"/>
            <w:vAlign w:val="center"/>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MAYO</w:t>
            </w:r>
          </w:p>
        </w:tc>
        <w:tc>
          <w:tcPr>
            <w:tcW w:w="2336"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1135</w:t>
            </w:r>
          </w:p>
        </w:tc>
        <w:tc>
          <w:tcPr>
            <w:tcW w:w="2500"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1129</w:t>
            </w:r>
          </w:p>
        </w:tc>
      </w:tr>
      <w:tr w:rsidR="00D034BD" w:rsidRPr="008D4F98" w:rsidTr="00414600">
        <w:trPr>
          <w:cnfStyle w:val="00000001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2011</w:t>
            </w:r>
          </w:p>
        </w:tc>
        <w:tc>
          <w:tcPr>
            <w:tcW w:w="2336" w:type="dxa"/>
            <w:vAlign w:val="center"/>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JUNIO</w:t>
            </w:r>
          </w:p>
        </w:tc>
        <w:tc>
          <w:tcPr>
            <w:tcW w:w="2336"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801</w:t>
            </w:r>
          </w:p>
        </w:tc>
        <w:tc>
          <w:tcPr>
            <w:tcW w:w="2500"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1439</w:t>
            </w:r>
          </w:p>
        </w:tc>
      </w:tr>
      <w:tr w:rsidR="00D034BD" w:rsidRPr="008D4F98" w:rsidTr="00414600">
        <w:trPr>
          <w:cnfStyle w:val="00000010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2011</w:t>
            </w:r>
          </w:p>
        </w:tc>
        <w:tc>
          <w:tcPr>
            <w:tcW w:w="2336" w:type="dxa"/>
            <w:vAlign w:val="center"/>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JULIO</w:t>
            </w:r>
          </w:p>
        </w:tc>
        <w:tc>
          <w:tcPr>
            <w:tcW w:w="2336"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777</w:t>
            </w:r>
          </w:p>
        </w:tc>
        <w:tc>
          <w:tcPr>
            <w:tcW w:w="2500"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1092</w:t>
            </w:r>
          </w:p>
        </w:tc>
      </w:tr>
      <w:tr w:rsidR="00D034BD" w:rsidRPr="008D4F98" w:rsidTr="00414600">
        <w:trPr>
          <w:cnfStyle w:val="00000001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2011</w:t>
            </w:r>
          </w:p>
        </w:tc>
        <w:tc>
          <w:tcPr>
            <w:tcW w:w="2336" w:type="dxa"/>
            <w:vAlign w:val="center"/>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AGOSTO</w:t>
            </w:r>
          </w:p>
        </w:tc>
        <w:tc>
          <w:tcPr>
            <w:tcW w:w="2336"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803</w:t>
            </w:r>
          </w:p>
        </w:tc>
        <w:tc>
          <w:tcPr>
            <w:tcW w:w="2500"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1410</w:t>
            </w:r>
          </w:p>
        </w:tc>
      </w:tr>
      <w:tr w:rsidR="00D034BD" w:rsidRPr="008D4F98" w:rsidTr="00414600">
        <w:trPr>
          <w:cnfStyle w:val="00000010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2011</w:t>
            </w:r>
          </w:p>
        </w:tc>
        <w:tc>
          <w:tcPr>
            <w:tcW w:w="2336" w:type="dxa"/>
            <w:vAlign w:val="center"/>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SEPTIEMBRE</w:t>
            </w:r>
          </w:p>
        </w:tc>
        <w:tc>
          <w:tcPr>
            <w:tcW w:w="2336"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1420</w:t>
            </w:r>
          </w:p>
        </w:tc>
        <w:tc>
          <w:tcPr>
            <w:tcW w:w="2500"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251</w:t>
            </w:r>
          </w:p>
        </w:tc>
      </w:tr>
      <w:tr w:rsidR="00D034BD" w:rsidRPr="008D4F98" w:rsidTr="00414600">
        <w:trPr>
          <w:cnfStyle w:val="00000001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2011</w:t>
            </w:r>
          </w:p>
        </w:tc>
        <w:tc>
          <w:tcPr>
            <w:tcW w:w="2336" w:type="dxa"/>
            <w:vAlign w:val="center"/>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OCTUBRE</w:t>
            </w:r>
          </w:p>
        </w:tc>
        <w:tc>
          <w:tcPr>
            <w:tcW w:w="2336"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1149</w:t>
            </w:r>
          </w:p>
        </w:tc>
        <w:tc>
          <w:tcPr>
            <w:tcW w:w="2500"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1057</w:t>
            </w:r>
          </w:p>
        </w:tc>
      </w:tr>
      <w:tr w:rsidR="00D034BD" w:rsidRPr="008D4F98" w:rsidTr="00414600">
        <w:trPr>
          <w:cnfStyle w:val="00000010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2011</w:t>
            </w:r>
          </w:p>
        </w:tc>
        <w:tc>
          <w:tcPr>
            <w:tcW w:w="2336" w:type="dxa"/>
            <w:vAlign w:val="center"/>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NOVIEMBRE</w:t>
            </w:r>
          </w:p>
        </w:tc>
        <w:tc>
          <w:tcPr>
            <w:tcW w:w="2336"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2683</w:t>
            </w:r>
          </w:p>
        </w:tc>
        <w:tc>
          <w:tcPr>
            <w:tcW w:w="2500"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2354</w:t>
            </w:r>
          </w:p>
        </w:tc>
      </w:tr>
      <w:tr w:rsidR="00D034BD" w:rsidRPr="008D4F98" w:rsidTr="00414600">
        <w:trPr>
          <w:cnfStyle w:val="00000001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2011</w:t>
            </w:r>
          </w:p>
        </w:tc>
        <w:tc>
          <w:tcPr>
            <w:tcW w:w="2336" w:type="dxa"/>
            <w:vAlign w:val="center"/>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DICIEMBRE</w:t>
            </w:r>
          </w:p>
        </w:tc>
        <w:tc>
          <w:tcPr>
            <w:tcW w:w="2336"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786</w:t>
            </w:r>
          </w:p>
        </w:tc>
        <w:tc>
          <w:tcPr>
            <w:tcW w:w="2500"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1566</w:t>
            </w:r>
          </w:p>
        </w:tc>
      </w:tr>
      <w:tr w:rsidR="00D034BD" w:rsidRPr="008D4F98" w:rsidTr="00414600">
        <w:trPr>
          <w:cnfStyle w:val="00000010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2012</w:t>
            </w:r>
          </w:p>
        </w:tc>
        <w:tc>
          <w:tcPr>
            <w:tcW w:w="2336" w:type="dxa"/>
            <w:vAlign w:val="center"/>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ENERO</w:t>
            </w:r>
          </w:p>
        </w:tc>
        <w:tc>
          <w:tcPr>
            <w:tcW w:w="2336"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873</w:t>
            </w:r>
          </w:p>
        </w:tc>
        <w:tc>
          <w:tcPr>
            <w:tcW w:w="2500"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1460</w:t>
            </w:r>
          </w:p>
        </w:tc>
      </w:tr>
      <w:tr w:rsidR="00D034BD" w:rsidRPr="008D4F98" w:rsidTr="00414600">
        <w:trPr>
          <w:cnfStyle w:val="00000001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2012</w:t>
            </w:r>
          </w:p>
        </w:tc>
        <w:tc>
          <w:tcPr>
            <w:tcW w:w="2336" w:type="dxa"/>
            <w:vAlign w:val="center"/>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FEBRERO</w:t>
            </w:r>
          </w:p>
        </w:tc>
        <w:tc>
          <w:tcPr>
            <w:tcW w:w="2336"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1715</w:t>
            </w:r>
          </w:p>
        </w:tc>
        <w:tc>
          <w:tcPr>
            <w:tcW w:w="2500"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1147</w:t>
            </w:r>
          </w:p>
        </w:tc>
      </w:tr>
      <w:tr w:rsidR="00D034BD" w:rsidRPr="008D4F98" w:rsidTr="00414600">
        <w:trPr>
          <w:cnfStyle w:val="00000010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2012</w:t>
            </w:r>
          </w:p>
        </w:tc>
        <w:tc>
          <w:tcPr>
            <w:tcW w:w="2336" w:type="dxa"/>
            <w:vAlign w:val="center"/>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MARZO</w:t>
            </w:r>
          </w:p>
        </w:tc>
        <w:tc>
          <w:tcPr>
            <w:tcW w:w="2336"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1231</w:t>
            </w:r>
          </w:p>
        </w:tc>
        <w:tc>
          <w:tcPr>
            <w:tcW w:w="2500"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1507</w:t>
            </w:r>
          </w:p>
        </w:tc>
      </w:tr>
      <w:tr w:rsidR="00D034BD" w:rsidRPr="008D4F98" w:rsidTr="00414600">
        <w:trPr>
          <w:cnfStyle w:val="00000001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2012</w:t>
            </w:r>
          </w:p>
        </w:tc>
        <w:tc>
          <w:tcPr>
            <w:tcW w:w="2336" w:type="dxa"/>
            <w:vAlign w:val="center"/>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ABRIL</w:t>
            </w:r>
          </w:p>
        </w:tc>
        <w:tc>
          <w:tcPr>
            <w:tcW w:w="2336"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1262</w:t>
            </w:r>
          </w:p>
        </w:tc>
        <w:tc>
          <w:tcPr>
            <w:tcW w:w="2500"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1204</w:t>
            </w:r>
          </w:p>
        </w:tc>
      </w:tr>
      <w:tr w:rsidR="00D034BD" w:rsidRPr="008D4F98" w:rsidTr="00414600">
        <w:trPr>
          <w:cnfStyle w:val="00000010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2012</w:t>
            </w:r>
          </w:p>
        </w:tc>
        <w:tc>
          <w:tcPr>
            <w:tcW w:w="2336" w:type="dxa"/>
            <w:vAlign w:val="center"/>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MAYO</w:t>
            </w:r>
          </w:p>
        </w:tc>
        <w:tc>
          <w:tcPr>
            <w:tcW w:w="2336"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1269</w:t>
            </w:r>
          </w:p>
        </w:tc>
        <w:tc>
          <w:tcPr>
            <w:tcW w:w="2500"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1102</w:t>
            </w:r>
          </w:p>
        </w:tc>
      </w:tr>
      <w:tr w:rsidR="00D034BD" w:rsidRPr="008D4F98" w:rsidTr="00414600">
        <w:trPr>
          <w:cnfStyle w:val="00000001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2012</w:t>
            </w:r>
          </w:p>
        </w:tc>
        <w:tc>
          <w:tcPr>
            <w:tcW w:w="2336" w:type="dxa"/>
            <w:vAlign w:val="center"/>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JUNIO</w:t>
            </w:r>
          </w:p>
        </w:tc>
        <w:tc>
          <w:tcPr>
            <w:tcW w:w="2336"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1307</w:t>
            </w:r>
          </w:p>
        </w:tc>
        <w:tc>
          <w:tcPr>
            <w:tcW w:w="2500"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1011</w:t>
            </w:r>
          </w:p>
        </w:tc>
      </w:tr>
      <w:tr w:rsidR="00D034BD" w:rsidRPr="008D4F98" w:rsidTr="00414600">
        <w:trPr>
          <w:cnfStyle w:val="00000010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2012</w:t>
            </w:r>
          </w:p>
        </w:tc>
        <w:tc>
          <w:tcPr>
            <w:tcW w:w="2336" w:type="dxa"/>
            <w:vAlign w:val="center"/>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JULIO</w:t>
            </w:r>
          </w:p>
        </w:tc>
        <w:tc>
          <w:tcPr>
            <w:tcW w:w="2336"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1035</w:t>
            </w:r>
          </w:p>
        </w:tc>
        <w:tc>
          <w:tcPr>
            <w:tcW w:w="2500"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1087</w:t>
            </w:r>
          </w:p>
        </w:tc>
      </w:tr>
      <w:tr w:rsidR="00D034BD" w:rsidRPr="008D4F98" w:rsidTr="00414600">
        <w:trPr>
          <w:cnfStyle w:val="00000001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2012</w:t>
            </w:r>
          </w:p>
        </w:tc>
        <w:tc>
          <w:tcPr>
            <w:tcW w:w="2336" w:type="dxa"/>
            <w:vAlign w:val="center"/>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AGOSTO</w:t>
            </w:r>
          </w:p>
        </w:tc>
        <w:tc>
          <w:tcPr>
            <w:tcW w:w="2336"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1470</w:t>
            </w:r>
          </w:p>
        </w:tc>
        <w:tc>
          <w:tcPr>
            <w:tcW w:w="2500"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1197</w:t>
            </w:r>
          </w:p>
        </w:tc>
      </w:tr>
      <w:tr w:rsidR="00D034BD" w:rsidRPr="008D4F98" w:rsidTr="00414600">
        <w:trPr>
          <w:cnfStyle w:val="00000010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2012</w:t>
            </w:r>
          </w:p>
        </w:tc>
        <w:tc>
          <w:tcPr>
            <w:tcW w:w="2336" w:type="dxa"/>
            <w:vAlign w:val="center"/>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SEPTIEMBRE</w:t>
            </w:r>
          </w:p>
        </w:tc>
        <w:tc>
          <w:tcPr>
            <w:tcW w:w="2336"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1318</w:t>
            </w:r>
          </w:p>
        </w:tc>
        <w:tc>
          <w:tcPr>
            <w:tcW w:w="2500"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1164</w:t>
            </w:r>
          </w:p>
        </w:tc>
      </w:tr>
      <w:tr w:rsidR="00D034BD" w:rsidRPr="008D4F98" w:rsidTr="00414600">
        <w:trPr>
          <w:cnfStyle w:val="00000001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2012</w:t>
            </w:r>
          </w:p>
        </w:tc>
        <w:tc>
          <w:tcPr>
            <w:tcW w:w="2336" w:type="dxa"/>
            <w:vAlign w:val="center"/>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OCTUBRE</w:t>
            </w:r>
          </w:p>
        </w:tc>
        <w:tc>
          <w:tcPr>
            <w:tcW w:w="2336"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1392</w:t>
            </w:r>
          </w:p>
        </w:tc>
        <w:tc>
          <w:tcPr>
            <w:tcW w:w="2500"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1158</w:t>
            </w:r>
          </w:p>
        </w:tc>
      </w:tr>
      <w:tr w:rsidR="00D034BD" w:rsidRPr="008D4F98" w:rsidTr="00414600">
        <w:trPr>
          <w:cnfStyle w:val="00000010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2012</w:t>
            </w:r>
          </w:p>
        </w:tc>
        <w:tc>
          <w:tcPr>
            <w:tcW w:w="2336" w:type="dxa"/>
            <w:vAlign w:val="center"/>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NOVIEMBRE</w:t>
            </w:r>
          </w:p>
        </w:tc>
        <w:tc>
          <w:tcPr>
            <w:tcW w:w="2336"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2529</w:t>
            </w:r>
          </w:p>
        </w:tc>
        <w:tc>
          <w:tcPr>
            <w:tcW w:w="2500"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1082</w:t>
            </w:r>
          </w:p>
        </w:tc>
      </w:tr>
      <w:tr w:rsidR="00D034BD" w:rsidRPr="008D4F98" w:rsidTr="00414600">
        <w:trPr>
          <w:cnfStyle w:val="00000001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2012</w:t>
            </w:r>
          </w:p>
        </w:tc>
        <w:tc>
          <w:tcPr>
            <w:tcW w:w="2336" w:type="dxa"/>
            <w:vAlign w:val="center"/>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DICIEMBRE</w:t>
            </w:r>
          </w:p>
        </w:tc>
        <w:tc>
          <w:tcPr>
            <w:tcW w:w="2336"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1459</w:t>
            </w:r>
          </w:p>
        </w:tc>
        <w:tc>
          <w:tcPr>
            <w:tcW w:w="2500"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1674</w:t>
            </w:r>
          </w:p>
        </w:tc>
      </w:tr>
      <w:tr w:rsidR="00D034BD" w:rsidRPr="008D4F98" w:rsidTr="00414600">
        <w:trPr>
          <w:cnfStyle w:val="00000010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2013</w:t>
            </w:r>
          </w:p>
        </w:tc>
        <w:tc>
          <w:tcPr>
            <w:tcW w:w="2336" w:type="dxa"/>
            <w:vAlign w:val="center"/>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ENERO</w:t>
            </w:r>
          </w:p>
        </w:tc>
        <w:tc>
          <w:tcPr>
            <w:tcW w:w="2336"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1093</w:t>
            </w:r>
          </w:p>
        </w:tc>
        <w:tc>
          <w:tcPr>
            <w:tcW w:w="2500"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1334</w:t>
            </w:r>
          </w:p>
        </w:tc>
      </w:tr>
      <w:tr w:rsidR="00D034BD" w:rsidRPr="008D4F98" w:rsidTr="00414600">
        <w:trPr>
          <w:cnfStyle w:val="00000001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2013</w:t>
            </w:r>
          </w:p>
        </w:tc>
        <w:tc>
          <w:tcPr>
            <w:tcW w:w="2336" w:type="dxa"/>
            <w:vAlign w:val="center"/>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FEBRERO</w:t>
            </w:r>
          </w:p>
        </w:tc>
        <w:tc>
          <w:tcPr>
            <w:tcW w:w="2336"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1372</w:t>
            </w:r>
          </w:p>
        </w:tc>
        <w:tc>
          <w:tcPr>
            <w:tcW w:w="2500"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1380</w:t>
            </w:r>
          </w:p>
        </w:tc>
      </w:tr>
      <w:tr w:rsidR="00D034BD" w:rsidRPr="008D4F98" w:rsidTr="00414600">
        <w:trPr>
          <w:cnfStyle w:val="00000010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2013</w:t>
            </w:r>
          </w:p>
        </w:tc>
        <w:tc>
          <w:tcPr>
            <w:tcW w:w="2336" w:type="dxa"/>
            <w:vAlign w:val="center"/>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MARZO</w:t>
            </w:r>
          </w:p>
        </w:tc>
        <w:tc>
          <w:tcPr>
            <w:tcW w:w="2336"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896</w:t>
            </w:r>
          </w:p>
        </w:tc>
        <w:tc>
          <w:tcPr>
            <w:tcW w:w="2500"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1415</w:t>
            </w:r>
          </w:p>
        </w:tc>
      </w:tr>
      <w:tr w:rsidR="00D034BD" w:rsidRPr="008D4F98" w:rsidTr="00414600">
        <w:trPr>
          <w:cnfStyle w:val="00000001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2013</w:t>
            </w:r>
          </w:p>
        </w:tc>
        <w:tc>
          <w:tcPr>
            <w:tcW w:w="2336" w:type="dxa"/>
            <w:vAlign w:val="center"/>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ABRIL</w:t>
            </w:r>
          </w:p>
        </w:tc>
        <w:tc>
          <w:tcPr>
            <w:tcW w:w="2336"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1086</w:t>
            </w:r>
          </w:p>
        </w:tc>
        <w:tc>
          <w:tcPr>
            <w:tcW w:w="2500"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1111</w:t>
            </w:r>
          </w:p>
        </w:tc>
      </w:tr>
      <w:tr w:rsidR="00D034BD" w:rsidRPr="008D4F98" w:rsidTr="00414600">
        <w:trPr>
          <w:cnfStyle w:val="00000010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2013</w:t>
            </w:r>
          </w:p>
        </w:tc>
        <w:tc>
          <w:tcPr>
            <w:tcW w:w="2336" w:type="dxa"/>
            <w:vAlign w:val="center"/>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MAYO</w:t>
            </w:r>
          </w:p>
        </w:tc>
        <w:tc>
          <w:tcPr>
            <w:tcW w:w="2336"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804</w:t>
            </w:r>
          </w:p>
        </w:tc>
        <w:tc>
          <w:tcPr>
            <w:tcW w:w="2500"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966</w:t>
            </w:r>
          </w:p>
        </w:tc>
      </w:tr>
      <w:tr w:rsidR="00D034BD" w:rsidRPr="008D4F98" w:rsidTr="00414600">
        <w:trPr>
          <w:cnfStyle w:val="00000001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2013</w:t>
            </w:r>
          </w:p>
        </w:tc>
        <w:tc>
          <w:tcPr>
            <w:tcW w:w="2336" w:type="dxa"/>
            <w:vAlign w:val="center"/>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JUNIO</w:t>
            </w:r>
          </w:p>
        </w:tc>
        <w:tc>
          <w:tcPr>
            <w:tcW w:w="2336"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1020</w:t>
            </w:r>
          </w:p>
        </w:tc>
        <w:tc>
          <w:tcPr>
            <w:tcW w:w="2500"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1035</w:t>
            </w:r>
          </w:p>
        </w:tc>
      </w:tr>
      <w:tr w:rsidR="00D034BD" w:rsidRPr="008D4F98" w:rsidTr="00414600">
        <w:trPr>
          <w:cnfStyle w:val="00000010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lastRenderedPageBreak/>
              <w:t>2013</w:t>
            </w:r>
          </w:p>
        </w:tc>
        <w:tc>
          <w:tcPr>
            <w:tcW w:w="2336" w:type="dxa"/>
            <w:vAlign w:val="center"/>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JULIO</w:t>
            </w:r>
          </w:p>
        </w:tc>
        <w:tc>
          <w:tcPr>
            <w:tcW w:w="2336"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1177</w:t>
            </w:r>
          </w:p>
        </w:tc>
        <w:tc>
          <w:tcPr>
            <w:tcW w:w="2500"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918</w:t>
            </w:r>
          </w:p>
        </w:tc>
      </w:tr>
      <w:tr w:rsidR="00D034BD" w:rsidRPr="008D4F98" w:rsidTr="00414600">
        <w:trPr>
          <w:cnfStyle w:val="00000001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2013</w:t>
            </w:r>
          </w:p>
        </w:tc>
        <w:tc>
          <w:tcPr>
            <w:tcW w:w="2336" w:type="dxa"/>
            <w:vAlign w:val="center"/>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AGOSTO</w:t>
            </w:r>
          </w:p>
        </w:tc>
        <w:tc>
          <w:tcPr>
            <w:tcW w:w="2336"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1404</w:t>
            </w:r>
          </w:p>
        </w:tc>
        <w:tc>
          <w:tcPr>
            <w:tcW w:w="2500"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1031</w:t>
            </w:r>
          </w:p>
        </w:tc>
      </w:tr>
      <w:tr w:rsidR="00D034BD" w:rsidRPr="008D4F98" w:rsidTr="00414600">
        <w:trPr>
          <w:cnfStyle w:val="00000010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2013</w:t>
            </w:r>
          </w:p>
        </w:tc>
        <w:tc>
          <w:tcPr>
            <w:tcW w:w="2336" w:type="dxa"/>
            <w:vAlign w:val="center"/>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SEPTIEMBRE</w:t>
            </w:r>
          </w:p>
        </w:tc>
        <w:tc>
          <w:tcPr>
            <w:tcW w:w="2336"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1474</w:t>
            </w:r>
          </w:p>
        </w:tc>
        <w:tc>
          <w:tcPr>
            <w:tcW w:w="2500"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942</w:t>
            </w:r>
          </w:p>
        </w:tc>
      </w:tr>
      <w:tr w:rsidR="00D034BD" w:rsidRPr="008D4F98" w:rsidTr="00414600">
        <w:trPr>
          <w:cnfStyle w:val="00000001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2013</w:t>
            </w:r>
          </w:p>
        </w:tc>
        <w:tc>
          <w:tcPr>
            <w:tcW w:w="2336" w:type="dxa"/>
            <w:vAlign w:val="center"/>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OCTUBRE</w:t>
            </w:r>
          </w:p>
        </w:tc>
        <w:tc>
          <w:tcPr>
            <w:tcW w:w="2336"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1298</w:t>
            </w:r>
          </w:p>
        </w:tc>
        <w:tc>
          <w:tcPr>
            <w:tcW w:w="2500"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1112</w:t>
            </w:r>
          </w:p>
        </w:tc>
      </w:tr>
      <w:tr w:rsidR="00D034BD" w:rsidRPr="008D4F98" w:rsidTr="00414600">
        <w:trPr>
          <w:cnfStyle w:val="00000010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2013</w:t>
            </w:r>
          </w:p>
        </w:tc>
        <w:tc>
          <w:tcPr>
            <w:tcW w:w="2336" w:type="dxa"/>
            <w:vAlign w:val="center"/>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NOVIEMBRE</w:t>
            </w:r>
          </w:p>
        </w:tc>
        <w:tc>
          <w:tcPr>
            <w:tcW w:w="2336"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1716</w:t>
            </w:r>
          </w:p>
        </w:tc>
        <w:tc>
          <w:tcPr>
            <w:tcW w:w="2500"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1424</w:t>
            </w:r>
          </w:p>
        </w:tc>
      </w:tr>
      <w:tr w:rsidR="00D034BD" w:rsidRPr="008D4F98" w:rsidTr="00414600">
        <w:trPr>
          <w:cnfStyle w:val="00000001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2013</w:t>
            </w:r>
          </w:p>
        </w:tc>
        <w:tc>
          <w:tcPr>
            <w:tcW w:w="2336" w:type="dxa"/>
            <w:vAlign w:val="center"/>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DICIEMBRE</w:t>
            </w:r>
          </w:p>
        </w:tc>
        <w:tc>
          <w:tcPr>
            <w:tcW w:w="2336"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1854</w:t>
            </w:r>
          </w:p>
        </w:tc>
        <w:tc>
          <w:tcPr>
            <w:tcW w:w="2500"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1882</w:t>
            </w:r>
          </w:p>
        </w:tc>
      </w:tr>
      <w:tr w:rsidR="00D034BD" w:rsidRPr="008D4F98" w:rsidTr="00414600">
        <w:trPr>
          <w:cnfStyle w:val="00000010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2014</w:t>
            </w:r>
          </w:p>
        </w:tc>
        <w:tc>
          <w:tcPr>
            <w:tcW w:w="2336" w:type="dxa"/>
            <w:vAlign w:val="center"/>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ENERO</w:t>
            </w:r>
          </w:p>
        </w:tc>
        <w:tc>
          <w:tcPr>
            <w:tcW w:w="2336"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1462</w:t>
            </w:r>
          </w:p>
        </w:tc>
        <w:tc>
          <w:tcPr>
            <w:tcW w:w="2500"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1804</w:t>
            </w:r>
          </w:p>
        </w:tc>
      </w:tr>
      <w:tr w:rsidR="00D034BD" w:rsidRPr="008D4F98" w:rsidTr="00414600">
        <w:trPr>
          <w:cnfStyle w:val="00000001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2014</w:t>
            </w:r>
          </w:p>
        </w:tc>
        <w:tc>
          <w:tcPr>
            <w:tcW w:w="2336" w:type="dxa"/>
            <w:vAlign w:val="center"/>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FEBRERO</w:t>
            </w:r>
          </w:p>
        </w:tc>
        <w:tc>
          <w:tcPr>
            <w:tcW w:w="2336"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950</w:t>
            </w:r>
          </w:p>
        </w:tc>
        <w:tc>
          <w:tcPr>
            <w:tcW w:w="2500"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1148</w:t>
            </w:r>
          </w:p>
        </w:tc>
      </w:tr>
      <w:tr w:rsidR="00D034BD" w:rsidRPr="008D4F98" w:rsidTr="00414600">
        <w:trPr>
          <w:cnfStyle w:val="00000010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2014</w:t>
            </w:r>
          </w:p>
        </w:tc>
        <w:tc>
          <w:tcPr>
            <w:tcW w:w="2336" w:type="dxa"/>
            <w:vAlign w:val="center"/>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MARZO</w:t>
            </w:r>
          </w:p>
        </w:tc>
        <w:tc>
          <w:tcPr>
            <w:tcW w:w="2336"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1117</w:t>
            </w:r>
          </w:p>
        </w:tc>
        <w:tc>
          <w:tcPr>
            <w:tcW w:w="2500"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1256</w:t>
            </w:r>
          </w:p>
        </w:tc>
      </w:tr>
      <w:tr w:rsidR="00D034BD" w:rsidRPr="008D4F98" w:rsidTr="00414600">
        <w:trPr>
          <w:cnfStyle w:val="00000001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2014</w:t>
            </w:r>
          </w:p>
        </w:tc>
        <w:tc>
          <w:tcPr>
            <w:tcW w:w="2336" w:type="dxa"/>
            <w:vAlign w:val="center"/>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ABRIL</w:t>
            </w:r>
          </w:p>
        </w:tc>
        <w:tc>
          <w:tcPr>
            <w:tcW w:w="2336"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1209</w:t>
            </w:r>
          </w:p>
        </w:tc>
        <w:tc>
          <w:tcPr>
            <w:tcW w:w="2500"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1055</w:t>
            </w:r>
          </w:p>
        </w:tc>
      </w:tr>
      <w:tr w:rsidR="00D034BD" w:rsidRPr="008D4F98" w:rsidTr="00414600">
        <w:trPr>
          <w:cnfStyle w:val="00000010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2014</w:t>
            </w:r>
          </w:p>
        </w:tc>
        <w:tc>
          <w:tcPr>
            <w:tcW w:w="2336" w:type="dxa"/>
            <w:vAlign w:val="center"/>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MAYO</w:t>
            </w:r>
          </w:p>
        </w:tc>
        <w:tc>
          <w:tcPr>
            <w:tcW w:w="2336"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666</w:t>
            </w:r>
          </w:p>
        </w:tc>
        <w:tc>
          <w:tcPr>
            <w:tcW w:w="2500"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895</w:t>
            </w:r>
          </w:p>
        </w:tc>
      </w:tr>
      <w:tr w:rsidR="00D034BD" w:rsidRPr="008D4F98" w:rsidTr="00414600">
        <w:trPr>
          <w:cnfStyle w:val="00000001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2014</w:t>
            </w:r>
          </w:p>
        </w:tc>
        <w:tc>
          <w:tcPr>
            <w:tcW w:w="2336" w:type="dxa"/>
            <w:vAlign w:val="center"/>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JUNIO</w:t>
            </w:r>
          </w:p>
        </w:tc>
        <w:tc>
          <w:tcPr>
            <w:tcW w:w="2336"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1014</w:t>
            </w:r>
          </w:p>
        </w:tc>
        <w:tc>
          <w:tcPr>
            <w:tcW w:w="2500"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849</w:t>
            </w:r>
          </w:p>
        </w:tc>
      </w:tr>
      <w:tr w:rsidR="00D034BD" w:rsidRPr="008D4F98" w:rsidTr="00414600">
        <w:trPr>
          <w:cnfStyle w:val="00000010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2014</w:t>
            </w:r>
          </w:p>
        </w:tc>
        <w:tc>
          <w:tcPr>
            <w:tcW w:w="2336" w:type="dxa"/>
            <w:vAlign w:val="center"/>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JULIO</w:t>
            </w:r>
          </w:p>
        </w:tc>
        <w:tc>
          <w:tcPr>
            <w:tcW w:w="2336"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911</w:t>
            </w:r>
          </w:p>
        </w:tc>
        <w:tc>
          <w:tcPr>
            <w:tcW w:w="2500"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1032</w:t>
            </w:r>
          </w:p>
        </w:tc>
      </w:tr>
      <w:tr w:rsidR="00D034BD" w:rsidRPr="008D4F98" w:rsidTr="00414600">
        <w:trPr>
          <w:cnfStyle w:val="00000001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2014</w:t>
            </w:r>
          </w:p>
        </w:tc>
        <w:tc>
          <w:tcPr>
            <w:tcW w:w="2336" w:type="dxa"/>
            <w:vAlign w:val="center"/>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AGOSTO</w:t>
            </w:r>
          </w:p>
        </w:tc>
        <w:tc>
          <w:tcPr>
            <w:tcW w:w="2336"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1058</w:t>
            </w:r>
          </w:p>
        </w:tc>
        <w:tc>
          <w:tcPr>
            <w:tcW w:w="2500"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802</w:t>
            </w:r>
          </w:p>
        </w:tc>
      </w:tr>
      <w:tr w:rsidR="00D034BD" w:rsidRPr="008D4F98" w:rsidTr="00414600">
        <w:trPr>
          <w:cnfStyle w:val="00000010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2014</w:t>
            </w:r>
          </w:p>
        </w:tc>
        <w:tc>
          <w:tcPr>
            <w:tcW w:w="2336" w:type="dxa"/>
            <w:vAlign w:val="center"/>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SEPTIEMBRE</w:t>
            </w:r>
          </w:p>
        </w:tc>
        <w:tc>
          <w:tcPr>
            <w:tcW w:w="2336"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1008</w:t>
            </w:r>
          </w:p>
        </w:tc>
        <w:tc>
          <w:tcPr>
            <w:tcW w:w="2500"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893</w:t>
            </w:r>
          </w:p>
        </w:tc>
      </w:tr>
      <w:tr w:rsidR="00D034BD" w:rsidRPr="008D4F98" w:rsidTr="00414600">
        <w:trPr>
          <w:cnfStyle w:val="00000001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2014</w:t>
            </w:r>
          </w:p>
        </w:tc>
        <w:tc>
          <w:tcPr>
            <w:tcW w:w="2336" w:type="dxa"/>
            <w:vAlign w:val="center"/>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OCTUBRE</w:t>
            </w:r>
          </w:p>
        </w:tc>
        <w:tc>
          <w:tcPr>
            <w:tcW w:w="2336"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1732</w:t>
            </w:r>
          </w:p>
        </w:tc>
        <w:tc>
          <w:tcPr>
            <w:tcW w:w="2500"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1082</w:t>
            </w:r>
          </w:p>
        </w:tc>
      </w:tr>
      <w:tr w:rsidR="00D034BD" w:rsidRPr="008D4F98" w:rsidTr="00414600">
        <w:trPr>
          <w:cnfStyle w:val="00000010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2014</w:t>
            </w:r>
          </w:p>
        </w:tc>
        <w:tc>
          <w:tcPr>
            <w:tcW w:w="2336" w:type="dxa"/>
            <w:vAlign w:val="center"/>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NOVIEMBRE</w:t>
            </w:r>
          </w:p>
        </w:tc>
        <w:tc>
          <w:tcPr>
            <w:tcW w:w="2336"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1110</w:t>
            </w:r>
          </w:p>
        </w:tc>
        <w:tc>
          <w:tcPr>
            <w:tcW w:w="2500"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1408</w:t>
            </w:r>
          </w:p>
        </w:tc>
      </w:tr>
      <w:tr w:rsidR="00D034BD" w:rsidRPr="008D4F98" w:rsidTr="00414600">
        <w:trPr>
          <w:cnfStyle w:val="00000001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2014</w:t>
            </w:r>
          </w:p>
        </w:tc>
        <w:tc>
          <w:tcPr>
            <w:tcW w:w="2336" w:type="dxa"/>
            <w:vAlign w:val="center"/>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DICIEMBRE</w:t>
            </w:r>
          </w:p>
        </w:tc>
        <w:tc>
          <w:tcPr>
            <w:tcW w:w="2336"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950</w:t>
            </w:r>
          </w:p>
        </w:tc>
        <w:tc>
          <w:tcPr>
            <w:tcW w:w="2500"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1402</w:t>
            </w:r>
          </w:p>
        </w:tc>
      </w:tr>
      <w:tr w:rsidR="00D034BD" w:rsidRPr="008D4F98" w:rsidTr="00414600">
        <w:trPr>
          <w:cnfStyle w:val="00000010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2015</w:t>
            </w:r>
          </w:p>
        </w:tc>
        <w:tc>
          <w:tcPr>
            <w:tcW w:w="2336" w:type="dxa"/>
            <w:vAlign w:val="center"/>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ENERO</w:t>
            </w:r>
          </w:p>
        </w:tc>
        <w:tc>
          <w:tcPr>
            <w:tcW w:w="2336"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1011</w:t>
            </w:r>
          </w:p>
        </w:tc>
        <w:tc>
          <w:tcPr>
            <w:tcW w:w="2500"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1673</w:t>
            </w:r>
          </w:p>
        </w:tc>
      </w:tr>
      <w:tr w:rsidR="00D034BD" w:rsidRPr="008D4F98" w:rsidTr="00414600">
        <w:trPr>
          <w:cnfStyle w:val="00000001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2015</w:t>
            </w:r>
          </w:p>
        </w:tc>
        <w:tc>
          <w:tcPr>
            <w:tcW w:w="2336" w:type="dxa"/>
            <w:vAlign w:val="center"/>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FEBRERO</w:t>
            </w:r>
          </w:p>
        </w:tc>
        <w:tc>
          <w:tcPr>
            <w:tcW w:w="2336"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1080</w:t>
            </w:r>
          </w:p>
        </w:tc>
        <w:tc>
          <w:tcPr>
            <w:tcW w:w="2500"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1049</w:t>
            </w:r>
          </w:p>
        </w:tc>
      </w:tr>
      <w:tr w:rsidR="00D034BD" w:rsidRPr="008D4F98" w:rsidTr="00414600">
        <w:trPr>
          <w:cnfStyle w:val="00000010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2015</w:t>
            </w:r>
          </w:p>
        </w:tc>
        <w:tc>
          <w:tcPr>
            <w:tcW w:w="2336" w:type="dxa"/>
            <w:vAlign w:val="center"/>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MARZO</w:t>
            </w:r>
          </w:p>
        </w:tc>
        <w:tc>
          <w:tcPr>
            <w:tcW w:w="2336"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1200</w:t>
            </w:r>
          </w:p>
        </w:tc>
        <w:tc>
          <w:tcPr>
            <w:tcW w:w="2500"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1145</w:t>
            </w:r>
          </w:p>
        </w:tc>
      </w:tr>
      <w:tr w:rsidR="00D034BD" w:rsidRPr="008D4F98" w:rsidTr="00414600">
        <w:trPr>
          <w:cnfStyle w:val="00000001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2015</w:t>
            </w:r>
          </w:p>
        </w:tc>
        <w:tc>
          <w:tcPr>
            <w:tcW w:w="2336" w:type="dxa"/>
            <w:vAlign w:val="center"/>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ABRIL</w:t>
            </w:r>
          </w:p>
        </w:tc>
        <w:tc>
          <w:tcPr>
            <w:tcW w:w="2336"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1413</w:t>
            </w:r>
          </w:p>
        </w:tc>
        <w:tc>
          <w:tcPr>
            <w:tcW w:w="2500"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1003</w:t>
            </w:r>
          </w:p>
        </w:tc>
      </w:tr>
      <w:tr w:rsidR="00D034BD" w:rsidRPr="008D4F98" w:rsidTr="00414600">
        <w:trPr>
          <w:cnfStyle w:val="00000010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2015</w:t>
            </w:r>
          </w:p>
        </w:tc>
        <w:tc>
          <w:tcPr>
            <w:tcW w:w="2336" w:type="dxa"/>
            <w:vAlign w:val="center"/>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MAYO</w:t>
            </w:r>
          </w:p>
        </w:tc>
        <w:tc>
          <w:tcPr>
            <w:tcW w:w="2336"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1067</w:t>
            </w:r>
          </w:p>
        </w:tc>
        <w:tc>
          <w:tcPr>
            <w:tcW w:w="2500"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991</w:t>
            </w:r>
          </w:p>
        </w:tc>
      </w:tr>
      <w:tr w:rsidR="00D034BD" w:rsidRPr="008D4F98" w:rsidTr="00414600">
        <w:trPr>
          <w:cnfStyle w:val="00000001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2015</w:t>
            </w:r>
          </w:p>
        </w:tc>
        <w:tc>
          <w:tcPr>
            <w:tcW w:w="2336" w:type="dxa"/>
            <w:vAlign w:val="center"/>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JUNIO</w:t>
            </w:r>
          </w:p>
        </w:tc>
        <w:tc>
          <w:tcPr>
            <w:tcW w:w="2336"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1202</w:t>
            </w:r>
          </w:p>
        </w:tc>
        <w:tc>
          <w:tcPr>
            <w:tcW w:w="2500"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825</w:t>
            </w:r>
          </w:p>
        </w:tc>
      </w:tr>
      <w:tr w:rsidR="00D034BD" w:rsidRPr="008D4F98" w:rsidTr="00414600">
        <w:trPr>
          <w:cnfStyle w:val="00000010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2015</w:t>
            </w:r>
          </w:p>
        </w:tc>
        <w:tc>
          <w:tcPr>
            <w:tcW w:w="2336" w:type="dxa"/>
            <w:vAlign w:val="center"/>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JULIO</w:t>
            </w:r>
          </w:p>
        </w:tc>
        <w:tc>
          <w:tcPr>
            <w:tcW w:w="2336"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1466</w:t>
            </w:r>
          </w:p>
        </w:tc>
        <w:tc>
          <w:tcPr>
            <w:tcW w:w="2500"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958</w:t>
            </w:r>
          </w:p>
        </w:tc>
      </w:tr>
      <w:tr w:rsidR="00D034BD" w:rsidRPr="008D4F98" w:rsidTr="00414600">
        <w:trPr>
          <w:cnfStyle w:val="00000001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2015</w:t>
            </w:r>
          </w:p>
        </w:tc>
        <w:tc>
          <w:tcPr>
            <w:tcW w:w="2336" w:type="dxa"/>
            <w:vAlign w:val="center"/>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AGOSTO</w:t>
            </w:r>
          </w:p>
        </w:tc>
        <w:tc>
          <w:tcPr>
            <w:tcW w:w="2336"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1305</w:t>
            </w:r>
          </w:p>
        </w:tc>
        <w:tc>
          <w:tcPr>
            <w:tcW w:w="2500"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845</w:t>
            </w:r>
          </w:p>
        </w:tc>
      </w:tr>
      <w:tr w:rsidR="00D034BD" w:rsidRPr="008D4F98" w:rsidTr="00414600">
        <w:trPr>
          <w:cnfStyle w:val="00000010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2015</w:t>
            </w:r>
          </w:p>
        </w:tc>
        <w:tc>
          <w:tcPr>
            <w:tcW w:w="2336" w:type="dxa"/>
            <w:vAlign w:val="center"/>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SEPTIEMBRE</w:t>
            </w:r>
          </w:p>
        </w:tc>
        <w:tc>
          <w:tcPr>
            <w:tcW w:w="2336"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748</w:t>
            </w:r>
          </w:p>
        </w:tc>
        <w:tc>
          <w:tcPr>
            <w:tcW w:w="2500"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785</w:t>
            </w:r>
          </w:p>
        </w:tc>
      </w:tr>
      <w:tr w:rsidR="00D034BD" w:rsidRPr="008D4F98" w:rsidTr="00414600">
        <w:trPr>
          <w:cnfStyle w:val="00000001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2015</w:t>
            </w:r>
          </w:p>
        </w:tc>
        <w:tc>
          <w:tcPr>
            <w:tcW w:w="2336" w:type="dxa"/>
            <w:vAlign w:val="center"/>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OCTUBRE</w:t>
            </w:r>
          </w:p>
        </w:tc>
        <w:tc>
          <w:tcPr>
            <w:tcW w:w="2336"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1241</w:t>
            </w:r>
          </w:p>
        </w:tc>
        <w:tc>
          <w:tcPr>
            <w:tcW w:w="2500"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922</w:t>
            </w:r>
          </w:p>
        </w:tc>
      </w:tr>
      <w:tr w:rsidR="00D034BD" w:rsidRPr="008D4F98" w:rsidTr="00414600">
        <w:trPr>
          <w:cnfStyle w:val="00000010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2015</w:t>
            </w:r>
          </w:p>
        </w:tc>
        <w:tc>
          <w:tcPr>
            <w:tcW w:w="2336" w:type="dxa"/>
            <w:vAlign w:val="center"/>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NOVIEMBRE</w:t>
            </w:r>
          </w:p>
        </w:tc>
        <w:tc>
          <w:tcPr>
            <w:tcW w:w="2336"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1188</w:t>
            </w:r>
          </w:p>
        </w:tc>
        <w:tc>
          <w:tcPr>
            <w:tcW w:w="2500"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1992</w:t>
            </w:r>
          </w:p>
        </w:tc>
      </w:tr>
      <w:tr w:rsidR="00D034BD" w:rsidRPr="008D4F98" w:rsidTr="00414600">
        <w:trPr>
          <w:cnfStyle w:val="00000001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2015</w:t>
            </w:r>
          </w:p>
        </w:tc>
        <w:tc>
          <w:tcPr>
            <w:tcW w:w="2336" w:type="dxa"/>
            <w:vAlign w:val="center"/>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DICIEMBRE</w:t>
            </w:r>
          </w:p>
        </w:tc>
        <w:tc>
          <w:tcPr>
            <w:tcW w:w="2336"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1165</w:t>
            </w:r>
          </w:p>
        </w:tc>
        <w:tc>
          <w:tcPr>
            <w:tcW w:w="2500"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1457</w:t>
            </w:r>
          </w:p>
        </w:tc>
      </w:tr>
      <w:tr w:rsidR="00D034BD" w:rsidRPr="008D4F98" w:rsidTr="00414600">
        <w:trPr>
          <w:cnfStyle w:val="00000010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2016</w:t>
            </w:r>
          </w:p>
        </w:tc>
        <w:tc>
          <w:tcPr>
            <w:tcW w:w="2336" w:type="dxa"/>
            <w:vAlign w:val="center"/>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ENERO</w:t>
            </w:r>
          </w:p>
        </w:tc>
        <w:tc>
          <w:tcPr>
            <w:tcW w:w="2336"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1291</w:t>
            </w:r>
          </w:p>
        </w:tc>
        <w:tc>
          <w:tcPr>
            <w:tcW w:w="2500"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1351</w:t>
            </w:r>
          </w:p>
        </w:tc>
      </w:tr>
      <w:tr w:rsidR="00D034BD" w:rsidRPr="008D4F98" w:rsidTr="00414600">
        <w:trPr>
          <w:cnfStyle w:val="00000001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2016</w:t>
            </w:r>
          </w:p>
        </w:tc>
        <w:tc>
          <w:tcPr>
            <w:tcW w:w="2336" w:type="dxa"/>
            <w:vAlign w:val="center"/>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FEBRERO</w:t>
            </w:r>
          </w:p>
        </w:tc>
        <w:tc>
          <w:tcPr>
            <w:tcW w:w="2336"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978</w:t>
            </w:r>
          </w:p>
        </w:tc>
        <w:tc>
          <w:tcPr>
            <w:tcW w:w="2500"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1186</w:t>
            </w:r>
          </w:p>
        </w:tc>
      </w:tr>
      <w:tr w:rsidR="00D034BD" w:rsidRPr="008D4F98" w:rsidTr="00414600">
        <w:trPr>
          <w:cnfStyle w:val="00000010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2016</w:t>
            </w:r>
          </w:p>
        </w:tc>
        <w:tc>
          <w:tcPr>
            <w:tcW w:w="2336" w:type="dxa"/>
            <w:vAlign w:val="center"/>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MARZO</w:t>
            </w:r>
          </w:p>
        </w:tc>
        <w:tc>
          <w:tcPr>
            <w:tcW w:w="2336"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1153</w:t>
            </w:r>
          </w:p>
        </w:tc>
        <w:tc>
          <w:tcPr>
            <w:tcW w:w="2500"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1102</w:t>
            </w:r>
          </w:p>
        </w:tc>
      </w:tr>
      <w:tr w:rsidR="00D034BD" w:rsidRPr="008D4F98" w:rsidTr="00414600">
        <w:trPr>
          <w:cnfStyle w:val="00000001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2016</w:t>
            </w:r>
          </w:p>
        </w:tc>
        <w:tc>
          <w:tcPr>
            <w:tcW w:w="2336" w:type="dxa"/>
            <w:vAlign w:val="center"/>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ABRIL</w:t>
            </w:r>
          </w:p>
        </w:tc>
        <w:tc>
          <w:tcPr>
            <w:tcW w:w="2336"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1082</w:t>
            </w:r>
          </w:p>
        </w:tc>
        <w:tc>
          <w:tcPr>
            <w:tcW w:w="2500"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928</w:t>
            </w:r>
          </w:p>
        </w:tc>
      </w:tr>
      <w:tr w:rsidR="00D034BD" w:rsidRPr="008D4F98" w:rsidTr="00414600">
        <w:trPr>
          <w:cnfStyle w:val="00000010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2016</w:t>
            </w:r>
          </w:p>
        </w:tc>
        <w:tc>
          <w:tcPr>
            <w:tcW w:w="2336" w:type="dxa"/>
            <w:vAlign w:val="center"/>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MAYO</w:t>
            </w:r>
          </w:p>
        </w:tc>
        <w:tc>
          <w:tcPr>
            <w:tcW w:w="2336"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1069</w:t>
            </w:r>
          </w:p>
        </w:tc>
        <w:tc>
          <w:tcPr>
            <w:tcW w:w="2500"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901</w:t>
            </w:r>
          </w:p>
        </w:tc>
      </w:tr>
      <w:tr w:rsidR="00D034BD" w:rsidRPr="008D4F98" w:rsidTr="00414600">
        <w:trPr>
          <w:cnfStyle w:val="00000001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2016</w:t>
            </w:r>
          </w:p>
        </w:tc>
        <w:tc>
          <w:tcPr>
            <w:tcW w:w="2336" w:type="dxa"/>
            <w:vAlign w:val="center"/>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JUNIO</w:t>
            </w:r>
          </w:p>
        </w:tc>
        <w:tc>
          <w:tcPr>
            <w:tcW w:w="2336"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708</w:t>
            </w:r>
          </w:p>
        </w:tc>
        <w:tc>
          <w:tcPr>
            <w:tcW w:w="2500"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805</w:t>
            </w:r>
          </w:p>
        </w:tc>
      </w:tr>
      <w:tr w:rsidR="00D034BD" w:rsidRPr="008D4F98" w:rsidTr="00414600">
        <w:trPr>
          <w:cnfStyle w:val="00000010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2016</w:t>
            </w:r>
          </w:p>
        </w:tc>
        <w:tc>
          <w:tcPr>
            <w:tcW w:w="2336" w:type="dxa"/>
            <w:vAlign w:val="center"/>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JULIO</w:t>
            </w:r>
          </w:p>
        </w:tc>
        <w:tc>
          <w:tcPr>
            <w:tcW w:w="2336"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886</w:t>
            </w:r>
          </w:p>
        </w:tc>
        <w:tc>
          <w:tcPr>
            <w:tcW w:w="2500"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926</w:t>
            </w:r>
          </w:p>
        </w:tc>
      </w:tr>
      <w:tr w:rsidR="00D034BD" w:rsidRPr="008D4F98" w:rsidTr="00414600">
        <w:trPr>
          <w:cnfStyle w:val="00000001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2016</w:t>
            </w:r>
          </w:p>
        </w:tc>
        <w:tc>
          <w:tcPr>
            <w:tcW w:w="2336" w:type="dxa"/>
            <w:vAlign w:val="center"/>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AGOSTO</w:t>
            </w:r>
          </w:p>
        </w:tc>
        <w:tc>
          <w:tcPr>
            <w:tcW w:w="2336"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1499</w:t>
            </w:r>
          </w:p>
        </w:tc>
        <w:tc>
          <w:tcPr>
            <w:tcW w:w="2500"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760</w:t>
            </w:r>
          </w:p>
        </w:tc>
      </w:tr>
      <w:tr w:rsidR="00D034BD" w:rsidRPr="008D4F98" w:rsidTr="00414600">
        <w:trPr>
          <w:cnfStyle w:val="00000010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2016</w:t>
            </w:r>
          </w:p>
        </w:tc>
        <w:tc>
          <w:tcPr>
            <w:tcW w:w="2336" w:type="dxa"/>
            <w:vAlign w:val="center"/>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SEPTIEMBRE</w:t>
            </w:r>
          </w:p>
        </w:tc>
        <w:tc>
          <w:tcPr>
            <w:tcW w:w="2336"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1167</w:t>
            </w:r>
          </w:p>
        </w:tc>
        <w:tc>
          <w:tcPr>
            <w:tcW w:w="2500"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782</w:t>
            </w:r>
          </w:p>
        </w:tc>
      </w:tr>
      <w:tr w:rsidR="00D034BD" w:rsidRPr="008D4F98" w:rsidTr="00414600">
        <w:trPr>
          <w:cnfStyle w:val="00000001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2016</w:t>
            </w:r>
          </w:p>
        </w:tc>
        <w:tc>
          <w:tcPr>
            <w:tcW w:w="2336" w:type="dxa"/>
            <w:vAlign w:val="center"/>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OCTUBRE</w:t>
            </w:r>
          </w:p>
        </w:tc>
        <w:tc>
          <w:tcPr>
            <w:tcW w:w="2336"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1555</w:t>
            </w:r>
          </w:p>
        </w:tc>
        <w:tc>
          <w:tcPr>
            <w:tcW w:w="2500"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751</w:t>
            </w:r>
          </w:p>
        </w:tc>
      </w:tr>
      <w:tr w:rsidR="00D034BD" w:rsidRPr="008D4F98" w:rsidTr="00414600">
        <w:trPr>
          <w:cnfStyle w:val="00000010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2016</w:t>
            </w:r>
          </w:p>
        </w:tc>
        <w:tc>
          <w:tcPr>
            <w:tcW w:w="2336" w:type="dxa"/>
            <w:vAlign w:val="center"/>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NOVIEMBRE</w:t>
            </w:r>
          </w:p>
        </w:tc>
        <w:tc>
          <w:tcPr>
            <w:tcW w:w="2336"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967</w:t>
            </w:r>
          </w:p>
        </w:tc>
        <w:tc>
          <w:tcPr>
            <w:tcW w:w="2500"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1742</w:t>
            </w:r>
          </w:p>
        </w:tc>
      </w:tr>
      <w:tr w:rsidR="00D034BD" w:rsidRPr="008D4F98" w:rsidTr="00414600">
        <w:trPr>
          <w:cnfStyle w:val="00000001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2016</w:t>
            </w:r>
          </w:p>
        </w:tc>
        <w:tc>
          <w:tcPr>
            <w:tcW w:w="2336" w:type="dxa"/>
            <w:vAlign w:val="center"/>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DICIEMBRE</w:t>
            </w:r>
          </w:p>
        </w:tc>
        <w:tc>
          <w:tcPr>
            <w:tcW w:w="2336"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1553</w:t>
            </w:r>
          </w:p>
        </w:tc>
        <w:tc>
          <w:tcPr>
            <w:tcW w:w="2500"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1594</w:t>
            </w:r>
          </w:p>
        </w:tc>
      </w:tr>
      <w:tr w:rsidR="00D034BD" w:rsidRPr="008D4F98" w:rsidTr="00414600">
        <w:trPr>
          <w:cnfStyle w:val="00000010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lastRenderedPageBreak/>
              <w:t>2017</w:t>
            </w:r>
          </w:p>
        </w:tc>
        <w:tc>
          <w:tcPr>
            <w:tcW w:w="2336" w:type="dxa"/>
            <w:vAlign w:val="center"/>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ENERO</w:t>
            </w:r>
          </w:p>
        </w:tc>
        <w:tc>
          <w:tcPr>
            <w:tcW w:w="2336"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1452</w:t>
            </w:r>
          </w:p>
        </w:tc>
        <w:tc>
          <w:tcPr>
            <w:tcW w:w="2500"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1683</w:t>
            </w:r>
          </w:p>
        </w:tc>
      </w:tr>
      <w:tr w:rsidR="00D034BD" w:rsidRPr="008D4F98" w:rsidTr="00414600">
        <w:trPr>
          <w:cnfStyle w:val="00000001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2017</w:t>
            </w:r>
          </w:p>
        </w:tc>
        <w:tc>
          <w:tcPr>
            <w:tcW w:w="2336" w:type="dxa"/>
            <w:vAlign w:val="center"/>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FEBRERO</w:t>
            </w:r>
          </w:p>
        </w:tc>
        <w:tc>
          <w:tcPr>
            <w:tcW w:w="2336"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727</w:t>
            </w:r>
          </w:p>
        </w:tc>
        <w:tc>
          <w:tcPr>
            <w:tcW w:w="2500"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1066</w:t>
            </w:r>
          </w:p>
        </w:tc>
      </w:tr>
      <w:tr w:rsidR="00D034BD" w:rsidRPr="008D4F98" w:rsidTr="00414600">
        <w:trPr>
          <w:cnfStyle w:val="00000010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2017</w:t>
            </w:r>
          </w:p>
        </w:tc>
        <w:tc>
          <w:tcPr>
            <w:tcW w:w="2336" w:type="dxa"/>
            <w:vAlign w:val="center"/>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MARZO</w:t>
            </w:r>
          </w:p>
        </w:tc>
        <w:tc>
          <w:tcPr>
            <w:tcW w:w="2336"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900</w:t>
            </w:r>
          </w:p>
        </w:tc>
        <w:tc>
          <w:tcPr>
            <w:tcW w:w="2500"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1180</w:t>
            </w:r>
          </w:p>
        </w:tc>
      </w:tr>
      <w:tr w:rsidR="00D034BD" w:rsidRPr="008D4F98" w:rsidTr="00414600">
        <w:trPr>
          <w:cnfStyle w:val="00000001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2017</w:t>
            </w:r>
          </w:p>
        </w:tc>
        <w:tc>
          <w:tcPr>
            <w:tcW w:w="2336" w:type="dxa"/>
            <w:vAlign w:val="center"/>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ABRIL</w:t>
            </w:r>
          </w:p>
        </w:tc>
        <w:tc>
          <w:tcPr>
            <w:tcW w:w="2336"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786</w:t>
            </w:r>
          </w:p>
        </w:tc>
        <w:tc>
          <w:tcPr>
            <w:tcW w:w="2500"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828</w:t>
            </w:r>
          </w:p>
        </w:tc>
      </w:tr>
      <w:tr w:rsidR="00D034BD" w:rsidRPr="008D4F98" w:rsidTr="00414600">
        <w:trPr>
          <w:cnfStyle w:val="00000010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2017</w:t>
            </w:r>
          </w:p>
        </w:tc>
        <w:tc>
          <w:tcPr>
            <w:tcW w:w="2336" w:type="dxa"/>
            <w:vAlign w:val="center"/>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MAYO</w:t>
            </w:r>
          </w:p>
        </w:tc>
        <w:tc>
          <w:tcPr>
            <w:tcW w:w="2336"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998</w:t>
            </w:r>
          </w:p>
        </w:tc>
        <w:tc>
          <w:tcPr>
            <w:tcW w:w="2500"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1095</w:t>
            </w:r>
          </w:p>
        </w:tc>
      </w:tr>
      <w:tr w:rsidR="00D034BD" w:rsidRPr="008D4F98" w:rsidTr="00414600">
        <w:trPr>
          <w:cnfStyle w:val="00000001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2017</w:t>
            </w:r>
          </w:p>
        </w:tc>
        <w:tc>
          <w:tcPr>
            <w:tcW w:w="2336" w:type="dxa"/>
            <w:vAlign w:val="center"/>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JUNIO</w:t>
            </w:r>
          </w:p>
        </w:tc>
        <w:tc>
          <w:tcPr>
            <w:tcW w:w="2336"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954</w:t>
            </w:r>
          </w:p>
        </w:tc>
        <w:tc>
          <w:tcPr>
            <w:tcW w:w="2500"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856</w:t>
            </w:r>
          </w:p>
        </w:tc>
      </w:tr>
      <w:tr w:rsidR="00D034BD" w:rsidRPr="008D4F98" w:rsidTr="00414600">
        <w:trPr>
          <w:cnfStyle w:val="00000010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2017</w:t>
            </w:r>
          </w:p>
        </w:tc>
        <w:tc>
          <w:tcPr>
            <w:tcW w:w="2336" w:type="dxa"/>
            <w:vAlign w:val="center"/>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JULIO</w:t>
            </w:r>
          </w:p>
        </w:tc>
        <w:tc>
          <w:tcPr>
            <w:tcW w:w="2336"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1708</w:t>
            </w:r>
          </w:p>
        </w:tc>
        <w:tc>
          <w:tcPr>
            <w:tcW w:w="2500"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869</w:t>
            </w:r>
          </w:p>
        </w:tc>
      </w:tr>
      <w:tr w:rsidR="00D034BD" w:rsidRPr="008D4F98" w:rsidTr="00414600">
        <w:trPr>
          <w:cnfStyle w:val="00000001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2017</w:t>
            </w:r>
          </w:p>
        </w:tc>
        <w:tc>
          <w:tcPr>
            <w:tcW w:w="2336" w:type="dxa"/>
            <w:vAlign w:val="center"/>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AGOSTO</w:t>
            </w:r>
          </w:p>
        </w:tc>
        <w:tc>
          <w:tcPr>
            <w:tcW w:w="2336"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944</w:t>
            </w:r>
          </w:p>
        </w:tc>
        <w:tc>
          <w:tcPr>
            <w:tcW w:w="2500"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979</w:t>
            </w:r>
          </w:p>
        </w:tc>
      </w:tr>
      <w:tr w:rsidR="00D034BD" w:rsidRPr="008D4F98" w:rsidTr="00414600">
        <w:trPr>
          <w:cnfStyle w:val="00000010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2017</w:t>
            </w:r>
          </w:p>
        </w:tc>
        <w:tc>
          <w:tcPr>
            <w:tcW w:w="2336" w:type="dxa"/>
            <w:vAlign w:val="center"/>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SEPTIEMBRE</w:t>
            </w:r>
          </w:p>
        </w:tc>
        <w:tc>
          <w:tcPr>
            <w:tcW w:w="2336"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840</w:t>
            </w:r>
          </w:p>
        </w:tc>
        <w:tc>
          <w:tcPr>
            <w:tcW w:w="2500"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816</w:t>
            </w:r>
          </w:p>
        </w:tc>
      </w:tr>
      <w:tr w:rsidR="00D034BD" w:rsidRPr="008D4F98" w:rsidTr="00414600">
        <w:trPr>
          <w:cnfStyle w:val="00000001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2017</w:t>
            </w:r>
          </w:p>
        </w:tc>
        <w:tc>
          <w:tcPr>
            <w:tcW w:w="2336" w:type="dxa"/>
            <w:vAlign w:val="center"/>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OCTUBRE</w:t>
            </w:r>
          </w:p>
        </w:tc>
        <w:tc>
          <w:tcPr>
            <w:tcW w:w="2336"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1063</w:t>
            </w:r>
          </w:p>
        </w:tc>
        <w:tc>
          <w:tcPr>
            <w:tcW w:w="2500"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657</w:t>
            </w:r>
          </w:p>
        </w:tc>
      </w:tr>
      <w:tr w:rsidR="00D034BD" w:rsidRPr="008D4F98" w:rsidTr="00414600">
        <w:trPr>
          <w:cnfStyle w:val="00000010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2017</w:t>
            </w:r>
          </w:p>
        </w:tc>
        <w:tc>
          <w:tcPr>
            <w:tcW w:w="2336" w:type="dxa"/>
            <w:vAlign w:val="center"/>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NOVIEMBRE</w:t>
            </w:r>
          </w:p>
        </w:tc>
        <w:tc>
          <w:tcPr>
            <w:tcW w:w="2336"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1380</w:t>
            </w:r>
          </w:p>
        </w:tc>
        <w:tc>
          <w:tcPr>
            <w:tcW w:w="2500"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1419</w:t>
            </w:r>
          </w:p>
        </w:tc>
      </w:tr>
      <w:tr w:rsidR="00D034BD" w:rsidRPr="008D4F98" w:rsidTr="00414600">
        <w:trPr>
          <w:cnfStyle w:val="00000001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2017</w:t>
            </w:r>
          </w:p>
        </w:tc>
        <w:tc>
          <w:tcPr>
            <w:tcW w:w="2336" w:type="dxa"/>
            <w:vAlign w:val="center"/>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DICIEMBRE</w:t>
            </w:r>
          </w:p>
        </w:tc>
        <w:tc>
          <w:tcPr>
            <w:tcW w:w="2336"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1056</w:t>
            </w:r>
          </w:p>
        </w:tc>
        <w:tc>
          <w:tcPr>
            <w:tcW w:w="2500"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1210</w:t>
            </w:r>
          </w:p>
        </w:tc>
      </w:tr>
      <w:tr w:rsidR="00D034BD" w:rsidRPr="008D4F98" w:rsidTr="00414600">
        <w:trPr>
          <w:cnfStyle w:val="00000010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2018</w:t>
            </w:r>
          </w:p>
        </w:tc>
        <w:tc>
          <w:tcPr>
            <w:tcW w:w="2336" w:type="dxa"/>
            <w:vAlign w:val="center"/>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ENERO</w:t>
            </w:r>
          </w:p>
        </w:tc>
        <w:tc>
          <w:tcPr>
            <w:tcW w:w="2336"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1120</w:t>
            </w:r>
          </w:p>
        </w:tc>
        <w:tc>
          <w:tcPr>
            <w:tcW w:w="2500"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1970</w:t>
            </w:r>
          </w:p>
        </w:tc>
      </w:tr>
      <w:tr w:rsidR="00D034BD" w:rsidRPr="008D4F98" w:rsidTr="00414600">
        <w:trPr>
          <w:cnfStyle w:val="00000001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2018</w:t>
            </w:r>
          </w:p>
        </w:tc>
        <w:tc>
          <w:tcPr>
            <w:tcW w:w="2336" w:type="dxa"/>
            <w:vAlign w:val="center"/>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FEBRERO</w:t>
            </w:r>
          </w:p>
        </w:tc>
        <w:tc>
          <w:tcPr>
            <w:tcW w:w="2336"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989</w:t>
            </w:r>
          </w:p>
        </w:tc>
        <w:tc>
          <w:tcPr>
            <w:tcW w:w="2500"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1102</w:t>
            </w:r>
          </w:p>
        </w:tc>
      </w:tr>
      <w:tr w:rsidR="00D034BD" w:rsidRPr="008D4F98" w:rsidTr="00414600">
        <w:trPr>
          <w:cnfStyle w:val="00000010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2018</w:t>
            </w:r>
          </w:p>
        </w:tc>
        <w:tc>
          <w:tcPr>
            <w:tcW w:w="2336" w:type="dxa"/>
            <w:vAlign w:val="center"/>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MARZO</w:t>
            </w:r>
          </w:p>
        </w:tc>
        <w:tc>
          <w:tcPr>
            <w:tcW w:w="2336"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1127</w:t>
            </w:r>
          </w:p>
        </w:tc>
        <w:tc>
          <w:tcPr>
            <w:tcW w:w="2500"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678</w:t>
            </w:r>
          </w:p>
        </w:tc>
      </w:tr>
      <w:tr w:rsidR="00D034BD" w:rsidRPr="008D4F98" w:rsidTr="00414600">
        <w:trPr>
          <w:cnfStyle w:val="00000001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2018</w:t>
            </w:r>
          </w:p>
        </w:tc>
        <w:tc>
          <w:tcPr>
            <w:tcW w:w="2336" w:type="dxa"/>
            <w:vAlign w:val="center"/>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ABRIL</w:t>
            </w:r>
          </w:p>
        </w:tc>
        <w:tc>
          <w:tcPr>
            <w:tcW w:w="2336"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2012</w:t>
            </w:r>
          </w:p>
        </w:tc>
        <w:tc>
          <w:tcPr>
            <w:tcW w:w="2500"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928</w:t>
            </w:r>
          </w:p>
        </w:tc>
      </w:tr>
      <w:tr w:rsidR="00D034BD" w:rsidRPr="008D4F98" w:rsidTr="00414600">
        <w:trPr>
          <w:cnfStyle w:val="00000010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2018</w:t>
            </w:r>
          </w:p>
        </w:tc>
        <w:tc>
          <w:tcPr>
            <w:tcW w:w="2336" w:type="dxa"/>
            <w:vAlign w:val="center"/>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MAYO</w:t>
            </w:r>
          </w:p>
        </w:tc>
        <w:tc>
          <w:tcPr>
            <w:tcW w:w="2336"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839</w:t>
            </w:r>
          </w:p>
        </w:tc>
        <w:tc>
          <w:tcPr>
            <w:tcW w:w="2500"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782</w:t>
            </w:r>
          </w:p>
        </w:tc>
      </w:tr>
      <w:tr w:rsidR="00D034BD" w:rsidRPr="008D4F98" w:rsidTr="00414600">
        <w:trPr>
          <w:cnfStyle w:val="00000001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2018</w:t>
            </w:r>
          </w:p>
        </w:tc>
        <w:tc>
          <w:tcPr>
            <w:tcW w:w="2336" w:type="dxa"/>
            <w:vAlign w:val="center"/>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JUNIO</w:t>
            </w:r>
          </w:p>
        </w:tc>
        <w:tc>
          <w:tcPr>
            <w:tcW w:w="2336"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725</w:t>
            </w:r>
          </w:p>
        </w:tc>
        <w:tc>
          <w:tcPr>
            <w:tcW w:w="2500"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739</w:t>
            </w:r>
          </w:p>
        </w:tc>
      </w:tr>
      <w:tr w:rsidR="00D034BD" w:rsidRPr="008D4F98" w:rsidTr="00414600">
        <w:trPr>
          <w:cnfStyle w:val="00000010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2018</w:t>
            </w:r>
          </w:p>
        </w:tc>
        <w:tc>
          <w:tcPr>
            <w:tcW w:w="2336" w:type="dxa"/>
            <w:vAlign w:val="center"/>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JULIO</w:t>
            </w:r>
          </w:p>
        </w:tc>
        <w:tc>
          <w:tcPr>
            <w:tcW w:w="2336"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1265</w:t>
            </w:r>
          </w:p>
        </w:tc>
        <w:tc>
          <w:tcPr>
            <w:tcW w:w="2500"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784</w:t>
            </w:r>
          </w:p>
        </w:tc>
      </w:tr>
      <w:tr w:rsidR="00D034BD" w:rsidRPr="008D4F98" w:rsidTr="00414600">
        <w:trPr>
          <w:cnfStyle w:val="00000001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2018</w:t>
            </w:r>
          </w:p>
        </w:tc>
        <w:tc>
          <w:tcPr>
            <w:tcW w:w="2336" w:type="dxa"/>
            <w:vAlign w:val="center"/>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AGOSTO</w:t>
            </w:r>
          </w:p>
        </w:tc>
        <w:tc>
          <w:tcPr>
            <w:tcW w:w="2336"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1113</w:t>
            </w:r>
          </w:p>
        </w:tc>
        <w:tc>
          <w:tcPr>
            <w:tcW w:w="2500"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762</w:t>
            </w:r>
          </w:p>
        </w:tc>
      </w:tr>
      <w:tr w:rsidR="00D034BD" w:rsidRPr="008D4F98" w:rsidTr="00414600">
        <w:trPr>
          <w:cnfStyle w:val="00000010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2018</w:t>
            </w:r>
          </w:p>
        </w:tc>
        <w:tc>
          <w:tcPr>
            <w:tcW w:w="2336" w:type="dxa"/>
            <w:vAlign w:val="center"/>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SEPTIEMBRE</w:t>
            </w:r>
          </w:p>
        </w:tc>
        <w:tc>
          <w:tcPr>
            <w:tcW w:w="2336"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1006</w:t>
            </w:r>
          </w:p>
        </w:tc>
        <w:tc>
          <w:tcPr>
            <w:tcW w:w="2500"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670</w:t>
            </w:r>
          </w:p>
        </w:tc>
      </w:tr>
      <w:tr w:rsidR="00D034BD" w:rsidRPr="008D4F98" w:rsidTr="00414600">
        <w:trPr>
          <w:cnfStyle w:val="00000001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2018</w:t>
            </w:r>
          </w:p>
        </w:tc>
        <w:tc>
          <w:tcPr>
            <w:tcW w:w="2336" w:type="dxa"/>
            <w:vAlign w:val="center"/>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OCTUBRE</w:t>
            </w:r>
          </w:p>
        </w:tc>
        <w:tc>
          <w:tcPr>
            <w:tcW w:w="2336"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1546</w:t>
            </w:r>
          </w:p>
        </w:tc>
        <w:tc>
          <w:tcPr>
            <w:tcW w:w="2500"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704</w:t>
            </w:r>
          </w:p>
        </w:tc>
      </w:tr>
      <w:tr w:rsidR="00D034BD" w:rsidRPr="008D4F98" w:rsidTr="00414600">
        <w:trPr>
          <w:cnfStyle w:val="00000010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2018</w:t>
            </w:r>
          </w:p>
        </w:tc>
        <w:tc>
          <w:tcPr>
            <w:tcW w:w="2336" w:type="dxa"/>
            <w:vAlign w:val="center"/>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NOVIEMBRE</w:t>
            </w:r>
          </w:p>
        </w:tc>
        <w:tc>
          <w:tcPr>
            <w:tcW w:w="2336"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1478</w:t>
            </w:r>
          </w:p>
        </w:tc>
        <w:tc>
          <w:tcPr>
            <w:tcW w:w="2500"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1017</w:t>
            </w:r>
          </w:p>
        </w:tc>
      </w:tr>
      <w:tr w:rsidR="00D034BD" w:rsidRPr="008D4F98" w:rsidTr="00414600">
        <w:trPr>
          <w:cnfStyle w:val="00000001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2018</w:t>
            </w:r>
          </w:p>
        </w:tc>
        <w:tc>
          <w:tcPr>
            <w:tcW w:w="2336" w:type="dxa"/>
            <w:vAlign w:val="center"/>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DICIEMBRE</w:t>
            </w:r>
          </w:p>
        </w:tc>
        <w:tc>
          <w:tcPr>
            <w:tcW w:w="2336"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1196</w:t>
            </w:r>
          </w:p>
        </w:tc>
        <w:tc>
          <w:tcPr>
            <w:tcW w:w="2500"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2203</w:t>
            </w:r>
          </w:p>
        </w:tc>
      </w:tr>
      <w:tr w:rsidR="00D034BD" w:rsidRPr="008D4F98" w:rsidTr="00414600">
        <w:trPr>
          <w:cnfStyle w:val="00000010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2019</w:t>
            </w:r>
          </w:p>
        </w:tc>
        <w:tc>
          <w:tcPr>
            <w:tcW w:w="2336" w:type="dxa"/>
            <w:vAlign w:val="center"/>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ENERO</w:t>
            </w:r>
          </w:p>
        </w:tc>
        <w:tc>
          <w:tcPr>
            <w:tcW w:w="2336"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1170</w:t>
            </w:r>
          </w:p>
        </w:tc>
        <w:tc>
          <w:tcPr>
            <w:tcW w:w="2500"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1465</w:t>
            </w:r>
          </w:p>
        </w:tc>
      </w:tr>
      <w:tr w:rsidR="00D034BD" w:rsidRPr="008D4F98" w:rsidTr="00414600">
        <w:trPr>
          <w:cnfStyle w:val="00000001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2019</w:t>
            </w:r>
          </w:p>
        </w:tc>
        <w:tc>
          <w:tcPr>
            <w:tcW w:w="2336" w:type="dxa"/>
            <w:vAlign w:val="center"/>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FEBRERO</w:t>
            </w:r>
          </w:p>
        </w:tc>
        <w:tc>
          <w:tcPr>
            <w:tcW w:w="2336"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1387</w:t>
            </w:r>
          </w:p>
        </w:tc>
        <w:tc>
          <w:tcPr>
            <w:tcW w:w="2500"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905</w:t>
            </w:r>
          </w:p>
        </w:tc>
      </w:tr>
      <w:tr w:rsidR="00D034BD" w:rsidRPr="008D4F98" w:rsidTr="00414600">
        <w:trPr>
          <w:cnfStyle w:val="00000010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2019</w:t>
            </w:r>
          </w:p>
        </w:tc>
        <w:tc>
          <w:tcPr>
            <w:tcW w:w="2336" w:type="dxa"/>
            <w:vAlign w:val="center"/>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MARZO</w:t>
            </w:r>
          </w:p>
        </w:tc>
        <w:tc>
          <w:tcPr>
            <w:tcW w:w="2336"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921</w:t>
            </w:r>
          </w:p>
        </w:tc>
        <w:tc>
          <w:tcPr>
            <w:tcW w:w="2500"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1016</w:t>
            </w:r>
          </w:p>
        </w:tc>
      </w:tr>
      <w:tr w:rsidR="00D034BD" w:rsidRPr="008D4F98" w:rsidTr="00414600">
        <w:trPr>
          <w:cnfStyle w:val="00000001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2019</w:t>
            </w:r>
          </w:p>
        </w:tc>
        <w:tc>
          <w:tcPr>
            <w:tcW w:w="2336" w:type="dxa"/>
            <w:vAlign w:val="center"/>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ABRIL</w:t>
            </w:r>
          </w:p>
        </w:tc>
        <w:tc>
          <w:tcPr>
            <w:tcW w:w="2336"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1072</w:t>
            </w:r>
          </w:p>
        </w:tc>
        <w:tc>
          <w:tcPr>
            <w:tcW w:w="2500"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866</w:t>
            </w:r>
          </w:p>
        </w:tc>
      </w:tr>
      <w:tr w:rsidR="00D034BD" w:rsidRPr="008D4F98" w:rsidTr="00414600">
        <w:trPr>
          <w:cnfStyle w:val="00000010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2019</w:t>
            </w:r>
          </w:p>
        </w:tc>
        <w:tc>
          <w:tcPr>
            <w:tcW w:w="2336" w:type="dxa"/>
            <w:vAlign w:val="center"/>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MAYO</w:t>
            </w:r>
          </w:p>
        </w:tc>
        <w:tc>
          <w:tcPr>
            <w:tcW w:w="2336"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1253</w:t>
            </w:r>
          </w:p>
        </w:tc>
        <w:tc>
          <w:tcPr>
            <w:tcW w:w="2500"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873</w:t>
            </w:r>
          </w:p>
        </w:tc>
      </w:tr>
      <w:tr w:rsidR="00D034BD" w:rsidRPr="008D4F98" w:rsidTr="00414600">
        <w:trPr>
          <w:cnfStyle w:val="00000001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2019</w:t>
            </w:r>
          </w:p>
        </w:tc>
        <w:tc>
          <w:tcPr>
            <w:tcW w:w="2336" w:type="dxa"/>
            <w:vAlign w:val="center"/>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JUNIO</w:t>
            </w:r>
          </w:p>
        </w:tc>
        <w:tc>
          <w:tcPr>
            <w:tcW w:w="2336"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1329</w:t>
            </w:r>
          </w:p>
        </w:tc>
        <w:tc>
          <w:tcPr>
            <w:tcW w:w="2500"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798</w:t>
            </w:r>
          </w:p>
        </w:tc>
      </w:tr>
      <w:tr w:rsidR="00D034BD" w:rsidRPr="008D4F98" w:rsidTr="00414600">
        <w:trPr>
          <w:cnfStyle w:val="00000010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2019</w:t>
            </w:r>
          </w:p>
        </w:tc>
        <w:tc>
          <w:tcPr>
            <w:tcW w:w="2336" w:type="dxa"/>
            <w:vAlign w:val="center"/>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JULIO</w:t>
            </w:r>
          </w:p>
        </w:tc>
        <w:tc>
          <w:tcPr>
            <w:tcW w:w="2336"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1090</w:t>
            </w:r>
          </w:p>
        </w:tc>
        <w:tc>
          <w:tcPr>
            <w:tcW w:w="2500"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755</w:t>
            </w:r>
          </w:p>
        </w:tc>
      </w:tr>
      <w:tr w:rsidR="00D034BD" w:rsidRPr="008D4F98" w:rsidTr="00414600">
        <w:trPr>
          <w:cnfStyle w:val="00000001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2019</w:t>
            </w:r>
          </w:p>
        </w:tc>
        <w:tc>
          <w:tcPr>
            <w:tcW w:w="2336" w:type="dxa"/>
            <w:vAlign w:val="center"/>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AGOSTO</w:t>
            </w:r>
          </w:p>
        </w:tc>
        <w:tc>
          <w:tcPr>
            <w:tcW w:w="2336"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1192</w:t>
            </w:r>
          </w:p>
        </w:tc>
        <w:tc>
          <w:tcPr>
            <w:tcW w:w="2500"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920</w:t>
            </w:r>
          </w:p>
        </w:tc>
      </w:tr>
      <w:tr w:rsidR="00D034BD" w:rsidRPr="008D4F98" w:rsidTr="00414600">
        <w:trPr>
          <w:cnfStyle w:val="00000010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2019</w:t>
            </w:r>
          </w:p>
        </w:tc>
        <w:tc>
          <w:tcPr>
            <w:tcW w:w="2336" w:type="dxa"/>
            <w:vAlign w:val="center"/>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SEPTIEMBRE</w:t>
            </w:r>
          </w:p>
        </w:tc>
        <w:tc>
          <w:tcPr>
            <w:tcW w:w="2336"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887</w:t>
            </w:r>
          </w:p>
        </w:tc>
        <w:tc>
          <w:tcPr>
            <w:tcW w:w="2500"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699</w:t>
            </w:r>
          </w:p>
        </w:tc>
      </w:tr>
      <w:tr w:rsidR="00D034BD" w:rsidRPr="008D4F98" w:rsidTr="00414600">
        <w:trPr>
          <w:cnfStyle w:val="00000001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2019</w:t>
            </w:r>
          </w:p>
        </w:tc>
        <w:tc>
          <w:tcPr>
            <w:tcW w:w="2336" w:type="dxa"/>
            <w:vAlign w:val="center"/>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OCTUBRE</w:t>
            </w:r>
          </w:p>
        </w:tc>
        <w:tc>
          <w:tcPr>
            <w:tcW w:w="2336"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957</w:t>
            </w:r>
          </w:p>
        </w:tc>
        <w:tc>
          <w:tcPr>
            <w:tcW w:w="2500"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644</w:t>
            </w:r>
          </w:p>
        </w:tc>
      </w:tr>
      <w:tr w:rsidR="00D034BD" w:rsidRPr="008D4F98" w:rsidTr="00414600">
        <w:trPr>
          <w:cnfStyle w:val="00000010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2019</w:t>
            </w:r>
          </w:p>
        </w:tc>
        <w:tc>
          <w:tcPr>
            <w:tcW w:w="2336" w:type="dxa"/>
            <w:vAlign w:val="center"/>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NOVIEMBRE</w:t>
            </w:r>
          </w:p>
        </w:tc>
        <w:tc>
          <w:tcPr>
            <w:tcW w:w="2336"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1822</w:t>
            </w:r>
          </w:p>
        </w:tc>
        <w:tc>
          <w:tcPr>
            <w:tcW w:w="2500"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1814</w:t>
            </w:r>
          </w:p>
        </w:tc>
      </w:tr>
      <w:tr w:rsidR="00D034BD" w:rsidRPr="008D4F98" w:rsidTr="00414600">
        <w:trPr>
          <w:cnfStyle w:val="00000001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2019</w:t>
            </w:r>
          </w:p>
        </w:tc>
        <w:tc>
          <w:tcPr>
            <w:tcW w:w="2336" w:type="dxa"/>
            <w:vAlign w:val="center"/>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DICIEMBRE</w:t>
            </w:r>
          </w:p>
        </w:tc>
        <w:tc>
          <w:tcPr>
            <w:tcW w:w="2336"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1136</w:t>
            </w:r>
          </w:p>
        </w:tc>
        <w:tc>
          <w:tcPr>
            <w:tcW w:w="2500"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1840</w:t>
            </w:r>
          </w:p>
        </w:tc>
      </w:tr>
      <w:tr w:rsidR="00D034BD" w:rsidRPr="008D4F98" w:rsidTr="00414600">
        <w:trPr>
          <w:cnfStyle w:val="00000010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2020</w:t>
            </w:r>
          </w:p>
        </w:tc>
        <w:tc>
          <w:tcPr>
            <w:tcW w:w="2336" w:type="dxa"/>
            <w:vAlign w:val="center"/>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ENERO</w:t>
            </w:r>
          </w:p>
        </w:tc>
        <w:tc>
          <w:tcPr>
            <w:tcW w:w="2336"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1453</w:t>
            </w:r>
          </w:p>
        </w:tc>
        <w:tc>
          <w:tcPr>
            <w:tcW w:w="2500"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1409</w:t>
            </w:r>
          </w:p>
        </w:tc>
      </w:tr>
      <w:tr w:rsidR="00D034BD" w:rsidRPr="008D4F98" w:rsidTr="00414600">
        <w:trPr>
          <w:cnfStyle w:val="00000001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2020</w:t>
            </w:r>
          </w:p>
        </w:tc>
        <w:tc>
          <w:tcPr>
            <w:tcW w:w="2336" w:type="dxa"/>
            <w:vAlign w:val="center"/>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FEBRERO</w:t>
            </w:r>
          </w:p>
        </w:tc>
        <w:tc>
          <w:tcPr>
            <w:tcW w:w="2336"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1818</w:t>
            </w:r>
          </w:p>
        </w:tc>
        <w:tc>
          <w:tcPr>
            <w:tcW w:w="2500"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1142</w:t>
            </w:r>
          </w:p>
        </w:tc>
      </w:tr>
      <w:tr w:rsidR="00D034BD" w:rsidRPr="008D4F98" w:rsidTr="00414600">
        <w:trPr>
          <w:cnfStyle w:val="00000010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2020</w:t>
            </w:r>
          </w:p>
        </w:tc>
        <w:tc>
          <w:tcPr>
            <w:tcW w:w="2336" w:type="dxa"/>
            <w:vAlign w:val="center"/>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MARZO</w:t>
            </w:r>
          </w:p>
        </w:tc>
        <w:tc>
          <w:tcPr>
            <w:tcW w:w="2336"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1381</w:t>
            </w:r>
          </w:p>
        </w:tc>
        <w:tc>
          <w:tcPr>
            <w:tcW w:w="2500"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1043</w:t>
            </w:r>
          </w:p>
        </w:tc>
      </w:tr>
      <w:tr w:rsidR="00D034BD" w:rsidRPr="008D4F98" w:rsidTr="00414600">
        <w:trPr>
          <w:cnfStyle w:val="00000001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2020</w:t>
            </w:r>
          </w:p>
        </w:tc>
        <w:tc>
          <w:tcPr>
            <w:tcW w:w="2336" w:type="dxa"/>
            <w:vAlign w:val="center"/>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ABRIL</w:t>
            </w:r>
          </w:p>
        </w:tc>
        <w:tc>
          <w:tcPr>
            <w:tcW w:w="2336"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582</w:t>
            </w:r>
          </w:p>
        </w:tc>
        <w:tc>
          <w:tcPr>
            <w:tcW w:w="2500"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525</w:t>
            </w:r>
          </w:p>
        </w:tc>
      </w:tr>
      <w:tr w:rsidR="00D034BD" w:rsidRPr="008D4F98" w:rsidTr="00414600">
        <w:trPr>
          <w:cnfStyle w:val="00000010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2020</w:t>
            </w:r>
          </w:p>
        </w:tc>
        <w:tc>
          <w:tcPr>
            <w:tcW w:w="2336" w:type="dxa"/>
            <w:vAlign w:val="center"/>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MAYO</w:t>
            </w:r>
          </w:p>
        </w:tc>
        <w:tc>
          <w:tcPr>
            <w:tcW w:w="2336"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817</w:t>
            </w:r>
          </w:p>
        </w:tc>
        <w:tc>
          <w:tcPr>
            <w:tcW w:w="2500"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758</w:t>
            </w:r>
          </w:p>
        </w:tc>
      </w:tr>
      <w:tr w:rsidR="00D034BD" w:rsidRPr="008D4F98" w:rsidTr="00414600">
        <w:trPr>
          <w:cnfStyle w:val="00000001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2020</w:t>
            </w:r>
          </w:p>
        </w:tc>
        <w:tc>
          <w:tcPr>
            <w:tcW w:w="2336" w:type="dxa"/>
            <w:vAlign w:val="center"/>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JUNIO</w:t>
            </w:r>
          </w:p>
        </w:tc>
        <w:tc>
          <w:tcPr>
            <w:tcW w:w="2336"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654</w:t>
            </w:r>
          </w:p>
        </w:tc>
        <w:tc>
          <w:tcPr>
            <w:tcW w:w="2500"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302</w:t>
            </w:r>
          </w:p>
        </w:tc>
      </w:tr>
      <w:tr w:rsidR="00D034BD" w:rsidRPr="008D4F98" w:rsidTr="00414600">
        <w:trPr>
          <w:cnfStyle w:val="00000010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lastRenderedPageBreak/>
              <w:t>2020</w:t>
            </w:r>
          </w:p>
        </w:tc>
        <w:tc>
          <w:tcPr>
            <w:tcW w:w="2336" w:type="dxa"/>
            <w:vAlign w:val="center"/>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JULIO</w:t>
            </w:r>
          </w:p>
        </w:tc>
        <w:tc>
          <w:tcPr>
            <w:tcW w:w="2336"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667</w:t>
            </w:r>
          </w:p>
        </w:tc>
        <w:tc>
          <w:tcPr>
            <w:tcW w:w="2500"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229</w:t>
            </w:r>
          </w:p>
        </w:tc>
      </w:tr>
      <w:tr w:rsidR="00D034BD" w:rsidRPr="008D4F98" w:rsidTr="00414600">
        <w:trPr>
          <w:cnfStyle w:val="00000001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2020</w:t>
            </w:r>
          </w:p>
        </w:tc>
        <w:tc>
          <w:tcPr>
            <w:tcW w:w="2336" w:type="dxa"/>
            <w:vAlign w:val="center"/>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AGOSTO</w:t>
            </w:r>
          </w:p>
        </w:tc>
        <w:tc>
          <w:tcPr>
            <w:tcW w:w="2336"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1232</w:t>
            </w:r>
          </w:p>
        </w:tc>
        <w:tc>
          <w:tcPr>
            <w:tcW w:w="2500"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243</w:t>
            </w:r>
          </w:p>
        </w:tc>
      </w:tr>
      <w:tr w:rsidR="00D034BD" w:rsidRPr="008D4F98" w:rsidTr="00414600">
        <w:trPr>
          <w:cnfStyle w:val="00000010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2020</w:t>
            </w:r>
          </w:p>
        </w:tc>
        <w:tc>
          <w:tcPr>
            <w:tcW w:w="2336" w:type="dxa"/>
            <w:vAlign w:val="center"/>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SEPTIEMBRE</w:t>
            </w:r>
          </w:p>
        </w:tc>
        <w:tc>
          <w:tcPr>
            <w:tcW w:w="2336"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942</w:t>
            </w:r>
          </w:p>
        </w:tc>
        <w:tc>
          <w:tcPr>
            <w:tcW w:w="2500"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212</w:t>
            </w:r>
          </w:p>
        </w:tc>
      </w:tr>
      <w:tr w:rsidR="00D034BD" w:rsidRPr="008D4F98" w:rsidTr="00414600">
        <w:trPr>
          <w:cnfStyle w:val="00000001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2020</w:t>
            </w:r>
          </w:p>
        </w:tc>
        <w:tc>
          <w:tcPr>
            <w:tcW w:w="2336" w:type="dxa"/>
            <w:vAlign w:val="center"/>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OCTUBRE</w:t>
            </w:r>
          </w:p>
        </w:tc>
        <w:tc>
          <w:tcPr>
            <w:tcW w:w="2336"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610</w:t>
            </w:r>
          </w:p>
        </w:tc>
        <w:tc>
          <w:tcPr>
            <w:tcW w:w="2500"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181</w:t>
            </w:r>
          </w:p>
        </w:tc>
      </w:tr>
      <w:tr w:rsidR="00D034BD" w:rsidRPr="008D4F98" w:rsidTr="00414600">
        <w:trPr>
          <w:cnfStyle w:val="00000010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2020</w:t>
            </w:r>
          </w:p>
        </w:tc>
        <w:tc>
          <w:tcPr>
            <w:tcW w:w="2336" w:type="dxa"/>
            <w:vAlign w:val="center"/>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NOVIEMBRE</w:t>
            </w:r>
          </w:p>
        </w:tc>
        <w:tc>
          <w:tcPr>
            <w:tcW w:w="2336"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579</w:t>
            </w:r>
          </w:p>
        </w:tc>
        <w:tc>
          <w:tcPr>
            <w:tcW w:w="2500"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206</w:t>
            </w:r>
          </w:p>
        </w:tc>
      </w:tr>
      <w:tr w:rsidR="00D034BD" w:rsidRPr="008D4F98" w:rsidTr="00414600">
        <w:trPr>
          <w:cnfStyle w:val="00000001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2020</w:t>
            </w:r>
          </w:p>
        </w:tc>
        <w:tc>
          <w:tcPr>
            <w:tcW w:w="2336" w:type="dxa"/>
            <w:vAlign w:val="center"/>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DICIEMBRE</w:t>
            </w:r>
          </w:p>
        </w:tc>
        <w:tc>
          <w:tcPr>
            <w:tcW w:w="2336"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728</w:t>
            </w:r>
          </w:p>
        </w:tc>
        <w:tc>
          <w:tcPr>
            <w:tcW w:w="2500"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138</w:t>
            </w:r>
          </w:p>
        </w:tc>
      </w:tr>
      <w:tr w:rsidR="00D034BD" w:rsidRPr="008D4F98" w:rsidTr="00414600">
        <w:trPr>
          <w:cnfStyle w:val="00000010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2021</w:t>
            </w:r>
          </w:p>
        </w:tc>
        <w:tc>
          <w:tcPr>
            <w:tcW w:w="2336" w:type="dxa"/>
            <w:vAlign w:val="center"/>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ENERO</w:t>
            </w:r>
          </w:p>
        </w:tc>
        <w:tc>
          <w:tcPr>
            <w:tcW w:w="2336"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672</w:t>
            </w:r>
          </w:p>
        </w:tc>
        <w:tc>
          <w:tcPr>
            <w:tcW w:w="2500"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18</w:t>
            </w:r>
          </w:p>
        </w:tc>
      </w:tr>
      <w:tr w:rsidR="00D034BD" w:rsidRPr="008D4F98" w:rsidTr="00414600">
        <w:trPr>
          <w:cnfStyle w:val="00000001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2021</w:t>
            </w:r>
          </w:p>
        </w:tc>
        <w:tc>
          <w:tcPr>
            <w:tcW w:w="2336" w:type="dxa"/>
            <w:vAlign w:val="center"/>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FEBRERO</w:t>
            </w:r>
          </w:p>
        </w:tc>
        <w:tc>
          <w:tcPr>
            <w:tcW w:w="2336"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1353</w:t>
            </w:r>
          </w:p>
        </w:tc>
        <w:tc>
          <w:tcPr>
            <w:tcW w:w="2500"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22</w:t>
            </w:r>
          </w:p>
        </w:tc>
      </w:tr>
      <w:tr w:rsidR="00D034BD" w:rsidRPr="008D4F98" w:rsidTr="00414600">
        <w:trPr>
          <w:cnfStyle w:val="00000010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2021</w:t>
            </w:r>
          </w:p>
        </w:tc>
        <w:tc>
          <w:tcPr>
            <w:tcW w:w="2336" w:type="dxa"/>
            <w:vAlign w:val="center"/>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MARZO</w:t>
            </w:r>
          </w:p>
        </w:tc>
        <w:tc>
          <w:tcPr>
            <w:tcW w:w="2336"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936</w:t>
            </w:r>
          </w:p>
        </w:tc>
        <w:tc>
          <w:tcPr>
            <w:tcW w:w="2500"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22</w:t>
            </w:r>
          </w:p>
        </w:tc>
      </w:tr>
      <w:tr w:rsidR="00D034BD" w:rsidRPr="008D4F98" w:rsidTr="00414600">
        <w:trPr>
          <w:cnfStyle w:val="00000001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2021</w:t>
            </w:r>
          </w:p>
        </w:tc>
        <w:tc>
          <w:tcPr>
            <w:tcW w:w="2336" w:type="dxa"/>
            <w:vAlign w:val="center"/>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ABRIL</w:t>
            </w:r>
          </w:p>
        </w:tc>
        <w:tc>
          <w:tcPr>
            <w:tcW w:w="2336"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836</w:t>
            </w:r>
          </w:p>
        </w:tc>
        <w:tc>
          <w:tcPr>
            <w:tcW w:w="2500"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23</w:t>
            </w:r>
          </w:p>
        </w:tc>
      </w:tr>
      <w:tr w:rsidR="00D034BD" w:rsidRPr="008D4F98" w:rsidTr="00414600">
        <w:trPr>
          <w:cnfStyle w:val="00000010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2021</w:t>
            </w:r>
          </w:p>
        </w:tc>
        <w:tc>
          <w:tcPr>
            <w:tcW w:w="2336" w:type="dxa"/>
            <w:vAlign w:val="center"/>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MAYO</w:t>
            </w:r>
          </w:p>
        </w:tc>
        <w:tc>
          <w:tcPr>
            <w:tcW w:w="2336"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533</w:t>
            </w:r>
          </w:p>
        </w:tc>
        <w:tc>
          <w:tcPr>
            <w:tcW w:w="2500"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31</w:t>
            </w:r>
          </w:p>
        </w:tc>
      </w:tr>
      <w:tr w:rsidR="00D034BD" w:rsidRPr="008D4F98" w:rsidTr="00414600">
        <w:trPr>
          <w:cnfStyle w:val="00000001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2021</w:t>
            </w:r>
          </w:p>
        </w:tc>
        <w:tc>
          <w:tcPr>
            <w:tcW w:w="2336" w:type="dxa"/>
            <w:vAlign w:val="center"/>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JUNIO</w:t>
            </w:r>
          </w:p>
        </w:tc>
        <w:tc>
          <w:tcPr>
            <w:tcW w:w="2336"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809</w:t>
            </w:r>
          </w:p>
        </w:tc>
        <w:tc>
          <w:tcPr>
            <w:tcW w:w="2500"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41</w:t>
            </w:r>
          </w:p>
        </w:tc>
      </w:tr>
      <w:tr w:rsidR="00D034BD" w:rsidRPr="008D4F98" w:rsidTr="00414600">
        <w:trPr>
          <w:cnfStyle w:val="00000010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2021</w:t>
            </w:r>
          </w:p>
        </w:tc>
        <w:tc>
          <w:tcPr>
            <w:tcW w:w="2336" w:type="dxa"/>
            <w:vAlign w:val="center"/>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JULIO</w:t>
            </w:r>
          </w:p>
        </w:tc>
        <w:tc>
          <w:tcPr>
            <w:tcW w:w="2336"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782</w:t>
            </w:r>
          </w:p>
        </w:tc>
        <w:tc>
          <w:tcPr>
            <w:tcW w:w="2500"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18</w:t>
            </w:r>
          </w:p>
        </w:tc>
      </w:tr>
      <w:tr w:rsidR="00D034BD" w:rsidRPr="008D4F98" w:rsidTr="00414600">
        <w:trPr>
          <w:cnfStyle w:val="00000001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2021</w:t>
            </w:r>
          </w:p>
        </w:tc>
        <w:tc>
          <w:tcPr>
            <w:tcW w:w="2336" w:type="dxa"/>
            <w:vAlign w:val="center"/>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AGOSTO</w:t>
            </w:r>
          </w:p>
        </w:tc>
        <w:tc>
          <w:tcPr>
            <w:tcW w:w="2336"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849</w:t>
            </w:r>
          </w:p>
        </w:tc>
        <w:tc>
          <w:tcPr>
            <w:tcW w:w="2500"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33</w:t>
            </w:r>
          </w:p>
        </w:tc>
      </w:tr>
      <w:tr w:rsidR="00D034BD" w:rsidRPr="008D4F98" w:rsidTr="00414600">
        <w:trPr>
          <w:cnfStyle w:val="00000010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2021</w:t>
            </w:r>
          </w:p>
        </w:tc>
        <w:tc>
          <w:tcPr>
            <w:tcW w:w="2336" w:type="dxa"/>
            <w:vAlign w:val="center"/>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SEPTIEMBRE</w:t>
            </w:r>
          </w:p>
        </w:tc>
        <w:tc>
          <w:tcPr>
            <w:tcW w:w="2336"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932</w:t>
            </w:r>
          </w:p>
        </w:tc>
        <w:tc>
          <w:tcPr>
            <w:tcW w:w="2500" w:type="dxa"/>
            <w:noWrap/>
            <w:vAlign w:val="center"/>
            <w:hideMark/>
          </w:tcPr>
          <w:p w:rsidR="00D034BD" w:rsidRDefault="00D034BD" w:rsidP="00414600">
            <w:pPr>
              <w:spacing w:line="240" w:lineRule="auto"/>
              <w:ind w:hanging="17"/>
              <w:jc w:val="center"/>
              <w:cnfStyle w:val="000000100000"/>
              <w:rPr>
                <w:rFonts w:ascii="Calibri" w:hAnsi="Calibri"/>
                <w:color w:val="000000"/>
              </w:rPr>
            </w:pPr>
            <w:r>
              <w:rPr>
                <w:rFonts w:ascii="Calibri" w:hAnsi="Calibri"/>
                <w:color w:val="000000"/>
              </w:rPr>
              <w:t>35</w:t>
            </w:r>
          </w:p>
        </w:tc>
      </w:tr>
      <w:tr w:rsidR="00D034BD" w:rsidRPr="008D4F98" w:rsidTr="00414600">
        <w:trPr>
          <w:cnfStyle w:val="000000010000"/>
          <w:trHeight w:val="300"/>
          <w:jc w:val="center"/>
        </w:trPr>
        <w:tc>
          <w:tcPr>
            <w:cnfStyle w:val="001000000000"/>
            <w:tcW w:w="1216" w:type="dxa"/>
            <w:noWrap/>
            <w:vAlign w:val="center"/>
            <w:hideMark/>
          </w:tcPr>
          <w:p w:rsidR="00D034BD" w:rsidRDefault="00D034BD" w:rsidP="00414600">
            <w:pPr>
              <w:spacing w:line="240" w:lineRule="auto"/>
              <w:ind w:hanging="17"/>
              <w:jc w:val="center"/>
              <w:rPr>
                <w:rFonts w:ascii="Calibri" w:hAnsi="Calibri"/>
                <w:color w:val="000000"/>
              </w:rPr>
            </w:pPr>
            <w:r>
              <w:rPr>
                <w:rFonts w:ascii="Calibri" w:hAnsi="Calibri"/>
                <w:color w:val="000000"/>
              </w:rPr>
              <w:t>2021</w:t>
            </w:r>
          </w:p>
        </w:tc>
        <w:tc>
          <w:tcPr>
            <w:tcW w:w="2336" w:type="dxa"/>
            <w:vAlign w:val="center"/>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OCTUBRE</w:t>
            </w:r>
          </w:p>
        </w:tc>
        <w:tc>
          <w:tcPr>
            <w:tcW w:w="2336"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255</w:t>
            </w:r>
          </w:p>
        </w:tc>
        <w:tc>
          <w:tcPr>
            <w:tcW w:w="2500" w:type="dxa"/>
            <w:noWrap/>
            <w:vAlign w:val="center"/>
            <w:hideMark/>
          </w:tcPr>
          <w:p w:rsidR="00D034BD" w:rsidRDefault="00D034BD" w:rsidP="00414600">
            <w:pPr>
              <w:spacing w:line="240" w:lineRule="auto"/>
              <w:ind w:hanging="17"/>
              <w:jc w:val="center"/>
              <w:cnfStyle w:val="000000010000"/>
              <w:rPr>
                <w:rFonts w:ascii="Calibri" w:hAnsi="Calibri"/>
                <w:color w:val="000000"/>
              </w:rPr>
            </w:pPr>
            <w:r>
              <w:rPr>
                <w:rFonts w:ascii="Calibri" w:hAnsi="Calibri"/>
                <w:color w:val="000000"/>
              </w:rPr>
              <w:t>1</w:t>
            </w:r>
          </w:p>
        </w:tc>
      </w:tr>
    </w:tbl>
    <w:p w:rsidR="00D034BD" w:rsidRPr="008D4F98" w:rsidRDefault="00D034BD" w:rsidP="00D034BD">
      <w:r w:rsidRPr="008D4F98">
        <w:rPr>
          <w:i/>
        </w:rPr>
        <w:t xml:space="preserve">Nota: </w:t>
      </w:r>
      <w:r w:rsidRPr="008D4F98">
        <w:t>La tabla representa la evolución en el tiempo de la cantidad demandada de Publicaciones y Cartas náuticas.</w:t>
      </w:r>
    </w:p>
    <w:p w:rsidR="00D034BD" w:rsidRDefault="00D034BD" w:rsidP="00D034BD">
      <w:pPr>
        <w:pStyle w:val="Ttulo1"/>
        <w:numPr>
          <w:ilvl w:val="0"/>
          <w:numId w:val="0"/>
        </w:numPr>
        <w:tabs>
          <w:tab w:val="left" w:pos="3921"/>
        </w:tabs>
        <w:spacing w:before="72"/>
        <w:ind w:left="720" w:hanging="360"/>
        <w:jc w:val="both"/>
      </w:pPr>
    </w:p>
    <w:p w:rsidR="00D034BD" w:rsidRDefault="00D034BD" w:rsidP="00D034BD"/>
    <w:p w:rsidR="00D034BD" w:rsidRDefault="00D034BD" w:rsidP="00D034BD"/>
    <w:p w:rsidR="00D034BD" w:rsidRDefault="00D034BD" w:rsidP="00D034BD"/>
    <w:p w:rsidR="00D034BD" w:rsidRDefault="00D034BD" w:rsidP="00D034BD"/>
    <w:p w:rsidR="00D034BD" w:rsidRDefault="00D034BD" w:rsidP="00D034BD"/>
    <w:p w:rsidR="00D034BD" w:rsidRDefault="00D034BD" w:rsidP="00D034BD"/>
    <w:p w:rsidR="00D034BD" w:rsidRDefault="00D034BD" w:rsidP="00D034BD"/>
    <w:p w:rsidR="00D034BD" w:rsidRDefault="00D034BD" w:rsidP="00D034BD"/>
    <w:p w:rsidR="00D034BD" w:rsidRDefault="00D034BD" w:rsidP="00D034BD"/>
    <w:p w:rsidR="00D034BD" w:rsidRDefault="00D034BD" w:rsidP="00D034BD"/>
    <w:p w:rsidR="00D034BD" w:rsidRDefault="00D034BD" w:rsidP="00D034BD"/>
    <w:p w:rsidR="00D034BD" w:rsidRDefault="00D034BD" w:rsidP="00D034BD"/>
    <w:p w:rsidR="00D034BD" w:rsidRDefault="00D034BD" w:rsidP="00D034BD">
      <w:pPr>
        <w:pStyle w:val="Ttulo2"/>
      </w:pPr>
      <w:bookmarkStart w:id="87" w:name="_Toc101123283"/>
      <w:r>
        <w:lastRenderedPageBreak/>
        <w:t>Anexo B: Métodos de Pronóstico de Demanda.</w:t>
      </w:r>
      <w:bookmarkEnd w:id="87"/>
    </w:p>
    <w:p w:rsidR="00D034BD" w:rsidRPr="008D4F98" w:rsidRDefault="00D034BD" w:rsidP="00B35BD7">
      <w:pPr>
        <w:pStyle w:val="Titulo3"/>
      </w:pPr>
      <w:r w:rsidRPr="008D4F98">
        <w:t>1</w:t>
      </w:r>
      <w:r w:rsidR="00381A0D">
        <w:t>.</w:t>
      </w:r>
      <w:r w:rsidRPr="008D4F98">
        <w:t xml:space="preserve"> Métodos Cualitativos</w:t>
      </w:r>
    </w:p>
    <w:p w:rsidR="00D034BD" w:rsidRPr="008D4F98" w:rsidRDefault="00D034BD" w:rsidP="00D034BD">
      <w:r w:rsidRPr="008D4F98">
        <w:t>Estos son métodos subjetivos o de juicio, basados en estimados y opiniones (Chase et al.</w:t>
      </w:r>
      <w:r w:rsidR="006F52AB" w:rsidRPr="008D4F98">
        <w:t>, 2009</w:t>
      </w:r>
      <w:r w:rsidRPr="008D4F98">
        <w:t>), los más utilizados son:</w:t>
      </w:r>
    </w:p>
    <w:p w:rsidR="00D034BD" w:rsidRPr="0033688B" w:rsidRDefault="00D034BD" w:rsidP="0033688B">
      <w:pPr>
        <w:pStyle w:val="Sinespaciado"/>
      </w:pPr>
      <w:r w:rsidRPr="0033688B">
        <w:t xml:space="preserve">Técnicas acumulativas. </w:t>
      </w:r>
    </w:p>
    <w:p w:rsidR="00D034BD" w:rsidRPr="008D4F98" w:rsidRDefault="00D034BD" w:rsidP="00D034BD">
      <w:r w:rsidRPr="008D4F98">
        <w:t>Son aquellas que derivan un pronóstico a través de la compilación de las entradas de aquellos que se encuentran al final de la jerarquía y que tratan con lo que se pronostica</w:t>
      </w:r>
      <w:r>
        <w:t xml:space="preserve"> </w:t>
      </w:r>
      <w:r w:rsidRPr="008D4F98">
        <w:t>(Chase et al.</w:t>
      </w:r>
      <w:r w:rsidR="006F52AB" w:rsidRPr="008D4F98">
        <w:t>, 2009</w:t>
      </w:r>
      <w:r w:rsidRPr="008D4F98">
        <w:t xml:space="preserve">). </w:t>
      </w:r>
    </w:p>
    <w:p w:rsidR="00D034BD" w:rsidRPr="0033688B" w:rsidRDefault="00D034BD" w:rsidP="0033688B">
      <w:pPr>
        <w:pStyle w:val="Sinespaciado"/>
      </w:pPr>
      <w:r w:rsidRPr="0033688B">
        <w:t xml:space="preserve">Investigación de mercados. </w:t>
      </w:r>
    </w:p>
    <w:p w:rsidR="00D034BD" w:rsidRPr="008D4F98" w:rsidRDefault="00D034BD" w:rsidP="00D034BD">
      <w:r w:rsidRPr="008D4F98">
        <w:t xml:space="preserve">Se establece para recopilar datos de varias formas (encuestas, entrevistas, etc.) con el fin de comprobar hipótesis acerca del mercado. Por lo general, se usa para pronosticar ventas a largo plazo y de nuevos </w:t>
      </w:r>
      <w:r w:rsidR="006F52AB" w:rsidRPr="008D4F98">
        <w:t>productos (</w:t>
      </w:r>
      <w:r w:rsidRPr="008D4F98">
        <w:t>Chase et al.</w:t>
      </w:r>
      <w:r w:rsidR="006F52AB" w:rsidRPr="008D4F98">
        <w:t>, 2009</w:t>
      </w:r>
      <w:r w:rsidRPr="008D4F98">
        <w:t>).</w:t>
      </w:r>
    </w:p>
    <w:p w:rsidR="00D034BD" w:rsidRPr="008D4F98" w:rsidRDefault="00D034BD" w:rsidP="00B35BD7">
      <w:pPr>
        <w:pStyle w:val="Sinespaciado"/>
      </w:pPr>
      <w:r w:rsidRPr="008D4F98">
        <w:t xml:space="preserve">Grupos de consenso.  </w:t>
      </w:r>
    </w:p>
    <w:p w:rsidR="00D034BD" w:rsidRPr="008D4F98" w:rsidRDefault="00D034BD" w:rsidP="00D034BD">
      <w:r w:rsidRPr="008D4F98">
        <w:t xml:space="preserve">Intercambio libre en las juntas. La idea es que la discusión en grupo produzca mejores pronósticos que cualquier individuo. Los participantes pueden ser ejecutivos, vendedores o </w:t>
      </w:r>
      <w:r w:rsidR="006F52AB" w:rsidRPr="008D4F98">
        <w:t>clientes (</w:t>
      </w:r>
      <w:r w:rsidRPr="008D4F98">
        <w:t>Chase et al.</w:t>
      </w:r>
      <w:r w:rsidR="006F52AB" w:rsidRPr="008D4F98">
        <w:t>, 2009</w:t>
      </w:r>
      <w:r w:rsidRPr="008D4F98">
        <w:t>).</w:t>
      </w:r>
    </w:p>
    <w:p w:rsidR="00D034BD" w:rsidRPr="008D4F98" w:rsidRDefault="00D034BD" w:rsidP="00B35BD7">
      <w:pPr>
        <w:pStyle w:val="Sinespaciado"/>
      </w:pPr>
      <w:r w:rsidRPr="008D4F98">
        <w:t>Analogía</w:t>
      </w:r>
      <w:r w:rsidRPr="008D4F98">
        <w:rPr>
          <w:color w:val="FF0000"/>
        </w:rPr>
        <w:t xml:space="preserve"> </w:t>
      </w:r>
      <w:r w:rsidRPr="008D4F98">
        <w:t xml:space="preserve">histórica. </w:t>
      </w:r>
    </w:p>
    <w:p w:rsidR="00D034BD" w:rsidRPr="008D4F98" w:rsidRDefault="00D034BD" w:rsidP="00D034BD">
      <w:r w:rsidRPr="008D4F98">
        <w:t xml:space="preserve">Relaciona lo pronosticado con un artículo similar. Es importante al planear nuevos productos en los que las proyecciones se pueden derivar mediante el uso del historial de un producto </w:t>
      </w:r>
      <w:r w:rsidR="006F52AB" w:rsidRPr="008D4F98">
        <w:t>similar (</w:t>
      </w:r>
      <w:r w:rsidRPr="008D4F98">
        <w:t>Chase et al.</w:t>
      </w:r>
      <w:r w:rsidR="006F52AB" w:rsidRPr="008D4F98">
        <w:t>, 2009</w:t>
      </w:r>
      <w:r w:rsidRPr="008D4F98">
        <w:t>).</w:t>
      </w:r>
    </w:p>
    <w:p w:rsidR="00D034BD" w:rsidRPr="008D4F98" w:rsidRDefault="00D034BD" w:rsidP="00B35BD7">
      <w:pPr>
        <w:pStyle w:val="Sinespaciado"/>
      </w:pPr>
      <w:r w:rsidRPr="008D4F98">
        <w:t xml:space="preserve">Método de Delfos. </w:t>
      </w:r>
    </w:p>
    <w:p w:rsidR="00D034BD" w:rsidRPr="008D4F98" w:rsidRDefault="00D034BD" w:rsidP="00D034BD">
      <w:pPr>
        <w:rPr>
          <w:noProof/>
          <w:lang w:val="es-CL"/>
        </w:rPr>
      </w:pPr>
      <w:r w:rsidRPr="008D4F98">
        <w:t xml:space="preserve">Un grupo de expertos responde un cuestionario. Un moderador recopila los resultados y formula un cuestionario nuevo que se presenta al grupo. Por lo tanto, existe un proceso de aprendizaje para el grupo mientras recibe información nueva y no existe ninguna influencia por </w:t>
      </w:r>
      <w:r w:rsidRPr="008D4F98">
        <w:lastRenderedPageBreak/>
        <w:t>la presión del grupo o individuos dominantes (Chase et al.</w:t>
      </w:r>
      <w:r w:rsidR="006F52AB" w:rsidRPr="008D4F98">
        <w:t>, 2009</w:t>
      </w:r>
      <w:r w:rsidRPr="008D4F98">
        <w:t>).</w:t>
      </w:r>
      <w:r w:rsidRPr="008D4F98">
        <w:rPr>
          <w:noProof/>
          <w:lang w:val="es-CL"/>
        </w:rPr>
        <w:t xml:space="preserve"> </w:t>
      </w:r>
    </w:p>
    <w:p w:rsidR="00D034BD" w:rsidRPr="008D4F98" w:rsidRDefault="00D034BD" w:rsidP="00380001">
      <w:pPr>
        <w:pStyle w:val="Titulo3"/>
      </w:pPr>
      <w:r w:rsidRPr="008D4F98">
        <w:t>2. Métodos Cuantitativos</w:t>
      </w:r>
    </w:p>
    <w:p w:rsidR="00D034BD" w:rsidRPr="008D4F98" w:rsidRDefault="00D034BD" w:rsidP="00D034BD">
      <w:r w:rsidRPr="008D4F98">
        <w:t>Estos métodos se caracterizan porque son objetivos y se  modelan utilizando bases de datos cuantitativas, se subdividen en 2 tipos: Análisis de series de tiempo y métodos causales (Chase et al.</w:t>
      </w:r>
      <w:r w:rsidR="006F52AB" w:rsidRPr="008D4F98">
        <w:t>, 2009</w:t>
      </w:r>
      <w:r w:rsidRPr="008D4F98">
        <w:t>).</w:t>
      </w:r>
    </w:p>
    <w:p w:rsidR="00F25553" w:rsidRDefault="00D034BD" w:rsidP="00F25553">
      <w:r w:rsidRPr="008D4F98">
        <w:t>En primer lugar, los Análisis de Series de Tiempo se basan en que el historial o información pasada a lo largo del tiempo puede ser utilizada para predecir los datos futuros. Los métodos más comunes son:</w:t>
      </w:r>
    </w:p>
    <w:p w:rsidR="00D034BD" w:rsidRPr="00F25553" w:rsidRDefault="00D034BD" w:rsidP="00F25553">
      <w:pPr>
        <w:pStyle w:val="Sinespaciado"/>
      </w:pPr>
      <w:r w:rsidRPr="00F25553">
        <w:rPr>
          <w:rFonts w:eastAsiaTheme="majorEastAsia"/>
        </w:rPr>
        <w:t>Promedio móvil simple</w:t>
      </w:r>
      <w:r w:rsidRPr="00F25553">
        <w:t xml:space="preserve">. </w:t>
      </w:r>
    </w:p>
    <w:p w:rsidR="00F25553" w:rsidRDefault="00D034BD" w:rsidP="00F25553">
      <w:r w:rsidRPr="008D4F98">
        <w:t>Se calcula el promedio de un periodo completo y se utiliza este promedio como pronóstico para el siguiente (Chase et al.</w:t>
      </w:r>
      <w:r w:rsidR="006F52AB" w:rsidRPr="008D4F98">
        <w:t>, 2009</w:t>
      </w:r>
      <w:r w:rsidRPr="008D4F98">
        <w:t xml:space="preserve">). </w:t>
      </w:r>
    </w:p>
    <w:p w:rsidR="00D034BD" w:rsidRPr="00F25553" w:rsidRDefault="00D034BD" w:rsidP="00F25553">
      <w:pPr>
        <w:pStyle w:val="Sinespaciado"/>
        <w:rPr>
          <w:rFonts w:eastAsiaTheme="majorEastAsia"/>
        </w:rPr>
      </w:pPr>
      <w:r w:rsidRPr="00F25553">
        <w:rPr>
          <w:rFonts w:eastAsiaTheme="majorEastAsia"/>
        </w:rPr>
        <w:t xml:space="preserve">Promedio móvil ponderado. </w:t>
      </w:r>
    </w:p>
    <w:p w:rsidR="00D034BD" w:rsidRPr="008D4F98" w:rsidRDefault="00D034BD" w:rsidP="00D034BD">
      <w:r w:rsidRPr="008D4F98">
        <w:t>Se calcula el promedio de un período específico, los cuales ponderan más que los otros basado en la experiencia (Chase et al.</w:t>
      </w:r>
      <w:r w:rsidR="006F52AB" w:rsidRPr="008D4F98">
        <w:t>, 2009</w:t>
      </w:r>
      <w:r w:rsidRPr="008D4F98">
        <w:t>).</w:t>
      </w:r>
    </w:p>
    <w:p w:rsidR="00D034BD" w:rsidRPr="00F25553" w:rsidRDefault="00D034BD" w:rsidP="0033688B">
      <w:pPr>
        <w:pStyle w:val="Sinespaciado"/>
        <w:rPr>
          <w:rFonts w:eastAsiaTheme="majorEastAsia"/>
        </w:rPr>
      </w:pPr>
      <w:r w:rsidRPr="00F25553">
        <w:rPr>
          <w:rFonts w:eastAsiaTheme="majorEastAsia"/>
        </w:rPr>
        <w:t xml:space="preserve">Suavización exponencial. </w:t>
      </w:r>
    </w:p>
    <w:p w:rsidR="00D034BD" w:rsidRPr="008D4F98" w:rsidRDefault="00D034BD" w:rsidP="00D034BD">
      <w:r w:rsidRPr="008D4F98">
        <w:t>Los datos recientes ponderan más y a la vez, esta ponderación sufre una reducción exponencial conforme al envejecimiento de los datos (Chase et al.</w:t>
      </w:r>
      <w:r w:rsidR="006F52AB" w:rsidRPr="008D4F98">
        <w:t>, 2009</w:t>
      </w:r>
      <w:r w:rsidRPr="008D4F98">
        <w:t>).</w:t>
      </w:r>
    </w:p>
    <w:p w:rsidR="00D034BD" w:rsidRPr="00F25553" w:rsidRDefault="00D034BD" w:rsidP="0033688B">
      <w:pPr>
        <w:pStyle w:val="Sinespaciado"/>
        <w:rPr>
          <w:rFonts w:eastAsiaTheme="majorEastAsia"/>
        </w:rPr>
      </w:pPr>
      <w:r w:rsidRPr="00F25553">
        <w:rPr>
          <w:rFonts w:eastAsiaTheme="majorEastAsia"/>
        </w:rPr>
        <w:t xml:space="preserve">Análisis de regresión. </w:t>
      </w:r>
    </w:p>
    <w:p w:rsidR="00D034BD" w:rsidRPr="008D4F98" w:rsidRDefault="00D034BD" w:rsidP="00D034BD">
      <w:r w:rsidRPr="008D4F98">
        <w:t>Este método ajusta una recta a los datos pasados casi siempre en relación con el valor de los datos, siendo la más común la de los mínimos cuadrados (Chase et al.</w:t>
      </w:r>
      <w:r w:rsidR="006F52AB" w:rsidRPr="008D4F98">
        <w:t>, 2009</w:t>
      </w:r>
      <w:r w:rsidRPr="008D4F98">
        <w:t>).</w:t>
      </w:r>
    </w:p>
    <w:p w:rsidR="00D034BD" w:rsidRPr="00F25553" w:rsidRDefault="00D034BD" w:rsidP="0033688B">
      <w:pPr>
        <w:pStyle w:val="Sinespaciado"/>
        <w:rPr>
          <w:rFonts w:eastAsiaTheme="majorEastAsia"/>
        </w:rPr>
      </w:pPr>
      <w:r w:rsidRPr="0033688B">
        <w:rPr>
          <w:rFonts w:eastAsiaTheme="majorEastAsia"/>
        </w:rPr>
        <w:t>Técnica Box Jenkins</w:t>
      </w:r>
      <w:r w:rsidRPr="00F25553">
        <w:rPr>
          <w:rFonts w:eastAsiaTheme="majorEastAsia"/>
        </w:rPr>
        <w:t xml:space="preserve">. </w:t>
      </w:r>
    </w:p>
    <w:p w:rsidR="00D034BD" w:rsidRPr="008D4F98" w:rsidRDefault="00D034BD" w:rsidP="00D034BD">
      <w:r w:rsidRPr="008D4F98">
        <w:t>Técnica estadística más exacta que existe. Relaciona una clase de modelos estadísticos con los datos y ajusta el modelo con las series de tiempo utilizando distribuciones bayesianas posteriores (Chase et al.</w:t>
      </w:r>
      <w:r w:rsidR="006F52AB" w:rsidRPr="008D4F98">
        <w:t>, 2009</w:t>
      </w:r>
      <w:r w:rsidRPr="008D4F98">
        <w:t>).</w:t>
      </w:r>
    </w:p>
    <w:p w:rsidR="00D034BD" w:rsidRPr="00F25553" w:rsidRDefault="00D034BD" w:rsidP="0033688B">
      <w:pPr>
        <w:pStyle w:val="Sinespaciado"/>
        <w:rPr>
          <w:rFonts w:eastAsiaTheme="majorEastAsia"/>
        </w:rPr>
      </w:pPr>
      <w:r w:rsidRPr="00F25553">
        <w:rPr>
          <w:rFonts w:eastAsiaTheme="majorEastAsia"/>
        </w:rPr>
        <w:lastRenderedPageBreak/>
        <w:t xml:space="preserve">Series de tiempo Shiskin. </w:t>
      </w:r>
    </w:p>
    <w:p w:rsidR="00D034BD" w:rsidRPr="008D4F98" w:rsidRDefault="00380001" w:rsidP="00D034BD">
      <w:r>
        <w:t>E</w:t>
      </w:r>
      <w:r w:rsidR="00D034BD" w:rsidRPr="008D4F98">
        <w:t>s un método utilizado para dividir una serie temporal en temporadas, tendencias e irregular de manera efectiva, la única restricción es que necesita un historial por lo menos de 3 años para ser eficiente en la identificación de los cambios (Chase et al.</w:t>
      </w:r>
      <w:r w:rsidR="006F52AB" w:rsidRPr="008D4F98">
        <w:t>, 2009</w:t>
      </w:r>
      <w:r w:rsidR="00D034BD" w:rsidRPr="008D4F98">
        <w:t>).</w:t>
      </w:r>
    </w:p>
    <w:p w:rsidR="00D034BD" w:rsidRPr="00F25553" w:rsidRDefault="00D034BD" w:rsidP="0033688B">
      <w:pPr>
        <w:pStyle w:val="Sinespaciado"/>
        <w:rPr>
          <w:rFonts w:eastAsiaTheme="majorEastAsia"/>
        </w:rPr>
      </w:pPr>
      <w:r w:rsidRPr="00F25553">
        <w:rPr>
          <w:rFonts w:eastAsiaTheme="majorEastAsia"/>
        </w:rPr>
        <w:t xml:space="preserve">Proyecciones de tendencias. </w:t>
      </w:r>
    </w:p>
    <w:p w:rsidR="00D034BD" w:rsidRPr="008D4F98" w:rsidRDefault="00D034BD" w:rsidP="00D034BD">
      <w:r w:rsidRPr="008D4F98">
        <w:t>Método que ajusta una recta matemática de tendencias a los puntos de datos con el propósito de proyectarlo linealmente en el futuro (Chase et al.</w:t>
      </w:r>
      <w:r w:rsidR="006F52AB" w:rsidRPr="008D4F98">
        <w:t>, 2009</w:t>
      </w:r>
      <w:r w:rsidRPr="008D4F98">
        <w:t>).</w:t>
      </w:r>
    </w:p>
    <w:p w:rsidR="00D034BD" w:rsidRPr="008D4F98" w:rsidRDefault="00D034BD" w:rsidP="00D034BD">
      <w:r w:rsidRPr="008D4F98">
        <w:t>Por otra parte, los Métodos Causales buscan entender el sistema que rodea al elemento que se va a pronosticar, siendo los más comunes los siguientes:</w:t>
      </w:r>
    </w:p>
    <w:p w:rsidR="00D034BD" w:rsidRPr="00F25553" w:rsidRDefault="00D034BD" w:rsidP="0033688B">
      <w:pPr>
        <w:pStyle w:val="Sinespaciado"/>
        <w:rPr>
          <w:rFonts w:eastAsiaTheme="majorEastAsia"/>
        </w:rPr>
      </w:pPr>
      <w:r w:rsidRPr="00F25553">
        <w:rPr>
          <w:rFonts w:eastAsiaTheme="majorEastAsia"/>
        </w:rPr>
        <w:t xml:space="preserve">Análisis de regresión. </w:t>
      </w:r>
    </w:p>
    <w:p w:rsidR="00D034BD" w:rsidRPr="008D4F98" w:rsidRDefault="00D034BD" w:rsidP="00D034BD">
      <w:r w:rsidRPr="008D4F98">
        <w:t>Método similar al método de los mínimos cuadrados en las series de tiempo, pero puede contener diversas variables, donde la base es que el pronóstico se desarrolla por la ocurrencia de otros eventos (Chase et al.</w:t>
      </w:r>
      <w:r w:rsidR="006F52AB" w:rsidRPr="008D4F98">
        <w:t>, 2009</w:t>
      </w:r>
      <w:r w:rsidRPr="008D4F98">
        <w:t>).</w:t>
      </w:r>
    </w:p>
    <w:p w:rsidR="00D034BD" w:rsidRPr="00F25553" w:rsidRDefault="00D034BD" w:rsidP="0033688B">
      <w:pPr>
        <w:pStyle w:val="Sinespaciado"/>
        <w:rPr>
          <w:rFonts w:eastAsiaTheme="majorEastAsia"/>
        </w:rPr>
      </w:pPr>
      <w:r w:rsidRPr="00F25553">
        <w:rPr>
          <w:rFonts w:eastAsiaTheme="majorEastAsia"/>
        </w:rPr>
        <w:t xml:space="preserve">Modelos econométricos. </w:t>
      </w:r>
    </w:p>
    <w:p w:rsidR="00D034BD" w:rsidRPr="008D4F98" w:rsidRDefault="00D034BD" w:rsidP="00D034BD">
      <w:r w:rsidRPr="008D4F98">
        <w:t>Son métodos que intentan describir algún sector de la economía mediante una serie de ecuaciones y variables interdependientes, incluso algunas de ellas pueden ser cualitativas (Chase et al.</w:t>
      </w:r>
      <w:r w:rsidR="006F52AB" w:rsidRPr="008D4F98">
        <w:t>, 2009</w:t>
      </w:r>
      <w:r w:rsidRPr="008D4F98">
        <w:t>).</w:t>
      </w:r>
    </w:p>
    <w:p w:rsidR="00D034BD" w:rsidRPr="00F25553" w:rsidRDefault="00D034BD" w:rsidP="0033688B">
      <w:pPr>
        <w:pStyle w:val="Sinespaciado"/>
        <w:rPr>
          <w:rFonts w:eastAsiaTheme="majorEastAsia"/>
        </w:rPr>
      </w:pPr>
      <w:r w:rsidRPr="00F25553">
        <w:rPr>
          <w:rFonts w:eastAsiaTheme="majorEastAsia"/>
        </w:rPr>
        <w:t xml:space="preserve">Modelos de entrada/salida. </w:t>
      </w:r>
    </w:p>
    <w:p w:rsidR="00D034BD" w:rsidRPr="008D4F98" w:rsidRDefault="00D034BD" w:rsidP="00D034BD">
      <w:r w:rsidRPr="008D4F98">
        <w:t>Se base en las ventas de otra empresa similar e indica los cambios que otra empresa productora puede esperar debido a los cambios en las compras estudiados previamente (Chase et al.</w:t>
      </w:r>
      <w:r w:rsidR="006F52AB" w:rsidRPr="008D4F98">
        <w:t>, 2009</w:t>
      </w:r>
      <w:r w:rsidRPr="008D4F98">
        <w:t xml:space="preserve">). </w:t>
      </w:r>
    </w:p>
    <w:p w:rsidR="00D034BD" w:rsidRPr="00F25553" w:rsidRDefault="00D034BD" w:rsidP="00F25553">
      <w:pPr>
        <w:pStyle w:val="Sinespaciado"/>
        <w:rPr>
          <w:rFonts w:eastAsiaTheme="majorEastAsia"/>
        </w:rPr>
      </w:pPr>
      <w:r w:rsidRPr="00F25553">
        <w:rPr>
          <w:rFonts w:eastAsiaTheme="majorEastAsia"/>
        </w:rPr>
        <w:t xml:space="preserve">Principales indicadores.  </w:t>
      </w:r>
    </w:p>
    <w:p w:rsidR="00D034BD" w:rsidRPr="008D4F98" w:rsidRDefault="00D034BD" w:rsidP="00D034BD">
      <w:r w:rsidRPr="008D4F98">
        <w:t>Estadísticas que tienen el mismo comportamiento matemático que la serie a pronosticar, pero antes que ésta (Chase et al.</w:t>
      </w:r>
      <w:r w:rsidR="006F52AB" w:rsidRPr="008D4F98">
        <w:t>, 2009</w:t>
      </w:r>
      <w:r w:rsidRPr="008D4F98">
        <w:t xml:space="preserve">). </w:t>
      </w:r>
    </w:p>
    <w:p w:rsidR="00D034BD" w:rsidRPr="008D4F98" w:rsidRDefault="00D034BD" w:rsidP="00D034BD">
      <w:r w:rsidRPr="008D4F98">
        <w:lastRenderedPageBreak/>
        <w:t>Si bien, no existe un criterio exacto para definir el mejor método a utilizar para el pronóstico de demanda, existen herramientas e indicadores para compararlos entre ellos como su error, ya sea mediante la Desviación Estándar o la Desviación Media Absoluta.</w:t>
      </w:r>
    </w:p>
    <w:p w:rsidR="009E5E14" w:rsidRDefault="009E5E14" w:rsidP="00414600">
      <w:pPr>
        <w:pStyle w:val="Ttulo2"/>
      </w:pPr>
    </w:p>
    <w:p w:rsidR="009E5E14" w:rsidRDefault="009E5E14" w:rsidP="00414600">
      <w:pPr>
        <w:pStyle w:val="Ttulo2"/>
      </w:pPr>
    </w:p>
    <w:p w:rsidR="009E5E14" w:rsidRDefault="009E5E14" w:rsidP="00414600">
      <w:pPr>
        <w:pStyle w:val="Ttulo2"/>
      </w:pPr>
    </w:p>
    <w:p w:rsidR="009E5E14" w:rsidRDefault="009E5E14" w:rsidP="00414600">
      <w:pPr>
        <w:pStyle w:val="Ttulo2"/>
      </w:pPr>
    </w:p>
    <w:p w:rsidR="009E5E14" w:rsidRDefault="009E5E14" w:rsidP="00414600">
      <w:pPr>
        <w:pStyle w:val="Ttulo2"/>
      </w:pPr>
    </w:p>
    <w:p w:rsidR="009E5E14" w:rsidRDefault="009E5E14" w:rsidP="00414600">
      <w:pPr>
        <w:pStyle w:val="Ttulo2"/>
      </w:pPr>
    </w:p>
    <w:p w:rsidR="009E5E14" w:rsidRDefault="009E5E14" w:rsidP="00414600">
      <w:pPr>
        <w:pStyle w:val="Ttulo2"/>
      </w:pPr>
    </w:p>
    <w:p w:rsidR="009E5E14" w:rsidRDefault="009E5E14" w:rsidP="00414600">
      <w:pPr>
        <w:pStyle w:val="Ttulo2"/>
      </w:pPr>
    </w:p>
    <w:p w:rsidR="009E5E14" w:rsidRDefault="009E5E14" w:rsidP="00414600">
      <w:pPr>
        <w:pStyle w:val="Ttulo2"/>
      </w:pPr>
    </w:p>
    <w:p w:rsidR="009E5E14" w:rsidRDefault="009E5E14" w:rsidP="00414600">
      <w:pPr>
        <w:pStyle w:val="Ttulo2"/>
      </w:pPr>
    </w:p>
    <w:p w:rsidR="009E5E14" w:rsidRDefault="009E5E14" w:rsidP="00414600">
      <w:pPr>
        <w:pStyle w:val="Ttulo2"/>
      </w:pPr>
    </w:p>
    <w:p w:rsidR="009E5E14" w:rsidRDefault="009E5E14" w:rsidP="00414600">
      <w:pPr>
        <w:pStyle w:val="Ttulo2"/>
      </w:pPr>
    </w:p>
    <w:p w:rsidR="009E5E14" w:rsidRDefault="009E5E14" w:rsidP="00414600">
      <w:pPr>
        <w:pStyle w:val="Ttulo2"/>
      </w:pPr>
    </w:p>
    <w:p w:rsidR="00654964" w:rsidRDefault="00654964" w:rsidP="00654964"/>
    <w:p w:rsidR="00654964" w:rsidRDefault="00654964" w:rsidP="00654964"/>
    <w:p w:rsidR="00654964" w:rsidRDefault="00654964" w:rsidP="00654964"/>
    <w:p w:rsidR="00654964" w:rsidRDefault="00654964" w:rsidP="00654964"/>
    <w:p w:rsidR="00654964" w:rsidRPr="00654964" w:rsidRDefault="00654964" w:rsidP="00654964"/>
    <w:p w:rsidR="009E5E14" w:rsidRDefault="009E5E14" w:rsidP="00414600">
      <w:pPr>
        <w:pStyle w:val="Ttulo2"/>
      </w:pPr>
    </w:p>
    <w:p w:rsidR="00654964" w:rsidRPr="00654964" w:rsidRDefault="00654964" w:rsidP="00654964"/>
    <w:p w:rsidR="00414600" w:rsidRDefault="00414600" w:rsidP="00414600">
      <w:pPr>
        <w:pStyle w:val="Ttulo2"/>
      </w:pPr>
      <w:bookmarkStart w:id="88" w:name="_Toc101123284"/>
      <w:r>
        <w:lastRenderedPageBreak/>
        <w:t>Anexo C: Monitoreo y Control de Pronósticos</w:t>
      </w:r>
      <w:r w:rsidR="00A977A5">
        <w:t xml:space="preserve"> de demanda.</w:t>
      </w:r>
      <w:bookmarkEnd w:id="88"/>
    </w:p>
    <w:p w:rsidR="00A977A5" w:rsidRDefault="00A977A5" w:rsidP="00A977A5">
      <w:pPr>
        <w:pStyle w:val="Titulo3"/>
      </w:pPr>
      <w:r>
        <w:t>1. Conceptos Básicos</w:t>
      </w:r>
    </w:p>
    <w:p w:rsidR="00414600" w:rsidRPr="008D4F98" w:rsidRDefault="00414600" w:rsidP="00414600">
      <w:r w:rsidRPr="008D4F98">
        <w:t xml:space="preserve">En primer lugar, el error del pronóstico se puede definir como la cercanía del pronóstico respecto a la demanda real, buscando proyectar un rango en un  intervalo de confianza. Este error se puede expresar de 2 formas, la Desviación Estándar o  Desviación Media Absoluta del pronóstico </w:t>
      </w:r>
      <w:r w:rsidRPr="008D4F98">
        <w:rPr>
          <w:noProof/>
          <w:lang w:val="es-CL"/>
        </w:rPr>
        <w:t>(Chase</w:t>
      </w:r>
      <w:r w:rsidRPr="008D4F98">
        <w:t xml:space="preserve"> et al.</w:t>
      </w:r>
      <w:r w:rsidR="006F52AB" w:rsidRPr="008D4F98">
        <w:t>, 2009</w:t>
      </w:r>
      <w:r w:rsidRPr="008D4F98">
        <w:t>).</w:t>
      </w:r>
    </w:p>
    <w:p w:rsidR="00414600" w:rsidRPr="008D4F98" w:rsidRDefault="00414600" w:rsidP="00414600">
      <w:r w:rsidRPr="008D4F98">
        <w:t>La Desviación Estándar corresponde a una medida de dispersión que se utiliza para determinar la precisión de los datos y está dada por</w:t>
      </w:r>
      <w:sdt>
        <w:sdtPr>
          <w:id w:val="1474340092"/>
          <w:citation/>
        </w:sdtPr>
        <w:sdtContent>
          <w:r w:rsidR="00D55FBF" w:rsidRPr="008D4F98">
            <w:fldChar w:fldCharType="begin"/>
          </w:r>
          <w:r w:rsidRPr="008D4F98">
            <w:rPr>
              <w:lang w:val="es-CL"/>
            </w:rPr>
            <w:instrText xml:space="preserve"> CITATION Can88 \l 13322 </w:instrText>
          </w:r>
          <w:r w:rsidR="00D55FBF" w:rsidRPr="008D4F98">
            <w:fldChar w:fldCharType="separate"/>
          </w:r>
          <w:r w:rsidRPr="008D4F98">
            <w:rPr>
              <w:noProof/>
              <w:lang w:val="es-CL"/>
            </w:rPr>
            <w:t xml:space="preserve"> (Canavos, 1988)</w:t>
          </w:r>
          <w:r w:rsidR="00D55FBF" w:rsidRPr="008D4F98">
            <w:fldChar w:fldCharType="end"/>
          </w:r>
        </w:sdtContent>
      </w:sdt>
      <w:r w:rsidRPr="008D4F98">
        <w:t>:</w:t>
      </w:r>
    </w:p>
    <w:p w:rsidR="00414600" w:rsidRPr="008D4F98" w:rsidRDefault="00D55FBF" w:rsidP="00414600">
      <m:oMathPara>
        <m:oMath>
          <m:sSub>
            <m:sSubPr>
              <m:ctrlPr>
                <w:rPr>
                  <w:rFonts w:ascii="Cambria Math" w:hAnsi="Cambria Math"/>
                  <w:i/>
                </w:rPr>
              </m:ctrlPr>
            </m:sSubPr>
            <m:e>
              <m:r>
                <w:rPr>
                  <w:rFonts w:ascii="Cambria Math" w:hAnsi="Cambria Math"/>
                </w:rPr>
                <m:t>S</m:t>
              </m:r>
            </m:e>
            <m:sub>
              <m:r>
                <w:rPr>
                  <w:rFonts w:ascii="Cambria Math" w:hAnsi="Cambria Math"/>
                </w:rPr>
                <m:t>f</m:t>
              </m:r>
            </m:sub>
          </m:sSub>
          <m:r>
            <w:rPr>
              <w:rFonts w:ascii="Cambria Math" w:hAnsi="Cambria Math"/>
            </w:rPr>
            <m:t>=</m:t>
          </m:r>
          <m:rad>
            <m:radPr>
              <m:degHide m:val="on"/>
              <m:ctrlPr>
                <w:rPr>
                  <w:rFonts w:ascii="Cambria Math" w:hAnsi="Cambria Math"/>
                  <w:i/>
                </w:rPr>
              </m:ctrlPr>
            </m:radPr>
            <m:deg/>
            <m:e>
              <m:f>
                <m:fPr>
                  <m:ctrlPr>
                    <w:rPr>
                      <w:rFonts w:ascii="Cambria Math" w:hAnsi="Cambria Math"/>
                      <w:i/>
                    </w:rPr>
                  </m:ctrlPr>
                </m:fPr>
                <m:num>
                  <m:nary>
                    <m:naryPr>
                      <m:chr m:val="∑"/>
                      <m:limLoc m:val="undOvr"/>
                      <m:ctrlPr>
                        <w:rPr>
                          <w:rFonts w:ascii="Cambria Math" w:hAnsi="Cambria Math"/>
                          <w:i/>
                        </w:rPr>
                      </m:ctrlPr>
                    </m:naryPr>
                    <m:sub>
                      <m:r>
                        <w:rPr>
                          <w:rFonts w:ascii="Cambria Math" w:hAnsi="Cambria Math"/>
                        </w:rPr>
                        <m:t>t-1</m:t>
                      </m:r>
                    </m:sub>
                    <m:sup>
                      <m:r>
                        <w:rPr>
                          <w:rFonts w:ascii="Cambria Math" w:hAnsi="Cambria Math"/>
                        </w:rPr>
                        <m:t>n</m:t>
                      </m:r>
                    </m:sup>
                    <m:e>
                      <m:sSup>
                        <m:sSupPr>
                          <m:ctrlPr>
                            <w:rPr>
                              <w:rFonts w:ascii="Cambria Math" w:hAnsi="Cambria Math"/>
                              <w:i/>
                            </w:rPr>
                          </m:ctrlPr>
                        </m:sSupPr>
                        <m:e>
                          <m:d>
                            <m:dPr>
                              <m:ctrlPr>
                                <w:rPr>
                                  <w:rFonts w:ascii="Cambria Math" w:hAnsi="Cambria Math"/>
                                  <w:i/>
                                </w:rPr>
                              </m:ctrlPr>
                            </m:dPr>
                            <m:e>
                              <m:sSub>
                                <m:sSubPr>
                                  <m:ctrlPr>
                                    <w:rPr>
                                      <w:rFonts w:ascii="Cambria Math" w:hAnsi="Cambria Math"/>
                                      <w:i/>
                                    </w:rPr>
                                  </m:ctrlPr>
                                </m:sSubPr>
                                <m:e>
                                  <m:r>
                                    <w:rPr>
                                      <w:rFonts w:ascii="Cambria Math" w:hAnsi="Cambria Math"/>
                                    </w:rPr>
                                    <m:t>A</m:t>
                                  </m:r>
                                </m:e>
                                <m:sub>
                                  <m:r>
                                    <w:rPr>
                                      <w:rFonts w:ascii="Cambria Math" w:hAnsi="Cambria Math"/>
                                    </w:rPr>
                                    <m:t>t</m:t>
                                  </m:r>
                                </m:sub>
                              </m:sSub>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t</m:t>
                                  </m:r>
                                </m:sub>
                              </m:sSub>
                            </m:e>
                          </m:d>
                        </m:e>
                        <m:sup>
                          <m:r>
                            <w:rPr>
                              <w:rFonts w:ascii="Cambria Math" w:hAnsi="Cambria Math"/>
                            </w:rPr>
                            <m:t>2</m:t>
                          </m:r>
                        </m:sup>
                      </m:sSup>
                    </m:e>
                  </m:nary>
                </m:num>
                <m:den>
                  <m:r>
                    <w:rPr>
                      <w:rFonts w:ascii="Cambria Math" w:hAnsi="Cambria Math"/>
                    </w:rPr>
                    <m:t>n-1</m:t>
                  </m:r>
                </m:den>
              </m:f>
            </m:e>
          </m:rad>
        </m:oMath>
      </m:oMathPara>
    </w:p>
    <w:p w:rsidR="00414600" w:rsidRPr="008D4F98" w:rsidRDefault="00414600" w:rsidP="00414600">
      <w:r w:rsidRPr="008D4F98">
        <w:t>Donde:</w:t>
      </w:r>
    </w:p>
    <w:p w:rsidR="00414600" w:rsidRPr="008D4F98" w:rsidRDefault="00414600" w:rsidP="00414600">
      <w:r w:rsidRPr="008D4F98">
        <w:t>At: Demanda real en el período t</w:t>
      </w:r>
    </w:p>
    <w:p w:rsidR="00414600" w:rsidRPr="008D4F98" w:rsidRDefault="00414600" w:rsidP="00414600">
      <w:r w:rsidRPr="008D4F98">
        <w:t>Ft: Pronóstico de demanda en el período t</w:t>
      </w:r>
    </w:p>
    <w:p w:rsidR="00414600" w:rsidRPr="008D4F98" w:rsidRDefault="00414600" w:rsidP="00414600">
      <w:r w:rsidRPr="008D4F98">
        <w:t>n: Cantidad de períodos</w:t>
      </w:r>
    </w:p>
    <w:p w:rsidR="00414600" w:rsidRPr="008D4F98" w:rsidRDefault="00414600" w:rsidP="00414600">
      <w:r w:rsidRPr="008D4F98">
        <w:t xml:space="preserve">La Desviación Media Absoluta del Pronóstico (MAD) se define como </w:t>
      </w:r>
      <w:r w:rsidRPr="008D4F98">
        <w:rPr>
          <w:rFonts w:eastAsiaTheme="minorHAnsi"/>
        </w:rPr>
        <w:t>el error promedio en los pronósticos, mediante el uso de valores absolutos</w:t>
      </w:r>
      <w:r w:rsidRPr="008D4F98">
        <w:t xml:space="preserve"> y está dada por: </w:t>
      </w:r>
      <w:r w:rsidRPr="008D4F98">
        <w:rPr>
          <w:noProof/>
          <w:lang w:val="es-CL"/>
        </w:rPr>
        <w:t>(Chase</w:t>
      </w:r>
      <w:r w:rsidRPr="008D4F98">
        <w:t xml:space="preserve"> et al.</w:t>
      </w:r>
      <w:r w:rsidR="006F52AB" w:rsidRPr="008D4F98">
        <w:t>, 2009</w:t>
      </w:r>
      <w:r w:rsidRPr="008D4F98">
        <w:t>)</w:t>
      </w:r>
    </w:p>
    <w:p w:rsidR="00414600" w:rsidRPr="008D4F98" w:rsidRDefault="00414600" w:rsidP="00414600">
      <m:oMathPara>
        <m:oMath>
          <m:r>
            <w:rPr>
              <w:rFonts w:ascii="Cambria Math" w:hAnsi="Cambria Math"/>
            </w:rPr>
            <m:t>MAD=</m:t>
          </m:r>
          <m:f>
            <m:fPr>
              <m:ctrlPr>
                <w:rPr>
                  <w:rFonts w:ascii="Cambria Math" w:hAnsi="Cambria Math"/>
                  <w:i/>
                </w:rPr>
              </m:ctrlPr>
            </m:fPr>
            <m:num>
              <m:nary>
                <m:naryPr>
                  <m:chr m:val="∑"/>
                  <m:limLoc m:val="undOvr"/>
                  <m:ctrlPr>
                    <w:rPr>
                      <w:rFonts w:ascii="Cambria Math" w:hAnsi="Cambria Math"/>
                      <w:i/>
                    </w:rPr>
                  </m:ctrlPr>
                </m:naryPr>
                <m:sub>
                  <m:r>
                    <w:rPr>
                      <w:rFonts w:ascii="Cambria Math" w:hAnsi="Cambria Math"/>
                    </w:rPr>
                    <m:t>t-1</m:t>
                  </m:r>
                </m:sub>
                <m:sup>
                  <m:r>
                    <w:rPr>
                      <w:rFonts w:ascii="Cambria Math" w:hAnsi="Cambria Math"/>
                    </w:rPr>
                    <m:t>n</m:t>
                  </m:r>
                </m:sup>
                <m:e>
                  <m:d>
                    <m:dPr>
                      <m:ctrlPr>
                        <w:rPr>
                          <w:rFonts w:ascii="Cambria Math" w:hAnsi="Cambria Math"/>
                          <w:i/>
                        </w:rPr>
                      </m:ctrlPr>
                    </m:dPr>
                    <m:e>
                      <m:d>
                        <m:dPr>
                          <m:begChr m:val="|"/>
                          <m:endChr m:val="|"/>
                          <m:ctrlPr>
                            <w:rPr>
                              <w:rFonts w:ascii="Cambria Math" w:hAnsi="Cambria Math"/>
                              <w:i/>
                            </w:rPr>
                          </m:ctrlPr>
                        </m:dPr>
                        <m:e>
                          <m:sSub>
                            <m:sSubPr>
                              <m:ctrlPr>
                                <w:rPr>
                                  <w:rFonts w:ascii="Cambria Math" w:hAnsi="Cambria Math"/>
                                  <w:i/>
                                </w:rPr>
                              </m:ctrlPr>
                            </m:sSubPr>
                            <m:e>
                              <m:r>
                                <w:rPr>
                                  <w:rFonts w:ascii="Cambria Math" w:hAnsi="Cambria Math"/>
                                </w:rPr>
                                <m:t>A</m:t>
                              </m:r>
                            </m:e>
                            <m:sub>
                              <m:r>
                                <w:rPr>
                                  <w:rFonts w:ascii="Cambria Math" w:hAnsi="Cambria Math"/>
                                </w:rPr>
                                <m:t>t</m:t>
                              </m:r>
                            </m:sub>
                          </m:sSub>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t</m:t>
                              </m:r>
                            </m:sub>
                          </m:sSub>
                        </m:e>
                      </m:d>
                    </m:e>
                  </m:d>
                </m:e>
              </m:nary>
            </m:num>
            <m:den>
              <m:r>
                <w:rPr>
                  <w:rFonts w:ascii="Cambria Math" w:hAnsi="Cambria Math"/>
                </w:rPr>
                <m:t>n</m:t>
              </m:r>
            </m:den>
          </m:f>
        </m:oMath>
      </m:oMathPara>
    </w:p>
    <w:p w:rsidR="00414600" w:rsidRPr="008D4F98" w:rsidRDefault="00414600" w:rsidP="00414600">
      <w:r w:rsidRPr="008D4F98">
        <w:t>De acuerdo a  lo anterior, se asume que estos errores tienen una Distribución Normal, entonces el error promedio es 0, es decir, tiene comportamiento de "Ruido Blanco Gaussiano"</w:t>
      </w:r>
      <w:sdt>
        <w:sdtPr>
          <w:id w:val="1474340094"/>
          <w:citation/>
        </w:sdtPr>
        <w:sdtContent>
          <w:r w:rsidR="00D55FBF" w:rsidRPr="008D4F98">
            <w:fldChar w:fldCharType="begin"/>
          </w:r>
          <w:r w:rsidRPr="008D4F98">
            <w:rPr>
              <w:lang w:val="es-CL"/>
            </w:rPr>
            <w:instrText xml:space="preserve"> CITATION Cha09 \l 13322 </w:instrText>
          </w:r>
          <w:r w:rsidR="00D55FBF" w:rsidRPr="008D4F98">
            <w:fldChar w:fldCharType="separate"/>
          </w:r>
          <w:r w:rsidRPr="008D4F98">
            <w:rPr>
              <w:noProof/>
              <w:lang w:val="es-CL"/>
            </w:rPr>
            <w:t xml:space="preserve"> (Chase, Jocobs, &amp; Aquilano, 2009)</w:t>
          </w:r>
          <w:r w:rsidR="00D55FBF" w:rsidRPr="008D4F98">
            <w:fldChar w:fldCharType="end"/>
          </w:r>
        </w:sdtContent>
      </w:sdt>
      <w:r w:rsidRPr="008D4F98">
        <w:t>:</w:t>
      </w:r>
    </w:p>
    <w:p w:rsidR="00414600" w:rsidRPr="008D4F98" w:rsidRDefault="00414600" w:rsidP="00414600">
      <w:pPr>
        <w:jc w:val="center"/>
      </w:pPr>
      <m:oMathPara>
        <m:oMath>
          <m:r>
            <w:rPr>
              <w:rFonts w:ascii="Cambria Math" w:hAnsi="Cambria Math"/>
            </w:rPr>
            <m:t>Error~N(0,S)</m:t>
          </m:r>
        </m:oMath>
      </m:oMathPara>
    </w:p>
    <w:p w:rsidR="00414600" w:rsidRPr="008D4F98" w:rsidRDefault="00414600" w:rsidP="00414600">
      <w:r w:rsidRPr="008D4F98">
        <w:t>Es así como ambos errores están relacionados de la siguiente forma:</w:t>
      </w:r>
    </w:p>
    <w:p w:rsidR="00414600" w:rsidRPr="008D4F98" w:rsidRDefault="00414600" w:rsidP="00414600">
      <m:oMathPara>
        <m:oMath>
          <m:r>
            <w:rPr>
              <w:rFonts w:ascii="Cambria Math" w:hAnsi="Cambria Math"/>
            </w:rPr>
            <m:t xml:space="preserve">1 MAD≈0,8 </m:t>
          </m:r>
          <m:sSub>
            <m:sSubPr>
              <m:ctrlPr>
                <w:rPr>
                  <w:rFonts w:ascii="Cambria Math" w:hAnsi="Cambria Math"/>
                  <w:i/>
                </w:rPr>
              </m:ctrlPr>
            </m:sSubPr>
            <m:e>
              <m:r>
                <w:rPr>
                  <w:rFonts w:ascii="Cambria Math" w:hAnsi="Cambria Math"/>
                </w:rPr>
                <m:t>S</m:t>
              </m:r>
            </m:e>
            <m:sub>
              <m:r>
                <w:rPr>
                  <w:rFonts w:ascii="Cambria Math" w:hAnsi="Cambria Math"/>
                </w:rPr>
                <m:t>f</m:t>
              </m:r>
            </m:sub>
          </m:sSub>
        </m:oMath>
      </m:oMathPara>
    </w:p>
    <w:p w:rsidR="00414600" w:rsidRPr="008D4F98" w:rsidRDefault="00414600" w:rsidP="00414600">
      <m:oMathPara>
        <m:oMath>
          <m:r>
            <w:rPr>
              <w:rFonts w:ascii="Cambria Math" w:hAnsi="Cambria Math"/>
            </w:rPr>
            <m:t xml:space="preserve">1 </m:t>
          </m:r>
          <m:sSub>
            <m:sSubPr>
              <m:ctrlPr>
                <w:rPr>
                  <w:rFonts w:ascii="Cambria Math" w:hAnsi="Cambria Math"/>
                  <w:i/>
                </w:rPr>
              </m:ctrlPr>
            </m:sSubPr>
            <m:e>
              <m:r>
                <w:rPr>
                  <w:rFonts w:ascii="Cambria Math" w:hAnsi="Cambria Math"/>
                </w:rPr>
                <m:t>S</m:t>
              </m:r>
            </m:e>
            <m:sub>
              <m:r>
                <w:rPr>
                  <w:rFonts w:ascii="Cambria Math" w:hAnsi="Cambria Math"/>
                </w:rPr>
                <m:t>f</m:t>
              </m:r>
            </m:sub>
          </m:sSub>
          <m:r>
            <w:rPr>
              <w:rFonts w:ascii="Cambria Math" w:hAnsi="Cambria Math"/>
            </w:rPr>
            <m:t>≈1,25 MAD</m:t>
          </m:r>
        </m:oMath>
      </m:oMathPara>
    </w:p>
    <w:p w:rsidR="00414600" w:rsidRPr="008D4F98" w:rsidRDefault="00414600" w:rsidP="00414600">
      <w:pPr>
        <w:pStyle w:val="Epgrafe"/>
        <w:keepNext/>
        <w:jc w:val="center"/>
      </w:pPr>
      <w:bookmarkStart w:id="89" w:name="_Toc101123366"/>
      <w:r w:rsidRPr="008D4F98">
        <w:lastRenderedPageBreak/>
        <w:t xml:space="preserve">Figura </w:t>
      </w:r>
      <w:fldSimple w:instr=" SEQ Figura \* ARABIC ">
        <w:r w:rsidR="0004133E">
          <w:rPr>
            <w:noProof/>
          </w:rPr>
          <w:t>27</w:t>
        </w:r>
      </w:fldSimple>
      <w:r w:rsidRPr="008D4F98">
        <w:t>.- Distribución Normal con Media=0 y MAD=1.</w:t>
      </w:r>
      <w:bookmarkEnd w:id="89"/>
    </w:p>
    <w:p w:rsidR="00414600" w:rsidRPr="008D4F98" w:rsidRDefault="00414600" w:rsidP="00414600">
      <w:pPr>
        <w:jc w:val="center"/>
      </w:pPr>
      <w:r w:rsidRPr="008D4F98">
        <w:rPr>
          <w:noProof/>
          <w:lang w:bidi="ar-SA"/>
        </w:rPr>
        <w:drawing>
          <wp:inline distT="0" distB="0" distL="0" distR="0">
            <wp:extent cx="4035365" cy="2185646"/>
            <wp:effectExtent l="19050" t="19050" r="22285" b="24154"/>
            <wp:docPr id="17"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0" cstate="print"/>
                    <a:srcRect l="43442" t="39793" r="16002" b="21189"/>
                    <a:stretch>
                      <a:fillRect/>
                    </a:stretch>
                  </pic:blipFill>
                  <pic:spPr bwMode="auto">
                    <a:xfrm>
                      <a:off x="0" y="0"/>
                      <a:ext cx="4041380" cy="2188904"/>
                    </a:xfrm>
                    <a:prstGeom prst="rect">
                      <a:avLst/>
                    </a:prstGeom>
                    <a:noFill/>
                    <a:ln w="9525">
                      <a:solidFill>
                        <a:schemeClr val="tx1"/>
                      </a:solidFill>
                      <a:miter lim="800000"/>
                      <a:headEnd/>
                      <a:tailEnd/>
                    </a:ln>
                  </pic:spPr>
                </pic:pic>
              </a:graphicData>
            </a:graphic>
          </wp:inline>
        </w:drawing>
      </w:r>
    </w:p>
    <w:p w:rsidR="00414600" w:rsidRPr="008D4F98" w:rsidRDefault="00414600" w:rsidP="00414600">
      <w:r w:rsidRPr="008D4F98">
        <w:rPr>
          <w:i/>
        </w:rPr>
        <w:t xml:space="preserve">Nota: </w:t>
      </w:r>
      <w:r w:rsidRPr="008D4F98">
        <w:t xml:space="preserve">El gráfico representa una Distribución Normal con Media = y MAD 1.Tomado de Administración de Operaciones: Producción y cadena de suministros (p.482)  por J.L. De Vore. </w:t>
      </w:r>
    </w:p>
    <w:p w:rsidR="00414600" w:rsidRPr="008D4F98" w:rsidRDefault="00414600" w:rsidP="00414600">
      <w:r w:rsidRPr="008D4F98">
        <w:t>Con lo anterior y asumiendo que existe Ruido Blanco Gaussiano, se puede definir un intervalo de confianza dado por (1-</w:t>
      </w:r>
      <m:oMath>
        <m:r>
          <w:rPr>
            <w:rFonts w:ascii="Cambria Math" w:hAnsi="Cambria Math"/>
          </w:rPr>
          <m:t>α</m:t>
        </m:r>
      </m:oMath>
      <w:r w:rsidRPr="008D4F98">
        <w:t xml:space="preserve">)% de grado de confianza, que corresponde a la probabilidad de que los datos se encuentren dentro de ese ancho </w:t>
      </w:r>
      <w:sdt>
        <w:sdtPr>
          <w:id w:val="1474340095"/>
          <w:citation/>
        </w:sdtPr>
        <w:sdtContent>
          <w:r w:rsidR="00D55FBF" w:rsidRPr="008D4F98">
            <w:fldChar w:fldCharType="begin"/>
          </w:r>
          <w:r w:rsidRPr="008D4F98">
            <w:rPr>
              <w:lang w:val="es-CL"/>
            </w:rPr>
            <w:instrText xml:space="preserve"> CITATION DeV08 \l 13322 </w:instrText>
          </w:r>
          <w:r w:rsidR="00D55FBF" w:rsidRPr="008D4F98">
            <w:fldChar w:fldCharType="separate"/>
          </w:r>
          <w:r w:rsidRPr="008D4F98">
            <w:rPr>
              <w:noProof/>
              <w:lang w:val="es-CL"/>
            </w:rPr>
            <w:t>(De Vore, 2008)</w:t>
          </w:r>
          <w:r w:rsidR="00D55FBF" w:rsidRPr="008D4F98">
            <w:fldChar w:fldCharType="end"/>
          </w:r>
        </w:sdtContent>
      </w:sdt>
      <w:r w:rsidRPr="008D4F98">
        <w:t>, dado por:</w:t>
      </w:r>
    </w:p>
    <w:p w:rsidR="00414600" w:rsidRPr="008D4F98" w:rsidRDefault="00414600" w:rsidP="00414600">
      <m:oMathPara>
        <m:oMath>
          <m:r>
            <w:rPr>
              <w:rFonts w:ascii="Cambria Math" w:hAnsi="Cambria Math"/>
            </w:rPr>
            <m:t>I</m:t>
          </m:r>
          <m:sSub>
            <m:sSubPr>
              <m:ctrlPr>
                <w:rPr>
                  <w:rFonts w:ascii="Cambria Math" w:hAnsi="Cambria Math"/>
                  <w:i/>
                </w:rPr>
              </m:ctrlPr>
            </m:sSubPr>
            <m:e>
              <m:r>
                <w:rPr>
                  <w:rFonts w:ascii="Cambria Math" w:hAnsi="Cambria Math"/>
                </w:rPr>
                <m:t>C</m:t>
              </m:r>
            </m:e>
            <m:sub>
              <m:r>
                <w:rPr>
                  <w:rFonts w:ascii="Cambria Math" w:hAnsi="Cambria Math"/>
                </w:rPr>
                <m:t>t</m:t>
              </m:r>
            </m:sub>
          </m:sSub>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t</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1-</m:t>
              </m:r>
              <m:f>
                <m:fPr>
                  <m:ctrlPr>
                    <w:rPr>
                      <w:rFonts w:ascii="Cambria Math" w:hAnsi="Cambria Math"/>
                      <w:i/>
                    </w:rPr>
                  </m:ctrlPr>
                </m:fPr>
                <m:num>
                  <m:r>
                    <w:rPr>
                      <w:rFonts w:ascii="Cambria Math" w:hAnsi="Cambria Math"/>
                    </w:rPr>
                    <m:t>α</m:t>
                  </m:r>
                </m:num>
                <m:den>
                  <m:r>
                    <w:rPr>
                      <w:rFonts w:ascii="Cambria Math" w:hAnsi="Cambria Math"/>
                    </w:rPr>
                    <m:t>2</m:t>
                  </m:r>
                </m:den>
              </m:f>
            </m:sub>
          </m:sSub>
          <m:r>
            <w:rPr>
              <w:rFonts w:ascii="Cambria Math" w:hAnsi="Cambria Math"/>
            </w:rPr>
            <m:t>⋅</m:t>
          </m:r>
          <m:sSub>
            <m:sSubPr>
              <m:ctrlPr>
                <w:rPr>
                  <w:rFonts w:ascii="Cambria Math" w:hAnsi="Cambria Math"/>
                  <w:i/>
                </w:rPr>
              </m:ctrlPr>
            </m:sSubPr>
            <m:e>
              <m:r>
                <w:rPr>
                  <w:rFonts w:ascii="Cambria Math" w:hAnsi="Cambria Math"/>
                </w:rPr>
                <m:t>S</m:t>
              </m:r>
            </m:e>
            <m:sub>
              <m:r>
                <w:rPr>
                  <w:rFonts w:ascii="Cambria Math" w:hAnsi="Cambria Math"/>
                </w:rPr>
                <m:t>f</m:t>
              </m:r>
            </m:sub>
          </m:sSub>
        </m:oMath>
      </m:oMathPara>
    </w:p>
    <w:p w:rsidR="00414600" w:rsidRPr="008D4F98" w:rsidRDefault="00414600" w:rsidP="00414600">
      <w:pPr>
        <w:pStyle w:val="Epgrafe"/>
        <w:keepNext/>
        <w:jc w:val="center"/>
      </w:pPr>
      <w:bookmarkStart w:id="90" w:name="_Toc101123367"/>
      <w:r w:rsidRPr="008D4F98">
        <w:t xml:space="preserve">Figura </w:t>
      </w:r>
      <w:fldSimple w:instr=" SEQ Figura \* ARABIC ">
        <w:r w:rsidR="0004133E">
          <w:rPr>
            <w:noProof/>
          </w:rPr>
          <w:t>28</w:t>
        </w:r>
      </w:fldSimple>
      <w:r w:rsidRPr="008D4F98">
        <w:t>.- Intervalo de Confianza de Distribución Normal.</w:t>
      </w:r>
      <w:bookmarkEnd w:id="90"/>
    </w:p>
    <w:p w:rsidR="00414600" w:rsidRPr="008D4F98" w:rsidRDefault="00414600" w:rsidP="00414600">
      <w:pPr>
        <w:jc w:val="center"/>
      </w:pPr>
      <w:r w:rsidRPr="008D4F98">
        <w:rPr>
          <w:noProof/>
          <w:lang w:bidi="ar-SA"/>
        </w:rPr>
        <w:drawing>
          <wp:inline distT="0" distB="0" distL="0" distR="0">
            <wp:extent cx="4815924" cy="2234241"/>
            <wp:effectExtent l="19050" t="19050" r="22776" b="13659"/>
            <wp:docPr id="16"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1" cstate="print"/>
                    <a:srcRect l="30822" t="44123" r="29161" b="25322"/>
                    <a:stretch>
                      <a:fillRect/>
                    </a:stretch>
                  </pic:blipFill>
                  <pic:spPr bwMode="auto">
                    <a:xfrm>
                      <a:off x="0" y="0"/>
                      <a:ext cx="4815924" cy="2234241"/>
                    </a:xfrm>
                    <a:prstGeom prst="rect">
                      <a:avLst/>
                    </a:prstGeom>
                    <a:noFill/>
                    <a:ln w="9525">
                      <a:solidFill>
                        <a:schemeClr val="tx1"/>
                      </a:solidFill>
                      <a:miter lim="800000"/>
                      <a:headEnd/>
                      <a:tailEnd/>
                    </a:ln>
                  </pic:spPr>
                </pic:pic>
              </a:graphicData>
            </a:graphic>
          </wp:inline>
        </w:drawing>
      </w:r>
    </w:p>
    <w:p w:rsidR="00414600" w:rsidRPr="008D4F98" w:rsidRDefault="00414600" w:rsidP="00414600">
      <w:r w:rsidRPr="008D4F98">
        <w:rPr>
          <w:i/>
        </w:rPr>
        <w:t xml:space="preserve">Nota: </w:t>
      </w:r>
      <w:r w:rsidRPr="008D4F98">
        <w:t xml:space="preserve">El gráfico representa el intervalo de confianza </w:t>
      </w:r>
      <w:r w:rsidR="00380001">
        <w:t>para una</w:t>
      </w:r>
      <w:r w:rsidRPr="008D4F98">
        <w:t xml:space="preserve"> distribución Normal con un grado de (1-</w:t>
      </w:r>
      <m:oMath>
        <m:r>
          <w:rPr>
            <w:rFonts w:ascii="Cambria Math" w:hAnsi="Cambria Math"/>
          </w:rPr>
          <m:t>α</m:t>
        </m:r>
      </m:oMath>
      <w:r w:rsidRPr="008D4F98">
        <w:t>)%. Tomado de Probabilidad y Estadística para Ingeniería y Ciencias (p.257)  por J.L. De Vore.</w:t>
      </w:r>
    </w:p>
    <w:p w:rsidR="00414600" w:rsidRPr="008D4F98" w:rsidRDefault="00414600" w:rsidP="00414600">
      <w:r w:rsidRPr="008D4F98">
        <w:lastRenderedPageBreak/>
        <w:t xml:space="preserve"> Los pronósticos obtenidos anteriormente con los diferentes métodos se pueden monitorear y verificar su desempeño mediante la utilización de un indicador llamado Señal de Rastreo (ST), el cual permite descartar aquellos con una mala representación y está dado por la siguiente ecuación </w:t>
      </w:r>
      <w:r w:rsidRPr="008D4F98">
        <w:rPr>
          <w:noProof/>
          <w:lang w:val="es-CL"/>
        </w:rPr>
        <w:t>(Chase</w:t>
      </w:r>
      <w:r w:rsidRPr="008D4F98">
        <w:t xml:space="preserve"> et al.,2009):</w:t>
      </w:r>
    </w:p>
    <w:p w:rsidR="00414600" w:rsidRPr="008D4F98" w:rsidRDefault="00414600" w:rsidP="00414600">
      <m:oMathPara>
        <m:oMath>
          <m:r>
            <w:rPr>
              <w:rFonts w:ascii="Cambria Math" w:hAnsi="Cambria Math"/>
            </w:rPr>
            <m:t>ST=</m:t>
          </m:r>
          <m:f>
            <m:fPr>
              <m:ctrlPr>
                <w:rPr>
                  <w:rFonts w:ascii="Cambria Math" w:hAnsi="Cambria Math"/>
                  <w:i/>
                </w:rPr>
              </m:ctrlPr>
            </m:fPr>
            <m:num>
              <m:nary>
                <m:naryPr>
                  <m:chr m:val="∑"/>
                  <m:limLoc m:val="undOvr"/>
                  <m:subHide m:val="on"/>
                  <m:supHide m:val="on"/>
                  <m:ctrlPr>
                    <w:rPr>
                      <w:rFonts w:ascii="Cambria Math" w:hAnsi="Cambria Math"/>
                      <w:i/>
                    </w:rPr>
                  </m:ctrlPr>
                </m:naryPr>
                <m:sub/>
                <m:sup/>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t</m:t>
                      </m:r>
                    </m:sub>
                  </m:sSub>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t</m:t>
                      </m:r>
                    </m:sub>
                  </m:sSub>
                  <m:r>
                    <w:rPr>
                      <w:rFonts w:ascii="Cambria Math" w:hAnsi="Cambria Math"/>
                    </w:rPr>
                    <m:t>)</m:t>
                  </m:r>
                </m:e>
              </m:nary>
            </m:num>
            <m:den>
              <m:r>
                <w:rPr>
                  <w:rFonts w:ascii="Cambria Math" w:hAnsi="Cambria Math"/>
                </w:rPr>
                <m:t>MAD</m:t>
              </m:r>
            </m:den>
          </m:f>
          <m:r>
            <w:rPr>
              <w:rFonts w:ascii="Cambria Math" w:hAnsi="Cambria Math"/>
            </w:rPr>
            <m:t>=</m:t>
          </m:r>
          <m:f>
            <m:fPr>
              <m:ctrlPr>
                <w:rPr>
                  <w:rFonts w:ascii="Cambria Math" w:hAnsi="Cambria Math"/>
                  <w:i/>
                </w:rPr>
              </m:ctrlPr>
            </m:fPr>
            <m:num>
              <m:r>
                <w:rPr>
                  <w:rFonts w:ascii="Cambria Math" w:hAnsi="Cambria Math"/>
                </w:rPr>
                <m:t>n⋅</m:t>
              </m:r>
              <m:nary>
                <m:naryPr>
                  <m:chr m:val="∑"/>
                  <m:limLoc m:val="undOvr"/>
                  <m:subHide m:val="on"/>
                  <m:supHide m:val="on"/>
                  <m:ctrlPr>
                    <w:rPr>
                      <w:rFonts w:ascii="Cambria Math" w:hAnsi="Cambria Math"/>
                      <w:i/>
                    </w:rPr>
                  </m:ctrlPr>
                </m:naryPr>
                <m:sub/>
                <m:sup/>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t</m:t>
                      </m:r>
                    </m:sub>
                  </m:sSub>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t</m:t>
                      </m:r>
                    </m:sub>
                  </m:sSub>
                  <m:r>
                    <w:rPr>
                      <w:rFonts w:ascii="Cambria Math" w:hAnsi="Cambria Math"/>
                    </w:rPr>
                    <m:t>)</m:t>
                  </m:r>
                </m:e>
              </m:nary>
            </m:num>
            <m:den>
              <m:nary>
                <m:naryPr>
                  <m:chr m:val="∑"/>
                  <m:limLoc m:val="undOvr"/>
                  <m:subHide m:val="on"/>
                  <m:supHide m:val="on"/>
                  <m:ctrlPr>
                    <w:rPr>
                      <w:rFonts w:ascii="Cambria Math" w:hAnsi="Cambria Math"/>
                      <w:i/>
                    </w:rPr>
                  </m:ctrlPr>
                </m:naryPr>
                <m:sub/>
                <m:sup/>
                <m:e>
                  <m:d>
                    <m:dPr>
                      <m:begChr m:val="|"/>
                      <m:endChr m:val="|"/>
                      <m:ctrlPr>
                        <w:rPr>
                          <w:rFonts w:ascii="Cambria Math" w:hAnsi="Cambria Math"/>
                          <w:i/>
                        </w:rPr>
                      </m:ctrlPr>
                    </m:dPr>
                    <m:e>
                      <m:sSub>
                        <m:sSubPr>
                          <m:ctrlPr>
                            <w:rPr>
                              <w:rFonts w:ascii="Cambria Math" w:hAnsi="Cambria Math"/>
                              <w:i/>
                            </w:rPr>
                          </m:ctrlPr>
                        </m:sSubPr>
                        <m:e>
                          <m:r>
                            <w:rPr>
                              <w:rFonts w:ascii="Cambria Math" w:hAnsi="Cambria Math"/>
                            </w:rPr>
                            <m:t>A</m:t>
                          </m:r>
                        </m:e>
                        <m:sub>
                          <m:r>
                            <w:rPr>
                              <w:rFonts w:ascii="Cambria Math" w:hAnsi="Cambria Math"/>
                            </w:rPr>
                            <m:t>t</m:t>
                          </m:r>
                        </m:sub>
                      </m:sSub>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t</m:t>
                          </m:r>
                        </m:sub>
                      </m:sSub>
                    </m:e>
                  </m:d>
                </m:e>
              </m:nary>
            </m:den>
          </m:f>
        </m:oMath>
      </m:oMathPara>
    </w:p>
    <w:p w:rsidR="00414600" w:rsidRPr="008D4F98" w:rsidRDefault="00414600" w:rsidP="00414600">
      <w:r w:rsidRPr="008D4F98">
        <w:t xml:space="preserve">De esta forma, de acuerdo a la información a través del Profesor de la asignatura de Gestión de Operaciones  (P. Viveros, comunicación personal, Julio 2020), esta Señal de Rastreo (ST) se hace cargo del error sistemático y se compara con límites de control cuyos valores límites son [-4,4], teniendo además en consideración que a pesar de estar dentro de los límites de control esta señal no es buena si presenta alguna de las siguientes </w:t>
      </w:r>
      <w:r w:rsidR="006F52AB" w:rsidRPr="008D4F98">
        <w:t>características:</w:t>
      </w:r>
    </w:p>
    <w:p w:rsidR="00414600" w:rsidRPr="008D4F98" w:rsidRDefault="00414600" w:rsidP="00414600">
      <w:r w:rsidRPr="008D4F98">
        <w:t xml:space="preserve"> - Que no empiece con -1,0 o 1</w:t>
      </w:r>
    </w:p>
    <w:p w:rsidR="00414600" w:rsidRPr="008D4F98" w:rsidRDefault="00414600" w:rsidP="00414600">
      <w:r w:rsidRPr="008D4F98">
        <w:t>- Que presente patrones de tendencia y/o estacionalidad</w:t>
      </w:r>
    </w:p>
    <w:p w:rsidR="00414600" w:rsidRPr="008D4F98" w:rsidRDefault="00F851A6" w:rsidP="00414600">
      <w:r>
        <w:t>- Mucho</w:t>
      </w:r>
      <w:r w:rsidRPr="008D4F98">
        <w:t>s positivos o negativos seguidos</w:t>
      </w:r>
    </w:p>
    <w:p w:rsidR="00414600" w:rsidRPr="008D4F98" w:rsidRDefault="00414600" w:rsidP="00414600">
      <w:r w:rsidRPr="008D4F98">
        <w:t>Si la Señal de Rastreo no presenta ninguno de los errores anteriores, entonces el mejor método a utilizar es el de menor MAD o Desviación Estándar.</w:t>
      </w:r>
    </w:p>
    <w:p w:rsidR="00414600" w:rsidRPr="008D4F98" w:rsidRDefault="00414600" w:rsidP="00414600">
      <w:r w:rsidRPr="008D4F98">
        <w:t xml:space="preserve">Es así que, cuando la Señal de Rastreo es negativa, significa que se sobreestima la demanda, es decir, el pronóstico es mayor a lo real. En cambio, si es positiva, se subestima la demanda </w:t>
      </w:r>
      <w:r w:rsidRPr="008D4F98">
        <w:rPr>
          <w:noProof/>
          <w:lang w:val="es-CL"/>
        </w:rPr>
        <w:t>(Chase</w:t>
      </w:r>
      <w:r w:rsidRPr="008D4F98">
        <w:t xml:space="preserve"> et al.</w:t>
      </w:r>
      <w:r w:rsidR="006F52AB" w:rsidRPr="008D4F98">
        <w:t>, 2009</w:t>
      </w:r>
      <w:r w:rsidRPr="008D4F98">
        <w:t>).</w:t>
      </w:r>
    </w:p>
    <w:p w:rsidR="00414600" w:rsidRDefault="00414600" w:rsidP="00414600">
      <w:r w:rsidRPr="008D4F98">
        <w:t xml:space="preserve">Finalmente, se puede aseverar que el pronóstico acertado de la demanda permite optimizar costos desde el punto de vista de la compra de materiales, pérdidas por quiebres de stock o costos de inventarios por </w:t>
      </w:r>
      <w:r w:rsidR="007D1C8F" w:rsidRPr="008D4F98">
        <w:t>sobre stock</w:t>
      </w:r>
      <w:r w:rsidRPr="008D4F98">
        <w:t>; sin embargo, otros costos que también afectan a los procesos productivos son los relacionados con la calidad del producto por lo que también deben ser gestionados de manera correcta.</w:t>
      </w:r>
    </w:p>
    <w:p w:rsidR="0004133E" w:rsidRDefault="0004133E" w:rsidP="00414600"/>
    <w:p w:rsidR="00380001" w:rsidRDefault="00A977A5" w:rsidP="00A977A5">
      <w:pPr>
        <w:pStyle w:val="Titulo3"/>
      </w:pPr>
      <w:r>
        <w:lastRenderedPageBreak/>
        <w:t>2. Pronósticos de demanda de cartas náuticas.</w:t>
      </w:r>
    </w:p>
    <w:p w:rsidR="00A977A5" w:rsidRDefault="00A977A5" w:rsidP="00A977A5">
      <w:r>
        <w:t>Para el caso de la demanda de cartas náuticas, en primer lugar se pronosticó con el método actual usado por el SHOA, el cual es el "simplista". Éste consiste en que el pronóstico del siguiente período es igual al del período más reciente anterior, es decir:</w:t>
      </w:r>
    </w:p>
    <w:p w:rsidR="00A977A5" w:rsidRPr="00234785" w:rsidRDefault="00D55FBF" w:rsidP="00A977A5">
      <m:oMathPara>
        <m:oMath>
          <m:sSub>
            <m:sSubPr>
              <m:ctrlPr>
                <w:rPr>
                  <w:rFonts w:ascii="Cambria Math" w:hAnsi="Cambria Math"/>
                  <w:i/>
                </w:rPr>
              </m:ctrlPr>
            </m:sSubPr>
            <m:e>
              <m:r>
                <w:rPr>
                  <w:rFonts w:ascii="Cambria Math" w:hAnsi="Cambria Math"/>
                </w:rPr>
                <m:t>F</m:t>
              </m:r>
            </m:e>
            <m:sub>
              <m:r>
                <w:rPr>
                  <w:rFonts w:ascii="Cambria Math" w:hAnsi="Cambria Math"/>
                </w:rPr>
                <m:t>t</m:t>
              </m:r>
            </m:sub>
          </m:sSub>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t-1</m:t>
              </m:r>
            </m:sub>
          </m:sSub>
        </m:oMath>
      </m:oMathPara>
    </w:p>
    <w:p w:rsidR="00A977A5" w:rsidRDefault="00A977A5" w:rsidP="00A977A5">
      <w:pPr>
        <w:ind w:firstLine="709"/>
      </w:pPr>
      <w:r>
        <w:t>Donde:</w:t>
      </w:r>
    </w:p>
    <w:p w:rsidR="00A977A5" w:rsidRDefault="00D55FBF" w:rsidP="00A977A5">
      <m:oMath>
        <m:sSub>
          <m:sSubPr>
            <m:ctrlPr>
              <w:rPr>
                <w:rFonts w:ascii="Cambria Math" w:hAnsi="Cambria Math"/>
                <w:i/>
              </w:rPr>
            </m:ctrlPr>
          </m:sSubPr>
          <m:e>
            <m:r>
              <w:rPr>
                <w:rFonts w:ascii="Cambria Math" w:hAnsi="Cambria Math"/>
              </w:rPr>
              <m:t>F</m:t>
            </m:r>
          </m:e>
          <m:sub>
            <m:r>
              <w:rPr>
                <w:rFonts w:ascii="Cambria Math" w:hAnsi="Cambria Math"/>
              </w:rPr>
              <m:t>t</m:t>
            </m:r>
          </m:sub>
        </m:sSub>
      </m:oMath>
      <w:r w:rsidR="00A977A5">
        <w:t>: Pronóstico de la demanda en el período t.</w:t>
      </w:r>
    </w:p>
    <w:p w:rsidR="00A977A5" w:rsidRDefault="00D55FBF" w:rsidP="00A977A5">
      <m:oMath>
        <m:sSub>
          <m:sSubPr>
            <m:ctrlPr>
              <w:rPr>
                <w:rFonts w:ascii="Cambria Math" w:hAnsi="Cambria Math"/>
                <w:i/>
              </w:rPr>
            </m:ctrlPr>
          </m:sSubPr>
          <m:e>
            <m:r>
              <w:rPr>
                <w:rFonts w:ascii="Cambria Math" w:hAnsi="Cambria Math"/>
              </w:rPr>
              <m:t>A</m:t>
            </m:r>
          </m:e>
          <m:sub>
            <m:r>
              <w:rPr>
                <w:rFonts w:ascii="Cambria Math" w:hAnsi="Cambria Math"/>
              </w:rPr>
              <m:t>t-1</m:t>
            </m:r>
          </m:sub>
        </m:sSub>
      </m:oMath>
      <w:r w:rsidR="00A977A5">
        <w:t>: Demanda real del período anterior.</w:t>
      </w:r>
    </w:p>
    <w:p w:rsidR="00A977A5" w:rsidRDefault="00A977A5" w:rsidP="00A977A5">
      <w:r>
        <w:t>Obteniéndose la siguiente señal de rastreo:</w:t>
      </w:r>
    </w:p>
    <w:p w:rsidR="00A977A5" w:rsidRDefault="00A977A5" w:rsidP="00A977A5">
      <w:pPr>
        <w:pStyle w:val="Epgrafe"/>
        <w:keepNext/>
        <w:jc w:val="center"/>
      </w:pPr>
      <w:bookmarkStart w:id="91" w:name="_Toc101123368"/>
      <w:r>
        <w:t xml:space="preserve">Figura </w:t>
      </w:r>
      <w:fldSimple w:instr=" SEQ Figura \* ARABIC ">
        <w:r w:rsidR="0004133E">
          <w:rPr>
            <w:noProof/>
          </w:rPr>
          <w:t>29</w:t>
        </w:r>
      </w:fldSimple>
      <w:r>
        <w:t>.- Señal de rastreo método simplista.</w:t>
      </w:r>
      <w:bookmarkEnd w:id="91"/>
    </w:p>
    <w:p w:rsidR="00A977A5" w:rsidRDefault="00A977A5" w:rsidP="00A977A5">
      <w:pPr>
        <w:jc w:val="center"/>
      </w:pPr>
      <w:r w:rsidRPr="00F64610">
        <w:rPr>
          <w:noProof/>
          <w:lang w:bidi="ar-SA"/>
        </w:rPr>
        <w:drawing>
          <wp:inline distT="0" distB="0" distL="0" distR="0">
            <wp:extent cx="4372196" cy="2466754"/>
            <wp:effectExtent l="19050" t="0" r="28354" b="0"/>
            <wp:docPr id="50" name="Grá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rsidR="00A977A5" w:rsidRDefault="00A977A5" w:rsidP="00A977A5">
      <w:r w:rsidRPr="008D4F98">
        <w:rPr>
          <w:i/>
        </w:rPr>
        <w:t xml:space="preserve">Nota: </w:t>
      </w:r>
      <w:r w:rsidRPr="008D4F98">
        <w:t xml:space="preserve">El gráfico representa la evolución en el tiempo de la </w:t>
      </w:r>
      <w:r>
        <w:t>señal de rastreo realizando pronósticos de demanda con un método simplista.</w:t>
      </w:r>
    </w:p>
    <w:p w:rsidR="00A977A5" w:rsidRDefault="00A977A5" w:rsidP="00A977A5"/>
    <w:p w:rsidR="00A977A5" w:rsidRDefault="00A977A5" w:rsidP="00A977A5">
      <w:r>
        <w:t>A continuación de revisar la situación actual de pronóstico del SHOA, se utilizó la técnica de Promedios móviles linealmente con 3, 6 y 12 períodos anteriores; el cual consiste en que el pronóstico del siguiente período está dado por el promedio de los "n" períodos anteriores.</w:t>
      </w:r>
    </w:p>
    <w:p w:rsidR="00A977A5" w:rsidRDefault="00D55FBF" w:rsidP="00A977A5">
      <m:oMathPara>
        <m:oMath>
          <m:sSub>
            <m:sSubPr>
              <m:ctrlPr>
                <w:rPr>
                  <w:rFonts w:ascii="Cambria Math" w:hAnsi="Cambria Math"/>
                  <w:i/>
                </w:rPr>
              </m:ctrlPr>
            </m:sSubPr>
            <m:e>
              <m:r>
                <w:rPr>
                  <w:rFonts w:ascii="Cambria Math" w:hAnsi="Cambria Math"/>
                </w:rPr>
                <m:t>F</m:t>
              </m:r>
            </m:e>
            <m:sub>
              <m:r>
                <w:rPr>
                  <w:rFonts w:ascii="Cambria Math" w:hAnsi="Cambria Math"/>
                </w:rPr>
                <m:t>t</m:t>
              </m:r>
            </m:sub>
          </m:sSub>
          <m:r>
            <w:rPr>
              <w:rFonts w:ascii="Cambria Math" w:hAnsi="Cambria Math"/>
            </w:rPr>
            <m:t>=</m:t>
          </m:r>
          <m:f>
            <m:fPr>
              <m:ctrlPr>
                <w:rPr>
                  <w:rFonts w:ascii="Cambria Math" w:hAnsi="Cambria Math"/>
                  <w:i/>
                </w:rPr>
              </m:ctrlPr>
            </m:fPr>
            <m:num>
              <m:nary>
                <m:naryPr>
                  <m:chr m:val="∑"/>
                  <m:limLoc m:val="subSup"/>
                  <m:ctrlPr>
                    <w:rPr>
                      <w:rFonts w:ascii="Cambria Math" w:hAnsi="Cambria Math"/>
                      <w:i/>
                    </w:rPr>
                  </m:ctrlPr>
                </m:naryPr>
                <m:sub>
                  <m:r>
                    <w:rPr>
                      <w:rFonts w:ascii="Cambria Math" w:hAnsi="Cambria Math"/>
                    </w:rPr>
                    <m:t>i=1</m:t>
                  </m:r>
                </m:sub>
                <m:sup>
                  <m:r>
                    <w:rPr>
                      <w:rFonts w:ascii="Cambria Math" w:hAnsi="Cambria Math"/>
                    </w:rPr>
                    <m:t>n</m:t>
                  </m:r>
                </m:sup>
                <m:e>
                  <m:sSub>
                    <m:sSubPr>
                      <m:ctrlPr>
                        <w:rPr>
                          <w:rFonts w:ascii="Cambria Math" w:hAnsi="Cambria Math"/>
                          <w:i/>
                        </w:rPr>
                      </m:ctrlPr>
                    </m:sSubPr>
                    <m:e>
                      <m:r>
                        <w:rPr>
                          <w:rFonts w:ascii="Cambria Math" w:hAnsi="Cambria Math"/>
                        </w:rPr>
                        <m:t>A</m:t>
                      </m:r>
                    </m:e>
                    <m:sub>
                      <m:r>
                        <w:rPr>
                          <w:rFonts w:ascii="Cambria Math" w:hAnsi="Cambria Math"/>
                        </w:rPr>
                        <m:t>t-i</m:t>
                      </m:r>
                    </m:sub>
                  </m:sSub>
                </m:e>
              </m:nary>
            </m:num>
            <m:den>
              <m:r>
                <w:rPr>
                  <w:rFonts w:ascii="Cambria Math" w:hAnsi="Cambria Math"/>
                </w:rPr>
                <m:t>n</m:t>
              </m:r>
            </m:den>
          </m:f>
        </m:oMath>
      </m:oMathPara>
    </w:p>
    <w:p w:rsidR="00A977A5" w:rsidRDefault="00A977A5" w:rsidP="00A977A5">
      <w:pPr>
        <w:ind w:firstLine="709"/>
      </w:pPr>
      <w:r>
        <w:lastRenderedPageBreak/>
        <w:t>Donde:</w:t>
      </w:r>
    </w:p>
    <w:p w:rsidR="00A977A5" w:rsidRDefault="00D55FBF" w:rsidP="00A977A5">
      <m:oMath>
        <m:sSub>
          <m:sSubPr>
            <m:ctrlPr>
              <w:rPr>
                <w:rFonts w:ascii="Cambria Math" w:hAnsi="Cambria Math"/>
                <w:i/>
              </w:rPr>
            </m:ctrlPr>
          </m:sSubPr>
          <m:e>
            <m:r>
              <w:rPr>
                <w:rFonts w:ascii="Cambria Math" w:hAnsi="Cambria Math"/>
              </w:rPr>
              <m:t>F</m:t>
            </m:r>
          </m:e>
          <m:sub>
            <m:r>
              <w:rPr>
                <w:rFonts w:ascii="Cambria Math" w:hAnsi="Cambria Math"/>
              </w:rPr>
              <m:t>t</m:t>
            </m:r>
          </m:sub>
        </m:sSub>
      </m:oMath>
      <w:r w:rsidR="00A977A5">
        <w:t>: Pronóstico de la demanda en el período t.</w:t>
      </w:r>
    </w:p>
    <w:p w:rsidR="00A977A5" w:rsidRDefault="00D55FBF" w:rsidP="00A977A5">
      <m:oMath>
        <m:sSub>
          <m:sSubPr>
            <m:ctrlPr>
              <w:rPr>
                <w:rFonts w:ascii="Cambria Math" w:hAnsi="Cambria Math"/>
                <w:i/>
              </w:rPr>
            </m:ctrlPr>
          </m:sSubPr>
          <m:e>
            <m:r>
              <w:rPr>
                <w:rFonts w:ascii="Cambria Math" w:hAnsi="Cambria Math"/>
              </w:rPr>
              <m:t>A</m:t>
            </m:r>
          </m:e>
          <m:sub>
            <m:r>
              <w:rPr>
                <w:rFonts w:ascii="Cambria Math" w:hAnsi="Cambria Math"/>
              </w:rPr>
              <m:t>t-i</m:t>
            </m:r>
          </m:sub>
        </m:sSub>
      </m:oMath>
      <w:r w:rsidR="00A977A5">
        <w:t>: Demanda real de i períodos anteriores.</w:t>
      </w:r>
    </w:p>
    <w:p w:rsidR="00A977A5" w:rsidRDefault="00A977A5" w:rsidP="00A977A5">
      <w:r>
        <w:t>n: N° de períodos incluidos en el promedio.</w:t>
      </w:r>
    </w:p>
    <w:p w:rsidR="00A977A5" w:rsidRDefault="00A977A5" w:rsidP="00A977A5">
      <w:r>
        <w:t>Obteniéndose los siguientes resultados:</w:t>
      </w:r>
    </w:p>
    <w:p w:rsidR="00A977A5" w:rsidRDefault="00A977A5" w:rsidP="00A977A5">
      <w:pPr>
        <w:pStyle w:val="Epgrafe"/>
        <w:keepNext/>
        <w:jc w:val="center"/>
      </w:pPr>
      <w:bookmarkStart w:id="92" w:name="_Toc101123369"/>
      <w:r>
        <w:t xml:space="preserve">Figura </w:t>
      </w:r>
      <w:fldSimple w:instr=" SEQ Figura \* ARABIC ">
        <w:r w:rsidR="0004133E">
          <w:rPr>
            <w:noProof/>
          </w:rPr>
          <w:t>30</w:t>
        </w:r>
      </w:fldSimple>
      <w:r>
        <w:t>.- Señal de Rastreo Media Móvil (3)</w:t>
      </w:r>
      <w:bookmarkEnd w:id="92"/>
    </w:p>
    <w:p w:rsidR="00A977A5" w:rsidRDefault="00A977A5" w:rsidP="00A977A5">
      <w:pPr>
        <w:jc w:val="center"/>
      </w:pPr>
      <w:r w:rsidRPr="00F64610">
        <w:rPr>
          <w:noProof/>
          <w:lang w:bidi="ar-SA"/>
        </w:rPr>
        <w:drawing>
          <wp:inline distT="0" distB="0" distL="0" distR="0">
            <wp:extent cx="4191443" cy="2286000"/>
            <wp:effectExtent l="19050" t="0" r="18607" b="0"/>
            <wp:docPr id="51" name="Gráfico 6"/>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rsidR="00A977A5" w:rsidRDefault="00A977A5" w:rsidP="00A977A5">
      <w:r w:rsidRPr="008D4F98">
        <w:rPr>
          <w:i/>
        </w:rPr>
        <w:t xml:space="preserve">Nota: </w:t>
      </w:r>
      <w:r w:rsidRPr="008D4F98">
        <w:t xml:space="preserve">El gráfico representa la evolución en el tiempo de la </w:t>
      </w:r>
      <w:r>
        <w:t>señal de rastreo realizando pronósticos de demanda con un método Media Móvil de los últimos 3 períodos.</w:t>
      </w:r>
    </w:p>
    <w:p w:rsidR="00A977A5" w:rsidRDefault="00A977A5" w:rsidP="00A977A5">
      <w:pPr>
        <w:pStyle w:val="Epgrafe"/>
        <w:keepNext/>
        <w:jc w:val="center"/>
      </w:pPr>
      <w:bookmarkStart w:id="93" w:name="_Toc101123370"/>
      <w:r>
        <w:t xml:space="preserve">Figura </w:t>
      </w:r>
      <w:fldSimple w:instr=" SEQ Figura \* ARABIC ">
        <w:r w:rsidR="0004133E">
          <w:rPr>
            <w:noProof/>
          </w:rPr>
          <w:t>31</w:t>
        </w:r>
      </w:fldSimple>
      <w:r>
        <w:t>.- Señal de rastreo Media Móvil (6)</w:t>
      </w:r>
      <w:bookmarkEnd w:id="93"/>
    </w:p>
    <w:p w:rsidR="00A977A5" w:rsidRDefault="00A977A5" w:rsidP="00A977A5">
      <w:pPr>
        <w:jc w:val="center"/>
      </w:pPr>
      <w:r w:rsidRPr="00F64610">
        <w:rPr>
          <w:noProof/>
          <w:lang w:bidi="ar-SA"/>
        </w:rPr>
        <w:drawing>
          <wp:inline distT="0" distB="0" distL="0" distR="0">
            <wp:extent cx="4138281" cy="2413591"/>
            <wp:effectExtent l="19050" t="0" r="14619" b="5759"/>
            <wp:docPr id="52" name="Gráfico 7"/>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rsidR="00A977A5" w:rsidRDefault="00A977A5" w:rsidP="00A977A5">
      <w:r w:rsidRPr="008D4F98">
        <w:rPr>
          <w:i/>
        </w:rPr>
        <w:t xml:space="preserve">Nota: </w:t>
      </w:r>
      <w:r w:rsidRPr="008D4F98">
        <w:t xml:space="preserve">El gráfico representa la evolución en el tiempo de la </w:t>
      </w:r>
      <w:r>
        <w:t>señal de rastreo realizando pronósticos de demanda con un método Media Móvil de los últimos 6 períodos.</w:t>
      </w:r>
    </w:p>
    <w:p w:rsidR="00A977A5" w:rsidRDefault="00A977A5" w:rsidP="00A977A5">
      <w:pPr>
        <w:pStyle w:val="Epgrafe"/>
        <w:keepNext/>
        <w:jc w:val="center"/>
      </w:pPr>
      <w:bookmarkStart w:id="94" w:name="_Toc101123371"/>
      <w:r>
        <w:lastRenderedPageBreak/>
        <w:t xml:space="preserve">Figura </w:t>
      </w:r>
      <w:fldSimple w:instr=" SEQ Figura \* ARABIC ">
        <w:r w:rsidR="0004133E">
          <w:rPr>
            <w:noProof/>
          </w:rPr>
          <w:t>32</w:t>
        </w:r>
      </w:fldSimple>
      <w:r>
        <w:t>.- Señal de rastreo Media Móvil (12)</w:t>
      </w:r>
      <w:bookmarkEnd w:id="94"/>
    </w:p>
    <w:p w:rsidR="00A977A5" w:rsidRDefault="00A977A5" w:rsidP="00A977A5">
      <w:pPr>
        <w:jc w:val="center"/>
      </w:pPr>
      <w:r w:rsidRPr="00F64610">
        <w:rPr>
          <w:noProof/>
          <w:lang w:bidi="ar-SA"/>
        </w:rPr>
        <w:drawing>
          <wp:inline distT="0" distB="0" distL="0" distR="0">
            <wp:extent cx="4567238" cy="2738437"/>
            <wp:effectExtent l="19050" t="0" r="23812" b="4763"/>
            <wp:docPr id="53" name="Gráfico 8"/>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rsidR="00A977A5" w:rsidRDefault="00A977A5" w:rsidP="00A977A5">
      <w:r w:rsidRPr="008D4F98">
        <w:rPr>
          <w:i/>
        </w:rPr>
        <w:t xml:space="preserve">Nota: </w:t>
      </w:r>
      <w:r w:rsidRPr="008D4F98">
        <w:t xml:space="preserve">El gráfico representa la evolución en el tiempo de la </w:t>
      </w:r>
      <w:r>
        <w:t>señal de rastreo realizando pronósticos de demanda con un método Media Móvil de los últimos 12 períodos.</w:t>
      </w:r>
    </w:p>
    <w:p w:rsidR="00A977A5" w:rsidRDefault="00A977A5" w:rsidP="00A977A5"/>
    <w:p w:rsidR="00A977A5" w:rsidRDefault="00A977A5" w:rsidP="00A977A5">
      <w:r>
        <w:t>Luego, se aplicó la técnica de tendencia lineal en la que mediante el método de los "Mínimos Cuadrados Ordinarios" (MCO), es decir, obteniendo la recta que minimiza la suma de los cuadrados de las diferencias verticales entre la línea y cada una de las observaciones. Esta recta está dada por:</w:t>
      </w:r>
    </w:p>
    <w:p w:rsidR="00A977A5" w:rsidRDefault="00A977A5" w:rsidP="00A977A5">
      <m:oMathPara>
        <m:oMath>
          <m:r>
            <w:rPr>
              <w:rFonts w:ascii="Cambria Math" w:hAnsi="Cambria Math"/>
            </w:rPr>
            <m:t>Y=a+bX</m:t>
          </m:r>
        </m:oMath>
      </m:oMathPara>
    </w:p>
    <w:p w:rsidR="00A977A5" w:rsidRDefault="00A977A5" w:rsidP="00A977A5">
      <w:r>
        <w:t>Tal que:</w:t>
      </w:r>
    </w:p>
    <w:p w:rsidR="00A977A5" w:rsidRDefault="00A977A5" w:rsidP="00A977A5">
      <m:oMathPara>
        <m:oMath>
          <m:r>
            <w:rPr>
              <w:rFonts w:ascii="Cambria Math" w:hAnsi="Cambria Math"/>
            </w:rPr>
            <m:t>a=</m:t>
          </m:r>
          <m:acc>
            <m:accPr>
              <m:chr m:val="̅"/>
              <m:ctrlPr>
                <w:rPr>
                  <w:rFonts w:ascii="Cambria Math" w:hAnsi="Cambria Math"/>
                  <w:i/>
                </w:rPr>
              </m:ctrlPr>
            </m:accPr>
            <m:e>
              <m:r>
                <w:rPr>
                  <w:rFonts w:ascii="Cambria Math" w:hAnsi="Cambria Math"/>
                </w:rPr>
                <m:t>Y</m:t>
              </m:r>
            </m:e>
          </m:acc>
          <m:r>
            <w:rPr>
              <w:rFonts w:ascii="Cambria Math" w:hAnsi="Cambria Math"/>
            </w:rPr>
            <m:t>-b</m:t>
          </m:r>
          <m:acc>
            <m:accPr>
              <m:chr m:val="̅"/>
              <m:ctrlPr>
                <w:rPr>
                  <w:rFonts w:ascii="Cambria Math" w:hAnsi="Cambria Math"/>
                  <w:i/>
                </w:rPr>
              </m:ctrlPr>
            </m:accPr>
            <m:e>
              <m:r>
                <w:rPr>
                  <w:rFonts w:ascii="Cambria Math" w:hAnsi="Cambria Math"/>
                </w:rPr>
                <m:t>X</m:t>
              </m:r>
            </m:e>
          </m:acc>
        </m:oMath>
      </m:oMathPara>
    </w:p>
    <w:p w:rsidR="00A977A5" w:rsidRDefault="00A977A5" w:rsidP="00A977A5">
      <m:oMathPara>
        <m:oMath>
          <m:r>
            <w:rPr>
              <w:rFonts w:ascii="Cambria Math" w:hAnsi="Cambria Math"/>
            </w:rPr>
            <m:t>b=</m:t>
          </m:r>
          <m:f>
            <m:fPr>
              <m:ctrlPr>
                <w:rPr>
                  <w:rFonts w:ascii="Cambria Math" w:hAnsi="Cambria Math"/>
                  <w:i/>
                </w:rPr>
              </m:ctrlPr>
            </m:fPr>
            <m:num>
              <m:nary>
                <m:naryPr>
                  <m:chr m:val="∑"/>
                  <m:limLoc m:val="undOvr"/>
                  <m:subHide m:val="on"/>
                  <m:supHide m:val="on"/>
                  <m:ctrlPr>
                    <w:rPr>
                      <w:rFonts w:ascii="Cambria Math" w:hAnsi="Cambria Math"/>
                      <w:i/>
                    </w:rPr>
                  </m:ctrlPr>
                </m:naryPr>
                <m:sub/>
                <m:sup/>
                <m:e>
                  <m:r>
                    <w:rPr>
                      <w:rFonts w:ascii="Cambria Math" w:hAnsi="Cambria Math"/>
                    </w:rPr>
                    <m:t>(XY)</m:t>
                  </m:r>
                </m:e>
              </m:nary>
              <m:r>
                <w:rPr>
                  <w:rFonts w:ascii="Cambria Math" w:hAnsi="Cambria Math"/>
                </w:rPr>
                <m:t>-n</m:t>
              </m:r>
              <m:acc>
                <m:accPr>
                  <m:chr m:val="̅"/>
                  <m:ctrlPr>
                    <w:rPr>
                      <w:rFonts w:ascii="Cambria Math" w:hAnsi="Cambria Math"/>
                      <w:i/>
                    </w:rPr>
                  </m:ctrlPr>
                </m:accPr>
                <m:e>
                  <m:r>
                    <w:rPr>
                      <w:rFonts w:ascii="Cambria Math" w:hAnsi="Cambria Math"/>
                    </w:rPr>
                    <m:t>Y</m:t>
                  </m:r>
                </m:e>
              </m:acc>
              <m:acc>
                <m:accPr>
                  <m:chr m:val="̅"/>
                  <m:ctrlPr>
                    <w:rPr>
                      <w:rFonts w:ascii="Cambria Math" w:hAnsi="Cambria Math"/>
                      <w:i/>
                    </w:rPr>
                  </m:ctrlPr>
                </m:accPr>
                <m:e>
                  <m:r>
                    <w:rPr>
                      <w:rFonts w:ascii="Cambria Math" w:hAnsi="Cambria Math"/>
                    </w:rPr>
                    <m:t>X</m:t>
                  </m:r>
                </m:e>
              </m:acc>
            </m:num>
            <m:den>
              <m:nary>
                <m:naryPr>
                  <m:chr m:val="∑"/>
                  <m:limLoc m:val="undOvr"/>
                  <m:subHide m:val="on"/>
                  <m:supHide m:val="on"/>
                  <m:ctrlPr>
                    <w:rPr>
                      <w:rFonts w:ascii="Cambria Math" w:hAnsi="Cambria Math"/>
                      <w:i/>
                    </w:rPr>
                  </m:ctrlPr>
                </m:naryPr>
                <m:sub/>
                <m:sup/>
                <m:e>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m:t>
                  </m:r>
                </m:e>
              </m:nary>
              <m:r>
                <w:rPr>
                  <w:rFonts w:ascii="Cambria Math" w:hAnsi="Cambria Math"/>
                </w:rPr>
                <m:t>-n(</m:t>
              </m:r>
              <m:sSup>
                <m:sSupPr>
                  <m:ctrlPr>
                    <w:rPr>
                      <w:rFonts w:ascii="Cambria Math" w:hAnsi="Cambria Math"/>
                      <w:i/>
                    </w:rPr>
                  </m:ctrlPr>
                </m:sSupPr>
                <m:e>
                  <m:acc>
                    <m:accPr>
                      <m:chr m:val="̅"/>
                      <m:ctrlPr>
                        <w:rPr>
                          <w:rFonts w:ascii="Cambria Math" w:hAnsi="Cambria Math"/>
                          <w:i/>
                        </w:rPr>
                      </m:ctrlPr>
                    </m:accPr>
                    <m:e>
                      <m:r>
                        <w:rPr>
                          <w:rFonts w:ascii="Cambria Math" w:hAnsi="Cambria Math"/>
                        </w:rPr>
                        <m:t>X</m:t>
                      </m:r>
                    </m:e>
                  </m:acc>
                  <m:r>
                    <w:rPr>
                      <w:rFonts w:ascii="Cambria Math" w:hAnsi="Cambria Math"/>
                    </w:rPr>
                    <m:t>)</m:t>
                  </m:r>
                </m:e>
                <m:sup>
                  <m:r>
                    <w:rPr>
                      <w:rFonts w:ascii="Cambria Math" w:hAnsi="Cambria Math"/>
                    </w:rPr>
                    <m:t>2</m:t>
                  </m:r>
                </m:sup>
              </m:sSup>
            </m:den>
          </m:f>
          <m:r>
            <w:rPr>
              <w:rFonts w:ascii="Cambria Math" w:hAnsi="Cambria Math"/>
            </w:rPr>
            <m:t>=</m:t>
          </m:r>
          <m:f>
            <m:fPr>
              <m:ctrlPr>
                <w:rPr>
                  <w:rFonts w:ascii="Cambria Math" w:hAnsi="Cambria Math"/>
                  <w:i/>
                </w:rPr>
              </m:ctrlPr>
            </m:fPr>
            <m:num>
              <m:r>
                <w:rPr>
                  <w:rFonts w:ascii="Cambria Math" w:hAnsi="Cambria Math"/>
                </w:rPr>
                <m:t>COV(X,Y)</m:t>
              </m:r>
            </m:num>
            <m:den>
              <m:sSubSup>
                <m:sSubSupPr>
                  <m:ctrlPr>
                    <w:rPr>
                      <w:rFonts w:ascii="Cambria Math" w:hAnsi="Cambria Math"/>
                      <w:i/>
                    </w:rPr>
                  </m:ctrlPr>
                </m:sSubSupPr>
                <m:e>
                  <m:r>
                    <w:rPr>
                      <w:rFonts w:ascii="Cambria Math" w:hAnsi="Cambria Math"/>
                    </w:rPr>
                    <m:t>S</m:t>
                  </m:r>
                </m:e>
                <m:sub>
                  <m:r>
                    <w:rPr>
                      <w:rFonts w:ascii="Cambria Math" w:hAnsi="Cambria Math"/>
                    </w:rPr>
                    <m:t>x</m:t>
                  </m:r>
                </m:sub>
                <m:sup>
                  <m:r>
                    <w:rPr>
                      <w:rFonts w:ascii="Cambria Math" w:hAnsi="Cambria Math"/>
                    </w:rPr>
                    <m:t>2</m:t>
                  </m:r>
                </m:sup>
              </m:sSubSup>
            </m:den>
          </m:f>
        </m:oMath>
      </m:oMathPara>
    </w:p>
    <w:p w:rsidR="00A977A5" w:rsidRDefault="00A977A5" w:rsidP="00A977A5"/>
    <w:p w:rsidR="00A977A5" w:rsidRDefault="00A977A5" w:rsidP="00A977A5">
      <w:r>
        <w:t>Donde:</w:t>
      </w:r>
    </w:p>
    <w:p w:rsidR="00A977A5" w:rsidRDefault="00A977A5" w:rsidP="00A977A5">
      <w:r>
        <w:t>Y: Valor de la Cantidad demandada</w:t>
      </w:r>
    </w:p>
    <w:p w:rsidR="00A977A5" w:rsidRDefault="00A977A5" w:rsidP="00A977A5">
      <w:r>
        <w:t>X: Número de período</w:t>
      </w:r>
    </w:p>
    <w:p w:rsidR="00A977A5" w:rsidRDefault="00A977A5" w:rsidP="00A977A5">
      <w:r>
        <w:lastRenderedPageBreak/>
        <w:t>a: intersección con el eje Y</w:t>
      </w:r>
    </w:p>
    <w:p w:rsidR="00A977A5" w:rsidRDefault="00A977A5" w:rsidP="00A977A5">
      <w:r>
        <w:t>b: pendiente de la recta de regresión.</w:t>
      </w:r>
    </w:p>
    <w:p w:rsidR="00A977A5" w:rsidRDefault="00A977A5" w:rsidP="00A977A5">
      <w:r>
        <w:t>n: número de observaciones</w:t>
      </w:r>
    </w:p>
    <w:p w:rsidR="00A977A5" w:rsidRDefault="00A977A5" w:rsidP="00A977A5">
      <w:r>
        <w:t>Obteniéndose la siguiente señal de rastreo:</w:t>
      </w:r>
    </w:p>
    <w:p w:rsidR="00A977A5" w:rsidRDefault="00A977A5" w:rsidP="00A977A5">
      <w:pPr>
        <w:pStyle w:val="Epgrafe"/>
        <w:keepNext/>
        <w:jc w:val="center"/>
      </w:pPr>
      <w:bookmarkStart w:id="95" w:name="_Toc101123372"/>
      <w:r>
        <w:t xml:space="preserve">Figura </w:t>
      </w:r>
      <w:fldSimple w:instr=" SEQ Figura \* ARABIC ">
        <w:r w:rsidR="0004133E">
          <w:rPr>
            <w:noProof/>
          </w:rPr>
          <w:t>33</w:t>
        </w:r>
      </w:fldSimple>
      <w:r>
        <w:t>.- Señal de Rastreo Tendencia Lineal.</w:t>
      </w:r>
      <w:bookmarkEnd w:id="95"/>
    </w:p>
    <w:p w:rsidR="00A977A5" w:rsidRDefault="00A977A5" w:rsidP="00A977A5">
      <w:pPr>
        <w:jc w:val="center"/>
      </w:pPr>
      <w:r w:rsidRPr="00F64610">
        <w:rPr>
          <w:noProof/>
          <w:lang w:bidi="ar-SA"/>
        </w:rPr>
        <w:drawing>
          <wp:inline distT="0" distB="0" distL="0" distR="0">
            <wp:extent cx="4572000" cy="2743200"/>
            <wp:effectExtent l="19050" t="0" r="19050" b="0"/>
            <wp:docPr id="54" name="Gráfico 9"/>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rsidR="00A977A5" w:rsidRDefault="00A977A5" w:rsidP="00A977A5">
      <w:r w:rsidRPr="008D4F98">
        <w:rPr>
          <w:i/>
        </w:rPr>
        <w:t xml:space="preserve">Nota: </w:t>
      </w:r>
      <w:r w:rsidRPr="008D4F98">
        <w:t xml:space="preserve">El gráfico representa la evolución en el tiempo de la </w:t>
      </w:r>
      <w:r>
        <w:t>señal de rastreo realizando pronósticos de demanda con una Regresión Lineal mediante MCO.</w:t>
      </w:r>
    </w:p>
    <w:p w:rsidR="00A977A5" w:rsidRDefault="00A977A5" w:rsidP="00A977A5"/>
    <w:p w:rsidR="00A977A5" w:rsidRDefault="00A977A5" w:rsidP="00A977A5">
      <w:r>
        <w:t>Considerando la existencia de tendencia, probada con la dócima individual, y estacionalidad, se utilizaron los métodos Suavizamiento Exponencial Doble y Descomposición para realizar los pronósticos de demanda. El primero de ellos está dado por 2 constantes de suavizamiento (</w:t>
      </w:r>
      <m:oMath>
        <m:r>
          <w:rPr>
            <w:rFonts w:ascii="Cambria Math" w:hAnsi="Cambria Math"/>
          </w:rPr>
          <m:t>α y β</m:t>
        </m:r>
      </m:oMath>
      <w:r>
        <w:t>) que toman valores entre 0 y1, además de 2 ecuaciones de Suavizamiento (Valor de la serie y tendencia):</w:t>
      </w:r>
    </w:p>
    <w:p w:rsidR="00A977A5" w:rsidRDefault="00A977A5" w:rsidP="00A977A5">
      <w:r>
        <w:t>Valor de la Serie (Gt):</w:t>
      </w:r>
    </w:p>
    <w:p w:rsidR="00A977A5" w:rsidRDefault="00D55FBF" w:rsidP="00A977A5">
      <m:oMathPara>
        <m:oMath>
          <m:sSub>
            <m:sSubPr>
              <m:ctrlPr>
                <w:rPr>
                  <w:rFonts w:ascii="Cambria Math" w:hAnsi="Cambria Math"/>
                  <w:i/>
                </w:rPr>
              </m:ctrlPr>
            </m:sSubPr>
            <m:e>
              <m:r>
                <w:rPr>
                  <w:rFonts w:ascii="Cambria Math" w:hAnsi="Cambria Math"/>
                </w:rPr>
                <m:t>G</m:t>
              </m:r>
            </m:e>
            <m:sub>
              <m:r>
                <w:rPr>
                  <w:rFonts w:ascii="Cambria Math" w:hAnsi="Cambria Math"/>
                </w:rPr>
                <m:t>t</m:t>
              </m:r>
            </m:sub>
          </m:sSub>
          <m:r>
            <w:rPr>
              <w:rFonts w:ascii="Cambria Math" w:hAnsi="Cambria Math"/>
            </w:rPr>
            <m:t>=α</m:t>
          </m:r>
          <m:sSub>
            <m:sSubPr>
              <m:ctrlPr>
                <w:rPr>
                  <w:rFonts w:ascii="Cambria Math" w:hAnsi="Cambria Math"/>
                  <w:i/>
                </w:rPr>
              </m:ctrlPr>
            </m:sSubPr>
            <m:e>
              <m:r>
                <w:rPr>
                  <w:rFonts w:ascii="Cambria Math" w:hAnsi="Cambria Math"/>
                </w:rPr>
                <m:t>A</m:t>
              </m:r>
            </m:e>
            <m:sub>
              <m:r>
                <w:rPr>
                  <w:rFonts w:ascii="Cambria Math" w:hAnsi="Cambria Math"/>
                </w:rPr>
                <m:t>t</m:t>
              </m:r>
            </m:sub>
          </m:sSub>
          <m:r>
            <w:rPr>
              <w:rFonts w:ascii="Cambria Math" w:hAnsi="Cambria Math"/>
            </w:rPr>
            <m:t>+</m:t>
          </m:r>
          <m:d>
            <m:dPr>
              <m:ctrlPr>
                <w:rPr>
                  <w:rFonts w:ascii="Cambria Math" w:hAnsi="Cambria Math"/>
                  <w:i/>
                </w:rPr>
              </m:ctrlPr>
            </m:dPr>
            <m:e>
              <m:r>
                <w:rPr>
                  <w:rFonts w:ascii="Cambria Math" w:hAnsi="Cambria Math"/>
                </w:rPr>
                <m:t>1-α</m:t>
              </m:r>
            </m:e>
          </m:d>
          <m:r>
            <w:rPr>
              <w:rFonts w:ascii="Cambria Math" w:hAnsi="Cambria Math"/>
            </w:rPr>
            <m:t>(</m:t>
          </m:r>
          <m:sSub>
            <m:sSubPr>
              <m:ctrlPr>
                <w:rPr>
                  <w:rFonts w:ascii="Cambria Math" w:hAnsi="Cambria Math"/>
                  <w:i/>
                </w:rPr>
              </m:ctrlPr>
            </m:sSubPr>
            <m:e>
              <m:r>
                <w:rPr>
                  <w:rFonts w:ascii="Cambria Math" w:hAnsi="Cambria Math"/>
                </w:rPr>
                <m:t>G</m:t>
              </m:r>
            </m:e>
            <m:sub>
              <m:r>
                <w:rPr>
                  <w:rFonts w:ascii="Cambria Math" w:hAnsi="Cambria Math"/>
                </w:rPr>
                <m:t>t-1</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t-1</m:t>
              </m:r>
            </m:sub>
          </m:sSub>
          <m:r>
            <w:rPr>
              <w:rFonts w:ascii="Cambria Math" w:hAnsi="Cambria Math"/>
            </w:rPr>
            <m:t>)</m:t>
          </m:r>
        </m:oMath>
      </m:oMathPara>
    </w:p>
    <w:p w:rsidR="00A977A5" w:rsidRDefault="00A977A5" w:rsidP="00A977A5"/>
    <w:p w:rsidR="00A977A5" w:rsidRDefault="00A977A5" w:rsidP="00A977A5">
      <w:r>
        <w:lastRenderedPageBreak/>
        <w:t>Tendencia (Tt):</w:t>
      </w:r>
    </w:p>
    <w:p w:rsidR="00A977A5" w:rsidRDefault="00D55FBF" w:rsidP="00A977A5">
      <m:oMathPara>
        <m:oMath>
          <m:sSub>
            <m:sSubPr>
              <m:ctrlPr>
                <w:rPr>
                  <w:rFonts w:ascii="Cambria Math" w:hAnsi="Cambria Math"/>
                  <w:i/>
                </w:rPr>
              </m:ctrlPr>
            </m:sSubPr>
            <m:e>
              <m:r>
                <w:rPr>
                  <w:rFonts w:ascii="Cambria Math" w:hAnsi="Cambria Math"/>
                </w:rPr>
                <m:t>T</m:t>
              </m:r>
            </m:e>
            <m:sub>
              <m:r>
                <w:rPr>
                  <w:rFonts w:ascii="Cambria Math" w:hAnsi="Cambria Math"/>
                </w:rPr>
                <m:t>t</m:t>
              </m:r>
            </m:sub>
          </m:sSub>
          <m:r>
            <w:rPr>
              <w:rFonts w:ascii="Cambria Math" w:hAnsi="Cambria Math"/>
            </w:rPr>
            <m:t>=β(</m:t>
          </m:r>
          <m:sSub>
            <m:sSubPr>
              <m:ctrlPr>
                <w:rPr>
                  <w:rFonts w:ascii="Cambria Math" w:hAnsi="Cambria Math"/>
                  <w:i/>
                </w:rPr>
              </m:ctrlPr>
            </m:sSubPr>
            <m:e>
              <m:r>
                <w:rPr>
                  <w:rFonts w:ascii="Cambria Math" w:hAnsi="Cambria Math"/>
                </w:rPr>
                <m:t>G</m:t>
              </m:r>
            </m:e>
            <m:sub>
              <m:r>
                <w:rPr>
                  <w:rFonts w:ascii="Cambria Math" w:hAnsi="Cambria Math"/>
                </w:rPr>
                <m:t>t</m:t>
              </m:r>
            </m:sub>
          </m:sSub>
          <m:r>
            <w:rPr>
              <w:rFonts w:ascii="Cambria Math" w:hAnsi="Cambria Math"/>
            </w:rPr>
            <m:t>-</m:t>
          </m:r>
          <m:sSub>
            <m:sSubPr>
              <m:ctrlPr>
                <w:rPr>
                  <w:rFonts w:ascii="Cambria Math" w:hAnsi="Cambria Math"/>
                  <w:i/>
                </w:rPr>
              </m:ctrlPr>
            </m:sSubPr>
            <m:e>
              <m:r>
                <w:rPr>
                  <w:rFonts w:ascii="Cambria Math" w:hAnsi="Cambria Math"/>
                </w:rPr>
                <m:t>G</m:t>
              </m:r>
            </m:e>
            <m:sub>
              <m:r>
                <w:rPr>
                  <w:rFonts w:ascii="Cambria Math" w:hAnsi="Cambria Math"/>
                </w:rPr>
                <m:t>t-1</m:t>
              </m:r>
            </m:sub>
          </m:sSub>
          <m:r>
            <w:rPr>
              <w:rFonts w:ascii="Cambria Math" w:hAnsi="Cambria Math"/>
            </w:rPr>
            <m:t>)+</m:t>
          </m:r>
          <m:d>
            <m:dPr>
              <m:ctrlPr>
                <w:rPr>
                  <w:rFonts w:ascii="Cambria Math" w:hAnsi="Cambria Math"/>
                  <w:i/>
                </w:rPr>
              </m:ctrlPr>
            </m:dPr>
            <m:e>
              <m:r>
                <w:rPr>
                  <w:rFonts w:ascii="Cambria Math" w:hAnsi="Cambria Math"/>
                </w:rPr>
                <m:t>1-β</m:t>
              </m:r>
            </m:e>
          </m:d>
          <m:sSub>
            <m:sSubPr>
              <m:ctrlPr>
                <w:rPr>
                  <w:rFonts w:ascii="Cambria Math" w:hAnsi="Cambria Math"/>
                  <w:i/>
                </w:rPr>
              </m:ctrlPr>
            </m:sSubPr>
            <m:e>
              <m:r>
                <w:rPr>
                  <w:rFonts w:ascii="Cambria Math" w:hAnsi="Cambria Math"/>
                </w:rPr>
                <m:t>T</m:t>
              </m:r>
            </m:e>
            <m:sub>
              <m:r>
                <w:rPr>
                  <w:rFonts w:ascii="Cambria Math" w:hAnsi="Cambria Math"/>
                </w:rPr>
                <m:t>t-1</m:t>
              </m:r>
            </m:sub>
          </m:sSub>
        </m:oMath>
      </m:oMathPara>
    </w:p>
    <w:p w:rsidR="00A977A5" w:rsidRDefault="00A977A5" w:rsidP="00A977A5">
      <w:r>
        <w:t>Por lo que el pronóstico está dado por:</w:t>
      </w:r>
    </w:p>
    <w:p w:rsidR="00A977A5" w:rsidRDefault="00D55FBF" w:rsidP="00A977A5">
      <m:oMathPara>
        <m:oMath>
          <m:sSub>
            <m:sSubPr>
              <m:ctrlPr>
                <w:rPr>
                  <w:rFonts w:ascii="Cambria Math" w:hAnsi="Cambria Math"/>
                  <w:i/>
                </w:rPr>
              </m:ctrlPr>
            </m:sSubPr>
            <m:e>
              <m:r>
                <w:rPr>
                  <w:rFonts w:ascii="Cambria Math" w:hAnsi="Cambria Math"/>
                </w:rPr>
                <m:t>F</m:t>
              </m:r>
            </m:e>
            <m:sub>
              <m:r>
                <w:rPr>
                  <w:rFonts w:ascii="Cambria Math" w:hAnsi="Cambria Math"/>
                </w:rPr>
                <m:t>t+1</m:t>
              </m:r>
            </m:sub>
          </m:sSub>
          <m:r>
            <w:rPr>
              <w:rFonts w:ascii="Cambria Math" w:hAnsi="Cambria Math"/>
            </w:rPr>
            <m:t>=</m:t>
          </m:r>
          <m:sSub>
            <m:sSubPr>
              <m:ctrlPr>
                <w:rPr>
                  <w:rFonts w:ascii="Cambria Math" w:hAnsi="Cambria Math"/>
                  <w:i/>
                </w:rPr>
              </m:ctrlPr>
            </m:sSubPr>
            <m:e>
              <m:r>
                <w:rPr>
                  <w:rFonts w:ascii="Cambria Math" w:hAnsi="Cambria Math"/>
                </w:rPr>
                <m:t>G</m:t>
              </m:r>
            </m:e>
            <m:sub>
              <m:r>
                <w:rPr>
                  <w:rFonts w:ascii="Cambria Math" w:hAnsi="Cambria Math"/>
                </w:rPr>
                <m:t>t</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t</m:t>
              </m:r>
            </m:sub>
          </m:sSub>
        </m:oMath>
      </m:oMathPara>
    </w:p>
    <w:p w:rsidR="00A977A5" w:rsidRDefault="00A977A5" w:rsidP="00A977A5">
      <w:r>
        <w:t xml:space="preserve">Debiendo considerarse que </w:t>
      </w:r>
      <w:r w:rsidRPr="00362E51">
        <w:t>G</w:t>
      </w:r>
      <w:r>
        <w:t>o</w:t>
      </w:r>
      <w:r w:rsidRPr="00362E51">
        <w:t xml:space="preserve"> y T</w:t>
      </w:r>
      <w:r>
        <w:t>o</w:t>
      </w:r>
      <w:r w:rsidRPr="00362E51">
        <w:t xml:space="preserve"> </w:t>
      </w:r>
      <w:r>
        <w:t xml:space="preserve">son </w:t>
      </w:r>
      <w:r w:rsidRPr="00362E51">
        <w:t>obtenidos desde la regresión lineal, donde G</w:t>
      </w:r>
      <w:r>
        <w:t>o</w:t>
      </w:r>
      <w:r w:rsidRPr="00362E51">
        <w:t>=intercepto y T</w:t>
      </w:r>
      <w:r>
        <w:t>o</w:t>
      </w:r>
      <w:r w:rsidRPr="00362E51">
        <w:t>=pendiente</w:t>
      </w:r>
      <w:r>
        <w:t>.</w:t>
      </w:r>
    </w:p>
    <w:p w:rsidR="00A977A5" w:rsidRDefault="00A977A5" w:rsidP="00A977A5">
      <w:r>
        <w:t>Adicionalmente, este método permite pronosticar más de un período, es decir, pueden existir saltos:</w:t>
      </w:r>
    </w:p>
    <w:p w:rsidR="00A977A5" w:rsidRDefault="00D55FBF" w:rsidP="00A977A5">
      <m:oMathPara>
        <m:oMath>
          <m:sSub>
            <m:sSubPr>
              <m:ctrlPr>
                <w:rPr>
                  <w:rFonts w:ascii="Cambria Math" w:hAnsi="Cambria Math"/>
                  <w:i/>
                </w:rPr>
              </m:ctrlPr>
            </m:sSubPr>
            <m:e>
              <m:r>
                <w:rPr>
                  <w:rFonts w:ascii="Cambria Math" w:hAnsi="Cambria Math"/>
                </w:rPr>
                <m:t>F</m:t>
              </m:r>
            </m:e>
            <m:sub>
              <m:r>
                <w:rPr>
                  <w:rFonts w:ascii="Cambria Math" w:hAnsi="Cambria Math"/>
                </w:rPr>
                <m:t>t+i</m:t>
              </m:r>
            </m:sub>
          </m:sSub>
          <m:r>
            <w:rPr>
              <w:rFonts w:ascii="Cambria Math" w:hAnsi="Cambria Math"/>
            </w:rPr>
            <m:t>=</m:t>
          </m:r>
          <m:sSub>
            <m:sSubPr>
              <m:ctrlPr>
                <w:rPr>
                  <w:rFonts w:ascii="Cambria Math" w:hAnsi="Cambria Math"/>
                  <w:i/>
                </w:rPr>
              </m:ctrlPr>
            </m:sSubPr>
            <m:e>
              <m:r>
                <w:rPr>
                  <w:rFonts w:ascii="Cambria Math" w:hAnsi="Cambria Math"/>
                </w:rPr>
                <m:t>G</m:t>
              </m:r>
            </m:e>
            <m:sub>
              <m:r>
                <w:rPr>
                  <w:rFonts w:ascii="Cambria Math" w:hAnsi="Cambria Math"/>
                </w:rPr>
                <m:t>t</m:t>
              </m:r>
            </m:sub>
          </m:sSub>
          <m:r>
            <w:rPr>
              <w:rFonts w:ascii="Cambria Math" w:hAnsi="Cambria Math"/>
            </w:rPr>
            <m:t>+τ</m:t>
          </m:r>
          <m:sSub>
            <m:sSubPr>
              <m:ctrlPr>
                <w:rPr>
                  <w:rFonts w:ascii="Cambria Math" w:hAnsi="Cambria Math"/>
                  <w:i/>
                </w:rPr>
              </m:ctrlPr>
            </m:sSubPr>
            <m:e>
              <m:r>
                <w:rPr>
                  <w:rFonts w:ascii="Cambria Math" w:hAnsi="Cambria Math"/>
                </w:rPr>
                <m:t>T</m:t>
              </m:r>
            </m:e>
            <m:sub>
              <m:r>
                <w:rPr>
                  <w:rFonts w:ascii="Cambria Math" w:hAnsi="Cambria Math"/>
                </w:rPr>
                <m:t>t</m:t>
              </m:r>
            </m:sub>
          </m:sSub>
        </m:oMath>
      </m:oMathPara>
    </w:p>
    <w:p w:rsidR="00A977A5" w:rsidRDefault="00A977A5" w:rsidP="00A977A5">
      <w:r>
        <w:t>Donde:</w:t>
      </w:r>
    </w:p>
    <w:p w:rsidR="00A977A5" w:rsidRDefault="00A977A5" w:rsidP="00A977A5">
      <m:oMath>
        <m:r>
          <w:rPr>
            <w:rFonts w:ascii="Cambria Math" w:hAnsi="Cambria Math"/>
          </w:rPr>
          <m:t>τ</m:t>
        </m:r>
      </m:oMath>
      <w:r>
        <w:t>: Lapso temporal entre el período actual "t" y el período a pronosticar "t+i".</w:t>
      </w:r>
    </w:p>
    <w:p w:rsidR="00A977A5" w:rsidRDefault="00A977A5" w:rsidP="00A977A5">
      <w:r>
        <w:t>La dificultad de este método es la obtención de las constantes de suavizamiento, lo que se debe hacer planteando un  problema de programación Lineal cuya función objetivo es la Minimización del MAD uniformado exponencialmente, ya que este último es más sensible a los datos recientes a diferencia del MAD tradicional y está determinado por la siguiente ecuación:</w:t>
      </w:r>
    </w:p>
    <w:p w:rsidR="00A977A5" w:rsidRDefault="00A977A5" w:rsidP="00A977A5">
      <m:oMathPara>
        <m:oMath>
          <m:r>
            <w:rPr>
              <w:rFonts w:ascii="Cambria Math" w:hAnsi="Cambria Math"/>
            </w:rPr>
            <m:t>MA</m:t>
          </m:r>
          <m:sSub>
            <m:sSubPr>
              <m:ctrlPr>
                <w:rPr>
                  <w:rFonts w:ascii="Cambria Math" w:hAnsi="Cambria Math"/>
                  <w:i/>
                </w:rPr>
              </m:ctrlPr>
            </m:sSubPr>
            <m:e>
              <m:r>
                <w:rPr>
                  <w:rFonts w:ascii="Cambria Math" w:hAnsi="Cambria Math"/>
                </w:rPr>
                <m:t>D</m:t>
              </m:r>
            </m:e>
            <m:sub>
              <m:r>
                <w:rPr>
                  <w:rFonts w:ascii="Cambria Math" w:hAnsi="Cambria Math"/>
                </w:rPr>
                <m:t>t</m:t>
              </m:r>
            </m:sub>
          </m:sSub>
          <m:r>
            <w:rPr>
              <w:rFonts w:ascii="Cambria Math" w:hAnsi="Cambria Math"/>
            </w:rPr>
            <m:t>=α</m:t>
          </m:r>
          <m:d>
            <m:dPr>
              <m:begChr m:val="|"/>
              <m:endChr m:val="|"/>
              <m:ctrlPr>
                <w:rPr>
                  <w:rFonts w:ascii="Cambria Math" w:hAnsi="Cambria Math"/>
                  <w:i/>
                </w:rPr>
              </m:ctrlPr>
            </m:dPr>
            <m:e>
              <m:sSub>
                <m:sSubPr>
                  <m:ctrlPr>
                    <w:rPr>
                      <w:rFonts w:ascii="Cambria Math" w:hAnsi="Cambria Math"/>
                      <w:i/>
                    </w:rPr>
                  </m:ctrlPr>
                </m:sSubPr>
                <m:e>
                  <m:r>
                    <w:rPr>
                      <w:rFonts w:ascii="Cambria Math" w:hAnsi="Cambria Math"/>
                    </w:rPr>
                    <m:t>A</m:t>
                  </m:r>
                </m:e>
                <m:sub>
                  <m:r>
                    <w:rPr>
                      <w:rFonts w:ascii="Cambria Math" w:hAnsi="Cambria Math"/>
                    </w:rPr>
                    <m:t>t-1</m:t>
                  </m:r>
                </m:sub>
              </m:sSub>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t-1</m:t>
                  </m:r>
                </m:sub>
              </m:sSub>
            </m:e>
          </m:d>
          <m:r>
            <w:rPr>
              <w:rFonts w:ascii="Cambria Math" w:hAnsi="Cambria Math"/>
            </w:rPr>
            <m:t>+</m:t>
          </m:r>
          <m:d>
            <m:dPr>
              <m:ctrlPr>
                <w:rPr>
                  <w:rFonts w:ascii="Cambria Math" w:hAnsi="Cambria Math"/>
                  <w:i/>
                </w:rPr>
              </m:ctrlPr>
            </m:dPr>
            <m:e>
              <m:r>
                <w:rPr>
                  <w:rFonts w:ascii="Cambria Math" w:hAnsi="Cambria Math"/>
                </w:rPr>
                <m:t>1-α</m:t>
              </m:r>
            </m:e>
          </m:d>
          <m:r>
            <w:rPr>
              <w:rFonts w:ascii="Cambria Math" w:hAnsi="Cambria Math"/>
            </w:rPr>
            <m:t>MA</m:t>
          </m:r>
          <m:sSub>
            <m:sSubPr>
              <m:ctrlPr>
                <w:rPr>
                  <w:rFonts w:ascii="Cambria Math" w:hAnsi="Cambria Math"/>
                  <w:i/>
                </w:rPr>
              </m:ctrlPr>
            </m:sSubPr>
            <m:e>
              <m:r>
                <w:rPr>
                  <w:rFonts w:ascii="Cambria Math" w:hAnsi="Cambria Math"/>
                </w:rPr>
                <m:t>D</m:t>
              </m:r>
            </m:e>
            <m:sub>
              <m:r>
                <w:rPr>
                  <w:rFonts w:ascii="Cambria Math" w:hAnsi="Cambria Math"/>
                </w:rPr>
                <m:t>t-1</m:t>
              </m:r>
            </m:sub>
          </m:sSub>
        </m:oMath>
      </m:oMathPara>
    </w:p>
    <w:p w:rsidR="00A977A5" w:rsidRDefault="00A977A5" w:rsidP="00A977A5"/>
    <w:p w:rsidR="00A977A5" w:rsidRDefault="00A977A5" w:rsidP="00A977A5">
      <w:r>
        <w:t>De esta forma, el problema de optimización a plantear es el siguiente:</w:t>
      </w:r>
    </w:p>
    <w:p w:rsidR="00A977A5" w:rsidRDefault="00A977A5" w:rsidP="00A977A5">
      <w:pPr>
        <w:tabs>
          <w:tab w:val="left" w:pos="3119"/>
        </w:tabs>
      </w:pPr>
      <w:r>
        <w:t>FO</w:t>
      </w:r>
      <w:r>
        <w:tab/>
        <w:t xml:space="preserve">: MIN </w:t>
      </w:r>
      <m:oMath>
        <m:r>
          <w:rPr>
            <w:rFonts w:ascii="Cambria Math" w:hAnsi="Cambria Math"/>
          </w:rPr>
          <m:t>MA</m:t>
        </m:r>
        <m:sSub>
          <m:sSubPr>
            <m:ctrlPr>
              <w:rPr>
                <w:rFonts w:ascii="Cambria Math" w:hAnsi="Cambria Math"/>
                <w:i/>
              </w:rPr>
            </m:ctrlPr>
          </m:sSubPr>
          <m:e>
            <m:r>
              <w:rPr>
                <w:rFonts w:ascii="Cambria Math" w:hAnsi="Cambria Math"/>
              </w:rPr>
              <m:t>D</m:t>
            </m:r>
          </m:e>
          <m:sub>
            <m:r>
              <w:rPr>
                <w:rFonts w:ascii="Cambria Math" w:hAnsi="Cambria Math"/>
              </w:rPr>
              <m:t>t=n</m:t>
            </m:r>
          </m:sub>
        </m:sSub>
      </m:oMath>
    </w:p>
    <w:p w:rsidR="00A977A5" w:rsidRDefault="00A977A5" w:rsidP="00A977A5">
      <w:pPr>
        <w:tabs>
          <w:tab w:val="left" w:pos="3119"/>
        </w:tabs>
      </w:pPr>
      <w:r>
        <w:t>Variables de Decisión</w:t>
      </w:r>
      <w:r>
        <w:tab/>
        <w:t xml:space="preserve">: </w:t>
      </w:r>
      <m:oMath>
        <m:r>
          <w:rPr>
            <w:rFonts w:ascii="Cambria Math" w:hAnsi="Cambria Math"/>
          </w:rPr>
          <m:t>α y β</m:t>
        </m:r>
      </m:oMath>
    </w:p>
    <w:p w:rsidR="00A977A5" w:rsidRDefault="00A977A5" w:rsidP="00A977A5">
      <w:pPr>
        <w:tabs>
          <w:tab w:val="left" w:pos="3119"/>
        </w:tabs>
      </w:pPr>
      <w:r>
        <w:t>Restricciones</w:t>
      </w:r>
      <w:r>
        <w:tab/>
        <w:t xml:space="preserve">: </w:t>
      </w:r>
      <m:oMath>
        <m:r>
          <w:rPr>
            <w:rFonts w:ascii="Cambria Math" w:hAnsi="Cambria Math"/>
          </w:rPr>
          <m:t>α</m:t>
        </m:r>
        <m:r>
          <m:rPr>
            <m:sty m:val="p"/>
          </m:rPr>
          <w:rPr>
            <w:rFonts w:ascii="Cambria Math" w:hAnsi="Cambria Math"/>
          </w:rPr>
          <m:t xml:space="preserve">, </m:t>
        </m:r>
        <m:r>
          <w:rPr>
            <w:rFonts w:ascii="Cambria Math" w:hAnsi="Cambria Math"/>
          </w:rPr>
          <m:t>β</m:t>
        </m:r>
        <m:r>
          <m:rPr>
            <m:sty m:val="p"/>
          </m:rPr>
          <w:rPr>
            <w:rFonts w:ascii="Cambria Math" w:hAnsi="Cambria Math"/>
          </w:rPr>
          <m:t>≤1</m:t>
        </m:r>
      </m:oMath>
    </w:p>
    <w:p w:rsidR="00A977A5" w:rsidRDefault="00A977A5" w:rsidP="00A977A5">
      <w:pPr>
        <w:tabs>
          <w:tab w:val="left" w:pos="3119"/>
        </w:tabs>
        <w:ind w:left="3261" w:hanging="2541"/>
      </w:pPr>
      <m:oMathPara>
        <m:oMathParaPr>
          <m:jc m:val="left"/>
        </m:oMathParaPr>
        <m:oMath>
          <m:r>
            <w:rPr>
              <w:rFonts w:ascii="Cambria Math" w:hAnsi="Cambria Math"/>
            </w:rPr>
            <m:t>α</m:t>
          </m:r>
          <m:r>
            <m:rPr>
              <m:sty m:val="p"/>
            </m:rPr>
            <w:rPr>
              <w:rFonts w:ascii="Cambria Math" w:hAnsi="Cambria Math"/>
            </w:rPr>
            <m:t xml:space="preserve">, </m:t>
          </m:r>
          <m:r>
            <w:rPr>
              <w:rFonts w:ascii="Cambria Math" w:hAnsi="Cambria Math"/>
            </w:rPr>
            <m:t>β</m:t>
          </m:r>
          <m:r>
            <m:rPr>
              <m:sty m:val="p"/>
            </m:rPr>
            <w:rPr>
              <w:rFonts w:ascii="Cambria Math" w:hAnsi="Cambria Math"/>
            </w:rPr>
            <m:t>≥0</m:t>
          </m:r>
        </m:oMath>
      </m:oMathPara>
    </w:p>
    <w:p w:rsidR="00A977A5" w:rsidRDefault="00A977A5" w:rsidP="00A977A5">
      <w:r>
        <w:t>Para resolver este problema se utilizó el complemento “Solver” de Microsoft Excel, obteniendo las siguientes constantes de suavizamiento y señal de rastreo:</w:t>
      </w:r>
    </w:p>
    <w:p w:rsidR="00A977A5" w:rsidRDefault="00A977A5" w:rsidP="00A977A5">
      <w:pPr>
        <w:pStyle w:val="Epgrafe"/>
        <w:keepNext/>
        <w:ind w:firstLine="0"/>
        <w:jc w:val="center"/>
      </w:pPr>
      <w:bookmarkStart w:id="96" w:name="_Toc101123329"/>
      <w:r>
        <w:lastRenderedPageBreak/>
        <w:t xml:space="preserve">Tabla </w:t>
      </w:r>
      <w:fldSimple w:instr=" SEQ Tabla \* ARABIC ">
        <w:r w:rsidR="0004133E">
          <w:rPr>
            <w:noProof/>
          </w:rPr>
          <w:t>33</w:t>
        </w:r>
      </w:fldSimple>
      <w:r>
        <w:t>.- Contantes de Suavizamiento.</w:t>
      </w:r>
      <w:bookmarkEnd w:id="96"/>
    </w:p>
    <w:tbl>
      <w:tblPr>
        <w:tblW w:w="2640" w:type="dxa"/>
        <w:jc w:val="center"/>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680"/>
      </w:tblPr>
      <w:tblGrid>
        <w:gridCol w:w="1440"/>
        <w:gridCol w:w="1200"/>
      </w:tblGrid>
      <w:tr w:rsidR="00A977A5" w:rsidRPr="00C15236" w:rsidTr="00A977A5">
        <w:trPr>
          <w:trHeight w:val="300"/>
          <w:jc w:val="center"/>
        </w:trPr>
        <w:tc>
          <w:tcPr>
            <w:tcW w:w="1440" w:type="dxa"/>
            <w:shd w:val="clear" w:color="auto" w:fill="auto"/>
            <w:noWrap/>
            <w:vAlign w:val="bottom"/>
            <w:hideMark/>
          </w:tcPr>
          <w:p w:rsidR="00A977A5" w:rsidRPr="00C15236" w:rsidRDefault="00A977A5" w:rsidP="00E21BD2">
            <w:pPr>
              <w:widowControl/>
              <w:autoSpaceDE/>
              <w:autoSpaceDN/>
              <w:spacing w:line="240" w:lineRule="auto"/>
              <w:ind w:firstLine="0"/>
              <w:jc w:val="left"/>
              <w:rPr>
                <w:rFonts w:ascii="Calibri" w:hAnsi="Calibri" w:cs="Calibri"/>
                <w:b/>
                <w:bCs/>
                <w:color w:val="000000"/>
                <w:lang w:val="es-CL" w:eastAsia="es-CL" w:bidi="ar-SA"/>
              </w:rPr>
            </w:pPr>
            <w:r w:rsidRPr="00C15236">
              <w:rPr>
                <w:rFonts w:ascii="Calibri" w:hAnsi="Calibri" w:cs="Calibri"/>
                <w:b/>
                <w:bCs/>
                <w:color w:val="000000"/>
                <w:sz w:val="22"/>
                <w:lang w:val="es-CL" w:eastAsia="es-CL" w:bidi="ar-SA"/>
              </w:rPr>
              <w:t>ALFA</w:t>
            </w:r>
            <w:r>
              <w:rPr>
                <w:rFonts w:ascii="Calibri" w:hAnsi="Calibri" w:cs="Calibri"/>
                <w:b/>
                <w:bCs/>
                <w:color w:val="000000"/>
                <w:sz w:val="22"/>
                <w:lang w:val="es-CL" w:eastAsia="es-CL" w:bidi="ar-SA"/>
              </w:rPr>
              <w:t xml:space="preserve"> (</w:t>
            </w:r>
            <m:oMath>
              <m:r>
                <w:rPr>
                  <w:rFonts w:ascii="Cambria Math" w:hAnsi="Cambria Math"/>
                </w:rPr>
                <m:t>α</m:t>
              </m:r>
            </m:oMath>
            <w:r>
              <w:rPr>
                <w:rFonts w:ascii="Calibri" w:hAnsi="Calibri" w:cs="Calibri"/>
              </w:rPr>
              <w:t>)</w:t>
            </w:r>
          </w:p>
        </w:tc>
        <w:tc>
          <w:tcPr>
            <w:tcW w:w="1200" w:type="dxa"/>
            <w:shd w:val="clear" w:color="auto" w:fill="auto"/>
            <w:noWrap/>
            <w:vAlign w:val="bottom"/>
            <w:hideMark/>
          </w:tcPr>
          <w:p w:rsidR="00A977A5" w:rsidRPr="00C15236" w:rsidRDefault="00A977A5" w:rsidP="00E21BD2">
            <w:pPr>
              <w:widowControl/>
              <w:autoSpaceDE/>
              <w:autoSpaceDN/>
              <w:spacing w:line="240" w:lineRule="auto"/>
              <w:ind w:firstLine="0"/>
              <w:jc w:val="right"/>
              <w:rPr>
                <w:rFonts w:ascii="Calibri" w:hAnsi="Calibri" w:cs="Calibri"/>
                <w:b/>
                <w:bCs/>
                <w:color w:val="000000"/>
                <w:lang w:val="es-CL" w:eastAsia="es-CL" w:bidi="ar-SA"/>
              </w:rPr>
            </w:pPr>
            <w:r w:rsidRPr="00C15236">
              <w:rPr>
                <w:rFonts w:ascii="Calibri" w:hAnsi="Calibri" w:cs="Calibri"/>
                <w:b/>
                <w:bCs/>
                <w:color w:val="000000"/>
                <w:sz w:val="22"/>
                <w:lang w:val="es-CL" w:eastAsia="es-CL" w:bidi="ar-SA"/>
              </w:rPr>
              <w:t>0,76</w:t>
            </w:r>
          </w:p>
        </w:tc>
      </w:tr>
      <w:tr w:rsidR="00A977A5" w:rsidRPr="00C15236" w:rsidTr="00A977A5">
        <w:trPr>
          <w:trHeight w:val="300"/>
          <w:jc w:val="center"/>
        </w:trPr>
        <w:tc>
          <w:tcPr>
            <w:tcW w:w="1440" w:type="dxa"/>
            <w:shd w:val="clear" w:color="auto" w:fill="auto"/>
            <w:noWrap/>
            <w:vAlign w:val="bottom"/>
            <w:hideMark/>
          </w:tcPr>
          <w:p w:rsidR="00A977A5" w:rsidRPr="00C15236" w:rsidRDefault="00A977A5" w:rsidP="00E21BD2">
            <w:pPr>
              <w:widowControl/>
              <w:autoSpaceDE/>
              <w:autoSpaceDN/>
              <w:spacing w:line="240" w:lineRule="auto"/>
              <w:ind w:firstLine="0"/>
              <w:jc w:val="left"/>
              <w:rPr>
                <w:rFonts w:ascii="Calibri" w:hAnsi="Calibri" w:cs="Calibri"/>
                <w:b/>
                <w:bCs/>
                <w:color w:val="000000"/>
                <w:lang w:val="es-CL" w:eastAsia="es-CL" w:bidi="ar-SA"/>
              </w:rPr>
            </w:pPr>
            <w:r w:rsidRPr="00C15236">
              <w:rPr>
                <w:rFonts w:ascii="Calibri" w:hAnsi="Calibri" w:cs="Calibri"/>
                <w:b/>
                <w:bCs/>
                <w:color w:val="000000"/>
                <w:sz w:val="22"/>
                <w:lang w:val="es-CL" w:eastAsia="es-CL" w:bidi="ar-SA"/>
              </w:rPr>
              <w:t>BETA</w:t>
            </w:r>
            <w:r>
              <w:rPr>
                <w:rFonts w:ascii="Calibri" w:hAnsi="Calibri" w:cs="Calibri"/>
                <w:b/>
                <w:bCs/>
                <w:color w:val="000000"/>
                <w:sz w:val="22"/>
                <w:lang w:val="es-CL" w:eastAsia="es-CL" w:bidi="ar-SA"/>
              </w:rPr>
              <w:t xml:space="preserve"> (</w:t>
            </w:r>
            <m:oMath>
              <m:r>
                <w:rPr>
                  <w:rFonts w:ascii="Cambria Math" w:hAnsi="Cambria Math"/>
                </w:rPr>
                <m:t>β</m:t>
              </m:r>
            </m:oMath>
            <w:r>
              <w:rPr>
                <w:rFonts w:ascii="Calibri" w:hAnsi="Calibri" w:cs="Calibri"/>
              </w:rPr>
              <w:t>)</w:t>
            </w:r>
          </w:p>
        </w:tc>
        <w:tc>
          <w:tcPr>
            <w:tcW w:w="1200" w:type="dxa"/>
            <w:shd w:val="clear" w:color="auto" w:fill="auto"/>
            <w:noWrap/>
            <w:vAlign w:val="bottom"/>
            <w:hideMark/>
          </w:tcPr>
          <w:p w:rsidR="00A977A5" w:rsidRPr="00C15236" w:rsidRDefault="00A977A5" w:rsidP="00E21BD2">
            <w:pPr>
              <w:widowControl/>
              <w:autoSpaceDE/>
              <w:autoSpaceDN/>
              <w:spacing w:line="240" w:lineRule="auto"/>
              <w:ind w:firstLine="0"/>
              <w:jc w:val="right"/>
              <w:rPr>
                <w:rFonts w:ascii="Calibri" w:hAnsi="Calibri" w:cs="Calibri"/>
                <w:b/>
                <w:bCs/>
                <w:color w:val="000000"/>
                <w:lang w:val="es-CL" w:eastAsia="es-CL" w:bidi="ar-SA"/>
              </w:rPr>
            </w:pPr>
            <w:r w:rsidRPr="00C15236">
              <w:rPr>
                <w:rFonts w:ascii="Calibri" w:hAnsi="Calibri" w:cs="Calibri"/>
                <w:b/>
                <w:bCs/>
                <w:color w:val="000000"/>
                <w:sz w:val="22"/>
                <w:lang w:val="es-CL" w:eastAsia="es-CL" w:bidi="ar-SA"/>
              </w:rPr>
              <w:t>0,88</w:t>
            </w:r>
          </w:p>
        </w:tc>
      </w:tr>
    </w:tbl>
    <w:p w:rsidR="00A977A5" w:rsidRDefault="00A977A5" w:rsidP="00A977A5">
      <w:r w:rsidRPr="008D4F98">
        <w:rPr>
          <w:i/>
        </w:rPr>
        <w:t xml:space="preserve">Nota: </w:t>
      </w:r>
      <w:r>
        <w:t>La tabla</w:t>
      </w:r>
      <w:r w:rsidRPr="008D4F98">
        <w:t xml:space="preserve"> representa l</w:t>
      </w:r>
      <w:r>
        <w:t xml:space="preserve">os resultados de las constantes de Suavizamiento exponencial doble. </w:t>
      </w:r>
      <w:r w:rsidRPr="008D4F98">
        <w:t xml:space="preserve"> </w:t>
      </w:r>
    </w:p>
    <w:p w:rsidR="00A977A5" w:rsidRDefault="00A977A5" w:rsidP="00A977A5">
      <w:pPr>
        <w:pStyle w:val="Epgrafe"/>
        <w:keepNext/>
        <w:jc w:val="center"/>
      </w:pPr>
      <w:bookmarkStart w:id="97" w:name="_Toc101123373"/>
      <w:r>
        <w:t xml:space="preserve">Figura </w:t>
      </w:r>
      <w:fldSimple w:instr=" SEQ Figura \* ARABIC ">
        <w:r w:rsidR="0004133E">
          <w:rPr>
            <w:noProof/>
          </w:rPr>
          <w:t>34</w:t>
        </w:r>
      </w:fldSimple>
      <w:r>
        <w:t>.- Señal de rastreo Suavizamiento Exponencial Doble.</w:t>
      </w:r>
      <w:bookmarkEnd w:id="97"/>
    </w:p>
    <w:p w:rsidR="00A977A5" w:rsidRDefault="00A977A5" w:rsidP="00A977A5">
      <w:r>
        <w:rPr>
          <w:noProof/>
          <w:lang w:bidi="ar-SA"/>
        </w:rPr>
        <w:drawing>
          <wp:inline distT="0" distB="0" distL="0" distR="0">
            <wp:extent cx="5612130" cy="2197100"/>
            <wp:effectExtent l="0" t="0" r="26670" b="12700"/>
            <wp:docPr id="55" name="Gráfico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rsidR="00A977A5" w:rsidRDefault="00A977A5" w:rsidP="00A977A5">
      <w:r w:rsidRPr="008D4F98">
        <w:rPr>
          <w:i/>
        </w:rPr>
        <w:t xml:space="preserve">Nota: </w:t>
      </w:r>
      <w:r w:rsidRPr="008D4F98">
        <w:t xml:space="preserve">El gráfico representa la evolución en el tiempo de la </w:t>
      </w:r>
      <w:r>
        <w:t>señal de rastreo realizando pronósticos de demanda con Suavizamiento Exponencial Doble.</w:t>
      </w:r>
    </w:p>
    <w:p w:rsidR="00A977A5" w:rsidRDefault="00A977A5" w:rsidP="00A977A5"/>
    <w:p w:rsidR="00A977A5" w:rsidRDefault="00A977A5" w:rsidP="00A977A5">
      <w:r>
        <w:t>Esto significa que, de acuerdo con la señal de rastreo, no hay un error sistemático; mientras que los valores altos de las constantes de suavizamiento, que se le da más valor a los datos y tendencias recientes.</w:t>
      </w:r>
    </w:p>
    <w:p w:rsidR="00A977A5" w:rsidRDefault="00A977A5" w:rsidP="00A977A5">
      <w:r>
        <w:t xml:space="preserve">Por último, se utilizó el método de Descomposición, el que consiste en primer lugar calcular los respectivos Índices de Estacionalidad Neto y los valores de demanda sin este fenómeno, lo cual está dado por: </w:t>
      </w:r>
    </w:p>
    <w:p w:rsidR="00A977A5" w:rsidRDefault="00A977A5" w:rsidP="00A977A5">
      <m:oMathPara>
        <m:oMath>
          <m:r>
            <w:rPr>
              <w:rFonts w:ascii="Cambria Math" w:hAnsi="Cambria Math"/>
            </w:rPr>
            <m:t>IE</m:t>
          </m:r>
          <m:sSub>
            <m:sSubPr>
              <m:ctrlPr>
                <w:rPr>
                  <w:rFonts w:ascii="Cambria Math" w:hAnsi="Cambria Math"/>
                  <w:i/>
                </w:rPr>
              </m:ctrlPr>
            </m:sSubPr>
            <m:e>
              <m:r>
                <w:rPr>
                  <w:rFonts w:ascii="Cambria Math" w:hAnsi="Cambria Math"/>
                </w:rPr>
                <m:t>N</m:t>
              </m:r>
            </m:e>
            <m:sub>
              <m:r>
                <w:rPr>
                  <w:rFonts w:ascii="Cambria Math" w:hAnsi="Cambria Math"/>
                </w:rPr>
                <m:t>i</m:t>
              </m:r>
            </m:sub>
          </m:sSub>
          <m:r>
            <w:rPr>
              <w:rFonts w:ascii="Cambria Math" w:hAnsi="Cambria Math"/>
            </w:rPr>
            <m:t>=</m:t>
          </m:r>
          <m:f>
            <m:fPr>
              <m:ctrlPr>
                <w:rPr>
                  <w:rFonts w:ascii="Cambria Math" w:hAnsi="Cambria Math"/>
                  <w:i/>
                </w:rPr>
              </m:ctrlPr>
            </m:fPr>
            <m:num>
              <m:r>
                <w:rPr>
                  <w:rFonts w:ascii="Cambria Math" w:hAnsi="Cambria Math"/>
                </w:rPr>
                <m:t>Promedio histórico de períodos i anteriores</m:t>
              </m:r>
            </m:num>
            <m:den>
              <m:r>
                <w:rPr>
                  <w:rFonts w:ascii="Cambria Math" w:hAnsi="Cambria Math"/>
                </w:rPr>
                <m:t>Promedio de todos los valores de demanda</m:t>
              </m:r>
            </m:den>
          </m:f>
        </m:oMath>
      </m:oMathPara>
    </w:p>
    <w:p w:rsidR="00A977A5" w:rsidRDefault="00A977A5" w:rsidP="00A977A5">
      <w:r>
        <w:t>Donde, para este caso, el período "i" es cada uno de los meses del año.</w:t>
      </w:r>
    </w:p>
    <w:p w:rsidR="00A977A5" w:rsidRDefault="00A977A5" w:rsidP="00A977A5">
      <m:oMathPara>
        <m:oMath>
          <m:r>
            <w:rPr>
              <w:rFonts w:ascii="Cambria Math" w:hAnsi="Cambria Math"/>
            </w:rPr>
            <m:t xml:space="preserve">Demanda sin </m:t>
          </m:r>
          <m:sSub>
            <m:sSubPr>
              <m:ctrlPr>
                <w:rPr>
                  <w:rFonts w:ascii="Cambria Math" w:hAnsi="Cambria Math"/>
                  <w:i/>
                </w:rPr>
              </m:ctrlPr>
            </m:sSubPr>
            <m:e>
              <m:r>
                <w:rPr>
                  <w:rFonts w:ascii="Cambria Math" w:hAnsi="Cambria Math"/>
                </w:rPr>
                <m:t>E</m:t>
              </m:r>
            </m:e>
            <m:sub>
              <m:r>
                <w:rPr>
                  <w:rFonts w:ascii="Cambria Math" w:hAnsi="Cambria Math"/>
                </w:rPr>
                <m:t>n</m:t>
              </m:r>
            </m:sub>
          </m:sSub>
          <m:r>
            <w:rPr>
              <w:rFonts w:ascii="Cambria Math" w:hAnsi="Cambria Math"/>
            </w:rPr>
            <m:t>=</m:t>
          </m:r>
          <m:f>
            <m:fPr>
              <m:ctrlPr>
                <w:rPr>
                  <w:rFonts w:ascii="Cambria Math" w:hAnsi="Cambria Math"/>
                  <w:i/>
                </w:rPr>
              </m:ctrlPr>
            </m:fPr>
            <m:num>
              <m:r>
                <w:rPr>
                  <w:rFonts w:ascii="Cambria Math" w:hAnsi="Cambria Math"/>
                </w:rPr>
                <m:t>Demand</m:t>
              </m:r>
              <m:sSub>
                <m:sSubPr>
                  <m:ctrlPr>
                    <w:rPr>
                      <w:rFonts w:ascii="Cambria Math" w:hAnsi="Cambria Math"/>
                      <w:i/>
                    </w:rPr>
                  </m:ctrlPr>
                </m:sSubPr>
                <m:e>
                  <m:r>
                    <w:rPr>
                      <w:rFonts w:ascii="Cambria Math" w:hAnsi="Cambria Math"/>
                    </w:rPr>
                    <m:t>a</m:t>
                  </m:r>
                </m:e>
                <m:sub>
                  <m:r>
                    <w:rPr>
                      <w:rFonts w:ascii="Cambria Math" w:hAnsi="Cambria Math"/>
                    </w:rPr>
                    <m:t>n</m:t>
                  </m:r>
                </m:sub>
              </m:sSub>
            </m:num>
            <m:den>
              <m:r>
                <w:rPr>
                  <w:rFonts w:ascii="Cambria Math" w:hAnsi="Cambria Math"/>
                </w:rPr>
                <m:t>IE</m:t>
              </m:r>
              <m:sSub>
                <m:sSubPr>
                  <m:ctrlPr>
                    <w:rPr>
                      <w:rFonts w:ascii="Cambria Math" w:hAnsi="Cambria Math"/>
                      <w:i/>
                    </w:rPr>
                  </m:ctrlPr>
                </m:sSubPr>
                <m:e>
                  <m:r>
                    <w:rPr>
                      <w:rFonts w:ascii="Cambria Math" w:hAnsi="Cambria Math"/>
                    </w:rPr>
                    <m:t>N</m:t>
                  </m:r>
                </m:e>
                <m:sub>
                  <m:r>
                    <w:rPr>
                      <w:rFonts w:ascii="Cambria Math" w:hAnsi="Cambria Math"/>
                    </w:rPr>
                    <m:t>i</m:t>
                  </m:r>
                </m:sub>
              </m:sSub>
            </m:den>
          </m:f>
        </m:oMath>
      </m:oMathPara>
    </w:p>
    <w:p w:rsidR="00A977A5" w:rsidRDefault="00A977A5" w:rsidP="00A977A5">
      <w:r>
        <w:lastRenderedPageBreak/>
        <w:t>A los datos obtenidos anteriormente sin estacionalidad, se les realizó una regresión lineal para verificar la existencia de tendencia, mediante el uso de la Dócima Individual la cual plantea la siguiente hipótesis:</w:t>
      </w:r>
    </w:p>
    <w:p w:rsidR="00A977A5" w:rsidRDefault="00A977A5" w:rsidP="00A977A5">
      <w:r>
        <w:t xml:space="preserve">Ho: </w:t>
      </w:r>
      <m:oMath>
        <m:r>
          <w:rPr>
            <w:rFonts w:ascii="Cambria Math" w:hAnsi="Cambria Math"/>
          </w:rPr>
          <m:t>β=0</m:t>
        </m:r>
      </m:oMath>
    </w:p>
    <w:p w:rsidR="00A977A5" w:rsidRDefault="00A977A5" w:rsidP="00A977A5">
      <w:r>
        <w:t xml:space="preserve">Ha: </w:t>
      </w:r>
      <m:oMath>
        <m:r>
          <w:rPr>
            <w:rFonts w:ascii="Cambria Math" w:hAnsi="Cambria Math"/>
          </w:rPr>
          <m:t>β≠0</m:t>
        </m:r>
      </m:oMath>
    </w:p>
    <w:p w:rsidR="00A977A5" w:rsidRDefault="00A977A5" w:rsidP="00A977A5">
      <w:r>
        <w:t>Donde:</w:t>
      </w:r>
    </w:p>
    <w:p w:rsidR="00A977A5" w:rsidRDefault="00A977A5" w:rsidP="00A977A5">
      <w:r>
        <w:t>Si se acepta Ho (Dócima No significativa), entonces no existe tendencia</w:t>
      </w:r>
    </w:p>
    <w:p w:rsidR="00A977A5" w:rsidRDefault="00A977A5" w:rsidP="00A977A5">
      <w:r>
        <w:t>Si se rechaza Ho (Dócima significativa), entonces hay tendencia</w:t>
      </w:r>
    </w:p>
    <w:p w:rsidR="00A977A5" w:rsidRDefault="00A977A5" w:rsidP="00A977A5">
      <w:r>
        <w:t>De este modo, para aceptar Ho, se debe cumplir que el "Estadístico" (E) en valor absoluto es mayor al valor tabla de una Distribución T student; y cuyos valores para este caso están dados por:</w:t>
      </w:r>
    </w:p>
    <w:p w:rsidR="00A977A5" w:rsidRDefault="00A977A5" w:rsidP="00A977A5">
      <m:oMathPara>
        <m:oMath>
          <m:r>
            <w:rPr>
              <w:rFonts w:ascii="Cambria Math" w:hAnsi="Cambria Math"/>
            </w:rPr>
            <m:t>E=</m:t>
          </m:r>
          <m:f>
            <m:fPr>
              <m:ctrlPr>
                <w:rPr>
                  <w:rFonts w:ascii="Cambria Math" w:hAnsi="Cambria Math"/>
                  <w:i/>
                </w:rPr>
              </m:ctrlPr>
            </m:fPr>
            <m:num>
              <m:r>
                <w:rPr>
                  <w:rFonts w:ascii="Cambria Math" w:hAnsi="Cambria Math"/>
                </w:rPr>
                <m:t>b</m:t>
              </m:r>
            </m:num>
            <m:den>
              <m:rad>
                <m:radPr>
                  <m:degHide m:val="on"/>
                  <m:ctrlPr>
                    <w:rPr>
                      <w:rFonts w:ascii="Cambria Math" w:hAnsi="Cambria Math"/>
                      <w:i/>
                    </w:rPr>
                  </m:ctrlPr>
                </m:radPr>
                <m:deg/>
                <m:e>
                  <m:r>
                    <w:rPr>
                      <w:rFonts w:ascii="Cambria Math" w:hAnsi="Cambria Math"/>
                    </w:rPr>
                    <m:t>Var(b)</m:t>
                  </m:r>
                </m:e>
              </m:rad>
            </m:den>
          </m:f>
          <m:r>
            <w:rPr>
              <w:rFonts w:ascii="Cambria Math" w:hAnsi="Cambria Math"/>
            </w:rPr>
            <m:t xml:space="preserve"> ~ </m:t>
          </m:r>
          <m:sSub>
            <m:sSubPr>
              <m:ctrlPr>
                <w:rPr>
                  <w:rFonts w:ascii="Cambria Math" w:hAnsi="Cambria Math"/>
                  <w:i/>
                </w:rPr>
              </m:ctrlPr>
            </m:sSubPr>
            <m:e>
              <m:r>
                <w:rPr>
                  <w:rFonts w:ascii="Cambria Math" w:hAnsi="Cambria Math"/>
                </w:rPr>
                <m:t>t</m:t>
              </m:r>
            </m:e>
            <m:sub>
              <m:r>
                <w:rPr>
                  <w:rFonts w:ascii="Cambria Math" w:hAnsi="Cambria Math"/>
                </w:rPr>
                <m:t>(n-p-1,1-</m:t>
              </m:r>
              <m:f>
                <m:fPr>
                  <m:ctrlPr>
                    <w:rPr>
                      <w:rFonts w:ascii="Cambria Math" w:hAnsi="Cambria Math"/>
                      <w:i/>
                    </w:rPr>
                  </m:ctrlPr>
                </m:fPr>
                <m:num>
                  <m:r>
                    <w:rPr>
                      <w:rFonts w:ascii="Cambria Math" w:hAnsi="Cambria Math"/>
                    </w:rPr>
                    <m:t>α</m:t>
                  </m:r>
                </m:num>
                <m:den>
                  <m:r>
                    <w:rPr>
                      <w:rFonts w:ascii="Cambria Math" w:hAnsi="Cambria Math"/>
                    </w:rPr>
                    <m:t>2</m:t>
                  </m:r>
                </m:den>
              </m:f>
              <m:r>
                <w:rPr>
                  <w:rFonts w:ascii="Cambria Math" w:hAnsi="Cambria Math"/>
                </w:rPr>
                <m:t>)</m:t>
              </m:r>
            </m:sub>
          </m:sSub>
        </m:oMath>
      </m:oMathPara>
    </w:p>
    <w:p w:rsidR="00A977A5" w:rsidRDefault="00A977A5" w:rsidP="00A977A5">
      <w:r>
        <w:t>Donde:</w:t>
      </w:r>
    </w:p>
    <w:p w:rsidR="00A977A5" w:rsidRDefault="00A977A5" w:rsidP="00A977A5">
      <w:r>
        <w:t>b: pendiente de la recta de regresión.</w:t>
      </w:r>
    </w:p>
    <w:p w:rsidR="00A977A5" w:rsidRDefault="00D55FBF" w:rsidP="00A977A5">
      <m:oMath>
        <m:rad>
          <m:radPr>
            <m:degHide m:val="on"/>
            <m:ctrlPr>
              <w:rPr>
                <w:rFonts w:ascii="Cambria Math" w:hAnsi="Cambria Math"/>
                <w:i/>
              </w:rPr>
            </m:ctrlPr>
          </m:radPr>
          <m:deg/>
          <m:e>
            <m:r>
              <w:rPr>
                <w:rFonts w:ascii="Cambria Math" w:hAnsi="Cambria Math"/>
              </w:rPr>
              <m:t>Var(b)</m:t>
            </m:r>
          </m:e>
        </m:rad>
      </m:oMath>
      <w:r w:rsidR="00A977A5">
        <w:t>: Error estándar o Error típico</w:t>
      </w:r>
    </w:p>
    <w:p w:rsidR="00A977A5" w:rsidRDefault="00A977A5" w:rsidP="00A977A5">
      <w:r>
        <w:t>n: número de observaciones</w:t>
      </w:r>
    </w:p>
    <w:p w:rsidR="00A977A5" w:rsidRDefault="00A977A5" w:rsidP="00A977A5">
      <w:r>
        <w:t>p: número de variables</w:t>
      </w:r>
    </w:p>
    <w:p w:rsidR="00A977A5" w:rsidRDefault="00A977A5" w:rsidP="00A977A5"/>
    <w:p w:rsidR="00A977A5" w:rsidRDefault="00A977A5" w:rsidP="00A977A5">
      <w:r>
        <w:t>Al efectuar el test, se obtienen los siguientes valores:</w:t>
      </w:r>
    </w:p>
    <w:p w:rsidR="00A977A5" w:rsidRDefault="00A977A5" w:rsidP="00A977A5">
      <w:pPr>
        <w:pStyle w:val="Epgrafe"/>
        <w:keepNext/>
        <w:jc w:val="center"/>
      </w:pPr>
      <w:bookmarkStart w:id="98" w:name="_Toc101123330"/>
      <w:r>
        <w:t xml:space="preserve">Tabla </w:t>
      </w:r>
      <w:fldSimple w:instr=" SEQ Tabla \* ARABIC ">
        <w:r w:rsidR="00F9489C">
          <w:rPr>
            <w:noProof/>
          </w:rPr>
          <w:t>34</w:t>
        </w:r>
      </w:fldSimple>
      <w:r>
        <w:t>.- Resultados Dócima Individual (Sin Estacionalidad)</w:t>
      </w:r>
      <w:bookmarkEnd w:id="98"/>
    </w:p>
    <w:tbl>
      <w:tblPr>
        <w:tblStyle w:val="Sombreadomedio1-nfasis11"/>
        <w:tblW w:w="2439" w:type="dxa"/>
        <w:jc w:val="center"/>
        <w:tblLook w:val="04A0"/>
      </w:tblPr>
      <w:tblGrid>
        <w:gridCol w:w="1239"/>
        <w:gridCol w:w="1200"/>
      </w:tblGrid>
      <w:tr w:rsidR="00A977A5" w:rsidRPr="009E0D39" w:rsidTr="00E21BD2">
        <w:trPr>
          <w:cnfStyle w:val="100000000000"/>
          <w:trHeight w:val="300"/>
          <w:jc w:val="center"/>
        </w:trPr>
        <w:tc>
          <w:tcPr>
            <w:cnfStyle w:val="001000000000"/>
            <w:tcW w:w="2439" w:type="dxa"/>
            <w:gridSpan w:val="2"/>
            <w:noWrap/>
            <w:hideMark/>
          </w:tcPr>
          <w:p w:rsidR="00A977A5" w:rsidRPr="00004A92" w:rsidRDefault="00A977A5" w:rsidP="00E21BD2">
            <w:pPr>
              <w:widowControl/>
              <w:autoSpaceDE/>
              <w:autoSpaceDN/>
              <w:spacing w:line="240" w:lineRule="auto"/>
              <w:ind w:firstLine="0"/>
              <w:jc w:val="center"/>
              <w:rPr>
                <w:rFonts w:ascii="Calibri" w:hAnsi="Calibri"/>
                <w:bCs w:val="0"/>
                <w:color w:val="000000"/>
                <w:lang w:bidi="ar-SA"/>
              </w:rPr>
            </w:pPr>
            <w:r w:rsidRPr="00004A92">
              <w:rPr>
                <w:rFonts w:ascii="Calibri" w:hAnsi="Calibri"/>
                <w:bCs w:val="0"/>
                <w:color w:val="000000"/>
                <w:lang w:bidi="ar-SA"/>
              </w:rPr>
              <w:t>DÓCIMA INDIVIDUAL</w:t>
            </w:r>
          </w:p>
        </w:tc>
      </w:tr>
      <w:tr w:rsidR="00A977A5" w:rsidRPr="00004A92" w:rsidTr="00E21BD2">
        <w:trPr>
          <w:cnfStyle w:val="000000100000"/>
          <w:trHeight w:val="300"/>
          <w:jc w:val="center"/>
        </w:trPr>
        <w:tc>
          <w:tcPr>
            <w:cnfStyle w:val="001000000000"/>
            <w:tcW w:w="1239" w:type="dxa"/>
            <w:noWrap/>
            <w:hideMark/>
          </w:tcPr>
          <w:p w:rsidR="00A977A5" w:rsidRPr="00004A92" w:rsidRDefault="00A977A5" w:rsidP="00E21BD2">
            <w:pPr>
              <w:widowControl/>
              <w:autoSpaceDE/>
              <w:autoSpaceDN/>
              <w:spacing w:line="240" w:lineRule="auto"/>
              <w:ind w:firstLine="0"/>
              <w:jc w:val="center"/>
              <w:rPr>
                <w:rFonts w:ascii="Calibri" w:hAnsi="Calibri"/>
                <w:b w:val="0"/>
                <w:color w:val="000000"/>
                <w:lang w:bidi="ar-SA"/>
              </w:rPr>
            </w:pPr>
            <w:r w:rsidRPr="00004A92">
              <w:rPr>
                <w:rFonts w:ascii="Calibri" w:hAnsi="Calibri"/>
                <w:b w:val="0"/>
                <w:color w:val="000000"/>
                <w:lang w:bidi="ar-SA"/>
              </w:rPr>
              <w:t>t Tabla</w:t>
            </w:r>
          </w:p>
        </w:tc>
        <w:tc>
          <w:tcPr>
            <w:tcW w:w="1200" w:type="dxa"/>
            <w:noWrap/>
            <w:hideMark/>
          </w:tcPr>
          <w:p w:rsidR="00A977A5" w:rsidRPr="00004A92" w:rsidRDefault="00A977A5" w:rsidP="00E21BD2">
            <w:pPr>
              <w:widowControl/>
              <w:autoSpaceDE/>
              <w:autoSpaceDN/>
              <w:spacing w:line="240" w:lineRule="auto"/>
              <w:ind w:firstLine="0"/>
              <w:jc w:val="center"/>
              <w:cnfStyle w:val="000000100000"/>
              <w:rPr>
                <w:rFonts w:ascii="Calibri" w:hAnsi="Calibri"/>
                <w:bCs/>
                <w:color w:val="000000"/>
                <w:lang w:bidi="ar-SA"/>
              </w:rPr>
            </w:pPr>
            <w:r w:rsidRPr="00004A92">
              <w:rPr>
                <w:rFonts w:ascii="Calibri" w:hAnsi="Calibri"/>
                <w:bCs/>
                <w:color w:val="000000"/>
                <w:lang w:bidi="ar-SA"/>
              </w:rPr>
              <w:t>1,9778</w:t>
            </w:r>
          </w:p>
        </w:tc>
      </w:tr>
      <w:tr w:rsidR="00A977A5" w:rsidRPr="00004A92" w:rsidTr="00E21BD2">
        <w:trPr>
          <w:cnfStyle w:val="000000010000"/>
          <w:trHeight w:val="300"/>
          <w:jc w:val="center"/>
        </w:trPr>
        <w:tc>
          <w:tcPr>
            <w:cnfStyle w:val="001000000000"/>
            <w:tcW w:w="1239" w:type="dxa"/>
            <w:noWrap/>
            <w:hideMark/>
          </w:tcPr>
          <w:p w:rsidR="00A977A5" w:rsidRPr="00004A92" w:rsidRDefault="00A977A5" w:rsidP="00E21BD2">
            <w:pPr>
              <w:widowControl/>
              <w:autoSpaceDE/>
              <w:autoSpaceDN/>
              <w:spacing w:line="240" w:lineRule="auto"/>
              <w:ind w:firstLine="0"/>
              <w:jc w:val="center"/>
              <w:rPr>
                <w:rFonts w:ascii="Calibri" w:hAnsi="Calibri"/>
                <w:b w:val="0"/>
                <w:color w:val="000000"/>
                <w:lang w:bidi="ar-SA"/>
              </w:rPr>
            </w:pPr>
            <w:r w:rsidRPr="00004A92">
              <w:rPr>
                <w:rFonts w:ascii="Calibri" w:hAnsi="Calibri"/>
                <w:b w:val="0"/>
                <w:color w:val="000000"/>
                <w:lang w:bidi="ar-SA"/>
              </w:rPr>
              <w:t>E</w:t>
            </w:r>
          </w:p>
        </w:tc>
        <w:tc>
          <w:tcPr>
            <w:tcW w:w="1200" w:type="dxa"/>
            <w:noWrap/>
            <w:hideMark/>
          </w:tcPr>
          <w:p w:rsidR="00A977A5" w:rsidRPr="00004A92" w:rsidRDefault="00A977A5" w:rsidP="00E21BD2">
            <w:pPr>
              <w:widowControl/>
              <w:autoSpaceDE/>
              <w:autoSpaceDN/>
              <w:spacing w:line="240" w:lineRule="auto"/>
              <w:ind w:firstLine="0"/>
              <w:jc w:val="center"/>
              <w:cnfStyle w:val="000000010000"/>
              <w:rPr>
                <w:rFonts w:ascii="Calibri" w:hAnsi="Calibri"/>
                <w:bCs/>
                <w:color w:val="000000"/>
                <w:lang w:bidi="ar-SA"/>
              </w:rPr>
            </w:pPr>
            <w:r w:rsidRPr="00004A92">
              <w:rPr>
                <w:rFonts w:ascii="Calibri" w:hAnsi="Calibri"/>
                <w:bCs/>
                <w:color w:val="000000"/>
                <w:lang w:bidi="ar-SA"/>
              </w:rPr>
              <w:t>-2,5387</w:t>
            </w:r>
          </w:p>
        </w:tc>
      </w:tr>
    </w:tbl>
    <w:p w:rsidR="00A977A5" w:rsidRDefault="00A977A5" w:rsidP="00A977A5">
      <w:r w:rsidRPr="008D4F98">
        <w:rPr>
          <w:i/>
        </w:rPr>
        <w:t xml:space="preserve">Nota: </w:t>
      </w:r>
      <w:r>
        <w:t>La tabla</w:t>
      </w:r>
      <w:r w:rsidRPr="008D4F98">
        <w:t xml:space="preserve"> representa l</w:t>
      </w:r>
      <w:r>
        <w:t xml:space="preserve">os resultados para la verificación de tendencia en la demanda sin estacionalidad mediante la dócima individual. </w:t>
      </w:r>
      <w:r w:rsidRPr="008D4F98">
        <w:t xml:space="preserve"> </w:t>
      </w:r>
    </w:p>
    <w:p w:rsidR="00A977A5" w:rsidRDefault="00A977A5" w:rsidP="00A977A5">
      <w:r>
        <w:lastRenderedPageBreak/>
        <w:t>Es así que, el Valor absoluto del Estadístico (E) es mayor que el valor tabla por lo que se rechaza la Hipótesis Nula (Ho), la dócima es significativa, por lo que existe tendencia. Luego, mediante una regresión lineal se calcularon los pronósticos sin estacionalidad; para luego corregirlos, lo que se logran multiplicándolos por el índice de estacionalidad neto respectivo a cada período. De este modo, la señal de rastreo obtenida fue la siguiente:</w:t>
      </w:r>
    </w:p>
    <w:p w:rsidR="00A977A5" w:rsidRDefault="00A977A5" w:rsidP="00A977A5">
      <w:pPr>
        <w:pStyle w:val="Epgrafe"/>
        <w:keepNext/>
        <w:jc w:val="center"/>
      </w:pPr>
      <w:bookmarkStart w:id="99" w:name="_Toc101123374"/>
      <w:r>
        <w:t xml:space="preserve">Figura </w:t>
      </w:r>
      <w:fldSimple w:instr=" SEQ Figura \* ARABIC ">
        <w:r w:rsidR="00F9489C">
          <w:rPr>
            <w:noProof/>
          </w:rPr>
          <w:t>35</w:t>
        </w:r>
      </w:fldSimple>
      <w:r>
        <w:t>.- Señal de rastreo con Método de Descomposición.</w:t>
      </w:r>
      <w:bookmarkEnd w:id="99"/>
    </w:p>
    <w:p w:rsidR="00A977A5" w:rsidRDefault="00A977A5" w:rsidP="00A977A5">
      <w:r w:rsidRPr="00A353D6">
        <w:rPr>
          <w:noProof/>
          <w:lang w:bidi="ar-SA"/>
        </w:rPr>
        <w:drawing>
          <wp:inline distT="0" distB="0" distL="0" distR="0">
            <wp:extent cx="5656994" cy="3487479"/>
            <wp:effectExtent l="19050" t="0" r="19906" b="0"/>
            <wp:docPr id="56"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rsidR="00A977A5" w:rsidRDefault="00A977A5" w:rsidP="00A977A5">
      <w:r w:rsidRPr="008D4F98">
        <w:rPr>
          <w:i/>
        </w:rPr>
        <w:t xml:space="preserve">Nota: </w:t>
      </w:r>
      <w:r w:rsidRPr="008D4F98">
        <w:t xml:space="preserve">El gráfico representa la evolución en el tiempo de la </w:t>
      </w:r>
      <w:r>
        <w:t>señal de rastreo realizando pronósticos de demanda con un Método de Descomposición.</w:t>
      </w:r>
    </w:p>
    <w:p w:rsidR="0004133E" w:rsidRDefault="0004133E" w:rsidP="00A977A5"/>
    <w:p w:rsidR="0004133E" w:rsidRDefault="0004133E" w:rsidP="00A977A5"/>
    <w:p w:rsidR="0004133E" w:rsidRDefault="0004133E" w:rsidP="00A977A5"/>
    <w:p w:rsidR="0004133E" w:rsidRDefault="0004133E" w:rsidP="00A977A5"/>
    <w:p w:rsidR="0004133E" w:rsidRDefault="0004133E" w:rsidP="00A977A5"/>
    <w:p w:rsidR="0004133E" w:rsidRDefault="0004133E" w:rsidP="00A977A5"/>
    <w:p w:rsidR="00A977A5" w:rsidRDefault="00A977A5" w:rsidP="00A977A5">
      <w:pPr>
        <w:pStyle w:val="Titulo3"/>
      </w:pPr>
      <w:r>
        <w:lastRenderedPageBreak/>
        <w:t>3. Pronósticos de demanda de publicaciones náuticas.</w:t>
      </w:r>
    </w:p>
    <w:p w:rsidR="00F25553" w:rsidRDefault="00F25553" w:rsidP="00F25553">
      <w:r>
        <w:t>Para el caso de la demanda de publicaciones náuticas, en primer lugar se pronosticó con el método actual usado por el SHOA, el cual es el "simplista". Obteniéndose la siguiente señal de rastreo:</w:t>
      </w:r>
    </w:p>
    <w:p w:rsidR="00F25553" w:rsidRDefault="00F25553" w:rsidP="00F25553">
      <w:pPr>
        <w:pStyle w:val="Epgrafe"/>
        <w:keepNext/>
        <w:jc w:val="center"/>
      </w:pPr>
      <w:bookmarkStart w:id="100" w:name="_Toc101123375"/>
      <w:r>
        <w:t xml:space="preserve">Figura </w:t>
      </w:r>
      <w:fldSimple w:instr=" SEQ Figura \* ARABIC ">
        <w:r w:rsidR="00F9489C">
          <w:rPr>
            <w:noProof/>
          </w:rPr>
          <w:t>36</w:t>
        </w:r>
      </w:fldSimple>
      <w:r>
        <w:t>.- Señal de rastreo método simplista</w:t>
      </w:r>
      <w:r>
        <w:rPr>
          <w:noProof/>
        </w:rPr>
        <w:t>.</w:t>
      </w:r>
      <w:bookmarkEnd w:id="100"/>
    </w:p>
    <w:p w:rsidR="00F25553" w:rsidRDefault="00F25553" w:rsidP="00F25553">
      <w:pPr>
        <w:pStyle w:val="Ttulo1"/>
        <w:numPr>
          <w:ilvl w:val="0"/>
          <w:numId w:val="0"/>
        </w:numPr>
        <w:ind w:left="720"/>
      </w:pPr>
      <w:r>
        <w:rPr>
          <w:noProof/>
          <w:lang w:bidi="ar-SA"/>
        </w:rPr>
        <w:drawing>
          <wp:inline distT="0" distB="0" distL="0" distR="0">
            <wp:extent cx="4563582" cy="1988288"/>
            <wp:effectExtent l="19050" t="0" r="27468" b="0"/>
            <wp:docPr id="57" name="Grá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rsidR="00F25553" w:rsidRDefault="00F25553" w:rsidP="00F25553">
      <w:r w:rsidRPr="008D4F98">
        <w:rPr>
          <w:i/>
        </w:rPr>
        <w:t xml:space="preserve">Nota: </w:t>
      </w:r>
      <w:r w:rsidRPr="008D4F98">
        <w:t xml:space="preserve">El gráfico representa la evolución en el tiempo de la </w:t>
      </w:r>
      <w:r>
        <w:t>señal de rastreo realizando pronósticos de demanda con un método simplista.</w:t>
      </w:r>
    </w:p>
    <w:p w:rsidR="00F25553" w:rsidRDefault="00F25553" w:rsidP="00F25553">
      <w:r>
        <w:t>A continuación de revisar la situación actual de pronóstico del SHOA, se utilizó la técnica de Promedios móviles linealmente con 3 y 6 períodos anteriores, obteniendo la siguiente señal de rastreo:</w:t>
      </w:r>
    </w:p>
    <w:p w:rsidR="00F25553" w:rsidRDefault="00F25553" w:rsidP="00F25553">
      <w:pPr>
        <w:pStyle w:val="Epgrafe"/>
        <w:keepNext/>
        <w:jc w:val="center"/>
      </w:pPr>
      <w:bookmarkStart w:id="101" w:name="_Toc101123376"/>
      <w:r>
        <w:t xml:space="preserve">Figura </w:t>
      </w:r>
      <w:fldSimple w:instr=" SEQ Figura \* ARABIC ">
        <w:r w:rsidR="00F9489C">
          <w:rPr>
            <w:noProof/>
          </w:rPr>
          <w:t>37</w:t>
        </w:r>
      </w:fldSimple>
      <w:r>
        <w:t>.- Señal de rastreo Media Móvil (3)</w:t>
      </w:r>
      <w:bookmarkEnd w:id="101"/>
    </w:p>
    <w:p w:rsidR="00F25553" w:rsidRDefault="00F25553" w:rsidP="00F25553">
      <w:pPr>
        <w:pStyle w:val="Ttulo1"/>
        <w:numPr>
          <w:ilvl w:val="0"/>
          <w:numId w:val="0"/>
        </w:numPr>
        <w:ind w:left="720"/>
      </w:pPr>
      <w:r>
        <w:rPr>
          <w:noProof/>
          <w:lang w:bidi="ar-SA"/>
        </w:rPr>
        <w:drawing>
          <wp:inline distT="0" distB="0" distL="0" distR="0">
            <wp:extent cx="4701806" cy="1913860"/>
            <wp:effectExtent l="19050" t="0" r="22594" b="0"/>
            <wp:docPr id="58" name="Gráfico 3"/>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inline>
        </w:drawing>
      </w:r>
    </w:p>
    <w:p w:rsidR="00F25553" w:rsidRDefault="00F25553" w:rsidP="00F25553">
      <w:r w:rsidRPr="008D4F98">
        <w:rPr>
          <w:i/>
        </w:rPr>
        <w:t xml:space="preserve">Nota: </w:t>
      </w:r>
      <w:r w:rsidRPr="008D4F98">
        <w:t xml:space="preserve">El gráfico representa la evolución en el tiempo de la </w:t>
      </w:r>
      <w:r>
        <w:t>señal de rastreo realizando pronósticos de demanda con un método de media móvil de los últimos 3 períodos.</w:t>
      </w:r>
    </w:p>
    <w:p w:rsidR="00F25553" w:rsidRDefault="00F25553" w:rsidP="00F25553">
      <w:pPr>
        <w:pStyle w:val="Epgrafe"/>
        <w:keepNext/>
        <w:jc w:val="center"/>
      </w:pPr>
      <w:bookmarkStart w:id="102" w:name="_Toc101123377"/>
      <w:r>
        <w:lastRenderedPageBreak/>
        <w:t xml:space="preserve">Figura </w:t>
      </w:r>
      <w:fldSimple w:instr=" SEQ Figura \* ARABIC ">
        <w:r w:rsidR="00F9489C">
          <w:rPr>
            <w:noProof/>
          </w:rPr>
          <w:t>38</w:t>
        </w:r>
      </w:fldSimple>
      <w:r>
        <w:t xml:space="preserve">.- </w:t>
      </w:r>
      <w:r w:rsidRPr="009A77B1">
        <w:t xml:space="preserve">Señal de rastreo </w:t>
      </w:r>
      <w:r>
        <w:t>Media Móvil 6.</w:t>
      </w:r>
      <w:bookmarkEnd w:id="102"/>
    </w:p>
    <w:p w:rsidR="00F25553" w:rsidRDefault="00F25553" w:rsidP="00F25553">
      <w:pPr>
        <w:pStyle w:val="Ttulo1"/>
        <w:numPr>
          <w:ilvl w:val="0"/>
          <w:numId w:val="0"/>
        </w:numPr>
        <w:ind w:left="720"/>
      </w:pPr>
      <w:r>
        <w:rPr>
          <w:noProof/>
          <w:lang w:bidi="ar-SA"/>
        </w:rPr>
        <w:drawing>
          <wp:inline distT="0" distB="0" distL="0" distR="0">
            <wp:extent cx="4393462" cy="2062716"/>
            <wp:effectExtent l="19050" t="0" r="26138" b="0"/>
            <wp:docPr id="59" name="Gráfico 4"/>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inline>
        </w:drawing>
      </w:r>
    </w:p>
    <w:p w:rsidR="00F25553" w:rsidRDefault="00F25553" w:rsidP="00F25553">
      <w:r w:rsidRPr="008D4F98">
        <w:rPr>
          <w:i/>
        </w:rPr>
        <w:t xml:space="preserve">Nota: </w:t>
      </w:r>
      <w:r w:rsidRPr="008D4F98">
        <w:t xml:space="preserve">El gráfico representa la evolución en el tiempo de la </w:t>
      </w:r>
      <w:r>
        <w:t>señal de rastreo realizando pronósticos de demanda con un método de media móvil de los últimos 6 períodos.</w:t>
      </w:r>
    </w:p>
    <w:p w:rsidR="00F25553" w:rsidRDefault="00F25553" w:rsidP="00F25553"/>
    <w:p w:rsidR="00F25553" w:rsidRDefault="00F25553" w:rsidP="00F25553">
      <w:r w:rsidRPr="00676109">
        <w:t xml:space="preserve">Luego, se aplicó la técnica de tendencia lineal en la que mediante el método de los "Mínimos Cuadrados Ordinarios" (MCO), es decir, obteniendo la recta que minimiza la suma de los cuadrados de las diferencias verticales entre la línea y cada </w:t>
      </w:r>
      <w:r>
        <w:t>una de las observaciones; obteniéndose la siguiente señal de rastreo:</w:t>
      </w:r>
    </w:p>
    <w:p w:rsidR="00F25553" w:rsidRDefault="00F25553" w:rsidP="00F25553">
      <w:pPr>
        <w:pStyle w:val="Epgrafe"/>
        <w:keepNext/>
        <w:jc w:val="center"/>
      </w:pPr>
      <w:bookmarkStart w:id="103" w:name="_Toc101123378"/>
      <w:r>
        <w:t xml:space="preserve">Figura </w:t>
      </w:r>
      <w:fldSimple w:instr=" SEQ Figura \* ARABIC ">
        <w:r w:rsidR="00F9489C">
          <w:rPr>
            <w:noProof/>
          </w:rPr>
          <w:t>39</w:t>
        </w:r>
      </w:fldSimple>
      <w:r>
        <w:t>.- Señal de Rastreo Regresión Lineal.</w:t>
      </w:r>
      <w:bookmarkEnd w:id="103"/>
    </w:p>
    <w:p w:rsidR="00F25553" w:rsidRDefault="00F25553" w:rsidP="00F25553">
      <w:pPr>
        <w:pStyle w:val="Ttulo1"/>
        <w:numPr>
          <w:ilvl w:val="0"/>
          <w:numId w:val="0"/>
        </w:numPr>
        <w:ind w:left="720"/>
      </w:pPr>
      <w:r>
        <w:rPr>
          <w:noProof/>
          <w:lang w:bidi="ar-SA"/>
        </w:rPr>
        <w:drawing>
          <wp:inline distT="0" distB="0" distL="0" distR="0">
            <wp:extent cx="4776234" cy="2573079"/>
            <wp:effectExtent l="19050" t="0" r="24366" b="0"/>
            <wp:docPr id="60" name="Gráfico 5"/>
            <wp:cNvGraphicFramePr/>
            <a:graphic xmlns:a="http://schemas.openxmlformats.org/drawingml/2006/main">
              <a:graphicData uri="http://schemas.openxmlformats.org/drawingml/2006/chart">
                <c:chart xmlns:c="http://schemas.openxmlformats.org/drawingml/2006/chart" xmlns:r="http://schemas.openxmlformats.org/officeDocument/2006/relationships" r:id="rId62"/>
              </a:graphicData>
            </a:graphic>
          </wp:inline>
        </w:drawing>
      </w:r>
    </w:p>
    <w:p w:rsidR="00F25553" w:rsidRDefault="00F25553" w:rsidP="00F25553">
      <w:r w:rsidRPr="008D4F98">
        <w:rPr>
          <w:i/>
        </w:rPr>
        <w:t xml:space="preserve">Nota: </w:t>
      </w:r>
      <w:r w:rsidRPr="008D4F98">
        <w:t xml:space="preserve">El gráfico representa la evolución en el tiempo de la </w:t>
      </w:r>
      <w:r>
        <w:t>señal de rastreo realizando pronósticos de demanda con un método Regresión Lineal mediante MCO.</w:t>
      </w:r>
    </w:p>
    <w:p w:rsidR="00F25553" w:rsidRDefault="00F25553" w:rsidP="00F25553">
      <w:r>
        <w:lastRenderedPageBreak/>
        <w:t>Considerando la existencia de tendencia, probado mediante la dócima individual,  se utilizó el método de Suavizamiento Exponencial Simple, el cual está dado por una constante de suavizamiento (</w:t>
      </w:r>
      <m:oMath>
        <m:r>
          <w:rPr>
            <w:rFonts w:ascii="Cambria Math" w:hAnsi="Cambria Math"/>
          </w:rPr>
          <m:t>α</m:t>
        </m:r>
      </m:oMath>
      <w:r>
        <w:t>) que toma valores entre 0 y1 y representa la reacción al error; además de una ecuación de Suavizamiento, por lo que el pronóstico está dado por:</w:t>
      </w:r>
    </w:p>
    <w:p w:rsidR="00F25553" w:rsidRDefault="00D55FBF" w:rsidP="00F25553">
      <m:oMathPara>
        <m:oMath>
          <m:sSub>
            <m:sSubPr>
              <m:ctrlPr>
                <w:rPr>
                  <w:rFonts w:ascii="Cambria Math" w:hAnsi="Cambria Math"/>
                  <w:i/>
                </w:rPr>
              </m:ctrlPr>
            </m:sSubPr>
            <m:e>
              <m:r>
                <w:rPr>
                  <w:rFonts w:ascii="Cambria Math" w:hAnsi="Cambria Math"/>
                </w:rPr>
                <m:t>F</m:t>
              </m:r>
            </m:e>
            <m:sub>
              <m:r>
                <w:rPr>
                  <w:rFonts w:ascii="Cambria Math" w:hAnsi="Cambria Math"/>
                </w:rPr>
                <m:t>t</m:t>
              </m:r>
            </m:sub>
          </m:sSub>
          <m:r>
            <w:rPr>
              <w:rFonts w:ascii="Cambria Math" w:hAnsi="Cambria Math"/>
            </w:rPr>
            <m:t>=</m:t>
          </m:r>
          <m:sSub>
            <m:sSubPr>
              <m:ctrlPr>
                <w:rPr>
                  <w:rFonts w:ascii="Cambria Math" w:hAnsi="Cambria Math"/>
                  <w:i/>
                </w:rPr>
              </m:ctrlPr>
            </m:sSubPr>
            <m:e>
              <m:sSub>
                <m:sSubPr>
                  <m:ctrlPr>
                    <w:rPr>
                      <w:rFonts w:ascii="Cambria Math" w:hAnsi="Cambria Math"/>
                      <w:i/>
                    </w:rPr>
                  </m:ctrlPr>
                </m:sSubPr>
                <m:e>
                  <m:r>
                    <w:rPr>
                      <w:rFonts w:ascii="Cambria Math" w:hAnsi="Cambria Math"/>
                    </w:rPr>
                    <m:t>F</m:t>
                  </m:r>
                </m:e>
                <m:sub>
                  <m:r>
                    <w:rPr>
                      <w:rFonts w:ascii="Cambria Math" w:hAnsi="Cambria Math"/>
                    </w:rPr>
                    <m:t>t-1</m:t>
                  </m:r>
                </m:sub>
              </m:sSub>
              <m:r>
                <w:rPr>
                  <w:rFonts w:ascii="Cambria Math" w:hAnsi="Cambria Math"/>
                </w:rPr>
                <m:t>+α</m:t>
              </m:r>
            </m:e>
            <m:sub>
              <m:r>
                <w:rPr>
                  <w:rFonts w:ascii="Cambria Math" w:hAnsi="Cambria Math"/>
                </w:rPr>
                <m:t>t</m:t>
              </m:r>
            </m:sub>
          </m:sSub>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t-1</m:t>
              </m:r>
            </m:sub>
          </m:sSub>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t-1</m:t>
              </m:r>
            </m:sub>
          </m:sSub>
          <m:r>
            <w:rPr>
              <w:rFonts w:ascii="Cambria Math" w:hAnsi="Cambria Math"/>
            </w:rPr>
            <m:t>)</m:t>
          </m:r>
        </m:oMath>
      </m:oMathPara>
    </w:p>
    <w:p w:rsidR="00F25553" w:rsidRDefault="00F25553" w:rsidP="00F25553">
      <w:r>
        <w:t>Debiendo considerarse que Fo</w:t>
      </w:r>
      <w:r w:rsidRPr="00362E51">
        <w:t xml:space="preserve"> </w:t>
      </w:r>
      <w:r>
        <w:t>es la demanda del primer período. La dificultad de este método es la obtención de la constante de suavizamiento, lo que se debe hacer planteando un  problema de programación cuya función objetivo es la Minimización del MAD; de esta forma, el problema de optimización a plantear es el siguiente:</w:t>
      </w:r>
    </w:p>
    <w:p w:rsidR="00F25553" w:rsidRDefault="00F25553" w:rsidP="00F25553">
      <w:pPr>
        <w:tabs>
          <w:tab w:val="left" w:pos="3119"/>
        </w:tabs>
      </w:pPr>
      <w:r>
        <w:t>FO</w:t>
      </w:r>
      <w:r>
        <w:tab/>
        <w:t xml:space="preserve">: MIN </w:t>
      </w:r>
      <m:oMath>
        <m:r>
          <w:rPr>
            <w:rFonts w:ascii="Cambria Math" w:hAnsi="Cambria Math"/>
          </w:rPr>
          <m:t>MA</m:t>
        </m:r>
        <m:sSub>
          <m:sSubPr>
            <m:ctrlPr>
              <w:rPr>
                <w:rFonts w:ascii="Cambria Math" w:hAnsi="Cambria Math"/>
                <w:i/>
              </w:rPr>
            </m:ctrlPr>
          </m:sSubPr>
          <m:e>
            <m:r>
              <w:rPr>
                <w:rFonts w:ascii="Cambria Math" w:hAnsi="Cambria Math"/>
              </w:rPr>
              <m:t>D</m:t>
            </m:r>
          </m:e>
          <m:sub>
            <m:r>
              <w:rPr>
                <w:rFonts w:ascii="Cambria Math" w:hAnsi="Cambria Math"/>
              </w:rPr>
              <m:t>último período</m:t>
            </m:r>
          </m:sub>
        </m:sSub>
      </m:oMath>
    </w:p>
    <w:p w:rsidR="00F25553" w:rsidRDefault="00F25553" w:rsidP="00F25553">
      <w:pPr>
        <w:tabs>
          <w:tab w:val="left" w:pos="3119"/>
        </w:tabs>
      </w:pPr>
      <w:r>
        <w:t>Variables de Decisión</w:t>
      </w:r>
      <w:r>
        <w:tab/>
        <w:t xml:space="preserve">: </w:t>
      </w:r>
      <m:oMath>
        <m:r>
          <w:rPr>
            <w:rFonts w:ascii="Cambria Math" w:hAnsi="Cambria Math"/>
          </w:rPr>
          <m:t xml:space="preserve">α </m:t>
        </m:r>
      </m:oMath>
    </w:p>
    <w:p w:rsidR="00F25553" w:rsidRDefault="00F25553" w:rsidP="00F25553">
      <w:pPr>
        <w:tabs>
          <w:tab w:val="left" w:pos="3119"/>
        </w:tabs>
      </w:pPr>
      <w:r>
        <w:t>Restricciones</w:t>
      </w:r>
      <w:r>
        <w:tab/>
        <w:t xml:space="preserve">: </w:t>
      </w:r>
      <m:oMath>
        <m:r>
          <w:rPr>
            <w:rFonts w:ascii="Cambria Math" w:hAnsi="Cambria Math"/>
          </w:rPr>
          <m:t>α</m:t>
        </m:r>
        <m:r>
          <m:rPr>
            <m:sty m:val="p"/>
          </m:rPr>
          <w:rPr>
            <w:rFonts w:ascii="Cambria Math" w:hAnsi="Cambria Math"/>
          </w:rPr>
          <m:t>≤1</m:t>
        </m:r>
      </m:oMath>
    </w:p>
    <w:p w:rsidR="00F25553" w:rsidRDefault="00F25553" w:rsidP="00F25553">
      <w:pPr>
        <w:tabs>
          <w:tab w:val="left" w:pos="3119"/>
        </w:tabs>
        <w:ind w:left="3261" w:hanging="2541"/>
      </w:pPr>
      <m:oMathPara>
        <m:oMathParaPr>
          <m:jc m:val="left"/>
        </m:oMathParaPr>
        <m:oMath>
          <m:r>
            <w:rPr>
              <w:rFonts w:ascii="Cambria Math" w:hAnsi="Cambria Math"/>
            </w:rPr>
            <m:t>α</m:t>
          </m:r>
          <m:r>
            <m:rPr>
              <m:sty m:val="p"/>
            </m:rPr>
            <w:rPr>
              <w:rFonts w:ascii="Cambria Math" w:hAnsi="Cambria Math"/>
            </w:rPr>
            <m:t>≥0</m:t>
          </m:r>
        </m:oMath>
      </m:oMathPara>
    </w:p>
    <w:p w:rsidR="00F25553" w:rsidRDefault="00F25553" w:rsidP="00F25553">
      <w:r>
        <w:t>Para resolver este problema se utilizó el complemento “Solver” de Microsoft Excel, obteniendo la constante de suavizamiento (</w:t>
      </w:r>
      <m:oMath>
        <m:r>
          <w:rPr>
            <w:rFonts w:ascii="Cambria Math" w:hAnsi="Cambria Math"/>
          </w:rPr>
          <m:t>α</m:t>
        </m:r>
      </m:oMath>
      <w:r>
        <w:t>) un valor de 0,967 y la siguiente señal de rastreo:</w:t>
      </w:r>
    </w:p>
    <w:p w:rsidR="00F25553" w:rsidRDefault="00F25553" w:rsidP="00F25553">
      <w:pPr>
        <w:pStyle w:val="Epgrafe"/>
        <w:keepNext/>
        <w:jc w:val="center"/>
      </w:pPr>
      <w:bookmarkStart w:id="104" w:name="_Toc101123379"/>
      <w:r>
        <w:t xml:space="preserve">Figura </w:t>
      </w:r>
      <w:fldSimple w:instr=" SEQ Figura \* ARABIC ">
        <w:r w:rsidR="00F9489C">
          <w:rPr>
            <w:noProof/>
          </w:rPr>
          <w:t>40</w:t>
        </w:r>
      </w:fldSimple>
      <w:r>
        <w:t>.- Señal de Rastreo Suavizamiento Exponencial Doble.</w:t>
      </w:r>
      <w:bookmarkEnd w:id="104"/>
    </w:p>
    <w:p w:rsidR="00F25553" w:rsidRDefault="00F25553" w:rsidP="00F25553">
      <w:pPr>
        <w:pStyle w:val="Ttulo1"/>
        <w:numPr>
          <w:ilvl w:val="0"/>
          <w:numId w:val="0"/>
        </w:numPr>
        <w:ind w:left="720"/>
      </w:pPr>
      <w:r>
        <w:rPr>
          <w:noProof/>
          <w:lang w:bidi="ar-SA"/>
        </w:rPr>
        <w:drawing>
          <wp:inline distT="0" distB="0" distL="0" distR="0">
            <wp:extent cx="5612130" cy="2237105"/>
            <wp:effectExtent l="19050" t="0" r="26670" b="0"/>
            <wp:docPr id="61" name="Gráfico 6"/>
            <wp:cNvGraphicFramePr/>
            <a:graphic xmlns:a="http://schemas.openxmlformats.org/drawingml/2006/main">
              <a:graphicData uri="http://schemas.openxmlformats.org/drawingml/2006/chart">
                <c:chart xmlns:c="http://schemas.openxmlformats.org/drawingml/2006/chart" xmlns:r="http://schemas.openxmlformats.org/officeDocument/2006/relationships" r:id="rId63"/>
              </a:graphicData>
            </a:graphic>
          </wp:inline>
        </w:drawing>
      </w:r>
    </w:p>
    <w:p w:rsidR="00F25553" w:rsidRDefault="00F25553" w:rsidP="00F25553">
      <w:r w:rsidRPr="008D4F98">
        <w:rPr>
          <w:i/>
        </w:rPr>
        <w:t xml:space="preserve">Nota: </w:t>
      </w:r>
      <w:r w:rsidRPr="008D4F98">
        <w:t xml:space="preserve">El gráfico representa la evolución en el tiempo de la </w:t>
      </w:r>
      <w:r>
        <w:t>señal de rastreo realizando pronósticos de demanda con un método de Suavizamiento Exponencial simple.</w:t>
      </w:r>
    </w:p>
    <w:p w:rsidR="00414600" w:rsidRDefault="00414600" w:rsidP="00414600">
      <w:pPr>
        <w:pStyle w:val="Ttulo2"/>
      </w:pPr>
      <w:bookmarkStart w:id="105" w:name="_Toc101123285"/>
      <w:r>
        <w:lastRenderedPageBreak/>
        <w:t>Anexo D: Concepto de Gestión de Calidad Total (TQM)</w:t>
      </w:r>
      <w:bookmarkEnd w:id="105"/>
    </w:p>
    <w:p w:rsidR="00695939" w:rsidRPr="008D4F98" w:rsidRDefault="00695939" w:rsidP="00695939">
      <w:pPr>
        <w:pStyle w:val="Titulo3"/>
      </w:pPr>
      <w:r>
        <w:t xml:space="preserve">1. </w:t>
      </w:r>
      <w:r w:rsidRPr="008D4F98">
        <w:t>Evolución de la Gestión de Calidad</w:t>
      </w:r>
    </w:p>
    <w:p w:rsidR="00695939" w:rsidRPr="008D4F98" w:rsidRDefault="00695939" w:rsidP="00695939">
      <w:r w:rsidRPr="008D4F98">
        <w:t>La Gestión de calidad ha evolucionado en el tiempo requiriendo cada vez un mayor involucramiento de la Alta Dirección, entrenamiento para todos los niveles y proyectos de inversión para mejora continua. Esta evolución se aprecia de acuerdo al siguiente esquema (Miranda et al., 2007):</w:t>
      </w:r>
    </w:p>
    <w:p w:rsidR="00695939" w:rsidRPr="008D4F98" w:rsidRDefault="00695939" w:rsidP="00695939">
      <w:pPr>
        <w:pStyle w:val="Epgrafe"/>
        <w:keepNext/>
        <w:jc w:val="center"/>
      </w:pPr>
      <w:bookmarkStart w:id="106" w:name="_Toc101123380"/>
      <w:r w:rsidRPr="008D4F98">
        <w:t xml:space="preserve">Figura </w:t>
      </w:r>
      <w:fldSimple w:instr=" SEQ Figura \* ARABIC ">
        <w:r w:rsidR="00F9489C">
          <w:rPr>
            <w:noProof/>
          </w:rPr>
          <w:t>41</w:t>
        </w:r>
      </w:fldSimple>
      <w:r w:rsidRPr="008D4F98">
        <w:t>.- Línea de tiempo Gestión de Calidad.</w:t>
      </w:r>
      <w:bookmarkEnd w:id="106"/>
    </w:p>
    <w:p w:rsidR="00695939" w:rsidRPr="008D4F98" w:rsidRDefault="00695939" w:rsidP="00695939">
      <w:pPr>
        <w:keepNext/>
      </w:pPr>
      <w:r w:rsidRPr="008D4F98">
        <w:rPr>
          <w:noProof/>
          <w:lang w:bidi="ar-SA"/>
        </w:rPr>
        <w:drawing>
          <wp:inline distT="0" distB="0" distL="0" distR="0">
            <wp:extent cx="5086793" cy="3317358"/>
            <wp:effectExtent l="38100" t="0" r="18607" b="0"/>
            <wp:docPr id="2" name="Diagrama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4" r:lo="rId65" r:qs="rId66" r:cs="rId67"/>
              </a:graphicData>
            </a:graphic>
          </wp:inline>
        </w:drawing>
      </w:r>
    </w:p>
    <w:p w:rsidR="00695939" w:rsidRPr="008D4F98" w:rsidRDefault="00695939" w:rsidP="00695939">
      <w:r w:rsidRPr="008D4F98">
        <w:rPr>
          <w:i/>
        </w:rPr>
        <w:t>Nota:</w:t>
      </w:r>
      <w:r w:rsidRPr="008D4F98">
        <w:t xml:space="preserve"> El gráfico representa la evolución de en el tiempo de la Gestión de Calidad Total. </w:t>
      </w:r>
    </w:p>
    <w:p w:rsidR="00695939" w:rsidRDefault="00695939" w:rsidP="00695939">
      <w:r w:rsidRPr="008D4F98">
        <w:t>Es así que con esta evolución se fue descubriendo que existen diferentes tipos de calidad las que se deben gestionar durante el proceso productivo.</w:t>
      </w:r>
    </w:p>
    <w:p w:rsidR="009E5E14" w:rsidRPr="008D4F98" w:rsidRDefault="009E5E14" w:rsidP="00695939"/>
    <w:p w:rsidR="00695939" w:rsidRPr="008D4F98" w:rsidRDefault="00695939" w:rsidP="00695939">
      <w:pPr>
        <w:pStyle w:val="Titulo3"/>
      </w:pPr>
      <w:r w:rsidRPr="008D4F98">
        <w:t>2</w:t>
      </w:r>
      <w:r>
        <w:t>.</w:t>
      </w:r>
      <w:r w:rsidRPr="008D4F98">
        <w:t xml:space="preserve"> Tipos de Calidad</w:t>
      </w:r>
    </w:p>
    <w:p w:rsidR="00695939" w:rsidRPr="008D4F98" w:rsidRDefault="00695939" w:rsidP="00695939">
      <w:r w:rsidRPr="008D4F98">
        <w:t xml:space="preserve">Considerando su evolución en el tiempo, la calidad ha sido considerada como un grado de confiabilidad en la fabricación de bienes y de acuerdo a su definición anterior se puede subdividir en 2 tipos, los cuales son de Diseño y Fabricación </w:t>
      </w:r>
      <w:r w:rsidRPr="008D4F98">
        <w:rPr>
          <w:noProof/>
          <w:lang w:val="es-CL"/>
        </w:rPr>
        <w:t>(Chase</w:t>
      </w:r>
      <w:r w:rsidRPr="008D4F98">
        <w:t xml:space="preserve"> et al.</w:t>
      </w:r>
      <w:r w:rsidR="00F851A6" w:rsidRPr="008D4F98">
        <w:t>, 2009</w:t>
      </w:r>
      <w:r w:rsidRPr="008D4F98">
        <w:t>).</w:t>
      </w:r>
    </w:p>
    <w:p w:rsidR="00695939" w:rsidRPr="008D4F98" w:rsidRDefault="00695939" w:rsidP="00695939">
      <w:pPr>
        <w:pStyle w:val="Sinespaciado"/>
      </w:pPr>
      <w:r w:rsidRPr="008D4F98">
        <w:lastRenderedPageBreak/>
        <w:t>2.1 Calidad de Diseño:</w:t>
      </w:r>
    </w:p>
    <w:p w:rsidR="00695939" w:rsidRPr="008D4F98" w:rsidRDefault="00695939" w:rsidP="00695939">
      <w:r w:rsidRPr="008D4F98">
        <w:t xml:space="preserve">Corresponde a la formulación de especificaciones derivadas del levantamiento de expectativas </w:t>
      </w:r>
      <w:r w:rsidR="00F851A6" w:rsidRPr="008D4F98">
        <w:t>de los clientes</w:t>
      </w:r>
      <w:r w:rsidRPr="008D4F98">
        <w:t xml:space="preserve">, son </w:t>
      </w:r>
      <w:r w:rsidR="00F851A6" w:rsidRPr="008D4F98">
        <w:t>especificaciones más técnicas</w:t>
      </w:r>
      <w:r w:rsidRPr="008D4F98">
        <w:t xml:space="preserve"> y cuyo efecto es en el ingreso por ventas.</w:t>
      </w:r>
    </w:p>
    <w:p w:rsidR="00695939" w:rsidRPr="008D4F98" w:rsidRDefault="00695939" w:rsidP="00695939">
      <w:pPr>
        <w:pStyle w:val="Sinespaciado"/>
      </w:pPr>
      <w:r w:rsidRPr="008D4F98">
        <w:t xml:space="preserve">2.2 Calidad de Fabricación: </w:t>
      </w:r>
    </w:p>
    <w:p w:rsidR="00695939" w:rsidRPr="008D4F98" w:rsidRDefault="00695939" w:rsidP="00695939">
      <w:r w:rsidRPr="008D4F98">
        <w:t>Se refiere a la fidelidad con que el producto o servicio se ajusta a las especificaciones definidas o de diseño y cuyo efecto es en los costos.</w:t>
      </w:r>
    </w:p>
    <w:p w:rsidR="00695939" w:rsidRPr="008D4F98" w:rsidRDefault="00695939" w:rsidP="00695939">
      <w:pPr>
        <w:pStyle w:val="Epgrafe"/>
        <w:keepNext/>
        <w:jc w:val="center"/>
      </w:pPr>
      <w:bookmarkStart w:id="107" w:name="_Toc101123381"/>
      <w:r w:rsidRPr="008D4F98">
        <w:t xml:space="preserve">Figura </w:t>
      </w:r>
      <w:fldSimple w:instr=" SEQ Figura \* ARABIC ">
        <w:r w:rsidR="00F9489C">
          <w:rPr>
            <w:noProof/>
          </w:rPr>
          <w:t>42</w:t>
        </w:r>
      </w:fldSimple>
      <w:r w:rsidRPr="008D4F98">
        <w:t>.- Tipos de Calidad</w:t>
      </w:r>
      <w:bookmarkEnd w:id="107"/>
    </w:p>
    <w:p w:rsidR="00695939" w:rsidRPr="008D4F98" w:rsidRDefault="00695939" w:rsidP="00695939">
      <w:pPr>
        <w:keepNext/>
      </w:pPr>
      <w:r w:rsidRPr="008D4F98">
        <w:rPr>
          <w:noProof/>
          <w:lang w:bidi="ar-SA"/>
        </w:rPr>
        <w:drawing>
          <wp:inline distT="0" distB="0" distL="0" distR="0">
            <wp:extent cx="5277569" cy="1475117"/>
            <wp:effectExtent l="38100" t="0" r="18331" b="0"/>
            <wp:docPr id="4" name="Diagrama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9" r:lo="rId70" r:qs="rId71" r:cs="rId72"/>
              </a:graphicData>
            </a:graphic>
          </wp:inline>
        </w:drawing>
      </w:r>
    </w:p>
    <w:p w:rsidR="00695939" w:rsidRPr="008D4F98" w:rsidRDefault="00695939" w:rsidP="00695939">
      <w:r w:rsidRPr="008D4F98">
        <w:rPr>
          <w:i/>
        </w:rPr>
        <w:t>Nota:</w:t>
      </w:r>
      <w:r w:rsidRPr="008D4F98">
        <w:t xml:space="preserve"> La figura representa la asociación económica de los 2 tipos de calidad, las cuales influyen directamente en la Utilidad.</w:t>
      </w:r>
    </w:p>
    <w:p w:rsidR="00695939" w:rsidRPr="008D4F98" w:rsidRDefault="00695939" w:rsidP="00695939"/>
    <w:p w:rsidR="00695939" w:rsidRPr="008D4F98" w:rsidRDefault="00695939" w:rsidP="00695939">
      <w:r w:rsidRPr="008D4F98">
        <w:t>En base a lo anterior, y utilizando la información entregada por el Profesor de la asignatura de Gestión de Calidad Total (P. Godoy, comunicación personal, Marzo 2020), se debe considerar que la calidad es definida por el cliente y su satisfacción es determinada por el cumplimiento de las expectativas; es así como la calidad de diseño puede ser buena (buen levantamiento de expectativas) pero la calidad de fabricación ser mala generando un cliente insatisfecho por error en fabricación. En base a lo anterior, existen elementos clave para la correcta gestión de ambos tipos de calidad.</w:t>
      </w:r>
    </w:p>
    <w:p w:rsidR="00695939" w:rsidRDefault="00695939" w:rsidP="00695939"/>
    <w:p w:rsidR="009E5E14" w:rsidRPr="008D4F98" w:rsidRDefault="009E5E14" w:rsidP="00695939"/>
    <w:p w:rsidR="00695939" w:rsidRPr="008D4F98" w:rsidRDefault="00695939" w:rsidP="00695939">
      <w:pPr>
        <w:pStyle w:val="Titulo3"/>
      </w:pPr>
      <w:r w:rsidRPr="008D4F98">
        <w:lastRenderedPageBreak/>
        <w:t>3. Elementos Clave de Calidad</w:t>
      </w:r>
    </w:p>
    <w:p w:rsidR="00695939" w:rsidRPr="008D4F98" w:rsidRDefault="00695939" w:rsidP="00695939">
      <w:r w:rsidRPr="008D4F98">
        <w:t>Los Elementos Clave de Calidad son considerados como tal, debido a que son aquellos que le dan el enfoque a la Gestión de Calidad Total que realiza una empresa, estas son (Miranda et al., 2007):</w:t>
      </w:r>
    </w:p>
    <w:p w:rsidR="00695939" w:rsidRPr="008D4F98" w:rsidRDefault="00695939" w:rsidP="00695939">
      <w:pPr>
        <w:pStyle w:val="Sinespaciado"/>
      </w:pPr>
      <w:r w:rsidRPr="008D4F98">
        <w:t>3.1 Productos y Servicios</w:t>
      </w:r>
    </w:p>
    <w:p w:rsidR="00695939" w:rsidRPr="008D4F98" w:rsidRDefault="00695939" w:rsidP="00695939">
      <w:r w:rsidRPr="008D4F98">
        <w:t>Los productos o servicios que se ofrecen deben estar orientados a todo tipo de empresas y las diferencias de calidad provocan un cambio en los atributos de estos, es decir, al mejorar los atributos, hay un aumento en la calidad (Miranda et al., 2007).</w:t>
      </w:r>
    </w:p>
    <w:p w:rsidR="00695939" w:rsidRPr="008D4F98" w:rsidRDefault="00695939" w:rsidP="00695939">
      <w:pPr>
        <w:pStyle w:val="Sinespaciado"/>
      </w:pPr>
      <w:r w:rsidRPr="008D4F98">
        <w:t>3.2 Especificaciones versus Expectativas</w:t>
      </w:r>
    </w:p>
    <w:p w:rsidR="00695939" w:rsidRPr="008D4F98" w:rsidRDefault="00695939" w:rsidP="00695939">
      <w:r w:rsidRPr="008D4F98">
        <w:t>Un producto es considerado de buena calidad si satisface las expectativas del cliente, las cuales deben ser utilizadas como base para generar las especificaciones (Miranda et al., 2007).</w:t>
      </w:r>
    </w:p>
    <w:p w:rsidR="00695939" w:rsidRPr="008D4F98" w:rsidRDefault="00695939" w:rsidP="00695939">
      <w:pPr>
        <w:pStyle w:val="Sinespaciado"/>
      </w:pPr>
      <w:r w:rsidRPr="008D4F98">
        <w:t>3.3 Clientes</w:t>
      </w:r>
    </w:p>
    <w:p w:rsidR="00695939" w:rsidRPr="008D4F98" w:rsidRDefault="00695939" w:rsidP="00695939">
      <w:r w:rsidRPr="008D4F98">
        <w:t>Son aquellos grupos de personas u organizaciones que se deben satisfacer con los productos o servicios ofrecidos, se pueden distinguir entre 2 tipos, los internos y externos (Miranda et al., 2007).</w:t>
      </w:r>
    </w:p>
    <w:p w:rsidR="00695939" w:rsidRPr="008D4F98" w:rsidRDefault="00695939" w:rsidP="00695939">
      <w:r w:rsidRPr="008D4F98">
        <w:t>- Cliente Interno: es aquel que está entre procesos de la empresa.</w:t>
      </w:r>
    </w:p>
    <w:p w:rsidR="00695939" w:rsidRPr="008D4F98" w:rsidRDefault="00695939" w:rsidP="00695939">
      <w:r w:rsidRPr="008D4F98">
        <w:t>- Cliente Externo: es aquel que recibe el producto o servicio final.</w:t>
      </w:r>
    </w:p>
    <w:p w:rsidR="00695939" w:rsidRPr="008D4F98" w:rsidRDefault="00695939" w:rsidP="00695939">
      <w:pPr>
        <w:pStyle w:val="Epgrafe"/>
        <w:keepNext/>
        <w:jc w:val="center"/>
      </w:pPr>
      <w:bookmarkStart w:id="108" w:name="_Toc101123382"/>
      <w:r w:rsidRPr="008D4F98">
        <w:t xml:space="preserve">Figura </w:t>
      </w:r>
      <w:fldSimple w:instr=" SEQ Figura \* ARABIC ">
        <w:r w:rsidR="00F9489C">
          <w:rPr>
            <w:noProof/>
          </w:rPr>
          <w:t>43</w:t>
        </w:r>
      </w:fldSimple>
      <w:r w:rsidRPr="008D4F98">
        <w:t>.- Tipos de Clientes.</w:t>
      </w:r>
      <w:bookmarkEnd w:id="108"/>
    </w:p>
    <w:p w:rsidR="00695939" w:rsidRPr="008D4F98" w:rsidRDefault="00D55FBF" w:rsidP="00695939">
      <w:pPr>
        <w:keepNext/>
        <w:jc w:val="center"/>
      </w:pPr>
      <w:r w:rsidRPr="00D55FBF">
        <w:rPr>
          <w:noProof/>
          <w:lang w:val="es-CL" w:eastAsia="es-CL" w:bidi="ar-SA"/>
        </w:rPr>
      </w:r>
      <w:r w:rsidRPr="00D55FBF">
        <w:rPr>
          <w:noProof/>
          <w:lang w:val="es-CL" w:eastAsia="es-CL" w:bidi="ar-SA"/>
        </w:rPr>
        <w:pict>
          <v:group id="7 Grupo" o:spid="_x0000_s1041" style="width:387.75pt;height:62.5pt;mso-position-horizontal-relative:char;mso-position-vertical-relative:line" coordorigin="14036,26369" coordsize="66247,12241">
            <v:shape id="3 Diagrama" o:spid="_x0000_s1042" type="#_x0000_t75" style="position:absolute;left:15133;top:30514;width:61143;height:7559;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eS2CrDAAAA2wAAAA8AAABkcnMvZG93bnJldi54bWxEj0FrwkAUhO+C/2F5Qm+6aUpDSV2lCELR&#10;ohhLz4/sMxvMvo3ZVdN/7wqCx2FmvmGm89424kKdrx0reJ0kIIhLp2uuFPzul+MPED4ga2wck4J/&#10;8jCfDQdTzLW78o4uRahEhLDPUYEJoc2l9KUhi37iWuLoHVxnMUTZVVJ3eI1w28g0STJpsea4YLCl&#10;haHyWJytgvKtOG/Wq+y0N39r83NaYbrNMqVeRv3XJ4hAfXiGH+1vreA9hfuX+APk7AY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F5LYKsMAAADbAAAADwAAAAAAAAAAAAAAAACf&#10;AgAAZHJzL2Rvd25yZXYueG1sUEsFBgAAAAAEAAQA9wAAAI8DAAAAAA==&#10;">
              <v:imagedata r:id="rId74" o:title=""/>
              <o:lock v:ext="edit" aspectratio="f"/>
            </v:shape>
            <v:rect id="4 Rectángulo" o:spid="_x0000_s1043" style="position:absolute;left:14036;top:29969;width:46085;height:8641;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t8ak8QA&#10;AADbAAAADwAAAGRycy9kb3ducmV2LnhtbESPT2vCQBTE74LfYXlCb7rRtlqjq4jQ+udm2uL1kX0m&#10;Idm3Ibs18du7BcHjMDO/YZbrzlTiSo0rLCsYjyIQxKnVBWcKfr4/hx8gnEfWWFkmBTdysF71e0uM&#10;tW35RNfEZyJA2MWoIPe+jqV0aU4G3cjWxMG72MagD7LJpG6wDXBTyUkUTaXBgsNCjjVtc0rL5M8o&#10;OLSTqjhneNwlZfJb2rev8WxulHoZdJsFCE+df4Yf7b1W8P4K/1/CD5Cr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rfGpPEAAAA2wAAAA8AAAAAAAAAAAAAAAAAmAIAAGRycy9k&#10;b3ducmV2LnhtbFBLBQYAAAAABAAEAPUAAACJAwAAAAA=&#10;" filled="f" strokecolor="red" strokeweight="3pt">
              <v:textbox style="mso-next-textbox:#4 Rectángulo">
                <w:txbxContent>
                  <w:p w:rsidR="001776C1" w:rsidRDefault="001776C1" w:rsidP="009F2793"/>
                </w:txbxContent>
              </v:textbox>
            </v:rect>
            <v:shape id="5 CuadroTexto" o:spid="_x0000_s1044" type="#_x0000_t202" style="position:absolute;left:17632;top:26369;width:38168;height:571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9LY+8EA&#10;AADbAAAADwAAAGRycy9kb3ducmV2LnhtbESPQWvCQBSE7wX/w/IKvdWNoiKpq4hW8OBFjfdH9jUb&#10;mn0bsq8m/vuuUOhxmJlvmNVm8I26UxfrwAYm4wwUcRlszZWB4np4X4KKgmyxCUwGHhRhsx69rDC3&#10;oecz3S9SqQThmKMBJ9LmWsfSkcc4Di1x8r5C51GS7CptO+wT3Dd6mmUL7bHmtOCwpZ2j8vvy4w2I&#10;2O3kUXz6eLwNp33vsnKOhTFvr8P2A5TQIP/hv/bRGpjP4Pkl/QC9/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PS2PvBAAAA2wAAAA8AAAAAAAAAAAAAAAAAmAIAAGRycy9kb3du&#10;cmV2LnhtbFBLBQYAAAAABAAEAPUAAACGAwAAAAA=&#10;" filled="f" stroked="f">
              <v:textbox style="mso-next-textbox:#5 CuadroTexto">
                <w:txbxContent>
                  <w:p w:rsidR="001776C1" w:rsidRPr="003D7F45" w:rsidRDefault="001776C1" w:rsidP="009F2793">
                    <w:pPr>
                      <w:pStyle w:val="NormalWeb"/>
                      <w:spacing w:before="0" w:beforeAutospacing="0" w:after="0" w:afterAutospacing="0"/>
                      <w:rPr>
                        <w:sz w:val="18"/>
                      </w:rPr>
                    </w:pPr>
                    <w:r w:rsidRPr="003D7F45">
                      <w:rPr>
                        <w:rFonts w:asciiTheme="minorHAnsi" w:hAnsi="Calibri" w:cstheme="minorBidi"/>
                        <w:b/>
                        <w:bCs/>
                        <w:color w:val="000000" w:themeColor="text1"/>
                        <w:kern w:val="24"/>
                        <w:szCs w:val="36"/>
                      </w:rPr>
                      <w:t>Cliente Interno</w:t>
                    </w:r>
                  </w:p>
                </w:txbxContent>
              </v:textbox>
            </v:shape>
            <v:shape id="6 CuadroTexto" o:spid="_x0000_s1045" type="#_x0000_t202" style="position:absolute;left:63719;top:27094;width:16564;height:1001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59YMEA&#10;AADbAAAADwAAAGRycy9kb3ducmV2LnhtbESPQWvCQBSE7wX/w/IK3upGISKpq0it4MGLNr0/sq/Z&#10;0OzbkH018d+7gtDjMDPfMOvt6Ft1pT42gQ3MZxko4irYhmsD5dfhbQUqCrLFNjAZuFGE7WbyssbC&#10;hoHPdL1IrRKEY4EGnEhXaB0rRx7jLHTEyfsJvUdJsq+17XFIcN/qRZYttceG04LDjj4cVb+XP29A&#10;xO7mt/LTx+P3eNoPLqtyLI2Zvo67d1BCo/yHn+2jNZDn8PiSfoDe3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yefWDBAAAA2wAAAA8AAAAAAAAAAAAAAAAAmAIAAGRycy9kb3du&#10;cmV2LnhtbFBLBQYAAAAABAAEAPUAAACGAwAAAAA=&#10;" filled="f" stroked="f">
              <v:textbox style="mso-next-textbox:#6 CuadroTexto">
                <w:txbxContent>
                  <w:p w:rsidR="001776C1" w:rsidRPr="003D7F45" w:rsidRDefault="001776C1" w:rsidP="009F2793">
                    <w:pPr>
                      <w:pStyle w:val="NormalWeb"/>
                      <w:spacing w:before="0" w:beforeAutospacing="0" w:after="0" w:afterAutospacing="0"/>
                      <w:rPr>
                        <w:sz w:val="18"/>
                      </w:rPr>
                    </w:pPr>
                    <w:r w:rsidRPr="003D7F45">
                      <w:rPr>
                        <w:rFonts w:asciiTheme="minorHAnsi" w:hAnsi="Calibri" w:cstheme="minorBidi"/>
                        <w:b/>
                        <w:bCs/>
                        <w:color w:val="000000" w:themeColor="text1"/>
                        <w:kern w:val="24"/>
                        <w:szCs w:val="36"/>
                      </w:rPr>
                      <w:t>Cliente  Externo</w:t>
                    </w:r>
                  </w:p>
                </w:txbxContent>
              </v:textbox>
            </v:shape>
            <w10:wrap type="none"/>
            <w10:anchorlock/>
          </v:group>
        </w:pict>
      </w:r>
    </w:p>
    <w:p w:rsidR="00695939" w:rsidRPr="008D4F98" w:rsidRDefault="00695939" w:rsidP="00695939">
      <w:r w:rsidRPr="008D4F98">
        <w:rPr>
          <w:i/>
        </w:rPr>
        <w:t>Nota:</w:t>
      </w:r>
      <w:r w:rsidRPr="008D4F98">
        <w:t xml:space="preserve"> La figura representa gráficamente la diferencie entre un cliente interno y externo.</w:t>
      </w:r>
    </w:p>
    <w:p w:rsidR="00695939" w:rsidRPr="008D4F98" w:rsidRDefault="00695939" w:rsidP="00695939">
      <w:pPr>
        <w:pStyle w:val="Sinespaciado"/>
      </w:pPr>
    </w:p>
    <w:p w:rsidR="00695939" w:rsidRPr="008D4F98" w:rsidRDefault="00695939" w:rsidP="00695939">
      <w:pPr>
        <w:pStyle w:val="Sinespaciado"/>
      </w:pPr>
      <w:r w:rsidRPr="008D4F98">
        <w:t>3.4 Consideración de Costos Versus Valor</w:t>
      </w:r>
    </w:p>
    <w:p w:rsidR="00695939" w:rsidRPr="008D4F98" w:rsidRDefault="00695939" w:rsidP="00695939">
      <w:r w:rsidRPr="008D4F98">
        <w:t xml:space="preserve">La estructura de costos debe ser capaz de soportar la calidad que se quiere ofrecer, es </w:t>
      </w:r>
      <w:r w:rsidRPr="008D4F98">
        <w:lastRenderedPageBreak/>
        <w:t>decir, si hay costos asociados a fabricación y hay clientes entonces hay un valor, de lo contrario no es conveniente (Miranda et al., 2007).</w:t>
      </w:r>
    </w:p>
    <w:p w:rsidR="00695939" w:rsidRDefault="00695939" w:rsidP="00695939">
      <w:r w:rsidRPr="008D4F98">
        <w:t>Lo elementos claves descritos anteriormente son fundamentales para el aseguramiento de la calidad.</w:t>
      </w:r>
    </w:p>
    <w:p w:rsidR="00380001" w:rsidRPr="008D4F98" w:rsidRDefault="00380001" w:rsidP="00695939"/>
    <w:p w:rsidR="00695939" w:rsidRPr="008D4F98" w:rsidRDefault="00695939" w:rsidP="00695939">
      <w:pPr>
        <w:pStyle w:val="Titulo3"/>
      </w:pPr>
      <w:r w:rsidRPr="008D4F98">
        <w:t>4. Aseguramiento de la Calidad</w:t>
      </w:r>
    </w:p>
    <w:p w:rsidR="00695939" w:rsidRPr="008D4F98" w:rsidRDefault="00695939" w:rsidP="00695939">
      <w:r w:rsidRPr="008D4F98">
        <w:t>De acuerdo a la definición de la ISO 9000/2015, se define como Aseguramiento de la Calidad a las Acciones planificadas y sistemáticas necesarias para proporcionar la confianza adecuada de que un producto o servicio satisface los requerimientos de calidad establecidos. Para ello está compuesto por 4 elementos básicos: Política, Objetivos, Sistemas y Organización de Calidad. Es así como en estos 4 elementos se abarca el involucramiento de toda la organización en  la gestión de calidad, generándose una "Pirámide de Calidad Total" cuyo objetivo es la generación de valor, entendiéndose este último concepto como lo que la gente está dispuesta a pagar por un bien o servicio y que debe cumplir las siguientes 2 condiciones:</w:t>
      </w:r>
    </w:p>
    <w:p w:rsidR="00695939" w:rsidRPr="008D4F98" w:rsidRDefault="00695939" w:rsidP="00695939">
      <w:r w:rsidRPr="008D4F98">
        <w:t>- El precio de bien o servicio no puede exceder el valor percibido.</w:t>
      </w:r>
    </w:p>
    <w:p w:rsidR="00695939" w:rsidRPr="008D4F98" w:rsidRDefault="00695939" w:rsidP="00695939">
      <w:r w:rsidRPr="008D4F98">
        <w:t>- Los costos de producción no pueden ser mayor al valor entregado por el producto.</w:t>
      </w:r>
    </w:p>
    <w:p w:rsidR="00695939" w:rsidRPr="008D4F98" w:rsidRDefault="00695939" w:rsidP="00695939">
      <w:pPr>
        <w:pStyle w:val="Epgrafe"/>
        <w:keepNext/>
        <w:jc w:val="center"/>
      </w:pPr>
      <w:bookmarkStart w:id="109" w:name="_Toc101123383"/>
      <w:r w:rsidRPr="008D4F98">
        <w:t xml:space="preserve">Figura </w:t>
      </w:r>
      <w:fldSimple w:instr=" SEQ Figura \* ARABIC ">
        <w:r w:rsidR="00F9489C">
          <w:rPr>
            <w:noProof/>
          </w:rPr>
          <w:t>44</w:t>
        </w:r>
      </w:fldSimple>
      <w:r w:rsidRPr="008D4F98">
        <w:t>.- Pirámide de Calidad Total.</w:t>
      </w:r>
      <w:bookmarkEnd w:id="109"/>
    </w:p>
    <w:p w:rsidR="00695939" w:rsidRPr="008D4F98" w:rsidRDefault="00D55FBF" w:rsidP="00E47601">
      <w:pPr>
        <w:ind w:firstLine="0"/>
        <w:jc w:val="center"/>
      </w:pPr>
      <w:r w:rsidRPr="00D55FBF">
        <w:rPr>
          <w:noProof/>
          <w:lang w:val="es-CL" w:eastAsia="es-CL" w:bidi="ar-SA"/>
        </w:rPr>
      </w:r>
      <w:r w:rsidR="00F9489C" w:rsidRPr="00D55FBF">
        <w:rPr>
          <w:noProof/>
          <w:lang w:val="es-CL" w:eastAsia="es-CL" w:bidi="ar-SA"/>
        </w:rPr>
        <w:pict>
          <v:group id="Group 17" o:spid="_x0000_s1046" style="width:338.95pt;height:175.95pt;mso-position-horizontal-relative:char;mso-position-vertical-relative:line" coordorigin="18288,6926" coordsize="54864,43365">
            <v:shape id="3 Diagrama" o:spid="_x0000_s1047" type="#_x0000_t75" style="position:absolute;left:23530;top:18143;width:44379;height:32248;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GZR53EAAAA2wAAAA8AAABkcnMvZG93bnJldi54bWxEj0FrAjEUhO8F/0N4grearYqUrVFKURBB&#10;Sl3p+bF53WzdvGw30Y3++qYg9DjMzDfMYhVtIy7U+dqxgqdxBoK4dLrmSsGx2Dw+g/ABWWPjmBRc&#10;ycNqOXhYYK5dzx90OYRKJAj7HBWYENpcSl8asujHriVO3pfrLIYku0rqDvsEt42cZNlcWqw5LRhs&#10;6c1QeTqcrYIf46a7Qvbrz/r7Ft/7/THEzUmp0TC+voAIFMN/+N7eagWzGfx9ST9ALn8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GZR53EAAAA2wAAAA8AAAAAAAAAAAAAAAAA&#10;nwIAAGRycy9kb3ducmV2LnhtbFBLBQYAAAAABAAEAPcAAACQAwAAAAA=&#10;">
              <v:imagedata r:id="rId16" o:title=""/>
              <o:lock v:ext="edit" aspectratio="f"/>
            </v:shape>
            <v:group id="4 Grupo" o:spid="_x0000_s1048" style="position:absolute;left:43559;top:12687;width:3601;height:5747" coordorigin="43559,12687" coordsize="2901,86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vlOn8UAAADbAAAADwAAAGRycy9kb3ducmV2LnhtbESPT2vCQBTE74V+h+UV&#10;ejObtFokZhWRtvQQBLUg3h7ZZxLMvg3Zbf58e7dQ6HGYmd8w2WY0jeipc7VlBUkUgyAurK65VPB9&#10;+pgtQTiPrLGxTAomcrBZPz5kmGo78IH6oy9FgLBLUUHlfZtK6YqKDLrItsTBu9rOoA+yK6XucAhw&#10;08iXOH6TBmsOCxW2tKuouB1/jILPAYfta/Le57frbrqcFvtznpBSz0/jdgXC0+j/w3/tL61gvo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75Tp/FAAAA2wAA&#10;AA8AAAAAAAAAAAAAAAAAqgIAAGRycy9kb3ducmV2LnhtbFBLBQYAAAAABAAEAPoAAACcAwAAAAA=&#10;">
              <v:shape id="5 Flecha izquierda y derecha" o:spid="_x0000_s1049" type="#_x0000_t69" style="position:absolute;left:40696;top:15550;width:8627;height:2902;rotation:9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IAaMIA&#10;AADbAAAADwAAAGRycy9kb3ducmV2LnhtbESPQYvCMBSE74L/ITzBm6YrIlKN4gqiHjyouwdvj+bZ&#10;ljYvJYla/70RBI/DzHzDzJetqcWdnC8tK/gZJiCIM6tLzhX8nTeDKQgfkDXWlknBkzwsF93OHFNt&#10;H3yk+ynkIkLYp6igCKFJpfRZQQb90DbE0btaZzBE6XKpHT4i3NRylCQTabDkuFBgQ+uCsup0M5GS&#10;7aaXw23sza+rDqNqm/wf95VS/V67moEI1IZv+NPeaQXjCby/xB8gF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5sgBowgAAANsAAAAPAAAAAAAAAAAAAAAAAJgCAABkcnMvZG93&#10;bnJldi54bWxQSwUGAAAAAAQABAD1AAAAhwMAAAAA&#10;" adj="3633,4320" fillcolor="#c0504d [3205]" stroked="f"/>
              <v:rect id="Flecha izquierda y derecha 4" o:spid="_x0000_s1050" style="position:absolute;left:41568;top:16130;width:6885;height:1741;rotation:6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PMI8UA&#10;AADbAAAADwAAAGRycy9kb3ducmV2LnhtbESPT2vCQBTE74LfYXlCL6VulKJtzEZUKvXon156e80+&#10;s8Hs25DdJum37xYKHoeZ+Q2TrQdbi45aXzlWMJsmIIgLpysuFXxc9k8vIHxA1lg7JgU/5GGdj0cZ&#10;ptr1fKLuHEoRIexTVGBCaFIpfWHIop+6hjh6V9daDFG2pdQt9hFuazlPkoW0WHFcMNjQzlBxO39b&#10;Bcuv5ji/vhr7+R5s/bifbbu3fqvUw2TYrEAEGsI9/N8+aAXPS/j7En+Az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E8wjxQAAANsAAAAPAAAAAAAAAAAAAAAAAJgCAABkcnMv&#10;ZG93bnJldi54bWxQSwUGAAAAAAQABAD1AAAAigMAAAAA&#10;" filled="f" stroked="f">
                <v:textbox style="mso-next-textbox:#Flecha izquierda y derecha 4" inset="0,0,0,0">
                  <w:txbxContent>
                    <w:p w:rsidR="001776C1" w:rsidRDefault="001776C1" w:rsidP="009F2793"/>
                  </w:txbxContent>
                </v:textbox>
              </v:rect>
            </v:group>
            <v:group id="Group 22" o:spid="_x0000_s1051" style="position:absolute;left:24837;top:6926;width:41045;height:5761" coordorigin="24837,6926" coordsize="16582,82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PjhAcMAAADbAAAADwAAAGRycy9kb3ducmV2LnhtbERPy2rCQBTdC/2H4Ra6&#10;M5O0Wkp0FAlt6UIEk0Jxd8lck2DmTshM8/h7Z1Ho8nDe2/1kWjFQ7xrLCpIoBkFcWt1wpeC7+Fi+&#10;gXAeWWNrmRTM5GC/e1hsMdV25DMNua9ECGGXooLa+y6V0pU1GXSR7YgDd7W9QR9gX0nd4xjCTSuf&#10;4/hVGmw4NNTYUVZTect/jYLPEcfDS/I+HG/XbL4U69PPMSGlnh6nwwaEp8n/i//cX1rBKo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A+OEBwwAAANsAAAAP&#10;AAAAAAAAAAAAAAAAAKoCAABkcnMvZG93bnJldi54bWxQSwUGAAAAAAQABAD6AAAAmgMAAAAA&#10;">
              <v:roundrect id="8 Rectángulo redondeado" o:spid="_x0000_s1052" style="position:absolute;left:24837;top:6926;width:16583;height:8292;visibility:visible" arcsize="6554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8jsJ8MA&#10;AADbAAAADwAAAGRycy9kb3ducmV2LnhtbESPS2vDMBCE74X8B7GB3ho5pZTYiWJCH7TgUx6Q62Jt&#10;bCfWyrXk17+vCoUch5n5htmko6lFT62rLCtYLiIQxLnVFRcKTsfPpxUI55E11pZJwUQO0u3sYYOJ&#10;tgPvqT/4QgQIuwQVlN43iZQuL8mgW9iGOHgX2xr0QbaF1C0OAW5q+RxFr9JgxWGhxIbeSspvh84o&#10;uJ4n98Nx/DVkcZN11+5Yf/C7Uo/zcbcG4Wn09/B/+1sreInh70v4AXL7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8jsJ8MAAADbAAAADwAAAAAAAAAAAAAAAACYAgAAZHJzL2Rv&#10;d25yZXYueG1sUEsFBgAAAAAEAAQA9QAAAIgDAAAAAA==&#10;" fillcolor="#c0504d [3205]" strokecolor="white [3201]" strokeweight="2pt"/>
              <v:rect id="9 Rectángulo" o:spid="_x0000_s1053" style="position:absolute;left:25080;top:7169;width:16097;height:7806;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J5DssAA&#10;AADbAAAADwAAAGRycy9kb3ducmV2LnhtbERPXWvCMBR9H/gfwhX2NlMHyqhGEWUwUGFr6/uluTal&#10;zU1psrb79+ZB2OPhfG/3k23FQL2vHStYLhIQxKXTNVcKivzz7QOED8gaW8ek4I887Hezly2m2o38&#10;Q0MWKhFD2KeowITQpVL60pBFv3AdceTurrcYIuwrqXscY7ht5XuSrKXFmmODwY6Ohsom+7UKGtlM&#10;l9twPhVZvjxcruN3XphKqdf5dNiACDSFf/HT/aUVrOL6+CX+ALl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J5DssAAAADbAAAADwAAAAAAAAAAAAAAAACYAgAAZHJzL2Rvd25y&#10;ZXYueG1sUEsFBgAAAAAEAAQA9QAAAIUDAAAAAA==&#10;" filled="f" stroked="f">
                <v:textbox style="mso-next-textbox:#9 Rectángulo" inset="5.4pt,5.4pt,5.4pt,5.4pt">
                  <w:txbxContent>
                    <w:p w:rsidR="001776C1" w:rsidRPr="009E5E14" w:rsidRDefault="001776C1" w:rsidP="009F2793">
                      <w:pPr>
                        <w:pStyle w:val="NormalWeb"/>
                        <w:spacing w:before="0" w:beforeAutospacing="0" w:after="151" w:afterAutospacing="0" w:line="216" w:lineRule="auto"/>
                        <w:jc w:val="center"/>
                        <w:rPr>
                          <w:sz w:val="22"/>
                          <w:szCs w:val="22"/>
                        </w:rPr>
                      </w:pPr>
                      <w:r w:rsidRPr="009E5E14">
                        <w:rPr>
                          <w:rFonts w:asciiTheme="minorHAnsi" w:hAnsi="Calibri" w:cstheme="minorBidi"/>
                          <w:color w:val="FFFFFF" w:themeColor="light1"/>
                          <w:kern w:val="24"/>
                          <w:sz w:val="22"/>
                          <w:szCs w:val="22"/>
                          <w:lang w:val="es-ES"/>
                        </w:rPr>
                        <w:t>Mejora de la Calidad y la Productividad</w:t>
                      </w:r>
                    </w:p>
                  </w:txbxContent>
                </v:textbox>
              </v:rect>
            </v:group>
            <w10:wrap type="none"/>
            <w10:anchorlock/>
          </v:group>
        </w:pict>
      </w:r>
    </w:p>
    <w:p w:rsidR="00695939" w:rsidRPr="008D4F98" w:rsidRDefault="00695939" w:rsidP="00695939">
      <w:r w:rsidRPr="008D4F98">
        <w:rPr>
          <w:i/>
        </w:rPr>
        <w:t xml:space="preserve">Nota: </w:t>
      </w:r>
      <w:r w:rsidRPr="008D4F98">
        <w:t xml:space="preserve">La figura representa el Comportamiento que debe tener toda la organización para </w:t>
      </w:r>
      <w:r w:rsidRPr="008D4F98">
        <w:lastRenderedPageBreak/>
        <w:t xml:space="preserve">satisfacer al cliente en términos de calidad, lo que trae como consecuencia un aumento en las utilidades producto de la valorización. Tomado de apuntes de clases de la asignatura de Gestión de Calidad Total por David Godoy. </w:t>
      </w:r>
    </w:p>
    <w:p w:rsidR="00695939" w:rsidRPr="008D4F98" w:rsidRDefault="00695939" w:rsidP="00695939">
      <w:r w:rsidRPr="008D4F98">
        <w:t xml:space="preserve">La pirámide anterior, al considerar el compromiso de toda la organización, permite lograr una sinergia o mejora </w:t>
      </w:r>
      <w:r w:rsidR="00F851A6" w:rsidRPr="008D4F98">
        <w:t>continua</w:t>
      </w:r>
      <w:r w:rsidRPr="008D4F98">
        <w:t xml:space="preserve"> </w:t>
      </w:r>
      <w:r w:rsidR="00F851A6" w:rsidRPr="008D4F98">
        <w:t>de los procesos</w:t>
      </w:r>
      <w:r w:rsidRPr="008D4F98">
        <w:t xml:space="preserve"> de producción.</w:t>
      </w:r>
    </w:p>
    <w:p w:rsidR="00695939" w:rsidRPr="008D4F98" w:rsidRDefault="00695939" w:rsidP="00695939"/>
    <w:p w:rsidR="00695939" w:rsidRPr="008D4F98" w:rsidRDefault="00695939" w:rsidP="00695939">
      <w:pPr>
        <w:pStyle w:val="Titulo3"/>
      </w:pPr>
      <w:r>
        <w:t>5.</w:t>
      </w:r>
      <w:r w:rsidRPr="008D4F98">
        <w:t xml:space="preserve"> Calidad y Productividad</w:t>
      </w:r>
    </w:p>
    <w:p w:rsidR="00695939" w:rsidRPr="008D4F98" w:rsidRDefault="00695939" w:rsidP="00695939">
      <w:r w:rsidRPr="008D4F98">
        <w:t>De acuerdo a la información entregada por el Profesor de la asignatura de Gestión de Calidad Total (P. Godoy, comunicación personal, Marzo 2020), la productividad es el mejoramiento continuo del sistema, es decir, con  el tiempo ir produciendo cada vez mejor. Esta Productividad está determinada por la Eficiencia y la Eficacia. Esta Eficiencia está relacionada con la Calidad de Fabricación, es decir, a mayor eficiencia, mayor es el cumplimiento de las especificaciones técnicas. A su vez, la Eficacia está relacionada a la Calidad de Diseño, la cual se puede mejorar mediante un mejor levantamiento de expectativas para definir especificaciones técnicas. Por lo tanto se sube la productividad, entonces aumenta la calidad (de diseño y fabricación), lo que significa que hay un mayor cumplimiento de expectativas y especificaciones; además, como consecuencia de lo anterior, una disminución en los costos y tiempos de espera. Lo anterior se traduce en una disminución del precio, pero un aumento del valor del producto, por lo que la gente está dispuesta a pagar más por él; pero como su precio es menor, genera fidelidad por parte de ellos.</w:t>
      </w:r>
    </w:p>
    <w:p w:rsidR="00695939" w:rsidRPr="008D4F98" w:rsidRDefault="00695939" w:rsidP="00695939">
      <w:r w:rsidRPr="008D4F98">
        <w:t>En base a todo lo anterior la productividad está determinada por la siguiente ecuación:</w:t>
      </w:r>
    </w:p>
    <w:p w:rsidR="00695939" w:rsidRPr="008D4F98" w:rsidRDefault="00695939" w:rsidP="00695939">
      <m:oMathPara>
        <m:oMath>
          <m:r>
            <w:rPr>
              <w:rFonts w:ascii="Cambria Math" w:hAnsi="Cambria Math"/>
            </w:rPr>
            <m:t>Productividad=Eficiencia⋅Eficacia</m:t>
          </m:r>
        </m:oMath>
      </m:oMathPara>
    </w:p>
    <w:p w:rsidR="00695939" w:rsidRDefault="00D55FBF" w:rsidP="00695939">
      <w:pPr>
        <w:jc w:val="center"/>
      </w:pPr>
      <m:oMathPara>
        <m:oMath>
          <m:f>
            <m:fPr>
              <m:ctrlPr>
                <w:rPr>
                  <w:rFonts w:ascii="Cambria Math" w:hAnsi="Cambria Math"/>
                  <w:i/>
                </w:rPr>
              </m:ctrlPr>
            </m:fPr>
            <m:num>
              <m:r>
                <w:rPr>
                  <w:rFonts w:ascii="Cambria Math" w:hAnsi="Cambria Math"/>
                </w:rPr>
                <m:t xml:space="preserve">Unidades producidas </m:t>
              </m:r>
            </m:num>
            <m:den>
              <m:r>
                <w:rPr>
                  <w:rFonts w:ascii="Cambria Math" w:hAnsi="Cambria Math"/>
                </w:rPr>
                <m:t>T° Total</m:t>
              </m:r>
            </m:den>
          </m:f>
          <m:r>
            <w:rPr>
              <w:rFonts w:ascii="Cambria Math" w:hAnsi="Cambria Math"/>
            </w:rPr>
            <m:t>=</m:t>
          </m:r>
          <m:f>
            <m:fPr>
              <m:ctrlPr>
                <w:rPr>
                  <w:rFonts w:ascii="Cambria Math" w:hAnsi="Cambria Math"/>
                  <w:i/>
                </w:rPr>
              </m:ctrlPr>
            </m:fPr>
            <m:num>
              <m:r>
                <w:rPr>
                  <w:rFonts w:ascii="Cambria Math" w:hAnsi="Cambria Math"/>
                </w:rPr>
                <m:t>T° Útil</m:t>
              </m:r>
            </m:num>
            <m:den>
              <m:r>
                <w:rPr>
                  <w:rFonts w:ascii="Cambria Math" w:hAnsi="Cambria Math"/>
                </w:rPr>
                <m:t>T° Total</m:t>
              </m:r>
            </m:den>
          </m:f>
          <m:r>
            <w:rPr>
              <w:rFonts w:ascii="Cambria Math" w:hAnsi="Cambria Math"/>
            </w:rPr>
            <m:t>⋅</m:t>
          </m:r>
          <m:f>
            <m:fPr>
              <m:ctrlPr>
                <w:rPr>
                  <w:rFonts w:ascii="Cambria Math" w:hAnsi="Cambria Math"/>
                  <w:i/>
                </w:rPr>
              </m:ctrlPr>
            </m:fPr>
            <m:num>
              <m:r>
                <w:rPr>
                  <w:rFonts w:ascii="Cambria Math" w:hAnsi="Cambria Math"/>
                </w:rPr>
                <m:t>Unidades Producidas</m:t>
              </m:r>
            </m:num>
            <m:den>
              <m:r>
                <w:rPr>
                  <w:rFonts w:ascii="Cambria Math" w:hAnsi="Cambria Math"/>
                </w:rPr>
                <m:t>T° Útil</m:t>
              </m:r>
            </m:den>
          </m:f>
        </m:oMath>
      </m:oMathPara>
    </w:p>
    <w:p w:rsidR="00380001" w:rsidRPr="008D4F98" w:rsidRDefault="00380001" w:rsidP="00695939">
      <w:pPr>
        <w:jc w:val="center"/>
      </w:pPr>
    </w:p>
    <w:p w:rsidR="00695939" w:rsidRDefault="00695939" w:rsidP="00695939">
      <w:r w:rsidRPr="008D4F98">
        <w:lastRenderedPageBreak/>
        <w:t>Por lo tanto, en conclusión, para mejorar la productividad (y a su vez la calidad), se debe elevar la eficiencia y la eficacia, lo que traería como consecuencia una disminución en los costos de calidad.</w:t>
      </w:r>
    </w:p>
    <w:p w:rsidR="00380001" w:rsidRPr="008D4F98" w:rsidRDefault="00380001" w:rsidP="00695939"/>
    <w:p w:rsidR="00695939" w:rsidRPr="008D4F98" w:rsidRDefault="00695939" w:rsidP="00695939">
      <w:pPr>
        <w:pStyle w:val="Titulo3"/>
      </w:pPr>
      <w:r w:rsidRPr="008D4F98">
        <w:t>6</w:t>
      </w:r>
      <w:r>
        <w:t>.</w:t>
      </w:r>
      <w:r w:rsidRPr="008D4F98">
        <w:t xml:space="preserve"> Costos de Calidad</w:t>
      </w:r>
    </w:p>
    <w:p w:rsidR="00695939" w:rsidRPr="008D4F98" w:rsidRDefault="00695939" w:rsidP="00695939">
      <w:r w:rsidRPr="008D4F98">
        <w:t xml:space="preserve">Los costos de calidad son aquellos en los que se incurren para asegurar un producto o servicio que cumpla con las especificaciones técnicas y las expectativas del cliente, los que se dividen en costos directos e indirectos </w:t>
      </w:r>
      <w:r w:rsidRPr="008D4F98">
        <w:rPr>
          <w:noProof/>
          <w:lang w:val="es-CL"/>
        </w:rPr>
        <w:t>(Chase</w:t>
      </w:r>
      <w:r w:rsidRPr="008D4F98">
        <w:t xml:space="preserve"> et al.</w:t>
      </w:r>
      <w:r w:rsidR="00F851A6" w:rsidRPr="008D4F98">
        <w:t>, 2009</w:t>
      </w:r>
      <w:r w:rsidRPr="008D4F98">
        <w:t>).</w:t>
      </w:r>
    </w:p>
    <w:p w:rsidR="00695939" w:rsidRPr="008D4F98" w:rsidRDefault="00695939" w:rsidP="00695939">
      <w:r w:rsidRPr="008D4F98">
        <w:t xml:space="preserve">Los costos directos son aquellas inversiones para lograr objetivos de calidad, y pueden ser de prevención o de evaluación. Los costos de Prevención son los que buscan mantener los costos de falla y evaluación al mínimo; perno no elimina la probabilidad de falla, es decir, buscan reducir el riesgo de falla. Mientras que los costos de Evaluación son aquellos orientados a la inspección y comprobación del producto, proceso o sistema </w:t>
      </w:r>
      <w:r w:rsidRPr="008D4F98">
        <w:rPr>
          <w:noProof/>
          <w:lang w:val="es-CL"/>
        </w:rPr>
        <w:t>(Chase</w:t>
      </w:r>
      <w:r w:rsidRPr="008D4F98">
        <w:t xml:space="preserve"> et al.</w:t>
      </w:r>
      <w:r w:rsidR="00F851A6" w:rsidRPr="008D4F98">
        <w:t>, 2009</w:t>
      </w:r>
      <w:r w:rsidRPr="008D4F98">
        <w:t>).</w:t>
      </w:r>
    </w:p>
    <w:p w:rsidR="00695939" w:rsidRDefault="00695939" w:rsidP="00695939">
      <w:r w:rsidRPr="008D4F98">
        <w:t xml:space="preserve">Los Costos indirectos son los asociados a los costos de mala calidad o falla y generalmente se asocia a los de oportunidad por ventas perdidas, a las inconformidades y/o procesos ineficientes; estos </w:t>
      </w:r>
      <w:r w:rsidR="00F851A6" w:rsidRPr="008D4F98">
        <w:t>costos</w:t>
      </w:r>
      <w:r w:rsidRPr="008D4F98">
        <w:t xml:space="preserve"> pueden ser por fallas internas y externas. Los costos por fallas internas se producen por incumplimiento o ineficiencia interna y sólo es percibido por el cliente interno antes de que llegue a los externos. En cambio, los costos por fallas externas son cuando el cliente ya percibió o recibió el producto o servicio; incluyendo a clientes potenciales </w:t>
      </w:r>
      <w:r w:rsidRPr="008D4F98">
        <w:rPr>
          <w:noProof/>
          <w:lang w:val="es-CL"/>
        </w:rPr>
        <w:t>(Chase</w:t>
      </w:r>
      <w:r w:rsidRPr="008D4F98">
        <w:t xml:space="preserve"> et al.</w:t>
      </w:r>
      <w:r w:rsidR="00F851A6" w:rsidRPr="008D4F98">
        <w:t>, 2009</w:t>
      </w:r>
      <w:r w:rsidRPr="008D4F98">
        <w:t>).</w:t>
      </w:r>
      <w:r w:rsidR="009E5E14">
        <w:t xml:space="preserve"> </w:t>
      </w:r>
      <w:r w:rsidRPr="008D4F98">
        <w:t>Es así que los costos anteriores pueden ser representados por 2 modelos económicos, el clásico (costos totales infinitos) y el moderno (costos totales finitos).</w:t>
      </w:r>
    </w:p>
    <w:p w:rsidR="00695939" w:rsidRPr="008D4F98" w:rsidRDefault="00695939" w:rsidP="00695939">
      <w:pPr>
        <w:pStyle w:val="Sinespaciado"/>
      </w:pPr>
      <w:r w:rsidRPr="008D4F98">
        <w:t>6.1 Modelo Económico Clásico.</w:t>
      </w:r>
    </w:p>
    <w:p w:rsidR="00695939" w:rsidRPr="008D4F98" w:rsidRDefault="00695939" w:rsidP="00695939">
      <w:r w:rsidRPr="008D4F98">
        <w:t xml:space="preserve">Considerando la información entregada por el Profesor de la asignatura de Gestión de Calidad Total (P. Godoy, comunicación personal, Marzo 2020), este modelo se caracteriza </w:t>
      </w:r>
      <w:r w:rsidRPr="008D4F98">
        <w:lastRenderedPageBreak/>
        <w:t>porque sus costos totales son infinitos, es decir, la disminución de fallas no asegura el 100% de conformidad o nivel de calidad. Por lo tanto existe un punto óptimo que minimiza el costo total pero no con un nivel de conformidad del 100%., ya que para alcanzar este último los costos serían infinitos, lo que se aprecia en la siguiente figura:</w:t>
      </w:r>
    </w:p>
    <w:p w:rsidR="00695939" w:rsidRPr="008D4F98" w:rsidRDefault="00695939" w:rsidP="00695939">
      <w:pPr>
        <w:pStyle w:val="Epgrafe"/>
        <w:keepNext/>
        <w:jc w:val="center"/>
      </w:pPr>
      <w:bookmarkStart w:id="110" w:name="_Toc101123384"/>
      <w:r w:rsidRPr="008D4F98">
        <w:t xml:space="preserve">Figura </w:t>
      </w:r>
      <w:fldSimple w:instr=" SEQ Figura \* ARABIC ">
        <w:r w:rsidR="00F9489C">
          <w:rPr>
            <w:noProof/>
          </w:rPr>
          <w:t>45</w:t>
        </w:r>
      </w:fldSimple>
      <w:r w:rsidRPr="008D4F98">
        <w:t>.- Costos de Calidad (Modelo Clásico).</w:t>
      </w:r>
      <w:bookmarkEnd w:id="110"/>
    </w:p>
    <w:p w:rsidR="00695939" w:rsidRPr="008D4F98" w:rsidRDefault="00695939" w:rsidP="00695939">
      <w:pPr>
        <w:jc w:val="center"/>
      </w:pPr>
      <w:r w:rsidRPr="008D4F98">
        <w:rPr>
          <w:noProof/>
          <w:lang w:bidi="ar-SA"/>
        </w:rPr>
        <w:drawing>
          <wp:inline distT="0" distB="0" distL="0" distR="0">
            <wp:extent cx="5495925" cy="3419475"/>
            <wp:effectExtent l="19050" t="19050" r="28575" b="28575"/>
            <wp:docPr id="1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5" cstate="print"/>
                    <a:srcRect t="3234"/>
                    <a:stretch>
                      <a:fillRect/>
                    </a:stretch>
                  </pic:blipFill>
                  <pic:spPr bwMode="auto">
                    <a:xfrm>
                      <a:off x="0" y="0"/>
                      <a:ext cx="5495925" cy="3419475"/>
                    </a:xfrm>
                    <a:prstGeom prst="rect">
                      <a:avLst/>
                    </a:prstGeom>
                    <a:noFill/>
                    <a:ln w="9525">
                      <a:solidFill>
                        <a:schemeClr val="tx1"/>
                      </a:solidFill>
                      <a:miter lim="800000"/>
                      <a:headEnd/>
                      <a:tailEnd/>
                    </a:ln>
                  </pic:spPr>
                </pic:pic>
              </a:graphicData>
            </a:graphic>
          </wp:inline>
        </w:drawing>
      </w:r>
    </w:p>
    <w:p w:rsidR="00695939" w:rsidRPr="008D4F98" w:rsidRDefault="00695939" w:rsidP="00695939">
      <w:r w:rsidRPr="008D4F98">
        <w:rPr>
          <w:i/>
        </w:rPr>
        <w:t>Nota</w:t>
      </w:r>
      <w:r w:rsidR="00F851A6" w:rsidRPr="008D4F98">
        <w:rPr>
          <w:i/>
        </w:rPr>
        <w:t>:</w:t>
      </w:r>
      <w:r w:rsidR="00F851A6" w:rsidRPr="008D4F98">
        <w:t xml:space="preserve"> La</w:t>
      </w:r>
      <w:r w:rsidRPr="008D4F98">
        <w:t xml:space="preserve"> figura representa el modelo clásico de los costos totales, de falla y de evaluación/prevención según el nivel de calidad del producto o servicio. Tomado de Apuntes de Clases "ICN-346 Gestión para la Calidad Total - Costos de Calidad 2020" por David Godoy R.</w:t>
      </w:r>
    </w:p>
    <w:p w:rsidR="00695939" w:rsidRPr="008D4F98" w:rsidRDefault="00695939" w:rsidP="00695939">
      <w:pPr>
        <w:pStyle w:val="Sinespaciado"/>
      </w:pPr>
      <w:r w:rsidRPr="008D4F98">
        <w:t>6.2 Modelo Económico Moderno.</w:t>
      </w:r>
    </w:p>
    <w:p w:rsidR="00695939" w:rsidRPr="008D4F98" w:rsidRDefault="00695939" w:rsidP="00695939">
      <w:r w:rsidRPr="008D4F98">
        <w:t xml:space="preserve">Igual que lo anterior, tomando en cuenta la información entregada por el Profesor de la asignatura de Gestión de Calidad Total (P. Godoy, comunicación personal, Marzo 2020), este modelo se caracteriza porque sus costos son finitos, permitiendo acceder a un nivel de calidad mayor con un costo total menor respecto al modelo clásico, </w:t>
      </w:r>
      <w:r w:rsidR="009E5E14">
        <w:t>de acuerdo a</w:t>
      </w:r>
      <w:r w:rsidRPr="008D4F98">
        <w:t xml:space="preserve"> la siguiente figura:</w:t>
      </w:r>
    </w:p>
    <w:p w:rsidR="00695939" w:rsidRPr="008D4F98" w:rsidRDefault="00695939" w:rsidP="00695939">
      <w:pPr>
        <w:pStyle w:val="Epgrafe"/>
        <w:keepNext/>
        <w:jc w:val="center"/>
      </w:pPr>
      <w:bookmarkStart w:id="111" w:name="_Toc101123385"/>
      <w:r w:rsidRPr="008D4F98">
        <w:lastRenderedPageBreak/>
        <w:t xml:space="preserve">Figura </w:t>
      </w:r>
      <w:fldSimple w:instr=" SEQ Figura \* ARABIC ">
        <w:r w:rsidR="00F9489C">
          <w:rPr>
            <w:noProof/>
          </w:rPr>
          <w:t>46</w:t>
        </w:r>
      </w:fldSimple>
      <w:r w:rsidRPr="008D4F98">
        <w:t>.- Costos de Calidad (Modelo Moderno).</w:t>
      </w:r>
      <w:bookmarkEnd w:id="111"/>
    </w:p>
    <w:p w:rsidR="00695939" w:rsidRPr="008D4F98" w:rsidRDefault="00695939" w:rsidP="00695939">
      <w:r w:rsidRPr="008D4F98">
        <w:rPr>
          <w:noProof/>
          <w:lang w:bidi="ar-SA"/>
        </w:rPr>
        <w:drawing>
          <wp:inline distT="0" distB="0" distL="0" distR="0">
            <wp:extent cx="5324475" cy="3476625"/>
            <wp:effectExtent l="19050" t="19050" r="28575" b="28575"/>
            <wp:docPr id="1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6" cstate="print"/>
                    <a:srcRect t="3694"/>
                    <a:stretch>
                      <a:fillRect/>
                    </a:stretch>
                  </pic:blipFill>
                  <pic:spPr bwMode="auto">
                    <a:xfrm>
                      <a:off x="0" y="0"/>
                      <a:ext cx="5324475" cy="3476625"/>
                    </a:xfrm>
                    <a:prstGeom prst="rect">
                      <a:avLst/>
                    </a:prstGeom>
                    <a:noFill/>
                    <a:ln w="9525">
                      <a:solidFill>
                        <a:schemeClr val="tx1"/>
                      </a:solidFill>
                      <a:miter lim="800000"/>
                      <a:headEnd/>
                      <a:tailEnd/>
                    </a:ln>
                  </pic:spPr>
                </pic:pic>
              </a:graphicData>
            </a:graphic>
          </wp:inline>
        </w:drawing>
      </w:r>
    </w:p>
    <w:p w:rsidR="00695939" w:rsidRDefault="00695939" w:rsidP="00695939">
      <w:r w:rsidRPr="008D4F98">
        <w:t xml:space="preserve"> </w:t>
      </w:r>
      <w:r w:rsidRPr="008D4F98">
        <w:rPr>
          <w:i/>
        </w:rPr>
        <w:t>Nota</w:t>
      </w:r>
      <w:r w:rsidR="00F851A6" w:rsidRPr="008D4F98">
        <w:rPr>
          <w:i/>
        </w:rPr>
        <w:t>:</w:t>
      </w:r>
      <w:r w:rsidR="00F851A6" w:rsidRPr="008D4F98">
        <w:t xml:space="preserve"> La</w:t>
      </w:r>
      <w:r w:rsidRPr="008D4F98">
        <w:t xml:space="preserve"> figura representa el modelo moderno de los costos totales, de falla y de evaluación/prevención según el nivel de calidad del producto o servicio. Tomado de Apuntes de Clases "ICN-346 Gestión para la Calidad Total - Costos de Calidad 2020" por David Godoy R.</w:t>
      </w:r>
    </w:p>
    <w:p w:rsidR="00380001" w:rsidRPr="008D4F98" w:rsidRDefault="00380001" w:rsidP="00695939"/>
    <w:p w:rsidR="00695939" w:rsidRDefault="00695939" w:rsidP="00695939">
      <w:r w:rsidRPr="008D4F98">
        <w:t>Para lograr este efecto de costos finitos, de acuerdo a la información concluida por el Profesor de la asignatura de Gestión de Calidad Total (P. Godoy, comunicación personal, Marzo 2020), es necesario evaluar la metodología de detección y prevención de fallas para hacerlas más efectivas, lo que se logra con medidas de autodetección como el uso de normas tipo ISO, implementación o mejora de "Poka Yokes"</w:t>
      </w:r>
      <w:r w:rsidRPr="008D4F98">
        <w:rPr>
          <w:rStyle w:val="Refdenotaalpie"/>
        </w:rPr>
        <w:footnoteReference w:id="2"/>
      </w:r>
      <w:r w:rsidRPr="008D4F98">
        <w:t>, capacitación y entrenamiento del Recurso Humano; y medidas de mejoras tecnológicas que se vean justificadas en el largo plazo, como fortalecer la automatización e implementación de robótica .</w:t>
      </w:r>
    </w:p>
    <w:p w:rsidR="00EA630D" w:rsidRDefault="00EA630D" w:rsidP="00EA630D">
      <w:pPr>
        <w:pStyle w:val="Ttulo2"/>
      </w:pPr>
      <w:bookmarkStart w:id="112" w:name="_Toc101123286"/>
      <w:r>
        <w:lastRenderedPageBreak/>
        <w:t xml:space="preserve">Anexo E: Tipos Carta de Control y Planes de </w:t>
      </w:r>
      <w:r w:rsidR="007D1C8F">
        <w:t>Muestreo</w:t>
      </w:r>
      <w:r>
        <w:t>.</w:t>
      </w:r>
      <w:bookmarkEnd w:id="112"/>
    </w:p>
    <w:p w:rsidR="00EA630D" w:rsidRDefault="00EA630D" w:rsidP="00EA630D">
      <w:pPr>
        <w:pStyle w:val="Titulo3"/>
      </w:pPr>
      <w:r>
        <w:t>1. Tipos de Carta de Control</w:t>
      </w:r>
    </w:p>
    <w:p w:rsidR="00EA630D" w:rsidRPr="008D4F98" w:rsidRDefault="00EA630D" w:rsidP="00EA630D">
      <w:pPr>
        <w:pStyle w:val="Sinespaciado"/>
      </w:pPr>
      <w:r w:rsidRPr="008D4F98">
        <w:t>1</w:t>
      </w:r>
      <w:r>
        <w:t>.1</w:t>
      </w:r>
      <w:r w:rsidRPr="008D4F98">
        <w:t xml:space="preserve"> Cartas de Control para Variables</w:t>
      </w:r>
    </w:p>
    <w:p w:rsidR="00EA630D" w:rsidRPr="008D4F98" w:rsidRDefault="00EA630D" w:rsidP="00EA630D">
      <w:r w:rsidRPr="008D4F98">
        <w:t xml:space="preserve">Estas cartas de control son utilizadas cuando la característica a analizar y graficar es continua como por ejemple el peso, el volumen, etc. Las más utilizadas son la "X-R" y "Medias Individuales" </w:t>
      </w:r>
      <w:r w:rsidRPr="008D4F98">
        <w:rPr>
          <w:noProof/>
          <w:lang w:val="es-CL"/>
        </w:rPr>
        <w:t>(Chase</w:t>
      </w:r>
      <w:r w:rsidRPr="008D4F98">
        <w:t xml:space="preserve"> et al.</w:t>
      </w:r>
      <w:r w:rsidR="00F851A6" w:rsidRPr="008D4F98">
        <w:t>, 2009</w:t>
      </w:r>
      <w:r w:rsidRPr="008D4F98">
        <w:t>).</w:t>
      </w:r>
    </w:p>
    <w:p w:rsidR="00EA630D" w:rsidRPr="008D4F98" w:rsidRDefault="00EA630D" w:rsidP="00EA630D">
      <w:pPr>
        <w:pStyle w:val="Sinespaciado"/>
      </w:pPr>
      <w:r>
        <w:t>1</w:t>
      </w:r>
      <w:r w:rsidRPr="008D4F98">
        <w:t>.2 Cartas de Control para Atributos</w:t>
      </w:r>
    </w:p>
    <w:p w:rsidR="00EA630D" w:rsidRDefault="00EA630D" w:rsidP="00EA630D">
      <w:r w:rsidRPr="008D4F98">
        <w:t xml:space="preserve">Esta carta de control es utilizada cuando la característica que se analiza es discreta como por ejemplo defectuoso o no, pasa o no pasa, etc. Teniendo en consideración que una variable (continua) puede hacerse atributo si se coloca en rangos. Las más utilizadas son las de proporción de artículos defectuosos, cantidad de artículos defectuosos, número de defectos y </w:t>
      </w:r>
      <w:r w:rsidRPr="002D68CA">
        <w:t xml:space="preserve">promedio de defectos por unidad </w:t>
      </w:r>
      <w:r w:rsidRPr="002D68CA">
        <w:rPr>
          <w:noProof/>
          <w:lang w:val="es-CL"/>
        </w:rPr>
        <w:t>(Chase</w:t>
      </w:r>
      <w:r w:rsidRPr="002D68CA">
        <w:t xml:space="preserve"> et al.</w:t>
      </w:r>
      <w:r w:rsidR="00F851A6" w:rsidRPr="002D68CA">
        <w:t>, 2009</w:t>
      </w:r>
      <w:r w:rsidRPr="002D68CA">
        <w:t>).</w:t>
      </w:r>
    </w:p>
    <w:p w:rsidR="00380001" w:rsidRPr="002D68CA" w:rsidRDefault="00380001" w:rsidP="00EA630D"/>
    <w:p w:rsidR="00EA630D" w:rsidRDefault="00EA630D" w:rsidP="00EA630D">
      <w:pPr>
        <w:pStyle w:val="Titulo3"/>
      </w:pPr>
      <w:r>
        <w:t>2. Tipos de Planes de Muestreo</w:t>
      </w:r>
    </w:p>
    <w:p w:rsidR="00EA630D" w:rsidRPr="008D4F98" w:rsidRDefault="00EA630D" w:rsidP="00EA630D">
      <w:pPr>
        <w:pStyle w:val="Sinespaciado"/>
      </w:pPr>
      <w:r>
        <w:t>2</w:t>
      </w:r>
      <w:r w:rsidRPr="008D4F98">
        <w:t>.1 Muestreo aleatorio simple</w:t>
      </w:r>
    </w:p>
    <w:p w:rsidR="00EA630D" w:rsidRPr="008D4F98" w:rsidRDefault="00EA630D" w:rsidP="00EA630D">
      <w:r w:rsidRPr="008D4F98">
        <w:t xml:space="preserve">Consiste en seleccionar un grupo de "n" elementos de la población, y así cada muestra de tamaño "n" tiene la misma probabilidad de ser seleccionada. Se utiliza si los elementos pueden numerarse fácilmente, están bien mezclados y no forman grupos internos aleatorio </w:t>
      </w:r>
      <w:r w:rsidRPr="008D4F98">
        <w:rPr>
          <w:noProof/>
          <w:lang w:val="es-CL"/>
        </w:rPr>
        <w:t>(Chase</w:t>
      </w:r>
      <w:r w:rsidRPr="008D4F98">
        <w:t xml:space="preserve"> et al.</w:t>
      </w:r>
      <w:r w:rsidR="00F851A6" w:rsidRPr="008D4F98">
        <w:t>, 2009</w:t>
      </w:r>
      <w:r w:rsidRPr="008D4F98">
        <w:t>).</w:t>
      </w:r>
    </w:p>
    <w:p w:rsidR="00EA630D" w:rsidRPr="008D4F98" w:rsidRDefault="00EA630D" w:rsidP="00EA630D">
      <w:pPr>
        <w:pStyle w:val="Sinespaciado"/>
      </w:pPr>
      <w:r>
        <w:t>2</w:t>
      </w:r>
      <w:r w:rsidRPr="008D4F98">
        <w:t>.2 Muestreo aleatorio estratificado</w:t>
      </w:r>
    </w:p>
    <w:p w:rsidR="00EA630D" w:rsidRDefault="00EA630D" w:rsidP="00EA630D">
      <w:r w:rsidRPr="008D4F98">
        <w:t xml:space="preserve">Para este muestreo se deben identificar los estratos en que se divide la población cuyos elementos son homogéneos y se selecciona una muestra aleatoria de cada estrato. Se utiliza si los estratos son diferentes e independientes entre sí </w:t>
      </w:r>
      <w:r w:rsidRPr="008D4F98">
        <w:rPr>
          <w:noProof/>
          <w:lang w:val="es-CL"/>
        </w:rPr>
        <w:t>(Chase</w:t>
      </w:r>
      <w:r w:rsidRPr="008D4F98">
        <w:t xml:space="preserve"> et al.</w:t>
      </w:r>
      <w:r w:rsidR="00F851A6" w:rsidRPr="008D4F98">
        <w:t>, 2009</w:t>
      </w:r>
      <w:r w:rsidRPr="008D4F98">
        <w:t>).</w:t>
      </w:r>
    </w:p>
    <w:p w:rsidR="00F43893" w:rsidRPr="008D4F98" w:rsidRDefault="00F43893" w:rsidP="00EA630D"/>
    <w:p w:rsidR="00EA630D" w:rsidRPr="008D4F98" w:rsidRDefault="00EA630D" w:rsidP="00EA630D">
      <w:pPr>
        <w:pStyle w:val="Sinespaciado"/>
      </w:pPr>
      <w:r>
        <w:lastRenderedPageBreak/>
        <w:t>2</w:t>
      </w:r>
      <w:r w:rsidRPr="008D4F98">
        <w:t>.3 Muestreo aleatorio sistemático</w:t>
      </w:r>
    </w:p>
    <w:p w:rsidR="00EA630D" w:rsidRPr="008D4F98" w:rsidRDefault="00EA630D" w:rsidP="00EA630D">
      <w:r w:rsidRPr="008D4F98">
        <w:t xml:space="preserve">Consiste en tomar los elementos de una muestra en intervalos fijos considerando que  punto de partida se selecciona </w:t>
      </w:r>
      <w:r w:rsidR="00F851A6" w:rsidRPr="008D4F98">
        <w:t xml:space="preserve">aleatoriamente. </w:t>
      </w:r>
      <w:r w:rsidRPr="008D4F98">
        <w:t xml:space="preserve">Se utiliza para medir la calidad de la  producción en cadena </w:t>
      </w:r>
      <w:r w:rsidRPr="008D4F98">
        <w:rPr>
          <w:noProof/>
          <w:lang w:val="es-CL"/>
        </w:rPr>
        <w:t>(Chase</w:t>
      </w:r>
      <w:r w:rsidRPr="008D4F98">
        <w:t xml:space="preserve"> et al.</w:t>
      </w:r>
      <w:r w:rsidR="00F851A6" w:rsidRPr="008D4F98">
        <w:t>, 2009</w:t>
      </w:r>
      <w:r w:rsidRPr="008D4F98">
        <w:t>).</w:t>
      </w:r>
    </w:p>
    <w:p w:rsidR="00EA630D" w:rsidRPr="008D4F98" w:rsidRDefault="00EA630D" w:rsidP="00EA630D">
      <w:pPr>
        <w:pStyle w:val="Sinespaciado"/>
      </w:pPr>
      <w:r>
        <w:t>2</w:t>
      </w:r>
      <w:r w:rsidRPr="008D4F98">
        <w:t>.4 Muestreo aleatorio por conglomerados</w:t>
      </w:r>
    </w:p>
    <w:p w:rsidR="00EA630D" w:rsidRPr="008D4F98" w:rsidRDefault="00EA630D" w:rsidP="00EA630D">
      <w:r w:rsidRPr="008D4F98">
        <w:t xml:space="preserve">En primer lugar se  determinan los subgrupos o conglomerados homogéneos en que se divide la población, luego se selecciona aleatoriamente "k" de ellos, los cuales se analizan por separado </w:t>
      </w:r>
      <w:r w:rsidRPr="008D4F98">
        <w:rPr>
          <w:noProof/>
          <w:lang w:val="es-CL"/>
        </w:rPr>
        <w:t>(Chase</w:t>
      </w:r>
      <w:r w:rsidRPr="008D4F98">
        <w:t xml:space="preserve"> et al.</w:t>
      </w:r>
      <w:r w:rsidR="00F851A6" w:rsidRPr="008D4F98">
        <w:t>, 2009</w:t>
      </w:r>
      <w:r w:rsidRPr="008D4F98">
        <w:t>)</w:t>
      </w:r>
      <w:r w:rsidR="00F851A6" w:rsidRPr="008D4F98">
        <w:t>.</w:t>
      </w:r>
      <w:r w:rsidRPr="008D4F98">
        <w:t xml:space="preserve"> </w:t>
      </w:r>
    </w:p>
    <w:p w:rsidR="00EA630D" w:rsidRPr="00A32268" w:rsidRDefault="00EA630D" w:rsidP="00EA630D">
      <w:pPr>
        <w:rPr>
          <w:lang w:val="es-CL"/>
        </w:rPr>
      </w:pPr>
    </w:p>
    <w:p w:rsidR="00EA630D" w:rsidRPr="00EA630D" w:rsidRDefault="00EA630D" w:rsidP="00EA630D"/>
    <w:p w:rsidR="00695939" w:rsidRDefault="00695939" w:rsidP="00695939"/>
    <w:p w:rsidR="00414600" w:rsidRDefault="00414600" w:rsidP="00414600"/>
    <w:p w:rsidR="00EA630D" w:rsidRDefault="00EA630D" w:rsidP="00414600"/>
    <w:p w:rsidR="00EA630D" w:rsidRDefault="00EA630D" w:rsidP="00414600"/>
    <w:p w:rsidR="00EA630D" w:rsidRDefault="00EA630D" w:rsidP="00414600"/>
    <w:p w:rsidR="00EA630D" w:rsidRDefault="00EA630D" w:rsidP="00414600"/>
    <w:p w:rsidR="00EA630D" w:rsidRDefault="00EA630D" w:rsidP="00414600"/>
    <w:p w:rsidR="00EA630D" w:rsidRDefault="00EA630D" w:rsidP="00414600"/>
    <w:p w:rsidR="00EA630D" w:rsidRDefault="00EA630D" w:rsidP="00414600"/>
    <w:p w:rsidR="00EA630D" w:rsidRDefault="00EA630D" w:rsidP="00414600"/>
    <w:p w:rsidR="00EA630D" w:rsidRDefault="00EA630D" w:rsidP="00414600"/>
    <w:p w:rsidR="00EA630D" w:rsidRDefault="00EA630D" w:rsidP="00414600"/>
    <w:p w:rsidR="00EA630D" w:rsidRDefault="00EA630D" w:rsidP="00414600"/>
    <w:p w:rsidR="00EA630D" w:rsidRDefault="00EA630D" w:rsidP="00414600"/>
    <w:p w:rsidR="00EA630D" w:rsidRDefault="00EA630D" w:rsidP="00EA630D">
      <w:pPr>
        <w:pStyle w:val="Ttulo2"/>
      </w:pPr>
      <w:bookmarkStart w:id="113" w:name="_Toc101123287"/>
      <w:r>
        <w:lastRenderedPageBreak/>
        <w:t>Anexo F: Conceptos y Modelos de Confiabilidad centrada en Mantenimiento (RCM)</w:t>
      </w:r>
      <w:bookmarkEnd w:id="113"/>
    </w:p>
    <w:p w:rsidR="00EA630D" w:rsidRPr="008D4F98" w:rsidRDefault="00EA630D" w:rsidP="00EA630D">
      <w:pPr>
        <w:pStyle w:val="Titulo3"/>
      </w:pPr>
      <w:r w:rsidRPr="008D4F98">
        <w:t>1</w:t>
      </w:r>
      <w:r>
        <w:t>.</w:t>
      </w:r>
      <w:r w:rsidRPr="008D4F98">
        <w:t xml:space="preserve"> Confiabilidad R(t)</w:t>
      </w:r>
    </w:p>
    <w:p w:rsidR="00EA630D" w:rsidRPr="008D4F98" w:rsidRDefault="00EA630D" w:rsidP="00EA630D">
      <w:r w:rsidRPr="008D4F98">
        <w:t xml:space="preserve">Según Arata (2005), La confiabilidad se define como la probabilidad de que dicho elemento funcione sin fallas durante un tiempo determinado bajo ciertas condiciones, donde para que se evaluación se pueden utilizar tres enfoques: </w:t>
      </w:r>
    </w:p>
    <w:p w:rsidR="00EA630D" w:rsidRPr="008D4F98" w:rsidRDefault="00EA630D" w:rsidP="00EA630D">
      <w:pPr>
        <w:pStyle w:val="Prrafodelista"/>
        <w:numPr>
          <w:ilvl w:val="0"/>
          <w:numId w:val="21"/>
        </w:numPr>
        <w:ind w:left="426" w:hanging="426"/>
      </w:pPr>
      <w:r w:rsidRPr="008D4F98">
        <w:t>Utilizar la información recolectada de una base de datos durante un período de tiempo en equipos similares, en que estos datos no necesariamente se someten a procesos estadísticos.</w:t>
      </w:r>
    </w:p>
    <w:p w:rsidR="00EA630D" w:rsidRPr="008D4F98" w:rsidRDefault="00EA630D" w:rsidP="00EA630D">
      <w:pPr>
        <w:pStyle w:val="Prrafodelista"/>
        <w:numPr>
          <w:ilvl w:val="0"/>
          <w:numId w:val="21"/>
        </w:numPr>
        <w:ind w:left="426" w:hanging="426"/>
      </w:pPr>
      <w:r w:rsidRPr="008D4F98">
        <w:t>Utilizar la información de pocos equipos por períodos breves, con lo que se puede entregar un comportamiento estimado con un grado de confiabilidad, el cual debe ser procesado estadísticamente.</w:t>
      </w:r>
    </w:p>
    <w:p w:rsidR="00EA630D" w:rsidRPr="008D4F98" w:rsidRDefault="00EA630D" w:rsidP="00EA630D">
      <w:pPr>
        <w:pStyle w:val="Prrafodelista"/>
        <w:numPr>
          <w:ilvl w:val="0"/>
          <w:numId w:val="21"/>
        </w:numPr>
        <w:ind w:left="426" w:hanging="426"/>
      </w:pPr>
      <w:r w:rsidRPr="008D4F98">
        <w:t xml:space="preserve">Utilizar la confiabilidad de los equipos para realizar </w:t>
      </w:r>
      <w:r w:rsidR="00F851A6" w:rsidRPr="008D4F98">
        <w:t>pronósticos.</w:t>
      </w:r>
    </w:p>
    <w:p w:rsidR="00EA630D" w:rsidRPr="008D4F98" w:rsidRDefault="00EA630D" w:rsidP="00EA630D">
      <w:pPr>
        <w:keepNext/>
        <w:jc w:val="center"/>
      </w:pPr>
      <w:r w:rsidRPr="008D4F98">
        <w:rPr>
          <w:noProof/>
          <w:lang w:bidi="ar-SA"/>
        </w:rPr>
        <w:drawing>
          <wp:inline distT="0" distB="0" distL="0" distR="0">
            <wp:extent cx="3527149" cy="1542331"/>
            <wp:effectExtent l="19050" t="19050" r="16151" b="19769"/>
            <wp:docPr id="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7" cstate="print"/>
                    <a:srcRect l="28757" t="39793" r="29800" b="27990"/>
                    <a:stretch>
                      <a:fillRect/>
                    </a:stretch>
                  </pic:blipFill>
                  <pic:spPr bwMode="auto">
                    <a:xfrm>
                      <a:off x="0" y="0"/>
                      <a:ext cx="3527149" cy="1542331"/>
                    </a:xfrm>
                    <a:prstGeom prst="rect">
                      <a:avLst/>
                    </a:prstGeom>
                    <a:noFill/>
                    <a:ln w="9525">
                      <a:solidFill>
                        <a:schemeClr val="tx1"/>
                      </a:solidFill>
                      <a:miter lim="800000"/>
                      <a:headEnd/>
                      <a:tailEnd/>
                    </a:ln>
                  </pic:spPr>
                </pic:pic>
              </a:graphicData>
            </a:graphic>
          </wp:inline>
        </w:drawing>
      </w:r>
    </w:p>
    <w:p w:rsidR="00EA630D" w:rsidRPr="008D4F98" w:rsidRDefault="00EA630D" w:rsidP="00EA630D">
      <w:pPr>
        <w:pStyle w:val="Epgrafe"/>
        <w:jc w:val="center"/>
      </w:pPr>
      <w:bookmarkStart w:id="114" w:name="_Toc101123386"/>
      <w:r w:rsidRPr="008D4F98">
        <w:t xml:space="preserve">Figura </w:t>
      </w:r>
      <w:fldSimple w:instr=" SEQ Figura \* ARABIC ">
        <w:r w:rsidR="00F43893">
          <w:rPr>
            <w:noProof/>
          </w:rPr>
          <w:t>47</w:t>
        </w:r>
      </w:fldSimple>
      <w:r w:rsidRPr="008D4F98">
        <w:t>.- Confiabilidad y Probabilidad de falla.</w:t>
      </w:r>
      <w:bookmarkEnd w:id="114"/>
    </w:p>
    <w:p w:rsidR="00EA630D" w:rsidRPr="008D4F98" w:rsidRDefault="00EA630D" w:rsidP="00EA630D">
      <w:r w:rsidRPr="008D4F98">
        <w:rPr>
          <w:i/>
        </w:rPr>
        <w:t>Nota</w:t>
      </w:r>
      <w:r w:rsidR="00F851A6" w:rsidRPr="008D4F98">
        <w:rPr>
          <w:i/>
        </w:rPr>
        <w:t>:</w:t>
      </w:r>
      <w:r w:rsidR="00F851A6" w:rsidRPr="008D4F98">
        <w:t xml:space="preserve"> La</w:t>
      </w:r>
      <w:r w:rsidRPr="008D4F98">
        <w:t xml:space="preserve"> figura representa la función de densidad de probabilidad de falla y confiabilidad. Tomado de Libro "Manual de Gestión de Activos y mantenimiento" por Adolfo Arata.</w:t>
      </w:r>
    </w:p>
    <w:p w:rsidR="00EA630D" w:rsidRPr="008D4F98" w:rsidRDefault="00EA630D" w:rsidP="00EA630D">
      <w:r w:rsidRPr="008D4F98">
        <w:t>Así, considerando el gráfico anterior y definiendo f(t) como la función de densidad de probabilidad de falla, la probabilidad de ocurrencia de una falla está representada por el área bajo la curva, por lo que se puede inferir que</w:t>
      </w:r>
      <w:sdt>
        <w:sdtPr>
          <w:id w:val="12001185"/>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 xml:space="preserve"> (Arata, 2005)</w:t>
          </w:r>
          <w:r w:rsidR="00D55FBF" w:rsidRPr="008D4F98">
            <w:fldChar w:fldCharType="end"/>
          </w:r>
        </w:sdtContent>
      </w:sdt>
      <w:r w:rsidRPr="008D4F98">
        <w:t xml:space="preserve"> :</w:t>
      </w:r>
    </w:p>
    <w:p w:rsidR="00EA630D" w:rsidRPr="008D4F98" w:rsidRDefault="00D55FBF" w:rsidP="00EA630D">
      <w:pPr>
        <w:pStyle w:val="Prrafodelista"/>
        <w:ind w:left="426"/>
      </w:pPr>
      <m:oMathPara>
        <m:oMath>
          <m:nary>
            <m:naryPr>
              <m:limLoc m:val="subSup"/>
              <m:ctrlPr>
                <w:rPr>
                  <w:rFonts w:ascii="Cambria Math" w:hAnsi="Cambria Math"/>
                  <w:i/>
                </w:rPr>
              </m:ctrlPr>
            </m:naryPr>
            <m:sub>
              <m:r>
                <w:rPr>
                  <w:rFonts w:ascii="Cambria Math" w:hAnsi="Cambria Math"/>
                </w:rPr>
                <m:t>0</m:t>
              </m:r>
            </m:sub>
            <m:sup>
              <m:r>
                <w:rPr>
                  <w:rFonts w:ascii="Cambria Math" w:hAnsi="Cambria Math"/>
                </w:rPr>
                <m:t>∞</m:t>
              </m:r>
            </m:sup>
            <m:e>
              <m:r>
                <w:rPr>
                  <w:rFonts w:ascii="Cambria Math" w:hAnsi="Cambria Math"/>
                </w:rPr>
                <m:t>f(t)</m:t>
              </m:r>
            </m:e>
          </m:nary>
          <m:r>
            <w:rPr>
              <w:rFonts w:ascii="Cambria Math" w:hAnsi="Cambria Math"/>
            </w:rPr>
            <m:t>=1</m:t>
          </m:r>
        </m:oMath>
      </m:oMathPara>
    </w:p>
    <w:p w:rsidR="00EA630D" w:rsidRPr="008D4F98" w:rsidRDefault="00EA630D" w:rsidP="00EA630D">
      <w:r w:rsidRPr="008D4F98">
        <w:lastRenderedPageBreak/>
        <w:t>Del mismo modo, si se conoce la función f(t), entonces se puede determinar la probabilidad de ocurrencia de una falla al tiempo "t", que está dada por</w:t>
      </w:r>
      <w:sdt>
        <w:sdtPr>
          <w:id w:val="12001195"/>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 xml:space="preserve"> (Arata, 2005)</w:t>
          </w:r>
          <w:r w:rsidR="00D55FBF" w:rsidRPr="008D4F98">
            <w:fldChar w:fldCharType="end"/>
          </w:r>
        </w:sdtContent>
      </w:sdt>
      <w:r w:rsidRPr="008D4F98">
        <w:t>:</w:t>
      </w:r>
    </w:p>
    <w:p w:rsidR="00EA630D" w:rsidRPr="008D4F98" w:rsidRDefault="00EA630D" w:rsidP="00EA630D">
      <w:pPr>
        <w:pStyle w:val="Prrafodelista"/>
        <w:ind w:left="426"/>
      </w:pPr>
      <m:oMathPara>
        <m:oMath>
          <m:r>
            <w:rPr>
              <w:rFonts w:ascii="Cambria Math" w:hAnsi="Cambria Math"/>
            </w:rPr>
            <m:t>F</m:t>
          </m:r>
          <m:d>
            <m:dPr>
              <m:ctrlPr>
                <w:rPr>
                  <w:rFonts w:ascii="Cambria Math" w:hAnsi="Cambria Math"/>
                  <w:i/>
                </w:rPr>
              </m:ctrlPr>
            </m:dPr>
            <m:e>
              <m:r>
                <w:rPr>
                  <w:rFonts w:ascii="Cambria Math" w:hAnsi="Cambria Math"/>
                </w:rPr>
                <m:t>t</m:t>
              </m:r>
            </m:e>
          </m:d>
          <m:r>
            <w:rPr>
              <w:rFonts w:ascii="Cambria Math" w:hAnsi="Cambria Math"/>
            </w:rPr>
            <m:t>=</m:t>
          </m:r>
          <m:nary>
            <m:naryPr>
              <m:limLoc m:val="subSup"/>
              <m:ctrlPr>
                <w:rPr>
                  <w:rFonts w:ascii="Cambria Math" w:hAnsi="Cambria Math"/>
                  <w:i/>
                </w:rPr>
              </m:ctrlPr>
            </m:naryPr>
            <m:sub>
              <m:r>
                <w:rPr>
                  <w:rFonts w:ascii="Cambria Math" w:hAnsi="Cambria Math"/>
                </w:rPr>
                <m:t>0</m:t>
              </m:r>
            </m:sub>
            <m:sup>
              <m:r>
                <w:rPr>
                  <w:rFonts w:ascii="Cambria Math" w:hAnsi="Cambria Math"/>
                </w:rPr>
                <m:t>t</m:t>
              </m:r>
            </m:sup>
            <m:e>
              <m:r>
                <w:rPr>
                  <w:rFonts w:ascii="Cambria Math" w:hAnsi="Cambria Math"/>
                </w:rPr>
                <m:t>f(t)dt</m:t>
              </m:r>
            </m:e>
          </m:nary>
        </m:oMath>
      </m:oMathPara>
    </w:p>
    <w:p w:rsidR="00EA630D" w:rsidRPr="008D4F98" w:rsidRDefault="00EA630D" w:rsidP="00EA630D">
      <w:r w:rsidRPr="008D4F98">
        <w:t>En base a lo anterior, la confiabilidad R(t) o la probabilidad de que el equipo funcione correctamente hasta el tiempo "t" está dado por</w:t>
      </w:r>
      <w:sdt>
        <w:sdtPr>
          <w:id w:val="12001194"/>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 xml:space="preserve"> (Arata, 2005)</w:t>
          </w:r>
          <w:r w:rsidR="00D55FBF" w:rsidRPr="008D4F98">
            <w:fldChar w:fldCharType="end"/>
          </w:r>
        </w:sdtContent>
      </w:sdt>
      <w:r w:rsidRPr="008D4F98">
        <w:t xml:space="preserve">: </w:t>
      </w:r>
    </w:p>
    <w:p w:rsidR="00EA630D" w:rsidRPr="008D4F98" w:rsidRDefault="00EA630D" w:rsidP="00EA630D">
      <w:pPr>
        <w:pStyle w:val="Prrafodelista"/>
        <w:ind w:left="426"/>
      </w:pPr>
      <m:oMathPara>
        <m:oMath>
          <m:r>
            <w:rPr>
              <w:rFonts w:ascii="Cambria Math" w:hAnsi="Cambria Math"/>
            </w:rPr>
            <m:t>R</m:t>
          </m:r>
          <m:d>
            <m:dPr>
              <m:ctrlPr>
                <w:rPr>
                  <w:rFonts w:ascii="Cambria Math" w:hAnsi="Cambria Math"/>
                  <w:i/>
                </w:rPr>
              </m:ctrlPr>
            </m:dPr>
            <m:e>
              <m:r>
                <w:rPr>
                  <w:rFonts w:ascii="Cambria Math" w:hAnsi="Cambria Math"/>
                </w:rPr>
                <m:t>t</m:t>
              </m:r>
            </m:e>
          </m:d>
          <m:r>
            <w:rPr>
              <w:rFonts w:ascii="Cambria Math" w:hAnsi="Cambria Math"/>
            </w:rPr>
            <m:t>=1-F</m:t>
          </m:r>
          <m:d>
            <m:dPr>
              <m:ctrlPr>
                <w:rPr>
                  <w:rFonts w:ascii="Cambria Math" w:hAnsi="Cambria Math"/>
                  <w:i/>
                </w:rPr>
              </m:ctrlPr>
            </m:dPr>
            <m:e>
              <m:r>
                <w:rPr>
                  <w:rFonts w:ascii="Cambria Math" w:hAnsi="Cambria Math"/>
                </w:rPr>
                <m:t>t</m:t>
              </m:r>
            </m:e>
          </m:d>
          <m:r>
            <w:rPr>
              <w:rFonts w:ascii="Cambria Math" w:hAnsi="Cambria Math"/>
            </w:rPr>
            <m:t>=1-</m:t>
          </m:r>
          <m:nary>
            <m:naryPr>
              <m:limLoc m:val="subSup"/>
              <m:ctrlPr>
                <w:rPr>
                  <w:rFonts w:ascii="Cambria Math" w:hAnsi="Cambria Math"/>
                  <w:i/>
                </w:rPr>
              </m:ctrlPr>
            </m:naryPr>
            <m:sub>
              <m:r>
                <w:rPr>
                  <w:rFonts w:ascii="Cambria Math" w:hAnsi="Cambria Math"/>
                </w:rPr>
                <m:t>0</m:t>
              </m:r>
            </m:sub>
            <m:sup>
              <m:r>
                <w:rPr>
                  <w:rFonts w:ascii="Cambria Math" w:hAnsi="Cambria Math"/>
                </w:rPr>
                <m:t>t</m:t>
              </m:r>
            </m:sup>
            <m:e>
              <m:r>
                <w:rPr>
                  <w:rFonts w:ascii="Cambria Math" w:hAnsi="Cambria Math"/>
                </w:rPr>
                <m:t>f(t)dt</m:t>
              </m:r>
            </m:e>
          </m:nary>
        </m:oMath>
      </m:oMathPara>
    </w:p>
    <w:p w:rsidR="00EA630D" w:rsidRPr="008D4F98" w:rsidRDefault="00EA630D" w:rsidP="00EA630D">
      <w:r w:rsidRPr="008D4F98">
        <w:t xml:space="preserve">Además, se define como “tasa de fallas” a la función λ(t) que representa la probabilidad de que un equipo falle en un intervalo de tiempo, siendo interpretada como medida de la rapidez de ocurrencia de fallas (cantidad de fallas por unidad de tiempo). </w:t>
      </w:r>
      <w:r w:rsidR="00F851A6" w:rsidRPr="008D4F98">
        <w:t>Todas</w:t>
      </w:r>
      <w:r w:rsidRPr="008D4F98">
        <w:t xml:space="preserve"> las funciones anteriores; de densidad de falla f(t), de probabilidad acumulada de falla F(t), de tasa de falla λ(t) y confiabilidad R(t), se pueden relacionar en las siguientes tres ecuaciones</w:t>
      </w:r>
      <w:sdt>
        <w:sdtPr>
          <w:id w:val="12001193"/>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 xml:space="preserve"> (Arata, 2005)</w:t>
          </w:r>
          <w:r w:rsidR="00D55FBF" w:rsidRPr="008D4F98">
            <w:fldChar w:fldCharType="end"/>
          </w:r>
        </w:sdtContent>
      </w:sdt>
      <w:r w:rsidRPr="008D4F98">
        <w:t xml:space="preserve">: </w:t>
      </w:r>
    </w:p>
    <w:p w:rsidR="00EA630D" w:rsidRPr="008D4F98" w:rsidRDefault="00EA630D" w:rsidP="00EA630D">
      <m:oMathPara>
        <m:oMath>
          <m:r>
            <w:rPr>
              <w:rFonts w:ascii="Cambria Math" w:hAnsi="Cambria Math"/>
            </w:rPr>
            <m:t>R</m:t>
          </m:r>
          <m:d>
            <m:dPr>
              <m:ctrlPr>
                <w:rPr>
                  <w:rFonts w:ascii="Cambria Math" w:hAnsi="Cambria Math"/>
                  <w:i/>
                </w:rPr>
              </m:ctrlPr>
            </m:dPr>
            <m:e>
              <m:r>
                <w:rPr>
                  <w:rFonts w:ascii="Cambria Math" w:hAnsi="Cambria Math"/>
                </w:rPr>
                <m:t>t</m:t>
              </m:r>
            </m:e>
          </m:d>
          <m:r>
            <w:rPr>
              <w:rFonts w:ascii="Cambria Math" w:hAnsi="Cambria Math"/>
            </w:rPr>
            <m:t>=</m:t>
          </m:r>
          <m:sSup>
            <m:sSupPr>
              <m:ctrlPr>
                <w:rPr>
                  <w:rFonts w:ascii="Cambria Math" w:hAnsi="Cambria Math"/>
                  <w:i/>
                </w:rPr>
              </m:ctrlPr>
            </m:sSupPr>
            <m:e>
              <m:r>
                <w:rPr>
                  <w:rFonts w:ascii="Cambria Math" w:hAnsi="Cambria Math"/>
                </w:rPr>
                <m:t>e</m:t>
              </m:r>
            </m:e>
            <m:sup>
              <m:r>
                <w:rPr>
                  <w:rFonts w:ascii="Cambria Math" w:hAnsi="Cambria Math"/>
                </w:rPr>
                <m:t>-</m:t>
              </m:r>
              <m:nary>
                <m:naryPr>
                  <m:limLoc m:val="subSup"/>
                  <m:ctrlPr>
                    <w:rPr>
                      <w:rFonts w:ascii="Cambria Math" w:hAnsi="Cambria Math"/>
                      <w:i/>
                    </w:rPr>
                  </m:ctrlPr>
                </m:naryPr>
                <m:sub>
                  <m:r>
                    <w:rPr>
                      <w:rFonts w:ascii="Cambria Math" w:hAnsi="Cambria Math"/>
                    </w:rPr>
                    <m:t>0</m:t>
                  </m:r>
                </m:sub>
                <m:sup>
                  <m:r>
                    <w:rPr>
                      <w:rFonts w:ascii="Cambria Math" w:hAnsi="Cambria Math"/>
                    </w:rPr>
                    <m:t>t</m:t>
                  </m:r>
                </m:sup>
                <m:e>
                  <m:r>
                    <w:rPr>
                      <w:rFonts w:ascii="Cambria Math" w:hAnsi="Cambria Math"/>
                    </w:rPr>
                    <m:t>λ</m:t>
                  </m:r>
                  <m:d>
                    <m:dPr>
                      <m:ctrlPr>
                        <w:rPr>
                          <w:rFonts w:ascii="Cambria Math" w:hAnsi="Cambria Math"/>
                          <w:i/>
                        </w:rPr>
                      </m:ctrlPr>
                    </m:dPr>
                    <m:e>
                      <m:r>
                        <w:rPr>
                          <w:rFonts w:ascii="Cambria Math" w:hAnsi="Cambria Math"/>
                        </w:rPr>
                        <m:t>t</m:t>
                      </m:r>
                    </m:e>
                  </m:d>
                  <m:r>
                    <w:rPr>
                      <w:rFonts w:ascii="Cambria Math" w:hAnsi="Cambria Math"/>
                    </w:rPr>
                    <m:t>dt</m:t>
                  </m:r>
                </m:e>
              </m:nary>
            </m:sup>
          </m:sSup>
        </m:oMath>
      </m:oMathPara>
    </w:p>
    <w:p w:rsidR="00EA630D" w:rsidRPr="008D4F98" w:rsidRDefault="00EA630D" w:rsidP="00EA630D">
      <m:oMathPara>
        <m:oMath>
          <m:r>
            <w:rPr>
              <w:rFonts w:ascii="Cambria Math" w:hAnsi="Cambria Math"/>
            </w:rPr>
            <m:t>f</m:t>
          </m:r>
          <m:d>
            <m:dPr>
              <m:ctrlPr>
                <w:rPr>
                  <w:rFonts w:ascii="Cambria Math" w:hAnsi="Cambria Math"/>
                  <w:i/>
                </w:rPr>
              </m:ctrlPr>
            </m:dPr>
            <m:e>
              <m:r>
                <w:rPr>
                  <w:rFonts w:ascii="Cambria Math" w:hAnsi="Cambria Math"/>
                </w:rPr>
                <m:t>t</m:t>
              </m:r>
            </m:e>
          </m:d>
          <m:r>
            <w:rPr>
              <w:rFonts w:ascii="Cambria Math" w:hAnsi="Cambria Math"/>
            </w:rPr>
            <m:t>=λ</m:t>
          </m:r>
          <m:d>
            <m:dPr>
              <m:ctrlPr>
                <w:rPr>
                  <w:rFonts w:ascii="Cambria Math" w:hAnsi="Cambria Math"/>
                  <w:i/>
                </w:rPr>
              </m:ctrlPr>
            </m:dPr>
            <m:e>
              <m:r>
                <w:rPr>
                  <w:rFonts w:ascii="Cambria Math" w:hAnsi="Cambria Math"/>
                </w:rPr>
                <m:t>t</m:t>
              </m:r>
            </m:e>
          </m:d>
          <m:r>
            <w:rPr>
              <w:rFonts w:ascii="Cambria Math" w:hAnsi="Cambria Math"/>
            </w:rPr>
            <m:t>⋅R</m:t>
          </m:r>
          <m:d>
            <m:dPr>
              <m:ctrlPr>
                <w:rPr>
                  <w:rFonts w:ascii="Cambria Math" w:hAnsi="Cambria Math"/>
                  <w:i/>
                </w:rPr>
              </m:ctrlPr>
            </m:dPr>
            <m:e>
              <m:r>
                <w:rPr>
                  <w:rFonts w:ascii="Cambria Math" w:hAnsi="Cambria Math"/>
                </w:rPr>
                <m:t>t</m:t>
              </m:r>
            </m:e>
          </m:d>
          <m:r>
            <w:rPr>
              <w:rFonts w:ascii="Cambria Math" w:hAnsi="Cambria Math"/>
            </w:rPr>
            <m:t>=λ</m:t>
          </m:r>
          <m:d>
            <m:dPr>
              <m:ctrlPr>
                <w:rPr>
                  <w:rFonts w:ascii="Cambria Math" w:hAnsi="Cambria Math"/>
                  <w:i/>
                </w:rPr>
              </m:ctrlPr>
            </m:dPr>
            <m:e>
              <m:r>
                <w:rPr>
                  <w:rFonts w:ascii="Cambria Math" w:hAnsi="Cambria Math"/>
                </w:rPr>
                <m:t>t</m:t>
              </m:r>
            </m:e>
          </m:d>
          <m:r>
            <w:rPr>
              <w:rFonts w:ascii="Cambria Math" w:hAnsi="Cambria Math"/>
            </w:rPr>
            <m:t>⋅</m:t>
          </m:r>
          <m:sSup>
            <m:sSupPr>
              <m:ctrlPr>
                <w:rPr>
                  <w:rFonts w:ascii="Cambria Math" w:hAnsi="Cambria Math"/>
                  <w:i/>
                </w:rPr>
              </m:ctrlPr>
            </m:sSupPr>
            <m:e>
              <m:r>
                <w:rPr>
                  <w:rFonts w:ascii="Cambria Math" w:hAnsi="Cambria Math"/>
                </w:rPr>
                <m:t>e</m:t>
              </m:r>
            </m:e>
            <m:sup>
              <m:r>
                <w:rPr>
                  <w:rFonts w:ascii="Cambria Math" w:hAnsi="Cambria Math"/>
                </w:rPr>
                <m:t>-</m:t>
              </m:r>
              <m:nary>
                <m:naryPr>
                  <m:limLoc m:val="subSup"/>
                  <m:ctrlPr>
                    <w:rPr>
                      <w:rFonts w:ascii="Cambria Math" w:hAnsi="Cambria Math"/>
                      <w:i/>
                    </w:rPr>
                  </m:ctrlPr>
                </m:naryPr>
                <m:sub>
                  <m:r>
                    <w:rPr>
                      <w:rFonts w:ascii="Cambria Math" w:hAnsi="Cambria Math"/>
                    </w:rPr>
                    <m:t>0</m:t>
                  </m:r>
                </m:sub>
                <m:sup>
                  <m:r>
                    <w:rPr>
                      <w:rFonts w:ascii="Cambria Math" w:hAnsi="Cambria Math"/>
                    </w:rPr>
                    <m:t>t</m:t>
                  </m:r>
                </m:sup>
                <m:e>
                  <m:r>
                    <w:rPr>
                      <w:rFonts w:ascii="Cambria Math" w:hAnsi="Cambria Math"/>
                    </w:rPr>
                    <m:t>λ</m:t>
                  </m:r>
                  <m:d>
                    <m:dPr>
                      <m:ctrlPr>
                        <w:rPr>
                          <w:rFonts w:ascii="Cambria Math" w:hAnsi="Cambria Math"/>
                          <w:i/>
                        </w:rPr>
                      </m:ctrlPr>
                    </m:dPr>
                    <m:e>
                      <m:r>
                        <w:rPr>
                          <w:rFonts w:ascii="Cambria Math" w:hAnsi="Cambria Math"/>
                        </w:rPr>
                        <m:t>t</m:t>
                      </m:r>
                    </m:e>
                  </m:d>
                  <m:r>
                    <w:rPr>
                      <w:rFonts w:ascii="Cambria Math" w:hAnsi="Cambria Math"/>
                    </w:rPr>
                    <m:t>dt</m:t>
                  </m:r>
                </m:e>
              </m:nary>
            </m:sup>
          </m:sSup>
        </m:oMath>
      </m:oMathPara>
    </w:p>
    <w:p w:rsidR="00EA630D" w:rsidRDefault="00EA630D" w:rsidP="00EA630D">
      <m:oMathPara>
        <m:oMath>
          <m:r>
            <w:rPr>
              <w:rFonts w:ascii="Cambria Math" w:hAnsi="Cambria Math"/>
            </w:rPr>
            <m:t>F</m:t>
          </m:r>
          <m:d>
            <m:dPr>
              <m:ctrlPr>
                <w:rPr>
                  <w:rFonts w:ascii="Cambria Math" w:hAnsi="Cambria Math"/>
                  <w:i/>
                </w:rPr>
              </m:ctrlPr>
            </m:dPr>
            <m:e>
              <m:r>
                <w:rPr>
                  <w:rFonts w:ascii="Cambria Math" w:hAnsi="Cambria Math"/>
                </w:rPr>
                <m:t>t</m:t>
              </m:r>
            </m:e>
          </m:d>
          <m:r>
            <w:rPr>
              <w:rFonts w:ascii="Cambria Math" w:hAnsi="Cambria Math"/>
            </w:rPr>
            <m:t>=1-R</m:t>
          </m:r>
          <m:d>
            <m:dPr>
              <m:ctrlPr>
                <w:rPr>
                  <w:rFonts w:ascii="Cambria Math" w:hAnsi="Cambria Math"/>
                  <w:i/>
                </w:rPr>
              </m:ctrlPr>
            </m:dPr>
            <m:e>
              <m:r>
                <w:rPr>
                  <w:rFonts w:ascii="Cambria Math" w:hAnsi="Cambria Math"/>
                </w:rPr>
                <m:t>t</m:t>
              </m:r>
            </m:e>
          </m:d>
          <m:r>
            <w:rPr>
              <w:rFonts w:ascii="Cambria Math" w:hAnsi="Cambria Math"/>
            </w:rPr>
            <m:t>=1-</m:t>
          </m:r>
          <m:sSup>
            <m:sSupPr>
              <m:ctrlPr>
                <w:rPr>
                  <w:rFonts w:ascii="Cambria Math" w:hAnsi="Cambria Math"/>
                  <w:i/>
                </w:rPr>
              </m:ctrlPr>
            </m:sSupPr>
            <m:e>
              <m:r>
                <w:rPr>
                  <w:rFonts w:ascii="Cambria Math" w:hAnsi="Cambria Math"/>
                </w:rPr>
                <m:t>e</m:t>
              </m:r>
            </m:e>
            <m:sup>
              <m:r>
                <w:rPr>
                  <w:rFonts w:ascii="Cambria Math" w:hAnsi="Cambria Math"/>
                </w:rPr>
                <m:t>-</m:t>
              </m:r>
              <m:nary>
                <m:naryPr>
                  <m:limLoc m:val="subSup"/>
                  <m:ctrlPr>
                    <w:rPr>
                      <w:rFonts w:ascii="Cambria Math" w:hAnsi="Cambria Math"/>
                      <w:i/>
                    </w:rPr>
                  </m:ctrlPr>
                </m:naryPr>
                <m:sub>
                  <m:r>
                    <w:rPr>
                      <w:rFonts w:ascii="Cambria Math" w:hAnsi="Cambria Math"/>
                    </w:rPr>
                    <m:t>0</m:t>
                  </m:r>
                </m:sub>
                <m:sup>
                  <m:r>
                    <w:rPr>
                      <w:rFonts w:ascii="Cambria Math" w:hAnsi="Cambria Math"/>
                    </w:rPr>
                    <m:t>t</m:t>
                  </m:r>
                </m:sup>
                <m:e>
                  <m:r>
                    <w:rPr>
                      <w:rFonts w:ascii="Cambria Math" w:hAnsi="Cambria Math"/>
                    </w:rPr>
                    <m:t>λ</m:t>
                  </m:r>
                  <m:d>
                    <m:dPr>
                      <m:ctrlPr>
                        <w:rPr>
                          <w:rFonts w:ascii="Cambria Math" w:hAnsi="Cambria Math"/>
                          <w:i/>
                        </w:rPr>
                      </m:ctrlPr>
                    </m:dPr>
                    <m:e>
                      <m:r>
                        <w:rPr>
                          <w:rFonts w:ascii="Cambria Math" w:hAnsi="Cambria Math"/>
                        </w:rPr>
                        <m:t>t</m:t>
                      </m:r>
                    </m:e>
                  </m:d>
                  <m:r>
                    <w:rPr>
                      <w:rFonts w:ascii="Cambria Math" w:hAnsi="Cambria Math"/>
                    </w:rPr>
                    <m:t>dt</m:t>
                  </m:r>
                </m:e>
              </m:nary>
            </m:sup>
          </m:sSup>
        </m:oMath>
      </m:oMathPara>
    </w:p>
    <w:p w:rsidR="00EA630D" w:rsidRPr="008D4F98" w:rsidRDefault="00EA630D" w:rsidP="00EA630D">
      <w:pPr>
        <w:pStyle w:val="Titulo3"/>
      </w:pPr>
      <w:r w:rsidRPr="008D4F98">
        <w:t>2</w:t>
      </w:r>
      <w:r>
        <w:t>.</w:t>
      </w:r>
      <w:r w:rsidRPr="008D4F98">
        <w:t xml:space="preserve"> Disponibilidad A(t)</w:t>
      </w:r>
    </w:p>
    <w:p w:rsidR="00EA630D" w:rsidRPr="008D4F98" w:rsidRDefault="00EA630D" w:rsidP="00EA630D">
      <w:r w:rsidRPr="008D4F98">
        <w:t>Según Arata (2005), La disponibilidad corresponde a la probabilidad de utilización de un equipo o sistema excluyendo las detenciones no originadas por falla. La esperanza o Disponibilidad esperada se obtiene como el porcentaje del tiempo en que un equipo está funcionando correctamente y está dado por la siguiente ecuación:</w:t>
      </w:r>
    </w:p>
    <w:p w:rsidR="00EA630D" w:rsidRPr="008D4F98" w:rsidRDefault="00EA630D" w:rsidP="00EA630D">
      <w:pPr>
        <w:jc w:val="center"/>
      </w:pPr>
      <m:oMathPara>
        <m:oMath>
          <m:r>
            <w:rPr>
              <w:rFonts w:ascii="Cambria Math" w:hAnsi="Cambria Math"/>
            </w:rPr>
            <m:t>A=</m:t>
          </m:r>
          <m:f>
            <m:fPr>
              <m:ctrlPr>
                <w:rPr>
                  <w:rFonts w:ascii="Cambria Math" w:hAnsi="Cambria Math"/>
                  <w:i/>
                </w:rPr>
              </m:ctrlPr>
            </m:fPr>
            <m:num>
              <m:r>
                <w:rPr>
                  <w:rFonts w:ascii="Cambria Math" w:hAnsi="Cambria Math"/>
                </w:rPr>
                <m:t>Up Time</m:t>
              </m:r>
            </m:num>
            <m:den>
              <m:r>
                <w:rPr>
                  <w:rFonts w:ascii="Cambria Math" w:hAnsi="Cambria Math"/>
                </w:rPr>
                <m:t>Up time+Down time</m:t>
              </m:r>
            </m:den>
          </m:f>
          <m:r>
            <w:rPr>
              <w:rFonts w:ascii="Cambria Math" w:hAnsi="Cambria Math"/>
            </w:rPr>
            <m:t>=</m:t>
          </m:r>
          <m:f>
            <m:fPr>
              <m:ctrlPr>
                <w:rPr>
                  <w:rFonts w:ascii="Cambria Math" w:hAnsi="Cambria Math"/>
                  <w:i/>
                </w:rPr>
              </m:ctrlPr>
            </m:fPr>
            <m:num>
              <m:r>
                <w:rPr>
                  <w:rFonts w:ascii="Cambria Math" w:hAnsi="Cambria Math"/>
                </w:rPr>
                <m:t>MTBF</m:t>
              </m:r>
            </m:num>
            <m:den>
              <m:r>
                <w:rPr>
                  <w:rFonts w:ascii="Cambria Math" w:hAnsi="Cambria Math"/>
                </w:rPr>
                <m:t>MTBF+MTTR</m:t>
              </m:r>
            </m:den>
          </m:f>
        </m:oMath>
      </m:oMathPara>
    </w:p>
    <w:p w:rsidR="00EA630D" w:rsidRPr="008D4F98" w:rsidRDefault="00EA630D" w:rsidP="00EA630D">
      <w:r w:rsidRPr="008D4F98">
        <w:t xml:space="preserve">En base a la ecuación anterior es pertinente definir conceptualmente lo que es un tiempo de buen funcionamiento (TBF) y un tiempo de reparación (TTR). </w:t>
      </w:r>
    </w:p>
    <w:p w:rsidR="00EA630D" w:rsidRPr="008D4F98" w:rsidRDefault="00EA630D" w:rsidP="00EA630D">
      <w:pPr>
        <w:pStyle w:val="Titulo3"/>
      </w:pPr>
      <w:r w:rsidRPr="008D4F98">
        <w:lastRenderedPageBreak/>
        <w:t>3</w:t>
      </w:r>
      <w:r>
        <w:t>.</w:t>
      </w:r>
      <w:r w:rsidRPr="008D4F98">
        <w:t xml:space="preserve"> Tiempo de Buen Funcionamiento (TBF)</w:t>
      </w:r>
    </w:p>
    <w:p w:rsidR="00EA630D" w:rsidRPr="008D4F98" w:rsidRDefault="00EA630D" w:rsidP="00EA630D">
      <w:r w:rsidRPr="008D4F98">
        <w:t>De acuerdo a la información a través del Profesor de la asignatura de Ingeniería en Plantas Industriales (T. Grubessich, comunicación personal, Mayo de 2021), se define como tiempo de buen funcionamiento a aquél que transcurre entre que se soluciona una falla y ocurre la siguiente, es decir, es el tiempo que el equipo está operando de forma normal. Con los datos anteriores se puede obtener el promedio de los tiempos de buen funcionamiento o MTBF, el cual está dado por la siguiente ecuación:</w:t>
      </w:r>
    </w:p>
    <w:p w:rsidR="00EA630D" w:rsidRPr="008D4F98" w:rsidRDefault="00EA630D" w:rsidP="00EA630D">
      <w:pPr>
        <w:jc w:val="center"/>
      </w:pPr>
      <m:oMathPara>
        <m:oMath>
          <m:r>
            <w:rPr>
              <w:rFonts w:ascii="Cambria Math" w:hAnsi="Cambria Math"/>
            </w:rPr>
            <m:t>MTBF=</m:t>
          </m:r>
          <m:nary>
            <m:naryPr>
              <m:limLoc m:val="subSup"/>
              <m:ctrlPr>
                <w:rPr>
                  <w:rFonts w:ascii="Cambria Math" w:hAnsi="Cambria Math"/>
                  <w:i/>
                </w:rPr>
              </m:ctrlPr>
            </m:naryPr>
            <m:sub>
              <m:r>
                <w:rPr>
                  <w:rFonts w:ascii="Cambria Math" w:hAnsi="Cambria Math"/>
                </w:rPr>
                <m:t>0</m:t>
              </m:r>
            </m:sub>
            <m:sup>
              <m:r>
                <w:rPr>
                  <w:rFonts w:ascii="Cambria Math" w:hAnsi="Cambria Math"/>
                </w:rPr>
                <m:t>∞</m:t>
              </m:r>
            </m:sup>
            <m:e>
              <m:r>
                <w:rPr>
                  <w:rFonts w:ascii="Cambria Math" w:hAnsi="Cambria Math"/>
                </w:rPr>
                <m:t>t⋅f</m:t>
              </m:r>
              <m:d>
                <m:dPr>
                  <m:ctrlPr>
                    <w:rPr>
                      <w:rFonts w:ascii="Cambria Math" w:hAnsi="Cambria Math"/>
                      <w:i/>
                    </w:rPr>
                  </m:ctrlPr>
                </m:dPr>
                <m:e>
                  <m:r>
                    <w:rPr>
                      <w:rFonts w:ascii="Cambria Math" w:hAnsi="Cambria Math"/>
                    </w:rPr>
                    <m:t>t</m:t>
                  </m:r>
                </m:e>
              </m:d>
              <m:r>
                <w:rPr>
                  <w:rFonts w:ascii="Cambria Math" w:hAnsi="Cambria Math"/>
                </w:rPr>
                <m:t>dt</m:t>
              </m:r>
            </m:e>
          </m:nary>
          <m:r>
            <w:rPr>
              <w:rFonts w:ascii="Cambria Math" w:hAnsi="Cambria Math"/>
            </w:rPr>
            <m:t>=</m:t>
          </m:r>
          <m:nary>
            <m:naryPr>
              <m:limLoc m:val="subSup"/>
              <m:ctrlPr>
                <w:rPr>
                  <w:rFonts w:ascii="Cambria Math" w:hAnsi="Cambria Math"/>
                  <w:i/>
                </w:rPr>
              </m:ctrlPr>
            </m:naryPr>
            <m:sub>
              <m:r>
                <w:rPr>
                  <w:rFonts w:ascii="Cambria Math" w:hAnsi="Cambria Math"/>
                </w:rPr>
                <m:t>0</m:t>
              </m:r>
            </m:sub>
            <m:sup>
              <m:r>
                <w:rPr>
                  <w:rFonts w:ascii="Cambria Math" w:hAnsi="Cambria Math"/>
                </w:rPr>
                <m:t>∞</m:t>
              </m:r>
            </m:sup>
            <m:e>
              <m:r>
                <w:rPr>
                  <w:rFonts w:ascii="Cambria Math" w:hAnsi="Cambria Math"/>
                </w:rPr>
                <m:t>R</m:t>
              </m:r>
              <m:d>
                <m:dPr>
                  <m:ctrlPr>
                    <w:rPr>
                      <w:rFonts w:ascii="Cambria Math" w:hAnsi="Cambria Math"/>
                      <w:i/>
                    </w:rPr>
                  </m:ctrlPr>
                </m:dPr>
                <m:e>
                  <m:r>
                    <w:rPr>
                      <w:rFonts w:ascii="Cambria Math" w:hAnsi="Cambria Math"/>
                    </w:rPr>
                    <m:t>t</m:t>
                  </m:r>
                </m:e>
              </m:d>
              <m:r>
                <w:rPr>
                  <w:rFonts w:ascii="Cambria Math" w:hAnsi="Cambria Math"/>
                </w:rPr>
                <m:t>dt</m:t>
              </m:r>
            </m:e>
          </m:nary>
        </m:oMath>
      </m:oMathPara>
    </w:p>
    <w:p w:rsidR="00EA630D" w:rsidRPr="008D4F98" w:rsidRDefault="00EA630D" w:rsidP="00EA630D">
      <w:r w:rsidRPr="008D4F98">
        <w:t>Si se considera el siguiente gráfico que representa el ciclo de vida de un equipo, se puede concluir que el comportamiento de vida podría definirse por una función Weibull y que durante su etapa de vida útil, su tasa de falla es constante</w:t>
      </w:r>
      <w:sdt>
        <w:sdtPr>
          <w:id w:val="12001192"/>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 xml:space="preserve"> (Arata, 2005)</w:t>
          </w:r>
          <w:r w:rsidR="00D55FBF" w:rsidRPr="008D4F98">
            <w:fldChar w:fldCharType="end"/>
          </w:r>
        </w:sdtContent>
      </w:sdt>
      <w:r w:rsidRPr="008D4F98">
        <w:t>:</w:t>
      </w:r>
    </w:p>
    <w:p w:rsidR="00EA630D" w:rsidRPr="008D4F98" w:rsidRDefault="00EA630D" w:rsidP="00EA630D">
      <w:pPr>
        <w:keepNext/>
        <w:jc w:val="center"/>
      </w:pPr>
      <w:r w:rsidRPr="008D4F98">
        <w:rPr>
          <w:noProof/>
          <w:lang w:bidi="ar-SA"/>
        </w:rPr>
        <w:drawing>
          <wp:inline distT="0" distB="0" distL="0" distR="0">
            <wp:extent cx="2880804" cy="2008157"/>
            <wp:effectExtent l="19050" t="19050" r="14796" b="11143"/>
            <wp:docPr id="2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8" cstate="print"/>
                    <a:srcRect l="32538" t="30491" r="25891" b="18017"/>
                    <a:stretch>
                      <a:fillRect/>
                    </a:stretch>
                  </pic:blipFill>
                  <pic:spPr bwMode="auto">
                    <a:xfrm>
                      <a:off x="0" y="0"/>
                      <a:ext cx="2880804" cy="2008157"/>
                    </a:xfrm>
                    <a:prstGeom prst="rect">
                      <a:avLst/>
                    </a:prstGeom>
                    <a:noFill/>
                    <a:ln w="9525">
                      <a:solidFill>
                        <a:schemeClr val="tx1"/>
                      </a:solidFill>
                      <a:miter lim="800000"/>
                      <a:headEnd/>
                      <a:tailEnd/>
                    </a:ln>
                  </pic:spPr>
                </pic:pic>
              </a:graphicData>
            </a:graphic>
          </wp:inline>
        </w:drawing>
      </w:r>
    </w:p>
    <w:p w:rsidR="00EA630D" w:rsidRPr="008D4F98" w:rsidRDefault="00EA630D" w:rsidP="00EA630D">
      <w:pPr>
        <w:pStyle w:val="Epgrafe"/>
        <w:jc w:val="center"/>
      </w:pPr>
      <w:bookmarkStart w:id="115" w:name="_Toc101123387"/>
      <w:r w:rsidRPr="008D4F98">
        <w:t xml:space="preserve">Figura </w:t>
      </w:r>
      <w:fldSimple w:instr=" SEQ Figura \* ARABIC ">
        <w:r w:rsidR="00F43893">
          <w:rPr>
            <w:noProof/>
          </w:rPr>
          <w:t>48</w:t>
        </w:r>
      </w:fldSimple>
      <w:r w:rsidRPr="008D4F98">
        <w:t>.- Ciclo de vida de un activo.</w:t>
      </w:r>
      <w:bookmarkEnd w:id="115"/>
    </w:p>
    <w:p w:rsidR="00EA630D" w:rsidRPr="008D4F98" w:rsidRDefault="00EA630D" w:rsidP="00EA630D">
      <w:r w:rsidRPr="008D4F98">
        <w:rPr>
          <w:i/>
        </w:rPr>
        <w:t>Nota</w:t>
      </w:r>
      <w:r w:rsidR="00F851A6" w:rsidRPr="008D4F98">
        <w:rPr>
          <w:i/>
        </w:rPr>
        <w:t>:</w:t>
      </w:r>
      <w:r w:rsidR="00F851A6" w:rsidRPr="008D4F98">
        <w:t xml:space="preserve"> La</w:t>
      </w:r>
      <w:r w:rsidRPr="008D4F98">
        <w:t xml:space="preserve"> figura representa la evaluación de la tasa de falla de un equipo durante el ciclo de vida de éste. Tomado de Libro "Manual de Gestión de Activos y mantenimiento" por Adolfo Arata.</w:t>
      </w:r>
    </w:p>
    <w:p w:rsidR="00EA630D" w:rsidRPr="008D4F98" w:rsidRDefault="00EA630D" w:rsidP="00EA630D">
      <w:r w:rsidRPr="008D4F98">
        <w:t xml:space="preserve">Es así que si el equipo está en etapa de vida útil (tasa de falla" </w:t>
      </w:r>
      <m:oMath>
        <m:r>
          <w:rPr>
            <w:rFonts w:ascii="Cambria Math" w:hAnsi="Cambria Math"/>
          </w:rPr>
          <m:t>λ</m:t>
        </m:r>
      </m:oMath>
      <w:r w:rsidRPr="008D4F98">
        <w:t>" constante), entonces el MTBF está dado por la siguiente ecuación</w:t>
      </w:r>
      <w:sdt>
        <w:sdtPr>
          <w:id w:val="12001191"/>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 xml:space="preserve"> (Arata, 2005)</w:t>
          </w:r>
          <w:r w:rsidR="00D55FBF" w:rsidRPr="008D4F98">
            <w:fldChar w:fldCharType="end"/>
          </w:r>
        </w:sdtContent>
      </w:sdt>
      <w:r w:rsidRPr="008D4F98">
        <w:t>:</w:t>
      </w:r>
    </w:p>
    <w:p w:rsidR="00EA630D" w:rsidRPr="008D4F98" w:rsidRDefault="00EA630D" w:rsidP="00EA630D">
      <m:oMathPara>
        <m:oMath>
          <m:r>
            <w:rPr>
              <w:rFonts w:ascii="Cambria Math" w:hAnsi="Cambria Math"/>
            </w:rPr>
            <w:lastRenderedPageBreak/>
            <m:t>MTBF=</m:t>
          </m:r>
          <m:f>
            <m:fPr>
              <m:ctrlPr>
                <w:rPr>
                  <w:rFonts w:ascii="Cambria Math" w:hAnsi="Cambria Math"/>
                  <w:i/>
                </w:rPr>
              </m:ctrlPr>
            </m:fPr>
            <m:num>
              <m:r>
                <w:rPr>
                  <w:rFonts w:ascii="Cambria Math" w:hAnsi="Cambria Math"/>
                </w:rPr>
                <m:t>1</m:t>
              </m:r>
            </m:num>
            <m:den>
              <m:r>
                <w:rPr>
                  <w:rFonts w:ascii="Cambria Math" w:hAnsi="Cambria Math"/>
                </w:rPr>
                <m:t>λ</m:t>
              </m:r>
            </m:den>
          </m:f>
        </m:oMath>
      </m:oMathPara>
    </w:p>
    <w:p w:rsidR="00EA630D" w:rsidRPr="008D4F98" w:rsidRDefault="00EA630D" w:rsidP="00EA630D">
      <w:r w:rsidRPr="008D4F98">
        <w:t>Adicionalmente, la mayoría de las veces, al efectuar un ajuste de curvas, este comportamiento de vida está modelado por una Distribución Weibull, por lo que su MTBF está dado por</w:t>
      </w:r>
      <w:sdt>
        <w:sdtPr>
          <w:id w:val="12001190"/>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 xml:space="preserve"> (Arata, 2005)</w:t>
          </w:r>
          <w:r w:rsidR="00D55FBF" w:rsidRPr="008D4F98">
            <w:fldChar w:fldCharType="end"/>
          </w:r>
        </w:sdtContent>
      </w:sdt>
      <w:r w:rsidRPr="008D4F98">
        <w:t>:</w:t>
      </w:r>
    </w:p>
    <w:p w:rsidR="00EA630D" w:rsidRDefault="00EA630D" w:rsidP="00EA630D">
      <m:oMathPara>
        <m:oMath>
          <m:r>
            <w:rPr>
              <w:rFonts w:ascii="Cambria Math" w:hAnsi="Cambria Math"/>
            </w:rPr>
            <m:t>MTB</m:t>
          </m:r>
          <m:sSub>
            <m:sSubPr>
              <m:ctrlPr>
                <w:rPr>
                  <w:rFonts w:ascii="Cambria Math" w:hAnsi="Cambria Math"/>
                  <w:i/>
                </w:rPr>
              </m:ctrlPr>
            </m:sSubPr>
            <m:e>
              <m:r>
                <w:rPr>
                  <w:rFonts w:ascii="Cambria Math" w:hAnsi="Cambria Math"/>
                </w:rPr>
                <m:t>F</m:t>
              </m:r>
            </m:e>
            <m:sub>
              <m:r>
                <w:rPr>
                  <w:rFonts w:ascii="Cambria Math" w:hAnsi="Cambria Math"/>
                </w:rPr>
                <m:t>Waybull</m:t>
              </m:r>
            </m:sub>
          </m:sSub>
          <m:r>
            <w:rPr>
              <w:rFonts w:ascii="Cambria Math" w:hAnsi="Cambria Math"/>
            </w:rPr>
            <m:t>=α⋅</m:t>
          </m:r>
          <m:r>
            <m:rPr>
              <m:sty m:val="p"/>
            </m:rPr>
            <w:rPr>
              <w:rFonts w:ascii="Cambria Math" w:hAnsi="Cambria Math"/>
            </w:rPr>
            <m:t>Γ</m:t>
          </m:r>
          <m:d>
            <m:dPr>
              <m:ctrlPr>
                <w:rPr>
                  <w:rFonts w:ascii="Cambria Math" w:hAnsi="Cambria Math"/>
                  <w:i/>
                </w:rPr>
              </m:ctrlPr>
            </m:dPr>
            <m:e>
              <m:f>
                <m:fPr>
                  <m:ctrlPr>
                    <w:rPr>
                      <w:rFonts w:ascii="Cambria Math" w:hAnsi="Cambria Math"/>
                      <w:i/>
                    </w:rPr>
                  </m:ctrlPr>
                </m:fPr>
                <m:num>
                  <m:r>
                    <w:rPr>
                      <w:rFonts w:ascii="Cambria Math" w:hAnsi="Cambria Math"/>
                    </w:rPr>
                    <m:t>β+1</m:t>
                  </m:r>
                </m:num>
                <m:den>
                  <m:r>
                    <w:rPr>
                      <w:rFonts w:ascii="Cambria Math" w:hAnsi="Cambria Math"/>
                    </w:rPr>
                    <m:t>β</m:t>
                  </m:r>
                </m:den>
              </m:f>
            </m:e>
          </m:d>
          <m:r>
            <w:rPr>
              <w:rFonts w:ascii="Cambria Math" w:hAnsi="Cambria Math"/>
            </w:rPr>
            <m:t>+γ</m:t>
          </m:r>
        </m:oMath>
      </m:oMathPara>
    </w:p>
    <w:p w:rsidR="00380001" w:rsidRPr="008D4F98" w:rsidRDefault="00380001" w:rsidP="00EA630D"/>
    <w:p w:rsidR="00EA630D" w:rsidRPr="008D4F98" w:rsidRDefault="00EA630D" w:rsidP="00EA630D">
      <w:pPr>
        <w:pStyle w:val="Titulo3"/>
      </w:pPr>
      <w:r w:rsidRPr="008D4F98">
        <w:t>4</w:t>
      </w:r>
      <w:r>
        <w:t>.</w:t>
      </w:r>
      <w:r w:rsidRPr="008D4F98">
        <w:t xml:space="preserve"> Tiempo de Reparación (TTR)</w:t>
      </w:r>
    </w:p>
    <w:p w:rsidR="00EA630D" w:rsidRDefault="00EA630D" w:rsidP="00EA630D">
      <w:r w:rsidRPr="008D4F98">
        <w:t xml:space="preserve">Al igual que en la definición anterior, según a la información a través del Profesor de la asignatura de Ingeniería en Plantas Industriales (T. Grubessich, comunicación personal, Mayo de 2021), se define como el tiempo que demora reparar una falla o que un equipo vuelva a ponerse en servicio, teniendo que éste debe considerar las pruebas y respectivo set-up. Generalmente este comportamiento de falla está asociado a una distribución Normal, por lo que su Tiempo promedio de reparación o MTTR está dado por la media de esta distribución. </w:t>
      </w:r>
    </w:p>
    <w:p w:rsidR="00380001" w:rsidRPr="008D4F98" w:rsidRDefault="00380001" w:rsidP="00EA630D"/>
    <w:p w:rsidR="00EA630D" w:rsidRPr="008D4F98" w:rsidRDefault="00EA630D" w:rsidP="00EA630D">
      <w:pPr>
        <w:pStyle w:val="Titulo3"/>
      </w:pPr>
      <w:r>
        <w:t xml:space="preserve">5. </w:t>
      </w:r>
      <w:r w:rsidRPr="008D4F98">
        <w:t>Modelos de Confiabilidad</w:t>
      </w:r>
    </w:p>
    <w:p w:rsidR="00EA630D" w:rsidRPr="008D4F98" w:rsidRDefault="00EA630D" w:rsidP="00EA630D">
      <w:r w:rsidRPr="008D4F98">
        <w:t>Si bien, de acuerdo a lo explicado en los párrafos anteriores del presente trabajo, generalmente la Distribución Weibull es la que mejor representa el comportamiento de vida de un equipo y la Normal su comportamiento de reparación; según la información a través del Profesor de la asignatura de Fundamentos de la Gestión de Activos e Ingeniería en Confiabilidad  (T. Grubessich, comunicación personal, Septiembre de 2021), no necesariamente pueden modelarse sólo por esas distribuciones, sino que también, dependiendo de los datos éstas podrían ser:</w:t>
      </w:r>
    </w:p>
    <w:p w:rsidR="00EA630D" w:rsidRPr="008D4F98" w:rsidRDefault="00EA630D" w:rsidP="00EA630D">
      <w:r w:rsidRPr="008D4F98">
        <w:t xml:space="preserve">- Exponencial Negativa: Cuando la tasa de falla es constante, es decir, el equipo está en </w:t>
      </w:r>
      <w:r w:rsidRPr="008D4F98">
        <w:lastRenderedPageBreak/>
        <w:t xml:space="preserve">etapa de vida útil. La confiabilidad estaría dada por la siguiente ecuación </w:t>
      </w:r>
      <w:sdt>
        <w:sdtPr>
          <w:id w:val="578845410"/>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(Arata, 2005)</w:t>
          </w:r>
          <w:r w:rsidR="00D55FBF" w:rsidRPr="008D4F98">
            <w:fldChar w:fldCharType="end"/>
          </w:r>
        </w:sdtContent>
      </w:sdt>
      <w:r w:rsidRPr="008D4F98">
        <w:t>:</w:t>
      </w:r>
    </w:p>
    <w:p w:rsidR="00EA630D" w:rsidRPr="008D4F98" w:rsidRDefault="00EA630D" w:rsidP="00EA630D">
      <m:oMathPara>
        <m:oMath>
          <m:r>
            <w:rPr>
              <w:rFonts w:ascii="Cambria Math" w:hAnsi="Cambria Math"/>
            </w:rPr>
            <m:t>R</m:t>
          </m:r>
          <m:sSub>
            <m:sSubPr>
              <m:ctrlPr>
                <w:rPr>
                  <w:rFonts w:ascii="Cambria Math" w:hAnsi="Cambria Math"/>
                  <w:i/>
                </w:rPr>
              </m:ctrlPr>
            </m:sSubPr>
            <m:e>
              <m:d>
                <m:dPr>
                  <m:ctrlPr>
                    <w:rPr>
                      <w:rFonts w:ascii="Cambria Math" w:hAnsi="Cambria Math"/>
                      <w:i/>
                    </w:rPr>
                  </m:ctrlPr>
                </m:dPr>
                <m:e>
                  <m:r>
                    <w:rPr>
                      <w:rFonts w:ascii="Cambria Math" w:hAnsi="Cambria Math"/>
                    </w:rPr>
                    <m:t>t</m:t>
                  </m:r>
                </m:e>
              </m:d>
            </m:e>
            <m:sub>
              <m:r>
                <w:rPr>
                  <w:rFonts w:ascii="Cambria Math" w:hAnsi="Cambria Math"/>
                </w:rPr>
                <m:t>exp</m:t>
              </m:r>
            </m:sub>
          </m:sSub>
          <m:r>
            <w:rPr>
              <w:rFonts w:ascii="Cambria Math" w:hAnsi="Cambria Math"/>
            </w:rPr>
            <m:t>=</m:t>
          </m:r>
          <m:sSup>
            <m:sSupPr>
              <m:ctrlPr>
                <w:rPr>
                  <w:rFonts w:ascii="Cambria Math" w:hAnsi="Cambria Math"/>
                  <w:i/>
                </w:rPr>
              </m:ctrlPr>
            </m:sSupPr>
            <m:e>
              <m:r>
                <w:rPr>
                  <w:rFonts w:ascii="Cambria Math" w:hAnsi="Cambria Math"/>
                </w:rPr>
                <m:t>e</m:t>
              </m:r>
            </m:e>
            <m:sup>
              <m:r>
                <w:rPr>
                  <w:rFonts w:ascii="Cambria Math" w:hAnsi="Cambria Math"/>
                </w:rPr>
                <m:t>-λt</m:t>
              </m:r>
            </m:sup>
          </m:sSup>
        </m:oMath>
      </m:oMathPara>
    </w:p>
    <w:p w:rsidR="00EA630D" w:rsidRPr="008D4F98" w:rsidRDefault="00EA630D" w:rsidP="00EA630D"/>
    <w:p w:rsidR="00EA630D" w:rsidRPr="008D4F98" w:rsidRDefault="00EA630D" w:rsidP="00EA630D">
      <w:r w:rsidRPr="008D4F98">
        <w:t xml:space="preserve">- Normal: Generalmente asociada al comportamiento de falla de los equipos, pero en algunas ocasiones también podría modelar el comportamiento de vida. Esto depende de los datos que se analicen. Tiene 2 parámetros que son su media y desviación estándar. La confiabilidad estaría dada por la siguiente ecuación </w:t>
      </w:r>
      <w:sdt>
        <w:sdtPr>
          <w:id w:val="578845411"/>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(Arata, 2005)</w:t>
          </w:r>
          <w:r w:rsidR="00D55FBF" w:rsidRPr="008D4F98">
            <w:fldChar w:fldCharType="end"/>
          </w:r>
        </w:sdtContent>
      </w:sdt>
      <w:r w:rsidRPr="008D4F98">
        <w:t>:</w:t>
      </w:r>
    </w:p>
    <w:p w:rsidR="00EA630D" w:rsidRPr="008D4F98" w:rsidRDefault="00EA630D" w:rsidP="00EA630D">
      <m:oMathPara>
        <m:oMath>
          <m:r>
            <w:rPr>
              <w:rFonts w:ascii="Cambria Math" w:hAnsi="Cambria Math"/>
            </w:rPr>
            <m:t>R</m:t>
          </m:r>
          <m:sSub>
            <m:sSubPr>
              <m:ctrlPr>
                <w:rPr>
                  <w:rFonts w:ascii="Cambria Math" w:hAnsi="Cambria Math"/>
                  <w:i/>
                </w:rPr>
              </m:ctrlPr>
            </m:sSubPr>
            <m:e>
              <m:d>
                <m:dPr>
                  <m:ctrlPr>
                    <w:rPr>
                      <w:rFonts w:ascii="Cambria Math" w:hAnsi="Cambria Math"/>
                      <w:i/>
                    </w:rPr>
                  </m:ctrlPr>
                </m:dPr>
                <m:e>
                  <m:r>
                    <w:rPr>
                      <w:rFonts w:ascii="Cambria Math" w:hAnsi="Cambria Math"/>
                    </w:rPr>
                    <m:t>t</m:t>
                  </m:r>
                </m:e>
              </m:d>
            </m:e>
            <m:sub>
              <m:r>
                <w:rPr>
                  <w:rFonts w:ascii="Cambria Math" w:hAnsi="Cambria Math"/>
                </w:rPr>
                <m:t>Normal</m:t>
              </m:r>
            </m:sub>
          </m:sSub>
          <m:r>
            <w:rPr>
              <w:rFonts w:ascii="Cambria Math" w:hAnsi="Cambria Math"/>
            </w:rPr>
            <m:t xml:space="preserve">=1- </m:t>
          </m:r>
          <m:f>
            <m:fPr>
              <m:ctrlPr>
                <w:rPr>
                  <w:rFonts w:ascii="Cambria Math" w:hAnsi="Cambria Math"/>
                  <w:i/>
                </w:rPr>
              </m:ctrlPr>
            </m:fPr>
            <m:num>
              <m:r>
                <w:rPr>
                  <w:rFonts w:ascii="Cambria Math" w:hAnsi="Cambria Math"/>
                </w:rPr>
                <m:t>1</m:t>
              </m:r>
            </m:num>
            <m:den>
              <m:r>
                <w:rPr>
                  <w:rFonts w:ascii="Cambria Math" w:hAnsi="Cambria Math"/>
                </w:rPr>
                <m:t>σ⋅</m:t>
              </m:r>
              <m:rad>
                <m:radPr>
                  <m:degHide m:val="on"/>
                  <m:ctrlPr>
                    <w:rPr>
                      <w:rFonts w:ascii="Cambria Math" w:hAnsi="Cambria Math"/>
                      <w:i/>
                    </w:rPr>
                  </m:ctrlPr>
                </m:radPr>
                <m:deg/>
                <m:e>
                  <m:r>
                    <w:rPr>
                      <w:rFonts w:ascii="Cambria Math" w:hAnsi="Cambria Math"/>
                    </w:rPr>
                    <m:t>2π</m:t>
                  </m:r>
                </m:e>
              </m:rad>
            </m:den>
          </m:f>
          <m:r>
            <w:rPr>
              <w:rFonts w:ascii="Cambria Math" w:hAnsi="Cambria Math"/>
            </w:rPr>
            <m:t>⋅</m:t>
          </m:r>
          <m:sSup>
            <m:sSupPr>
              <m:ctrlPr>
                <w:rPr>
                  <w:rFonts w:ascii="Cambria Math" w:hAnsi="Cambria Math"/>
                  <w:i/>
                </w:rPr>
              </m:ctrlPr>
            </m:sSupPr>
            <m:e>
              <m:r>
                <w:rPr>
                  <w:rFonts w:ascii="Cambria Math" w:hAnsi="Cambria Math"/>
                </w:rPr>
                <m:t>e</m:t>
              </m:r>
            </m:e>
            <m:sup>
              <m:r>
                <w:rPr>
                  <w:rFonts w:ascii="Cambria Math" w:hAnsi="Cambria Math"/>
                </w:rPr>
                <m:t>-</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t-μ</m:t>
                          </m:r>
                        </m:num>
                        <m:den>
                          <m:r>
                            <w:rPr>
                              <w:rFonts w:ascii="Cambria Math" w:hAnsi="Cambria Math"/>
                            </w:rPr>
                            <m:t>2</m:t>
                          </m:r>
                          <m:sSup>
                            <m:sSupPr>
                              <m:ctrlPr>
                                <w:rPr>
                                  <w:rFonts w:ascii="Cambria Math" w:hAnsi="Cambria Math"/>
                                  <w:i/>
                                </w:rPr>
                              </m:ctrlPr>
                            </m:sSupPr>
                            <m:e>
                              <m:r>
                                <w:rPr>
                                  <w:rFonts w:ascii="Cambria Math" w:hAnsi="Cambria Math"/>
                                </w:rPr>
                                <m:t>σ</m:t>
                              </m:r>
                            </m:e>
                            <m:sup>
                              <m:r>
                                <w:rPr>
                                  <w:rFonts w:ascii="Cambria Math" w:hAnsi="Cambria Math"/>
                                </w:rPr>
                                <m:t>2</m:t>
                              </m:r>
                            </m:sup>
                          </m:sSup>
                        </m:den>
                      </m:f>
                    </m:e>
                  </m:d>
                </m:e>
                <m:sup>
                  <m:r>
                    <w:rPr>
                      <w:rFonts w:ascii="Cambria Math" w:hAnsi="Cambria Math"/>
                    </w:rPr>
                    <m:t>2</m:t>
                  </m:r>
                </m:sup>
              </m:sSup>
            </m:sup>
          </m:sSup>
          <m:r>
            <w:rPr>
              <w:rFonts w:ascii="Cambria Math" w:hAnsi="Cambria Math"/>
            </w:rPr>
            <m:t>=1-</m:t>
          </m:r>
          <m:nary>
            <m:naryPr>
              <m:limLoc m:val="subSup"/>
              <m:ctrlPr>
                <w:rPr>
                  <w:rFonts w:ascii="Cambria Math" w:hAnsi="Cambria Math"/>
                  <w:i/>
                </w:rPr>
              </m:ctrlPr>
            </m:naryPr>
            <m:sub>
              <m:r>
                <w:rPr>
                  <w:rFonts w:ascii="Cambria Math" w:hAnsi="Cambria Math"/>
                </w:rPr>
                <m:t>0</m:t>
              </m:r>
            </m:sub>
            <m:sup>
              <m:r>
                <w:rPr>
                  <w:rFonts w:ascii="Cambria Math" w:hAnsi="Cambria Math"/>
                </w:rPr>
                <m:t>t</m:t>
              </m:r>
            </m:sup>
            <m:e>
              <m:r>
                <w:rPr>
                  <w:rFonts w:ascii="Cambria Math" w:hAnsi="Cambria Math"/>
                </w:rPr>
                <m:t>f</m:t>
              </m:r>
              <m:d>
                <m:dPr>
                  <m:ctrlPr>
                    <w:rPr>
                      <w:rFonts w:ascii="Cambria Math" w:hAnsi="Cambria Math"/>
                      <w:i/>
                    </w:rPr>
                  </m:ctrlPr>
                </m:dPr>
                <m:e>
                  <m:r>
                    <w:rPr>
                      <w:rFonts w:ascii="Cambria Math" w:hAnsi="Cambria Math"/>
                    </w:rPr>
                    <m:t>t</m:t>
                  </m:r>
                </m:e>
              </m:d>
              <m:r>
                <w:rPr>
                  <w:rFonts w:ascii="Cambria Math" w:hAnsi="Cambria Math"/>
                </w:rPr>
                <m:t>dt</m:t>
              </m:r>
            </m:e>
          </m:nary>
        </m:oMath>
      </m:oMathPara>
    </w:p>
    <w:p w:rsidR="00EA630D" w:rsidRPr="008D4F98" w:rsidRDefault="00EA630D" w:rsidP="00EA630D"/>
    <w:p w:rsidR="00EA630D" w:rsidRPr="008D4F98" w:rsidRDefault="00EA630D" w:rsidP="00EA630D">
      <w:r w:rsidRPr="008D4F98">
        <w:t xml:space="preserve">- Weibull: Generalmente asociada al comportamiento de vida de los equipos, posee 3 parámetros los cuales son </w:t>
      </w:r>
      <w:sdt>
        <w:sdtPr>
          <w:id w:val="578845412"/>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(Arata, 2005)</w:t>
          </w:r>
          <w:r w:rsidR="00D55FBF" w:rsidRPr="008D4F98">
            <w:fldChar w:fldCharType="end"/>
          </w:r>
        </w:sdtContent>
      </w:sdt>
      <w:r w:rsidRPr="008D4F98">
        <w:t>:</w:t>
      </w:r>
    </w:p>
    <w:p w:rsidR="00EA630D" w:rsidRPr="008D4F98" w:rsidRDefault="00EA630D" w:rsidP="00EA630D">
      <w:r w:rsidRPr="008D4F98">
        <w:t>a) de escala (α): el que da una buena aproximación del MTBF cuando modela el comportamiento de vida de un equipo.</w:t>
      </w:r>
    </w:p>
    <w:p w:rsidR="00EA630D" w:rsidRPr="008D4F98" w:rsidRDefault="00EA630D" w:rsidP="00EA630D">
      <w:r w:rsidRPr="008D4F98">
        <w:t>b) de forma (β): Indica el comportamiento de la tasa de falla (se es mayor a 1, la tasa de falla es creciente; si es menor a 1, es decreciente; y si es igual a 1; es constante)</w:t>
      </w:r>
    </w:p>
    <w:p w:rsidR="00EA630D" w:rsidRPr="008D4F98" w:rsidRDefault="00EA630D" w:rsidP="00EA630D">
      <w:r w:rsidRPr="008D4F98">
        <w:t>c) de localización (γ): mueve la curva en el tiempo, si no se especifica puede omitirse.</w:t>
      </w:r>
    </w:p>
    <w:p w:rsidR="00EA630D" w:rsidRPr="008D4F98" w:rsidRDefault="00EA630D" w:rsidP="00EA630D">
      <w:r w:rsidRPr="008D4F98">
        <w:t>De este modo la confiabilidad está dada por la siguiente ecuación:</w:t>
      </w:r>
    </w:p>
    <w:p w:rsidR="00EA630D" w:rsidRPr="008D4F98" w:rsidRDefault="00EA630D" w:rsidP="00EA630D">
      <m:oMathPara>
        <m:oMath>
          <m:r>
            <w:rPr>
              <w:rFonts w:ascii="Cambria Math" w:hAnsi="Cambria Math"/>
            </w:rPr>
            <m:t>R</m:t>
          </m:r>
          <m:sSub>
            <m:sSubPr>
              <m:ctrlPr>
                <w:rPr>
                  <w:rFonts w:ascii="Cambria Math" w:hAnsi="Cambria Math"/>
                  <w:i/>
                </w:rPr>
              </m:ctrlPr>
            </m:sSubPr>
            <m:e>
              <m:d>
                <m:dPr>
                  <m:ctrlPr>
                    <w:rPr>
                      <w:rFonts w:ascii="Cambria Math" w:hAnsi="Cambria Math"/>
                      <w:i/>
                    </w:rPr>
                  </m:ctrlPr>
                </m:dPr>
                <m:e>
                  <m:r>
                    <w:rPr>
                      <w:rFonts w:ascii="Cambria Math" w:hAnsi="Cambria Math"/>
                    </w:rPr>
                    <m:t>t</m:t>
                  </m:r>
                </m:e>
              </m:d>
            </m:e>
            <m:sub>
              <m:r>
                <w:rPr>
                  <w:rFonts w:ascii="Cambria Math" w:hAnsi="Cambria Math"/>
                </w:rPr>
                <m:t>weibull</m:t>
              </m:r>
            </m:sub>
          </m:sSub>
          <m:r>
            <w:rPr>
              <w:rFonts w:ascii="Cambria Math" w:hAnsi="Cambria Math"/>
            </w:rPr>
            <m:t>=</m:t>
          </m:r>
          <m:sSup>
            <m:sSupPr>
              <m:ctrlPr>
                <w:rPr>
                  <w:rFonts w:ascii="Cambria Math" w:hAnsi="Cambria Math"/>
                  <w:i/>
                </w:rPr>
              </m:ctrlPr>
            </m:sSupPr>
            <m:e>
              <m:r>
                <w:rPr>
                  <w:rFonts w:ascii="Cambria Math" w:hAnsi="Cambria Math"/>
                </w:rPr>
                <m:t>e</m:t>
              </m:r>
            </m:e>
            <m:sup>
              <m:r>
                <w:rPr>
                  <w:rFonts w:ascii="Cambria Math" w:hAnsi="Cambria Math"/>
                </w:rPr>
                <m:t>-</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t-γ</m:t>
                          </m:r>
                        </m:num>
                        <m:den>
                          <m:r>
                            <w:rPr>
                              <w:rFonts w:ascii="Cambria Math" w:hAnsi="Cambria Math"/>
                            </w:rPr>
                            <m:t>α</m:t>
                          </m:r>
                        </m:den>
                      </m:f>
                    </m:e>
                  </m:d>
                </m:e>
                <m:sup>
                  <m:r>
                    <w:rPr>
                      <w:rFonts w:ascii="Cambria Math" w:hAnsi="Cambria Math"/>
                    </w:rPr>
                    <m:t>β</m:t>
                  </m:r>
                </m:sup>
              </m:sSup>
            </m:sup>
          </m:sSup>
        </m:oMath>
      </m:oMathPara>
    </w:p>
    <w:p w:rsidR="00EA630D" w:rsidRPr="008D4F98" w:rsidRDefault="00EA630D" w:rsidP="00EA630D">
      <w:r w:rsidRPr="008D4F98">
        <w:t xml:space="preserve">Adicionalmente, según a la información a través del Profesor de la asignatura de Ingeniería en Plantas Industriales (T. Grubessich, comunicación personal, Mayo de 2021), existe también la Distribución de Poisson, la que permite calcular la confiabilidad de que el equipo funciones hasta un tiempo "t" habiendo fallado "k" veces antes, estando dada por la siguiente ecuación, siempre y cuando la tasa de falla sea constante </w:t>
      </w:r>
      <w:sdt>
        <w:sdtPr>
          <w:id w:val="578845413"/>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(Arata, 2005)</w:t>
          </w:r>
          <w:r w:rsidR="00D55FBF" w:rsidRPr="008D4F98">
            <w:fldChar w:fldCharType="end"/>
          </w:r>
        </w:sdtContent>
      </w:sdt>
      <w:r w:rsidRPr="008D4F98">
        <w:t>:</w:t>
      </w:r>
    </w:p>
    <w:p w:rsidR="00EA630D" w:rsidRPr="008D4F98" w:rsidRDefault="00EA630D" w:rsidP="00EA630D">
      <m:oMathPara>
        <m:oMath>
          <m:r>
            <w:rPr>
              <w:rFonts w:ascii="Cambria Math" w:hAnsi="Cambria Math"/>
            </w:rPr>
            <w:lastRenderedPageBreak/>
            <m:t>R</m:t>
          </m:r>
          <m:d>
            <m:dPr>
              <m:ctrlPr>
                <w:rPr>
                  <w:rFonts w:ascii="Cambria Math" w:hAnsi="Cambria Math"/>
                  <w:i/>
                </w:rPr>
              </m:ctrlPr>
            </m:dPr>
            <m:e>
              <m:r>
                <w:rPr>
                  <w:rFonts w:ascii="Cambria Math" w:hAnsi="Cambria Math"/>
                </w:rPr>
                <m:t>k=</m:t>
              </m:r>
              <m:sSub>
                <m:sSubPr>
                  <m:ctrlPr>
                    <w:rPr>
                      <w:rFonts w:ascii="Cambria Math" w:hAnsi="Cambria Math"/>
                      <w:i/>
                    </w:rPr>
                  </m:ctrlPr>
                </m:sSubPr>
                <m:e>
                  <m:r>
                    <w:rPr>
                      <w:rFonts w:ascii="Cambria Math" w:hAnsi="Cambria Math"/>
                    </w:rPr>
                    <m:t>k</m:t>
                  </m:r>
                </m:e>
                <m:sub>
                  <m:r>
                    <w:rPr>
                      <w:rFonts w:ascii="Cambria Math" w:hAnsi="Cambria Math"/>
                    </w:rPr>
                    <m:t>0</m:t>
                  </m:r>
                </m:sub>
              </m:sSub>
              <m:r>
                <w:rPr>
                  <w:rFonts w:ascii="Cambria Math" w:hAnsi="Cambria Math"/>
                </w:rPr>
                <m:t>,t,λ</m:t>
              </m:r>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e</m:t>
                  </m:r>
                </m:e>
                <m:sup>
                  <m:r>
                    <w:rPr>
                      <w:rFonts w:ascii="Cambria Math" w:hAnsi="Cambria Math"/>
                    </w:rPr>
                    <m:t>-λt</m:t>
                  </m:r>
                </m:sup>
              </m:sSup>
              <m:r>
                <w:rPr>
                  <w:rFonts w:ascii="Cambria Math" w:hAnsi="Cambria Math"/>
                </w:rPr>
                <m:t>⋅</m:t>
              </m:r>
              <m:sSup>
                <m:sSupPr>
                  <m:ctrlPr>
                    <w:rPr>
                      <w:rFonts w:ascii="Cambria Math" w:hAnsi="Cambria Math"/>
                      <w:i/>
                    </w:rPr>
                  </m:ctrlPr>
                </m:sSupPr>
                <m:e>
                  <m:d>
                    <m:dPr>
                      <m:ctrlPr>
                        <w:rPr>
                          <w:rFonts w:ascii="Cambria Math" w:hAnsi="Cambria Math"/>
                          <w:i/>
                        </w:rPr>
                      </m:ctrlPr>
                    </m:dPr>
                    <m:e>
                      <m:r>
                        <w:rPr>
                          <w:rFonts w:ascii="Cambria Math" w:hAnsi="Cambria Math"/>
                        </w:rPr>
                        <m:t>λt</m:t>
                      </m:r>
                    </m:e>
                  </m:d>
                </m:e>
                <m:sup>
                  <m:r>
                    <w:rPr>
                      <w:rFonts w:ascii="Cambria Math" w:hAnsi="Cambria Math"/>
                    </w:rPr>
                    <m:t>k</m:t>
                  </m:r>
                </m:sup>
              </m:sSup>
            </m:num>
            <m:den>
              <m:r>
                <w:rPr>
                  <w:rFonts w:ascii="Cambria Math" w:hAnsi="Cambria Math"/>
                </w:rPr>
                <m:t>k!</m:t>
              </m:r>
            </m:den>
          </m:f>
        </m:oMath>
      </m:oMathPara>
    </w:p>
    <w:p w:rsidR="00EA630D" w:rsidRPr="008D4F98" w:rsidRDefault="00EA630D" w:rsidP="00EA630D">
      <w:pPr>
        <w:keepNext/>
      </w:pPr>
      <w:r w:rsidRPr="008D4F98">
        <w:rPr>
          <w:noProof/>
          <w:lang w:bidi="ar-SA"/>
        </w:rPr>
        <w:drawing>
          <wp:inline distT="0" distB="0" distL="0" distR="0">
            <wp:extent cx="5435452" cy="5074714"/>
            <wp:effectExtent l="19050" t="0" r="0" b="0"/>
            <wp:docPr id="22"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9" cstate="print"/>
                    <a:srcRect b="7861"/>
                    <a:stretch>
                      <a:fillRect/>
                    </a:stretch>
                  </pic:blipFill>
                  <pic:spPr bwMode="auto">
                    <a:xfrm>
                      <a:off x="0" y="0"/>
                      <a:ext cx="5435452" cy="5074714"/>
                    </a:xfrm>
                    <a:prstGeom prst="rect">
                      <a:avLst/>
                    </a:prstGeom>
                    <a:noFill/>
                    <a:ln w="9525">
                      <a:noFill/>
                      <a:miter lim="800000"/>
                      <a:headEnd/>
                      <a:tailEnd/>
                    </a:ln>
                  </pic:spPr>
                </pic:pic>
              </a:graphicData>
            </a:graphic>
          </wp:inline>
        </w:drawing>
      </w:r>
    </w:p>
    <w:p w:rsidR="00EA630D" w:rsidRPr="008D4F98" w:rsidRDefault="00EA630D" w:rsidP="00EA630D">
      <w:pPr>
        <w:pStyle w:val="Epgrafe"/>
        <w:jc w:val="center"/>
      </w:pPr>
      <w:bookmarkStart w:id="116" w:name="_Toc101123388"/>
      <w:r w:rsidRPr="008D4F98">
        <w:t xml:space="preserve">Figura </w:t>
      </w:r>
      <w:fldSimple w:instr=" SEQ Figura \* ARABIC ">
        <w:r w:rsidR="00F43893">
          <w:rPr>
            <w:noProof/>
          </w:rPr>
          <w:t>49</w:t>
        </w:r>
      </w:fldSimple>
      <w:r w:rsidRPr="008D4F98">
        <w:t>.- Distribuciones de Probabilidad</w:t>
      </w:r>
      <w:bookmarkEnd w:id="116"/>
    </w:p>
    <w:p w:rsidR="00EA630D" w:rsidRPr="008D4F98" w:rsidRDefault="00EA630D" w:rsidP="00EA630D">
      <w:r w:rsidRPr="008D4F98">
        <w:rPr>
          <w:i/>
        </w:rPr>
        <w:t>Nota</w:t>
      </w:r>
      <w:r w:rsidR="00F851A6" w:rsidRPr="008D4F98">
        <w:rPr>
          <w:i/>
        </w:rPr>
        <w:t>:</w:t>
      </w:r>
      <w:r w:rsidR="00F851A6" w:rsidRPr="008D4F98">
        <w:t xml:space="preserve"> La</w:t>
      </w:r>
      <w:r w:rsidRPr="008D4F98">
        <w:t xml:space="preserve"> figura las funciones de densidad de probabilidad utilizadas comúnmente en confiabilidad. Tomado de Libro "Manual de Gestión de Activos y mantenimiento" por Adolfo Arata.</w:t>
      </w:r>
    </w:p>
    <w:p w:rsidR="00BD47B8" w:rsidRDefault="00BD47B8" w:rsidP="00BD47B8">
      <w:pPr>
        <w:pStyle w:val="Titulo3"/>
      </w:pPr>
      <w:r>
        <w:t>6. Componentes del "Costo Global"</w:t>
      </w:r>
    </w:p>
    <w:p w:rsidR="00BD47B8" w:rsidRPr="008D4F98" w:rsidRDefault="00BD47B8" w:rsidP="00BD47B8">
      <w:r w:rsidRPr="008D4F98">
        <w:rPr>
          <w:b/>
        </w:rPr>
        <w:t xml:space="preserve"> - Costos Fijos de Capital:</w:t>
      </w:r>
      <w:r w:rsidRPr="008D4F98">
        <w:t xml:space="preserve"> o también llamado Inversión, es el costo de equipos e instalaciones asociados al proyecto (CAPEX), y se determina con la siguiente ecuación (Barberá et al, 2012):</w:t>
      </w:r>
    </w:p>
    <w:p w:rsidR="00BD47B8" w:rsidRPr="008D4F98" w:rsidRDefault="00BD47B8" w:rsidP="00BD47B8">
      <m:oMathPara>
        <m:oMath>
          <m:r>
            <w:rPr>
              <w:rFonts w:ascii="Cambria Math" w:hAnsi="Cambria Math"/>
            </w:rPr>
            <w:lastRenderedPageBreak/>
            <m:t>Inversión=</m:t>
          </m:r>
          <m:sSub>
            <m:sSubPr>
              <m:ctrlPr>
                <w:rPr>
                  <w:rFonts w:ascii="Cambria Math" w:hAnsi="Cambria Math"/>
                  <w:i/>
                </w:rPr>
              </m:ctrlPr>
            </m:sSubPr>
            <m:e>
              <m:r>
                <w:rPr>
                  <w:rFonts w:ascii="Cambria Math" w:hAnsi="Cambria Math"/>
                </w:rPr>
                <m:t>Inversión</m:t>
              </m:r>
            </m:e>
            <m:sub>
              <m:r>
                <w:rPr>
                  <w:rFonts w:ascii="Cambria Math" w:hAnsi="Cambria Math"/>
                </w:rPr>
                <m:t>Inicial</m:t>
              </m:r>
            </m:sub>
          </m:sSub>
          <m:r>
            <w:rPr>
              <w:rFonts w:ascii="Cambria Math" w:hAnsi="Cambria Math"/>
            </w:rPr>
            <m:t>+</m:t>
          </m:r>
          <m:nary>
            <m:naryPr>
              <m:chr m:val="∑"/>
              <m:limLoc m:val="undOvr"/>
              <m:ctrlPr>
                <w:rPr>
                  <w:rFonts w:ascii="Cambria Math" w:hAnsi="Cambria Math"/>
                  <w:i/>
                </w:rPr>
              </m:ctrlPr>
            </m:naryPr>
            <m:sub>
              <m:r>
                <w:rPr>
                  <w:rFonts w:ascii="Cambria Math" w:hAnsi="Cambria Math"/>
                </w:rPr>
                <m:t>t=1</m:t>
              </m:r>
            </m:sub>
            <m:sup>
              <m:r>
                <w:rPr>
                  <w:rFonts w:ascii="Cambria Math" w:hAnsi="Cambria Math"/>
                </w:rPr>
                <m:t>n</m:t>
              </m:r>
            </m:sup>
            <m:e>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t</m:t>
                      </m:r>
                    </m:sub>
                  </m:sSub>
                </m:num>
                <m:den>
                  <m:sSup>
                    <m:sSupPr>
                      <m:ctrlPr>
                        <w:rPr>
                          <w:rFonts w:ascii="Cambria Math" w:hAnsi="Cambria Math"/>
                          <w:i/>
                        </w:rPr>
                      </m:ctrlPr>
                    </m:sSupPr>
                    <m:e>
                      <m:d>
                        <m:dPr>
                          <m:ctrlPr>
                            <w:rPr>
                              <w:rFonts w:ascii="Cambria Math" w:hAnsi="Cambria Math"/>
                              <w:i/>
                            </w:rPr>
                          </m:ctrlPr>
                        </m:dPr>
                        <m:e>
                          <m:r>
                            <w:rPr>
                              <w:rFonts w:ascii="Cambria Math" w:hAnsi="Cambria Math"/>
                            </w:rPr>
                            <m:t>1+td</m:t>
                          </m:r>
                        </m:e>
                      </m:d>
                    </m:e>
                    <m:sup>
                      <m:r>
                        <w:rPr>
                          <w:rFonts w:ascii="Cambria Math" w:hAnsi="Cambria Math"/>
                        </w:rPr>
                        <m:t>t</m:t>
                      </m:r>
                    </m:sup>
                  </m:sSup>
                </m:den>
              </m:f>
            </m:e>
          </m:nary>
        </m:oMath>
      </m:oMathPara>
    </w:p>
    <w:p w:rsidR="00BD47B8" w:rsidRPr="008D4F98" w:rsidRDefault="00BD47B8" w:rsidP="00BD47B8">
      <w:r w:rsidRPr="008D4F98">
        <w:t>Donde:</w:t>
      </w:r>
    </w:p>
    <w:p w:rsidR="00BD47B8" w:rsidRPr="008D4F98" w:rsidRDefault="00D55FBF" w:rsidP="00BD47B8">
      <m:oMath>
        <m:sSub>
          <m:sSubPr>
            <m:ctrlPr>
              <w:rPr>
                <w:rFonts w:ascii="Cambria Math" w:hAnsi="Cambria Math"/>
                <w:i/>
              </w:rPr>
            </m:ctrlPr>
          </m:sSubPr>
          <m:e>
            <m:r>
              <w:rPr>
                <w:rFonts w:ascii="Cambria Math" w:hAnsi="Cambria Math"/>
              </w:rPr>
              <m:t>I</m:t>
            </m:r>
          </m:e>
          <m:sub>
            <m:r>
              <w:rPr>
                <w:rFonts w:ascii="Cambria Math" w:hAnsi="Cambria Math"/>
              </w:rPr>
              <m:t>t</m:t>
            </m:r>
          </m:sub>
        </m:sSub>
      </m:oMath>
      <w:r w:rsidR="00BD47B8" w:rsidRPr="008D4F98">
        <w:t>: Inversión en el período "t"</w:t>
      </w:r>
    </w:p>
    <w:p w:rsidR="00BD47B8" w:rsidRPr="008D4F98" w:rsidRDefault="00BD47B8" w:rsidP="00BD47B8">
      <w:r w:rsidRPr="008D4F98">
        <w:t>n: Total de períodos</w:t>
      </w:r>
    </w:p>
    <w:p w:rsidR="00BD47B8" w:rsidRDefault="00BD47B8" w:rsidP="00BD47B8">
      <w:r w:rsidRPr="008D4F98">
        <w:t>td: Tasa de descuento</w:t>
      </w:r>
    </w:p>
    <w:p w:rsidR="00BD47B8" w:rsidRPr="008D4F98" w:rsidRDefault="00BD47B8" w:rsidP="00BD47B8"/>
    <w:p w:rsidR="00BD47B8" w:rsidRPr="008D4F98" w:rsidRDefault="00BD47B8" w:rsidP="00BD47B8">
      <w:r w:rsidRPr="008D4F98">
        <w:rPr>
          <w:b/>
        </w:rPr>
        <w:t>- Costos Operacionales:</w:t>
      </w:r>
      <w:r w:rsidRPr="008D4F98">
        <w:t xml:space="preserve"> Costo de todos los elementos para la operación del sistema (OPEX), y se determina con la siguiente ecuación (Barberá et al, 2012):</w:t>
      </w:r>
    </w:p>
    <w:p w:rsidR="00BD47B8" w:rsidRPr="008D4F98" w:rsidRDefault="00BD47B8" w:rsidP="00BD47B8">
      <m:oMathPara>
        <m:oMath>
          <m:r>
            <w:rPr>
              <w:rFonts w:ascii="Cambria Math" w:hAnsi="Cambria Math"/>
            </w:rPr>
            <m:t>Costos Operacionales=</m:t>
          </m:r>
          <m:nary>
            <m:naryPr>
              <m:chr m:val="∑"/>
              <m:limLoc m:val="undOvr"/>
              <m:ctrlPr>
                <w:rPr>
                  <w:rFonts w:ascii="Cambria Math" w:hAnsi="Cambria Math"/>
                  <w:i/>
                </w:rPr>
              </m:ctrlPr>
            </m:naryPr>
            <m:sub>
              <m:r>
                <w:rPr>
                  <w:rFonts w:ascii="Cambria Math" w:hAnsi="Cambria Math"/>
                </w:rPr>
                <m:t>t=1</m:t>
              </m:r>
            </m:sub>
            <m:sup>
              <m:r>
                <w:rPr>
                  <w:rFonts w:ascii="Cambria Math" w:hAnsi="Cambria Math"/>
                </w:rPr>
                <m:t>n</m:t>
              </m:r>
            </m:sup>
            <m:e>
              <m:f>
                <m:fPr>
                  <m:ctrlPr>
                    <w:rPr>
                      <w:rFonts w:ascii="Cambria Math" w:hAnsi="Cambria Math"/>
                      <w:i/>
                    </w:rPr>
                  </m:ctrlPr>
                </m:fPr>
                <m:num>
                  <m:sSub>
                    <m:sSubPr>
                      <m:ctrlPr>
                        <w:rPr>
                          <w:rFonts w:ascii="Cambria Math" w:hAnsi="Cambria Math"/>
                          <w:i/>
                        </w:rPr>
                      </m:ctrlPr>
                    </m:sSubPr>
                    <m:e>
                      <m:r>
                        <w:rPr>
                          <w:rFonts w:ascii="Cambria Math" w:hAnsi="Cambria Math"/>
                        </w:rPr>
                        <m:t>Costo operacional</m:t>
                      </m:r>
                    </m:e>
                    <m:sub>
                      <m:r>
                        <w:rPr>
                          <w:rFonts w:ascii="Cambria Math" w:hAnsi="Cambria Math"/>
                        </w:rPr>
                        <m:t>t</m:t>
                      </m:r>
                    </m:sub>
                  </m:sSub>
                </m:num>
                <m:den>
                  <m:sSup>
                    <m:sSupPr>
                      <m:ctrlPr>
                        <w:rPr>
                          <w:rFonts w:ascii="Cambria Math" w:hAnsi="Cambria Math"/>
                          <w:i/>
                        </w:rPr>
                      </m:ctrlPr>
                    </m:sSupPr>
                    <m:e>
                      <m:d>
                        <m:dPr>
                          <m:ctrlPr>
                            <w:rPr>
                              <w:rFonts w:ascii="Cambria Math" w:hAnsi="Cambria Math"/>
                              <w:i/>
                            </w:rPr>
                          </m:ctrlPr>
                        </m:dPr>
                        <m:e>
                          <m:r>
                            <w:rPr>
                              <w:rFonts w:ascii="Cambria Math" w:hAnsi="Cambria Math"/>
                            </w:rPr>
                            <m:t>1+td</m:t>
                          </m:r>
                        </m:e>
                      </m:d>
                    </m:e>
                    <m:sup>
                      <m:r>
                        <w:rPr>
                          <w:rFonts w:ascii="Cambria Math" w:hAnsi="Cambria Math"/>
                        </w:rPr>
                        <m:t>t</m:t>
                      </m:r>
                    </m:sup>
                  </m:sSup>
                </m:den>
              </m:f>
            </m:e>
          </m:nary>
        </m:oMath>
      </m:oMathPara>
    </w:p>
    <w:p w:rsidR="00BD47B8" w:rsidRPr="008D4F98" w:rsidRDefault="00BD47B8" w:rsidP="00BD47B8">
      <w:r w:rsidRPr="005778D8">
        <w:rPr>
          <w:b/>
        </w:rPr>
        <w:t>- Costos de No Disponibilidad:</w:t>
      </w:r>
      <w:r w:rsidRPr="008D4F98">
        <w:t xml:space="preserve"> Corresponde a los costos de penalización y por mantenimiento correctivo, asociados a los costos de ineficiencia producto de la indisponibilidad del sistema, y se determina con la siguiente ecuación (Barberá et al, 2012):</w:t>
      </w:r>
    </w:p>
    <w:p w:rsidR="00BD47B8" w:rsidRPr="008D4F98" w:rsidRDefault="00BD47B8" w:rsidP="00BD47B8">
      <m:oMathPara>
        <m:oMath>
          <m:r>
            <w:rPr>
              <w:rFonts w:ascii="Cambria Math" w:hAnsi="Cambria Math"/>
            </w:rPr>
            <m:t>Costos No Disponibilidad=</m:t>
          </m:r>
          <m:nary>
            <m:naryPr>
              <m:chr m:val="∑"/>
              <m:limLoc m:val="undOvr"/>
              <m:ctrlPr>
                <w:rPr>
                  <w:rFonts w:ascii="Cambria Math" w:hAnsi="Cambria Math"/>
                  <w:i/>
                </w:rPr>
              </m:ctrlPr>
            </m:naryPr>
            <m:sub>
              <m:r>
                <w:rPr>
                  <w:rFonts w:ascii="Cambria Math" w:hAnsi="Cambria Math"/>
                </w:rPr>
                <m:t>t=1</m:t>
              </m:r>
            </m:sub>
            <m:sup>
              <m:r>
                <w:rPr>
                  <w:rFonts w:ascii="Cambria Math" w:hAnsi="Cambria Math"/>
                </w:rPr>
                <m:t>n</m:t>
              </m:r>
            </m:sup>
            <m:e>
              <m:f>
                <m:fPr>
                  <m:ctrlPr>
                    <w:rPr>
                      <w:rFonts w:ascii="Cambria Math" w:hAnsi="Cambria Math"/>
                      <w:i/>
                    </w:rPr>
                  </m:ctrlPr>
                </m:fPr>
                <m:num>
                  <m:sSub>
                    <m:sSubPr>
                      <m:ctrlPr>
                        <w:rPr>
                          <w:rFonts w:ascii="Cambria Math" w:hAnsi="Cambria Math"/>
                          <w:i/>
                        </w:rPr>
                      </m:ctrlPr>
                    </m:sSubPr>
                    <m:e>
                      <m:r>
                        <w:rPr>
                          <w:rFonts w:ascii="Cambria Math" w:hAnsi="Cambria Math"/>
                        </w:rPr>
                        <m:t>CP</m:t>
                      </m:r>
                    </m:e>
                    <m:sub>
                      <m:r>
                        <w:rPr>
                          <w:rFonts w:ascii="Cambria Math" w:hAnsi="Cambria Math"/>
                        </w:rPr>
                        <m:t>t</m:t>
                      </m:r>
                    </m:sub>
                  </m:sSub>
                  <m:r>
                    <w:rPr>
                      <w:rFonts w:ascii="Cambria Math" w:hAnsi="Cambria Math"/>
                    </w:rPr>
                    <m:t>⋅</m:t>
                  </m:r>
                  <m:sSub>
                    <m:sSubPr>
                      <m:ctrlPr>
                        <w:rPr>
                          <w:rFonts w:ascii="Cambria Math" w:hAnsi="Cambria Math"/>
                          <w:i/>
                        </w:rPr>
                      </m:ctrlPr>
                    </m:sSubPr>
                    <m:e>
                      <m:r>
                        <w:rPr>
                          <w:rFonts w:ascii="Cambria Math" w:hAnsi="Cambria Math"/>
                        </w:rPr>
                        <m:t>H</m:t>
                      </m:r>
                    </m:e>
                    <m:sub>
                      <m:r>
                        <w:rPr>
                          <w:rFonts w:ascii="Cambria Math" w:hAnsi="Cambria Math"/>
                        </w:rPr>
                        <m:t>t</m:t>
                      </m:r>
                    </m:sub>
                  </m:sSub>
                  <m:r>
                    <w:rPr>
                      <w:rFonts w:ascii="Cambria Math" w:hAnsi="Cambria Math"/>
                    </w:rPr>
                    <m:t>⋅</m:t>
                  </m:r>
                  <m:d>
                    <m:dPr>
                      <m:ctrlPr>
                        <w:rPr>
                          <w:rFonts w:ascii="Cambria Math" w:hAnsi="Cambria Math"/>
                          <w:i/>
                        </w:rPr>
                      </m:ctrlPr>
                    </m:dPr>
                    <m:e>
                      <m:r>
                        <w:rPr>
                          <w:rFonts w:ascii="Cambria Math" w:hAnsi="Cambria Math"/>
                        </w:rPr>
                        <m:t>1-</m:t>
                      </m:r>
                      <m:sSub>
                        <m:sSubPr>
                          <m:ctrlPr>
                            <w:rPr>
                              <w:rFonts w:ascii="Cambria Math" w:hAnsi="Cambria Math"/>
                              <w:i/>
                            </w:rPr>
                          </m:ctrlPr>
                        </m:sSubPr>
                        <m:e>
                          <m:r>
                            <w:rPr>
                              <w:rFonts w:ascii="Cambria Math" w:hAnsi="Cambria Math"/>
                            </w:rPr>
                            <m:t>A</m:t>
                          </m:r>
                        </m:e>
                        <m:sub>
                          <m:r>
                            <w:rPr>
                              <w:rFonts w:ascii="Cambria Math" w:hAnsi="Cambria Math"/>
                            </w:rPr>
                            <m:t>sistema t</m:t>
                          </m:r>
                        </m:sub>
                      </m:sSub>
                    </m:e>
                  </m:d>
                  <m:r>
                    <w:rPr>
                      <w:rFonts w:ascii="Cambria Math" w:hAnsi="Cambria Math"/>
                    </w:rPr>
                    <m:t>+CC</m:t>
                  </m:r>
                  <m:sSub>
                    <m:sSubPr>
                      <m:ctrlPr>
                        <w:rPr>
                          <w:rFonts w:ascii="Cambria Math" w:hAnsi="Cambria Math"/>
                          <w:i/>
                        </w:rPr>
                      </m:ctrlPr>
                    </m:sSubPr>
                    <m:e>
                      <m:r>
                        <w:rPr>
                          <w:rFonts w:ascii="Cambria Math" w:hAnsi="Cambria Math"/>
                        </w:rPr>
                        <m:t>M</m:t>
                      </m:r>
                    </m:e>
                    <m:sub>
                      <m:r>
                        <w:rPr>
                          <w:rFonts w:ascii="Cambria Math" w:hAnsi="Cambria Math"/>
                        </w:rPr>
                        <m:t>t</m:t>
                      </m:r>
                    </m:sub>
                  </m:sSub>
                </m:num>
                <m:den>
                  <m:sSup>
                    <m:sSupPr>
                      <m:ctrlPr>
                        <w:rPr>
                          <w:rFonts w:ascii="Cambria Math" w:hAnsi="Cambria Math"/>
                          <w:i/>
                        </w:rPr>
                      </m:ctrlPr>
                    </m:sSupPr>
                    <m:e>
                      <m:d>
                        <m:dPr>
                          <m:ctrlPr>
                            <w:rPr>
                              <w:rFonts w:ascii="Cambria Math" w:hAnsi="Cambria Math"/>
                              <w:i/>
                            </w:rPr>
                          </m:ctrlPr>
                        </m:dPr>
                        <m:e>
                          <m:r>
                            <w:rPr>
                              <w:rFonts w:ascii="Cambria Math" w:hAnsi="Cambria Math"/>
                            </w:rPr>
                            <m:t>1+td</m:t>
                          </m:r>
                        </m:e>
                      </m:d>
                    </m:e>
                    <m:sup>
                      <m:r>
                        <w:rPr>
                          <w:rFonts w:ascii="Cambria Math" w:hAnsi="Cambria Math"/>
                        </w:rPr>
                        <m:t>t</m:t>
                      </m:r>
                    </m:sup>
                  </m:sSup>
                </m:den>
              </m:f>
            </m:e>
          </m:nary>
        </m:oMath>
      </m:oMathPara>
    </w:p>
    <w:p w:rsidR="00BD47B8" w:rsidRPr="008D4F98" w:rsidRDefault="00BD47B8" w:rsidP="00BD47B8">
      <w:r w:rsidRPr="008D4F98">
        <w:t>Donde:</w:t>
      </w:r>
    </w:p>
    <w:p w:rsidR="00BD47B8" w:rsidRPr="008D4F98" w:rsidRDefault="00D55FBF" w:rsidP="00BD47B8">
      <m:oMath>
        <m:sSub>
          <m:sSubPr>
            <m:ctrlPr>
              <w:rPr>
                <w:rFonts w:ascii="Cambria Math" w:hAnsi="Cambria Math"/>
                <w:i/>
              </w:rPr>
            </m:ctrlPr>
          </m:sSubPr>
          <m:e>
            <m:r>
              <w:rPr>
                <w:rFonts w:ascii="Cambria Math" w:hAnsi="Cambria Math"/>
              </w:rPr>
              <m:t>CP</m:t>
            </m:r>
          </m:e>
          <m:sub>
            <m:r>
              <w:rPr>
                <w:rFonts w:ascii="Cambria Math" w:hAnsi="Cambria Math"/>
              </w:rPr>
              <m:t>t</m:t>
            </m:r>
          </m:sub>
        </m:sSub>
      </m:oMath>
      <w:r w:rsidR="00BD47B8" w:rsidRPr="008D4F98">
        <w:t>: Costo de ineficiencia en el período "t", tal que</w:t>
      </w:r>
    </w:p>
    <w:p w:rsidR="00BD47B8" w:rsidRPr="008D4F98" w:rsidRDefault="00D55FBF" w:rsidP="00BD47B8">
      <w:pPr>
        <w:ind w:left="709" w:firstLine="0"/>
      </w:pPr>
      <m:oMathPara>
        <m:oMathParaPr>
          <m:jc m:val="left"/>
        </m:oMathParaPr>
        <m:oMath>
          <m:sSub>
            <m:sSubPr>
              <m:ctrlPr>
                <w:rPr>
                  <w:rFonts w:ascii="Cambria Math" w:hAnsi="Cambria Math"/>
                  <w:i/>
                </w:rPr>
              </m:ctrlPr>
            </m:sSubPr>
            <m:e>
              <m:r>
                <w:rPr>
                  <w:rFonts w:ascii="Cambria Math" w:hAnsi="Cambria Math"/>
                </w:rPr>
                <m:t>CP</m:t>
              </m:r>
            </m:e>
            <m:sub>
              <m:r>
                <w:rPr>
                  <w:rFonts w:ascii="Cambria Math" w:hAnsi="Cambria Math"/>
                </w:rPr>
                <m:t>t</m:t>
              </m:r>
            </m:sub>
          </m:sSub>
          <m:r>
            <w:rPr>
              <w:rFonts w:ascii="Cambria Math" w:hAnsi="Cambria Math"/>
            </w:rPr>
            <m:t>=</m:t>
          </m:r>
          <m:d>
            <m:dPr>
              <m:ctrlPr>
                <w:rPr>
                  <w:rFonts w:ascii="Cambria Math" w:hAnsi="Cambria Math"/>
                  <w:i/>
                </w:rPr>
              </m:ctrlPr>
            </m:dPr>
            <m:e>
              <m:r>
                <w:rPr>
                  <w:rFonts w:ascii="Cambria Math" w:hAnsi="Cambria Math"/>
                </w:rPr>
                <m:t>1-</m:t>
              </m:r>
              <m:sSub>
                <m:sSubPr>
                  <m:ctrlPr>
                    <w:rPr>
                      <w:rFonts w:ascii="Cambria Math" w:hAnsi="Cambria Math"/>
                      <w:i/>
                    </w:rPr>
                  </m:ctrlPr>
                </m:sSubPr>
                <m:e>
                  <m:r>
                    <w:rPr>
                      <w:rFonts w:ascii="Cambria Math" w:hAnsi="Cambria Math"/>
                    </w:rPr>
                    <m:t>A</m:t>
                  </m:r>
                </m:e>
                <m:sub>
                  <m:r>
                    <w:rPr>
                      <w:rFonts w:ascii="Cambria Math" w:hAnsi="Cambria Math"/>
                    </w:rPr>
                    <m:t>sistema</m:t>
                  </m:r>
                </m:sub>
              </m:sSub>
            </m:e>
          </m:d>
          <m:r>
            <w:rPr>
              <w:rFonts w:ascii="Cambria Math" w:hAnsi="Cambria Math"/>
            </w:rPr>
            <m:t>⋅Capacidad producción⋅C</m:t>
          </m:r>
          <m:sSub>
            <m:sSubPr>
              <m:ctrlPr>
                <w:rPr>
                  <w:rFonts w:ascii="Cambria Math" w:hAnsi="Cambria Math"/>
                  <w:i/>
                </w:rPr>
              </m:ctrlPr>
            </m:sSubPr>
            <m:e>
              <m:r>
                <w:rPr>
                  <w:rFonts w:ascii="Cambria Math" w:hAnsi="Cambria Math"/>
                </w:rPr>
                <m:t>P</m:t>
              </m:r>
            </m:e>
            <m:sub>
              <m:r>
                <w:rPr>
                  <w:rFonts w:ascii="Cambria Math" w:hAnsi="Cambria Math"/>
                </w:rPr>
                <m:t>unitario</m:t>
              </m:r>
            </m:sub>
          </m:sSub>
        </m:oMath>
      </m:oMathPara>
    </w:p>
    <w:p w:rsidR="00BD47B8" w:rsidRPr="008D4F98" w:rsidRDefault="00BD47B8" w:rsidP="00BD47B8">
      <w:r w:rsidRPr="008D4F98">
        <w:t>y,</w:t>
      </w:r>
      <w:r>
        <w:t xml:space="preserve"> </w:t>
      </w:r>
      <m:oMath>
        <m:r>
          <w:rPr>
            <w:rFonts w:ascii="Cambria Math" w:hAnsi="Cambria Math"/>
          </w:rPr>
          <m:t>C</m:t>
        </m:r>
        <m:sSub>
          <m:sSubPr>
            <m:ctrlPr>
              <w:rPr>
                <w:rFonts w:ascii="Cambria Math" w:hAnsi="Cambria Math"/>
                <w:i/>
              </w:rPr>
            </m:ctrlPr>
          </m:sSubPr>
          <m:e>
            <m:r>
              <w:rPr>
                <w:rFonts w:ascii="Cambria Math" w:hAnsi="Cambria Math"/>
              </w:rPr>
              <m:t>P</m:t>
            </m:r>
          </m:e>
          <m:sub>
            <m:r>
              <w:rPr>
                <w:rFonts w:ascii="Cambria Math" w:hAnsi="Cambria Math"/>
              </w:rPr>
              <m:t>unitario</m:t>
            </m:r>
          </m:sub>
        </m:sSub>
        <m:r>
          <w:rPr>
            <w:rFonts w:ascii="Cambria Math" w:hAnsi="Cambria Math"/>
          </w:rPr>
          <m:t>=Precio-Costos variabl</m:t>
        </m:r>
        <m:sSub>
          <m:sSubPr>
            <m:ctrlPr>
              <w:rPr>
                <w:rFonts w:ascii="Cambria Math" w:hAnsi="Cambria Math"/>
                <w:i/>
              </w:rPr>
            </m:ctrlPr>
          </m:sSubPr>
          <m:e>
            <m:r>
              <w:rPr>
                <w:rFonts w:ascii="Cambria Math" w:hAnsi="Cambria Math"/>
              </w:rPr>
              <m:t>e</m:t>
            </m:r>
          </m:e>
          <m:sub>
            <m:r>
              <w:rPr>
                <w:rFonts w:ascii="Cambria Math" w:hAnsi="Cambria Math"/>
              </w:rPr>
              <m:t>unitario</m:t>
            </m:r>
          </m:sub>
        </m:sSub>
      </m:oMath>
    </w:p>
    <w:p w:rsidR="00BD47B8" w:rsidRPr="008D4F98" w:rsidRDefault="00BD47B8" w:rsidP="00BD47B8">
      <w:r w:rsidRPr="008D4F98">
        <w:t>n: Total de períodos</w:t>
      </w:r>
    </w:p>
    <w:p w:rsidR="00BD47B8" w:rsidRPr="008D4F98" w:rsidRDefault="00BD47B8" w:rsidP="00BD47B8">
      <w:r w:rsidRPr="008D4F98">
        <w:t>td: Tasa de descuento</w:t>
      </w:r>
    </w:p>
    <w:p w:rsidR="00BD47B8" w:rsidRPr="008D4F98" w:rsidRDefault="00D55FBF" w:rsidP="00BD47B8">
      <m:oMath>
        <m:sSub>
          <m:sSubPr>
            <m:ctrlPr>
              <w:rPr>
                <w:rFonts w:ascii="Cambria Math" w:hAnsi="Cambria Math"/>
                <w:i/>
              </w:rPr>
            </m:ctrlPr>
          </m:sSubPr>
          <m:e>
            <m:r>
              <w:rPr>
                <w:rFonts w:ascii="Cambria Math" w:hAnsi="Cambria Math"/>
              </w:rPr>
              <m:t>H</m:t>
            </m:r>
          </m:e>
          <m:sub>
            <m:r>
              <w:rPr>
                <w:rFonts w:ascii="Cambria Math" w:hAnsi="Cambria Math"/>
              </w:rPr>
              <m:t>t</m:t>
            </m:r>
          </m:sub>
        </m:sSub>
      </m:oMath>
      <w:r w:rsidR="00BD47B8" w:rsidRPr="008D4F98">
        <w:t>: Cantidad de horas del período</w:t>
      </w:r>
    </w:p>
    <w:p w:rsidR="00BD47B8" w:rsidRPr="008D4F98" w:rsidRDefault="00D55FBF" w:rsidP="00BD47B8">
      <m:oMath>
        <m:sSub>
          <m:sSubPr>
            <m:ctrlPr>
              <w:rPr>
                <w:rFonts w:ascii="Cambria Math" w:hAnsi="Cambria Math"/>
                <w:i/>
              </w:rPr>
            </m:ctrlPr>
          </m:sSubPr>
          <m:e>
            <m:r>
              <w:rPr>
                <w:rFonts w:ascii="Cambria Math" w:hAnsi="Cambria Math"/>
              </w:rPr>
              <m:t>S</m:t>
            </m:r>
          </m:e>
          <m:sub>
            <m:r>
              <w:rPr>
                <w:rFonts w:ascii="Cambria Math" w:hAnsi="Cambria Math"/>
              </w:rPr>
              <m:t>sistema t</m:t>
            </m:r>
          </m:sub>
        </m:sSub>
      </m:oMath>
      <w:r w:rsidR="00BD47B8" w:rsidRPr="008D4F98">
        <w:t xml:space="preserve"> : Disponibilidad del sistema en el período "t"</w:t>
      </w:r>
    </w:p>
    <w:p w:rsidR="00BD47B8" w:rsidRPr="008D4F98" w:rsidRDefault="00D55FBF" w:rsidP="00BD47B8">
      <m:oMath>
        <m:sSub>
          <m:sSubPr>
            <m:ctrlPr>
              <w:rPr>
                <w:rFonts w:ascii="Cambria Math" w:hAnsi="Cambria Math"/>
                <w:i/>
              </w:rPr>
            </m:ctrlPr>
          </m:sSubPr>
          <m:e>
            <m:r>
              <w:rPr>
                <w:rFonts w:ascii="Cambria Math" w:hAnsi="Cambria Math"/>
              </w:rPr>
              <m:t>CCM</m:t>
            </m:r>
          </m:e>
          <m:sub>
            <m:r>
              <w:rPr>
                <w:rFonts w:ascii="Cambria Math" w:hAnsi="Cambria Math"/>
              </w:rPr>
              <m:t>t</m:t>
            </m:r>
          </m:sub>
        </m:sSub>
      </m:oMath>
      <w:r w:rsidR="00BD47B8" w:rsidRPr="008D4F98">
        <w:t>: Costo de mantenimiento correctivo en el período "t"</w:t>
      </w:r>
    </w:p>
    <w:p w:rsidR="00B20AA5" w:rsidRDefault="00B20AA5" w:rsidP="00B20AA5">
      <w:pPr>
        <w:pStyle w:val="Ttulo2"/>
      </w:pPr>
      <w:bookmarkStart w:id="117" w:name="_Toc101123288"/>
      <w:r>
        <w:lastRenderedPageBreak/>
        <w:t>Anexo G: Configuración de Sistemas</w:t>
      </w:r>
      <w:bookmarkEnd w:id="117"/>
    </w:p>
    <w:p w:rsidR="00B20AA5" w:rsidRPr="008D4F98" w:rsidRDefault="00B20AA5" w:rsidP="00B20AA5">
      <w:pPr>
        <w:pStyle w:val="Titulo3"/>
      </w:pPr>
      <w:r>
        <w:t xml:space="preserve">1. </w:t>
      </w:r>
      <w:r w:rsidRPr="008D4F98">
        <w:t>Serie</w:t>
      </w:r>
    </w:p>
    <w:p w:rsidR="00B20AA5" w:rsidRPr="008D4F98" w:rsidRDefault="00B20AA5" w:rsidP="00B20AA5">
      <w:r w:rsidRPr="008D4F98">
        <w:t>Existe una dependencia total entre los equipos que componen el sistema y cuando falla uno de ellos, se detienen la producción del sistema.</w:t>
      </w:r>
    </w:p>
    <w:p w:rsidR="00B20AA5" w:rsidRPr="008D4F98" w:rsidRDefault="00B20AA5" w:rsidP="00B20AA5">
      <w:pPr>
        <w:keepNext/>
        <w:jc w:val="center"/>
      </w:pPr>
      <w:r w:rsidRPr="008D4F98">
        <w:rPr>
          <w:noProof/>
          <w:lang w:bidi="ar-SA"/>
        </w:rPr>
        <w:drawing>
          <wp:inline distT="0" distB="0" distL="0" distR="0">
            <wp:extent cx="3419343" cy="449161"/>
            <wp:effectExtent l="19050" t="19050" r="9657" b="27089"/>
            <wp:docPr id="23"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0" cstate="print"/>
                    <a:srcRect l="2522" r="4846" b="35524"/>
                    <a:stretch>
                      <a:fillRect/>
                    </a:stretch>
                  </pic:blipFill>
                  <pic:spPr bwMode="auto">
                    <a:xfrm>
                      <a:off x="0" y="0"/>
                      <a:ext cx="3419343" cy="449161"/>
                    </a:xfrm>
                    <a:prstGeom prst="rect">
                      <a:avLst/>
                    </a:prstGeom>
                    <a:noFill/>
                    <a:ln w="9525">
                      <a:solidFill>
                        <a:schemeClr val="tx1"/>
                      </a:solidFill>
                      <a:miter lim="800000"/>
                      <a:headEnd/>
                      <a:tailEnd/>
                    </a:ln>
                  </pic:spPr>
                </pic:pic>
              </a:graphicData>
            </a:graphic>
          </wp:inline>
        </w:drawing>
      </w:r>
    </w:p>
    <w:p w:rsidR="00B20AA5" w:rsidRPr="008D4F98" w:rsidRDefault="00B20AA5" w:rsidP="00B20AA5">
      <w:pPr>
        <w:pStyle w:val="Epgrafe"/>
        <w:jc w:val="center"/>
      </w:pPr>
      <w:bookmarkStart w:id="118" w:name="_Toc101123389"/>
      <w:r w:rsidRPr="008D4F98">
        <w:t xml:space="preserve">Figura </w:t>
      </w:r>
      <w:fldSimple w:instr=" SEQ Figura \* ARABIC ">
        <w:r w:rsidR="005B018C">
          <w:rPr>
            <w:noProof/>
          </w:rPr>
          <w:t>50</w:t>
        </w:r>
      </w:fldSimple>
      <w:r w:rsidRPr="008D4F98">
        <w:t>.- Sistema en Serie.</w:t>
      </w:r>
      <w:bookmarkEnd w:id="118"/>
    </w:p>
    <w:p w:rsidR="00B20AA5" w:rsidRDefault="00B20AA5" w:rsidP="00B20AA5">
      <w:r w:rsidRPr="008D4F98">
        <w:rPr>
          <w:i/>
        </w:rPr>
        <w:t>Nota</w:t>
      </w:r>
      <w:r w:rsidR="00F851A6" w:rsidRPr="008D4F98">
        <w:rPr>
          <w:i/>
        </w:rPr>
        <w:t>:</w:t>
      </w:r>
      <w:r w:rsidR="00F851A6" w:rsidRPr="008D4F98">
        <w:t xml:space="preserve"> La</w:t>
      </w:r>
      <w:r w:rsidRPr="008D4F98">
        <w:t xml:space="preserve"> figura representa el diagrama en block de un sistema con sus equipos configurados en </w:t>
      </w:r>
      <w:r w:rsidR="00F851A6" w:rsidRPr="008D4F98">
        <w:t xml:space="preserve">serie. </w:t>
      </w:r>
      <w:r w:rsidRPr="008D4F98">
        <w:t>Tomado de Libro "Manual de Gestión de Activos y mantenimiento" por Adolfo Arata.</w:t>
      </w:r>
    </w:p>
    <w:p w:rsidR="00BF0DF5" w:rsidRPr="008D4F98" w:rsidRDefault="00BF0DF5" w:rsidP="00B20AA5"/>
    <w:p w:rsidR="00B20AA5" w:rsidRPr="008D4F98" w:rsidRDefault="00B20AA5" w:rsidP="00B20AA5">
      <w:r w:rsidRPr="008D4F98">
        <w:t>Su confiabilidad (R) y Disponibilidad (A) está dada por las siguientes ecuaciones:</w:t>
      </w:r>
    </w:p>
    <w:p w:rsidR="00B20AA5" w:rsidRPr="008D4F98" w:rsidRDefault="00D55FBF" w:rsidP="00B20AA5">
      <m:oMathPara>
        <m:oMath>
          <m:sSub>
            <m:sSubPr>
              <m:ctrlPr>
                <w:rPr>
                  <w:rFonts w:ascii="Cambria Math" w:hAnsi="Cambria Math"/>
                  <w:i/>
                </w:rPr>
              </m:ctrlPr>
            </m:sSubPr>
            <m:e>
              <m:r>
                <w:rPr>
                  <w:rFonts w:ascii="Cambria Math" w:hAnsi="Cambria Math"/>
                </w:rPr>
                <m:t>R</m:t>
              </m:r>
            </m:e>
            <m:sub>
              <m:r>
                <w:rPr>
                  <w:rFonts w:ascii="Cambria Math" w:hAnsi="Cambria Math"/>
                </w:rPr>
                <m:t>sistema</m:t>
              </m:r>
            </m:sub>
          </m:sSub>
          <m:r>
            <w:rPr>
              <w:rFonts w:ascii="Cambria Math" w:hAnsi="Cambria Math"/>
            </w:rPr>
            <m:t>=</m:t>
          </m:r>
          <m:nary>
            <m:naryPr>
              <m:chr m:val="∏"/>
              <m:limLoc m:val="undOvr"/>
              <m:ctrlPr>
                <w:rPr>
                  <w:rFonts w:ascii="Cambria Math" w:hAnsi="Cambria Math"/>
                  <w:i/>
                </w:rPr>
              </m:ctrlPr>
            </m:naryPr>
            <m:sub>
              <m:r>
                <w:rPr>
                  <w:rFonts w:ascii="Cambria Math" w:hAnsi="Cambria Math"/>
                </w:rPr>
                <m:t>i=1</m:t>
              </m:r>
            </m:sub>
            <m:sup>
              <m:r>
                <w:rPr>
                  <w:rFonts w:ascii="Cambria Math" w:hAnsi="Cambria Math"/>
                </w:rPr>
                <m:t>n</m:t>
              </m:r>
            </m:sup>
            <m:e>
              <m:sSub>
                <m:sSubPr>
                  <m:ctrlPr>
                    <w:rPr>
                      <w:rFonts w:ascii="Cambria Math" w:hAnsi="Cambria Math"/>
                      <w:i/>
                    </w:rPr>
                  </m:ctrlPr>
                </m:sSubPr>
                <m:e>
                  <m:r>
                    <w:rPr>
                      <w:rFonts w:ascii="Cambria Math" w:hAnsi="Cambria Math"/>
                    </w:rPr>
                    <m:t>R</m:t>
                  </m:r>
                </m:e>
                <m:sub>
                  <m:r>
                    <w:rPr>
                      <w:rFonts w:ascii="Cambria Math" w:hAnsi="Cambria Math"/>
                    </w:rPr>
                    <m:t>i</m:t>
                  </m:r>
                </m:sub>
              </m:sSub>
              <m:r>
                <w:rPr>
                  <w:rFonts w:ascii="Cambria Math" w:hAnsi="Cambria Math"/>
                </w:rPr>
                <m:t>(t)</m:t>
              </m:r>
            </m:e>
          </m:nary>
        </m:oMath>
      </m:oMathPara>
    </w:p>
    <w:p w:rsidR="00B20AA5" w:rsidRPr="008D4F98" w:rsidRDefault="00D55FBF" w:rsidP="00B20AA5">
      <m:oMathPara>
        <m:oMath>
          <m:sSub>
            <m:sSubPr>
              <m:ctrlPr>
                <w:rPr>
                  <w:rFonts w:ascii="Cambria Math" w:hAnsi="Cambria Math"/>
                  <w:i/>
                </w:rPr>
              </m:ctrlPr>
            </m:sSubPr>
            <m:e>
              <m:r>
                <w:rPr>
                  <w:rFonts w:ascii="Cambria Math" w:hAnsi="Cambria Math"/>
                </w:rPr>
                <m:t>A</m:t>
              </m:r>
            </m:e>
            <m:sub>
              <m:r>
                <w:rPr>
                  <w:rFonts w:ascii="Cambria Math" w:hAnsi="Cambria Math"/>
                </w:rPr>
                <m:t>sistema</m:t>
              </m:r>
            </m:sub>
          </m:sSub>
          <m:r>
            <w:rPr>
              <w:rFonts w:ascii="Cambria Math" w:hAnsi="Cambria Math"/>
            </w:rPr>
            <m:t>=</m:t>
          </m:r>
          <m:nary>
            <m:naryPr>
              <m:chr m:val="∏"/>
              <m:limLoc m:val="undOvr"/>
              <m:ctrlPr>
                <w:rPr>
                  <w:rFonts w:ascii="Cambria Math" w:hAnsi="Cambria Math"/>
                  <w:i/>
                </w:rPr>
              </m:ctrlPr>
            </m:naryPr>
            <m:sub>
              <m:r>
                <w:rPr>
                  <w:rFonts w:ascii="Cambria Math" w:hAnsi="Cambria Math"/>
                </w:rPr>
                <m:t>i=1</m:t>
              </m:r>
            </m:sub>
            <m:sup>
              <m:r>
                <w:rPr>
                  <w:rFonts w:ascii="Cambria Math" w:hAnsi="Cambria Math"/>
                </w:rPr>
                <m:t>n</m:t>
              </m:r>
            </m:sup>
            <m:e>
              <m:sSub>
                <m:sSubPr>
                  <m:ctrlPr>
                    <w:rPr>
                      <w:rFonts w:ascii="Cambria Math" w:hAnsi="Cambria Math"/>
                      <w:i/>
                    </w:rPr>
                  </m:ctrlPr>
                </m:sSubPr>
                <m:e>
                  <m:r>
                    <w:rPr>
                      <w:rFonts w:ascii="Cambria Math" w:hAnsi="Cambria Math"/>
                    </w:rPr>
                    <m:t>A</m:t>
                  </m:r>
                </m:e>
                <m:sub>
                  <m:r>
                    <w:rPr>
                      <w:rFonts w:ascii="Cambria Math" w:hAnsi="Cambria Math"/>
                    </w:rPr>
                    <m:t>i</m:t>
                  </m:r>
                </m:sub>
              </m:sSub>
            </m:e>
          </m:nary>
        </m:oMath>
      </m:oMathPara>
    </w:p>
    <w:p w:rsidR="00B20AA5" w:rsidRPr="008D4F98" w:rsidRDefault="00B20AA5" w:rsidP="00B20AA5">
      <w:pPr>
        <w:pStyle w:val="Titulo3"/>
      </w:pPr>
      <w:r>
        <w:t xml:space="preserve">2. </w:t>
      </w:r>
      <w:r w:rsidRPr="008D4F98">
        <w:t>Redundancia Parcial</w:t>
      </w:r>
    </w:p>
    <w:p w:rsidR="00B20AA5" w:rsidRPr="008D4F98" w:rsidRDefault="00B20AA5" w:rsidP="00B20AA5">
      <w:r w:rsidRPr="008D4F98">
        <w:t>Configuración en la que se requiere utilizar una fracción de la capacidad total para que el sistema funcione correctamente. Si los equipos son iguales y en etapa de vida útil, entonces su confiabilidad (R) y Disponibilidad (A) está dada por las siguientes ecuaciones:</w:t>
      </w:r>
    </w:p>
    <w:p w:rsidR="00B20AA5" w:rsidRPr="008D4F98" w:rsidRDefault="00D55FBF" w:rsidP="00B20AA5">
      <m:oMathPara>
        <m:oMath>
          <m:sSub>
            <m:sSubPr>
              <m:ctrlPr>
                <w:rPr>
                  <w:rFonts w:ascii="Cambria Math" w:hAnsi="Cambria Math"/>
                  <w:i/>
                </w:rPr>
              </m:ctrlPr>
            </m:sSubPr>
            <m:e>
              <m:r>
                <w:rPr>
                  <w:rFonts w:ascii="Cambria Math" w:hAnsi="Cambria Math"/>
                </w:rPr>
                <m:t>R</m:t>
              </m:r>
            </m:e>
            <m:sub>
              <m:r>
                <w:rPr>
                  <w:rFonts w:ascii="Cambria Math" w:hAnsi="Cambria Math"/>
                </w:rPr>
                <m:t>sistema</m:t>
              </m:r>
            </m:sub>
          </m:sSub>
          <m:r>
            <w:rPr>
              <w:rFonts w:ascii="Cambria Math" w:hAnsi="Cambria Math"/>
            </w:rPr>
            <m:t>=P</m:t>
          </m:r>
          <m:d>
            <m:dPr>
              <m:ctrlPr>
                <w:rPr>
                  <w:rFonts w:ascii="Cambria Math" w:hAnsi="Cambria Math"/>
                  <w:i/>
                </w:rPr>
              </m:ctrlPr>
            </m:dPr>
            <m:e>
              <m:r>
                <w:rPr>
                  <w:rFonts w:ascii="Cambria Math" w:hAnsi="Cambria Math"/>
                </w:rPr>
                <m:t>r≤j≤n</m:t>
              </m:r>
            </m:e>
          </m:d>
          <m:r>
            <w:rPr>
              <w:rFonts w:ascii="Cambria Math" w:hAnsi="Cambria Math"/>
            </w:rPr>
            <m:t>=</m:t>
          </m:r>
          <m:nary>
            <m:naryPr>
              <m:chr m:val="∑"/>
              <m:limLoc m:val="undOvr"/>
              <m:ctrlPr>
                <w:rPr>
                  <w:rFonts w:ascii="Cambria Math" w:hAnsi="Cambria Math"/>
                  <w:i/>
                </w:rPr>
              </m:ctrlPr>
            </m:naryPr>
            <m:sub>
              <m:r>
                <w:rPr>
                  <w:rFonts w:ascii="Cambria Math" w:hAnsi="Cambria Math"/>
                </w:rPr>
                <m:t>j=r</m:t>
              </m:r>
            </m:sub>
            <m:sup>
              <m:r>
                <w:rPr>
                  <w:rFonts w:ascii="Cambria Math" w:hAnsi="Cambria Math"/>
                </w:rPr>
                <m:t>n</m:t>
              </m:r>
            </m:sup>
            <m:e>
              <m:sSubSup>
                <m:sSubSupPr>
                  <m:ctrlPr>
                    <w:rPr>
                      <w:rFonts w:ascii="Cambria Math" w:hAnsi="Cambria Math"/>
                      <w:i/>
                    </w:rPr>
                  </m:ctrlPr>
                </m:sSubSupPr>
                <m:e>
                  <m:r>
                    <w:rPr>
                      <w:rFonts w:ascii="Cambria Math" w:hAnsi="Cambria Math"/>
                    </w:rPr>
                    <m:t>C</m:t>
                  </m:r>
                </m:e>
                <m:sub>
                  <m:r>
                    <w:rPr>
                      <w:rFonts w:ascii="Cambria Math" w:hAnsi="Cambria Math"/>
                    </w:rPr>
                    <m:t>j</m:t>
                  </m:r>
                </m:sub>
                <m:sup>
                  <m:r>
                    <w:rPr>
                      <w:rFonts w:ascii="Cambria Math" w:hAnsi="Cambria Math"/>
                    </w:rPr>
                    <m:t>n</m:t>
                  </m:r>
                </m:sup>
              </m:sSubSup>
              <m:sSup>
                <m:sSupPr>
                  <m:ctrlPr>
                    <w:rPr>
                      <w:rFonts w:ascii="Cambria Math" w:hAnsi="Cambria Math"/>
                      <w:i/>
                    </w:rPr>
                  </m:ctrlPr>
                </m:sSupPr>
                <m:e>
                  <m:r>
                    <w:rPr>
                      <w:rFonts w:ascii="Cambria Math" w:hAnsi="Cambria Math"/>
                    </w:rPr>
                    <m:t>R</m:t>
                  </m:r>
                </m:e>
                <m:sup>
                  <m:r>
                    <w:rPr>
                      <w:rFonts w:ascii="Cambria Math" w:hAnsi="Cambria Math"/>
                    </w:rPr>
                    <m:t>j</m:t>
                  </m:r>
                </m:sup>
              </m:sSup>
              <m:sSup>
                <m:sSupPr>
                  <m:ctrlPr>
                    <w:rPr>
                      <w:rFonts w:ascii="Cambria Math" w:hAnsi="Cambria Math"/>
                      <w:i/>
                    </w:rPr>
                  </m:ctrlPr>
                </m:sSupPr>
                <m:e>
                  <m:d>
                    <m:dPr>
                      <m:ctrlPr>
                        <w:rPr>
                          <w:rFonts w:ascii="Cambria Math" w:hAnsi="Cambria Math"/>
                          <w:i/>
                        </w:rPr>
                      </m:ctrlPr>
                    </m:dPr>
                    <m:e>
                      <m:r>
                        <w:rPr>
                          <w:rFonts w:ascii="Cambria Math" w:hAnsi="Cambria Math"/>
                        </w:rPr>
                        <m:t>1-R</m:t>
                      </m:r>
                    </m:e>
                  </m:d>
                </m:e>
                <m:sup>
                  <m:r>
                    <w:rPr>
                      <w:rFonts w:ascii="Cambria Math" w:hAnsi="Cambria Math"/>
                    </w:rPr>
                    <m:t>n-j</m:t>
                  </m:r>
                </m:sup>
              </m:sSup>
            </m:e>
          </m:nary>
        </m:oMath>
      </m:oMathPara>
    </w:p>
    <w:p w:rsidR="00B20AA5" w:rsidRDefault="00D55FBF" w:rsidP="00B20AA5">
      <m:oMathPara>
        <m:oMath>
          <m:sSub>
            <m:sSubPr>
              <m:ctrlPr>
                <w:rPr>
                  <w:rFonts w:ascii="Cambria Math" w:hAnsi="Cambria Math"/>
                  <w:i/>
                </w:rPr>
              </m:ctrlPr>
            </m:sSubPr>
            <m:e>
              <m:r>
                <w:rPr>
                  <w:rFonts w:ascii="Cambria Math" w:hAnsi="Cambria Math"/>
                </w:rPr>
                <m:t>A</m:t>
              </m:r>
            </m:e>
            <m:sub>
              <m:r>
                <w:rPr>
                  <w:rFonts w:ascii="Cambria Math" w:hAnsi="Cambria Math"/>
                </w:rPr>
                <m:t>sistema</m:t>
              </m:r>
            </m:sub>
          </m:sSub>
          <m:r>
            <w:rPr>
              <w:rFonts w:ascii="Cambria Math" w:hAnsi="Cambria Math"/>
            </w:rPr>
            <m:t>=1-</m:t>
          </m:r>
          <m:nary>
            <m:naryPr>
              <m:chr m:val="∏"/>
              <m:limLoc m:val="undOvr"/>
              <m:ctrlPr>
                <w:rPr>
                  <w:rFonts w:ascii="Cambria Math" w:hAnsi="Cambria Math"/>
                  <w:i/>
                </w:rPr>
              </m:ctrlPr>
            </m:naryPr>
            <m:sub>
              <m:r>
                <w:rPr>
                  <w:rFonts w:ascii="Cambria Math" w:hAnsi="Cambria Math"/>
                </w:rPr>
                <m:t>i=1</m:t>
              </m:r>
            </m:sub>
            <m:sup>
              <m:r>
                <w:rPr>
                  <w:rFonts w:ascii="Cambria Math" w:hAnsi="Cambria Math"/>
                </w:rPr>
                <m:t>n</m:t>
              </m:r>
            </m:sup>
            <m:e>
              <m:sSub>
                <m:sSubPr>
                  <m:ctrlPr>
                    <w:rPr>
                      <w:rFonts w:ascii="Cambria Math" w:hAnsi="Cambria Math"/>
                      <w:i/>
                    </w:rPr>
                  </m:ctrlPr>
                </m:sSubPr>
                <m:e>
                  <m:r>
                    <w:rPr>
                      <w:rFonts w:ascii="Cambria Math" w:hAnsi="Cambria Math"/>
                    </w:rPr>
                    <m:t>(1-A</m:t>
                  </m:r>
                </m:e>
                <m:sub>
                  <m:r>
                    <w:rPr>
                      <w:rFonts w:ascii="Cambria Math" w:hAnsi="Cambria Math"/>
                    </w:rPr>
                    <m:t>i</m:t>
                  </m:r>
                </m:sub>
              </m:sSub>
              <m:r>
                <w:rPr>
                  <w:rFonts w:ascii="Cambria Math" w:hAnsi="Cambria Math"/>
                </w:rPr>
                <m:t>)</m:t>
              </m:r>
            </m:e>
          </m:nary>
        </m:oMath>
      </m:oMathPara>
    </w:p>
    <w:p w:rsidR="00BF0DF5" w:rsidRPr="008D4F98" w:rsidRDefault="00BF0DF5" w:rsidP="00B20AA5"/>
    <w:p w:rsidR="00B20AA5" w:rsidRPr="008D4F98" w:rsidRDefault="00B20AA5" w:rsidP="00B20AA5">
      <w:r w:rsidRPr="008D4F98">
        <w:lastRenderedPageBreak/>
        <w:t>Donde:</w:t>
      </w:r>
    </w:p>
    <w:p w:rsidR="00B20AA5" w:rsidRPr="008D4F98" w:rsidRDefault="00B20AA5" w:rsidP="00B20AA5">
      <w:r w:rsidRPr="008D4F98">
        <w:t>r: Cantidad mínima de equipos que tienen que funcionar para que el sistema no falle</w:t>
      </w:r>
    </w:p>
    <w:p w:rsidR="00B20AA5" w:rsidRPr="008D4F98" w:rsidRDefault="00B20AA5" w:rsidP="00B20AA5">
      <w:r w:rsidRPr="008D4F98">
        <w:t>n: Cantidad total de equipos</w:t>
      </w:r>
    </w:p>
    <w:p w:rsidR="00B20AA5" w:rsidRPr="008D4F98" w:rsidRDefault="00B20AA5" w:rsidP="00B20AA5">
      <w:r w:rsidRPr="008D4F98">
        <w:t>R: Confiabilidad del equipo</w:t>
      </w:r>
    </w:p>
    <w:p w:rsidR="00B20AA5" w:rsidRDefault="00D55FBF" w:rsidP="00B20AA5">
      <w:pPr>
        <w:ind w:left="709" w:firstLine="11"/>
      </w:pPr>
      <m:oMath>
        <m:sSub>
          <m:sSubPr>
            <m:ctrlPr>
              <w:rPr>
                <w:rFonts w:ascii="Cambria Math" w:hAnsi="Cambria Math"/>
                <w:i/>
              </w:rPr>
            </m:ctrlPr>
          </m:sSubPr>
          <m:e>
            <m:r>
              <w:rPr>
                <w:rFonts w:ascii="Cambria Math" w:hAnsi="Cambria Math"/>
              </w:rPr>
              <m:t>A</m:t>
            </m:r>
          </m:e>
          <m:sub>
            <m:r>
              <w:rPr>
                <w:rFonts w:ascii="Cambria Math" w:hAnsi="Cambria Math"/>
              </w:rPr>
              <m:t>i</m:t>
            </m:r>
          </m:sub>
        </m:sSub>
      </m:oMath>
      <w:r w:rsidR="00B20AA5" w:rsidRPr="008D4F98">
        <w:t>: Disponibilidad del equipo i</w:t>
      </w:r>
    </w:p>
    <w:p w:rsidR="00BF0DF5" w:rsidRPr="008D4F98" w:rsidRDefault="00BF0DF5" w:rsidP="00B20AA5">
      <w:pPr>
        <w:ind w:left="709" w:firstLine="11"/>
      </w:pPr>
    </w:p>
    <w:p w:rsidR="00B20AA5" w:rsidRPr="008D4F98" w:rsidRDefault="00B20AA5" w:rsidP="00B20AA5">
      <w:pPr>
        <w:pStyle w:val="Titulo3"/>
      </w:pPr>
      <w:r>
        <w:t xml:space="preserve">3. </w:t>
      </w:r>
      <w:r w:rsidRPr="008D4F98">
        <w:t>Paralelo o Redundancia Total</w:t>
      </w:r>
    </w:p>
    <w:p w:rsidR="00B20AA5" w:rsidRPr="008D4F98" w:rsidRDefault="00B20AA5" w:rsidP="00B20AA5">
      <w:r w:rsidRPr="008D4F98">
        <w:t>Es un caso especial de la redundancia parcial en el que uno de los equipos es capaz de soportar la carga del sistema por sí solo, es decir, para que el sistema falle, deben fallar todos los equipos. Su confiabilidad (R) y Disponibilidad (A) está dada por las siguientes ecuaciones:</w:t>
      </w:r>
    </w:p>
    <w:p w:rsidR="00B20AA5" w:rsidRPr="008D4F98" w:rsidRDefault="00D55FBF" w:rsidP="00B20AA5">
      <m:oMathPara>
        <m:oMath>
          <m:sSub>
            <m:sSubPr>
              <m:ctrlPr>
                <w:rPr>
                  <w:rFonts w:ascii="Cambria Math" w:hAnsi="Cambria Math"/>
                  <w:i/>
                </w:rPr>
              </m:ctrlPr>
            </m:sSubPr>
            <m:e>
              <m:r>
                <w:rPr>
                  <w:rFonts w:ascii="Cambria Math" w:hAnsi="Cambria Math"/>
                </w:rPr>
                <m:t>R</m:t>
              </m:r>
            </m:e>
            <m:sub>
              <m:r>
                <w:rPr>
                  <w:rFonts w:ascii="Cambria Math" w:hAnsi="Cambria Math"/>
                </w:rPr>
                <m:t>sis</m:t>
              </m:r>
              <m:r>
                <w:rPr>
                  <w:rFonts w:ascii="Cambria Math" w:hAnsi="Cambria Math"/>
                </w:rPr>
                <m:t>tema</m:t>
              </m:r>
            </m:sub>
          </m:sSub>
          <m:r>
            <w:rPr>
              <w:rFonts w:ascii="Cambria Math" w:hAnsi="Cambria Math"/>
            </w:rPr>
            <m:t>=1-</m:t>
          </m:r>
          <m:sSub>
            <m:sSubPr>
              <m:ctrlPr>
                <w:rPr>
                  <w:rFonts w:ascii="Cambria Math" w:hAnsi="Cambria Math"/>
                  <w:i/>
                </w:rPr>
              </m:ctrlPr>
            </m:sSubPr>
            <m:e>
              <m:r>
                <w:rPr>
                  <w:rFonts w:ascii="Cambria Math" w:hAnsi="Cambria Math"/>
                </w:rPr>
                <m:t>F</m:t>
              </m:r>
            </m:e>
            <m:sub>
              <m:r>
                <w:rPr>
                  <w:rFonts w:ascii="Cambria Math" w:hAnsi="Cambria Math"/>
                </w:rPr>
                <m:t>sistema</m:t>
              </m:r>
            </m:sub>
          </m:sSub>
          <m:d>
            <m:dPr>
              <m:ctrlPr>
                <w:rPr>
                  <w:rFonts w:ascii="Cambria Math" w:hAnsi="Cambria Math"/>
                  <w:i/>
                </w:rPr>
              </m:ctrlPr>
            </m:dPr>
            <m:e>
              <m:r>
                <w:rPr>
                  <w:rFonts w:ascii="Cambria Math" w:hAnsi="Cambria Math"/>
                </w:rPr>
                <m:t>t</m:t>
              </m:r>
            </m:e>
          </m:d>
          <m:r>
            <w:rPr>
              <w:rFonts w:ascii="Cambria Math" w:hAnsi="Cambria Math"/>
            </w:rPr>
            <m:t>=1-</m:t>
          </m:r>
          <m:nary>
            <m:naryPr>
              <m:chr m:val="∏"/>
              <m:limLoc m:val="undOvr"/>
              <m:ctrlPr>
                <w:rPr>
                  <w:rFonts w:ascii="Cambria Math" w:hAnsi="Cambria Math"/>
                  <w:i/>
                </w:rPr>
              </m:ctrlPr>
            </m:naryPr>
            <m:sub>
              <m:r>
                <w:rPr>
                  <w:rFonts w:ascii="Cambria Math" w:hAnsi="Cambria Math"/>
                </w:rPr>
                <m:t>i=1</m:t>
              </m:r>
            </m:sub>
            <m:sup>
              <m:r>
                <w:rPr>
                  <w:rFonts w:ascii="Cambria Math" w:hAnsi="Cambria Math"/>
                </w:rPr>
                <m:t>n</m:t>
              </m:r>
            </m:sup>
            <m:e>
              <m:sSub>
                <m:sSubPr>
                  <m:ctrlPr>
                    <w:rPr>
                      <w:rFonts w:ascii="Cambria Math" w:hAnsi="Cambria Math"/>
                      <w:i/>
                    </w:rPr>
                  </m:ctrlPr>
                </m:sSubPr>
                <m:e>
                  <m:r>
                    <w:rPr>
                      <w:rFonts w:ascii="Cambria Math" w:hAnsi="Cambria Math"/>
                    </w:rPr>
                    <m:t>F</m:t>
                  </m:r>
                </m:e>
                <m:sub>
                  <m:r>
                    <w:rPr>
                      <w:rFonts w:ascii="Cambria Math" w:hAnsi="Cambria Math"/>
                    </w:rPr>
                    <m:t>i</m:t>
                  </m:r>
                </m:sub>
              </m:sSub>
              <m:r>
                <w:rPr>
                  <w:rFonts w:ascii="Cambria Math" w:hAnsi="Cambria Math"/>
                </w:rPr>
                <m:t>(t)</m:t>
              </m:r>
            </m:e>
          </m:nary>
        </m:oMath>
      </m:oMathPara>
    </w:p>
    <w:p w:rsidR="00B20AA5" w:rsidRPr="008D4F98" w:rsidRDefault="00D55FBF" w:rsidP="00B20AA5">
      <m:oMathPara>
        <m:oMath>
          <m:sSub>
            <m:sSubPr>
              <m:ctrlPr>
                <w:rPr>
                  <w:rFonts w:ascii="Cambria Math" w:hAnsi="Cambria Math"/>
                  <w:i/>
                </w:rPr>
              </m:ctrlPr>
            </m:sSubPr>
            <m:e>
              <m:r>
                <w:rPr>
                  <w:rFonts w:ascii="Cambria Math" w:hAnsi="Cambria Math"/>
                </w:rPr>
                <m:t>A</m:t>
              </m:r>
            </m:e>
            <m:sub>
              <m:r>
                <w:rPr>
                  <w:rFonts w:ascii="Cambria Math" w:hAnsi="Cambria Math"/>
                </w:rPr>
                <m:t>sistema</m:t>
              </m:r>
            </m:sub>
          </m:sSub>
          <m:r>
            <w:rPr>
              <w:rFonts w:ascii="Cambria Math" w:hAnsi="Cambria Math"/>
            </w:rPr>
            <m:t>=</m:t>
          </m:r>
          <m:nary>
            <m:naryPr>
              <m:chr m:val="∑"/>
              <m:limLoc m:val="undOvr"/>
              <m:ctrlPr>
                <w:rPr>
                  <w:rFonts w:ascii="Cambria Math" w:hAnsi="Cambria Math"/>
                  <w:i/>
                </w:rPr>
              </m:ctrlPr>
            </m:naryPr>
            <m:sub>
              <m:r>
                <w:rPr>
                  <w:rFonts w:ascii="Cambria Math" w:hAnsi="Cambria Math"/>
                </w:rPr>
                <m:t>j=r</m:t>
              </m:r>
            </m:sub>
            <m:sup>
              <m:r>
                <w:rPr>
                  <w:rFonts w:ascii="Cambria Math" w:hAnsi="Cambria Math"/>
                </w:rPr>
                <m:t>n</m:t>
              </m:r>
            </m:sup>
            <m:e>
              <m:sSubSup>
                <m:sSubSupPr>
                  <m:ctrlPr>
                    <w:rPr>
                      <w:rFonts w:ascii="Cambria Math" w:hAnsi="Cambria Math"/>
                      <w:i/>
                    </w:rPr>
                  </m:ctrlPr>
                </m:sSubSupPr>
                <m:e>
                  <m:r>
                    <w:rPr>
                      <w:rFonts w:ascii="Cambria Math" w:hAnsi="Cambria Math"/>
                    </w:rPr>
                    <m:t>C</m:t>
                  </m:r>
                </m:e>
                <m:sub>
                  <m:r>
                    <w:rPr>
                      <w:rFonts w:ascii="Cambria Math" w:hAnsi="Cambria Math"/>
                    </w:rPr>
                    <m:t>j</m:t>
                  </m:r>
                </m:sub>
                <m:sup>
                  <m:r>
                    <w:rPr>
                      <w:rFonts w:ascii="Cambria Math" w:hAnsi="Cambria Math"/>
                    </w:rPr>
                    <m:t>n</m:t>
                  </m:r>
                </m:sup>
              </m:sSubSup>
              <m:sSup>
                <m:sSupPr>
                  <m:ctrlPr>
                    <w:rPr>
                      <w:rFonts w:ascii="Cambria Math" w:hAnsi="Cambria Math"/>
                      <w:i/>
                    </w:rPr>
                  </m:ctrlPr>
                </m:sSupPr>
                <m:e>
                  <m:r>
                    <w:rPr>
                      <w:rFonts w:ascii="Cambria Math" w:hAnsi="Cambria Math"/>
                    </w:rPr>
                    <m:t>A</m:t>
                  </m:r>
                </m:e>
                <m:sup>
                  <m:r>
                    <w:rPr>
                      <w:rFonts w:ascii="Cambria Math" w:hAnsi="Cambria Math"/>
                    </w:rPr>
                    <m:t>j</m:t>
                  </m:r>
                </m:sup>
              </m:sSup>
              <m:sSup>
                <m:sSupPr>
                  <m:ctrlPr>
                    <w:rPr>
                      <w:rFonts w:ascii="Cambria Math" w:hAnsi="Cambria Math"/>
                      <w:i/>
                    </w:rPr>
                  </m:ctrlPr>
                </m:sSupPr>
                <m:e>
                  <m:d>
                    <m:dPr>
                      <m:ctrlPr>
                        <w:rPr>
                          <w:rFonts w:ascii="Cambria Math" w:hAnsi="Cambria Math"/>
                          <w:i/>
                        </w:rPr>
                      </m:ctrlPr>
                    </m:dPr>
                    <m:e>
                      <m:r>
                        <w:rPr>
                          <w:rFonts w:ascii="Cambria Math" w:hAnsi="Cambria Math"/>
                        </w:rPr>
                        <m:t>1-A</m:t>
                      </m:r>
                    </m:e>
                  </m:d>
                </m:e>
                <m:sup>
                  <m:r>
                    <w:rPr>
                      <w:rFonts w:ascii="Cambria Math" w:hAnsi="Cambria Math"/>
                    </w:rPr>
                    <m:t>n-j</m:t>
                  </m:r>
                </m:sup>
              </m:sSup>
            </m:e>
          </m:nary>
        </m:oMath>
      </m:oMathPara>
    </w:p>
    <w:p w:rsidR="00B20AA5" w:rsidRPr="008D4F98" w:rsidRDefault="00B20AA5" w:rsidP="00B20AA5">
      <w:r w:rsidRPr="008D4F98">
        <w:t>Donde:</w:t>
      </w:r>
    </w:p>
    <w:p w:rsidR="00B20AA5" w:rsidRPr="008D4F98" w:rsidRDefault="00D55FBF" w:rsidP="00B20AA5">
      <w:pPr>
        <w:ind w:left="709" w:firstLine="11"/>
      </w:pPr>
      <m:oMathPara>
        <m:oMathParaPr>
          <m:jc m:val="left"/>
        </m:oMathParaPr>
        <m:oMath>
          <m:sSub>
            <m:sSubPr>
              <m:ctrlPr>
                <w:rPr>
                  <w:rFonts w:ascii="Cambria Math" w:hAnsi="Cambria Math"/>
                </w:rPr>
              </m:ctrlPr>
            </m:sSubPr>
            <m:e>
              <m:r>
                <w:rPr>
                  <w:rFonts w:ascii="Cambria Math" w:hAnsi="Cambria Math"/>
                </w:rPr>
                <m:t>F</m:t>
              </m:r>
            </m:e>
            <m:sub>
              <m:r>
                <w:rPr>
                  <w:rFonts w:ascii="Cambria Math" w:hAnsi="Cambria Math"/>
                </w:rPr>
                <m:t>i</m:t>
              </m:r>
            </m:sub>
          </m:sSub>
          <m:d>
            <m:dPr>
              <m:ctrlPr>
                <w:rPr>
                  <w:rFonts w:ascii="Cambria Math" w:hAnsi="Cambria Math"/>
                </w:rPr>
              </m:ctrlPr>
            </m:dPr>
            <m:e>
              <m:r>
                <w:rPr>
                  <w:rFonts w:ascii="Cambria Math" w:hAnsi="Cambria Math"/>
                </w:rPr>
                <m:t>t</m:t>
              </m:r>
            </m:e>
          </m:d>
          <m:r>
            <m:rPr>
              <m:sty m:val="p"/>
            </m:rPr>
            <w:rPr>
              <w:rFonts w:ascii="Cambria Math" w:hAnsi="Cambria Math"/>
            </w:rPr>
            <m:t>=1-</m:t>
          </m:r>
          <m:sSub>
            <m:sSubPr>
              <m:ctrlPr>
                <w:rPr>
                  <w:rFonts w:ascii="Cambria Math" w:hAnsi="Cambria Math"/>
                </w:rPr>
              </m:ctrlPr>
            </m:sSubPr>
            <m:e>
              <m:r>
                <w:rPr>
                  <w:rFonts w:ascii="Cambria Math" w:hAnsi="Cambria Math"/>
                </w:rPr>
                <m:t>R</m:t>
              </m:r>
            </m:e>
            <m:sub>
              <m:r>
                <w:rPr>
                  <w:rFonts w:ascii="Cambria Math" w:hAnsi="Cambria Math"/>
                </w:rPr>
                <m:t>i</m:t>
              </m:r>
            </m:sub>
          </m:sSub>
          <m:r>
            <m:rPr>
              <m:sty m:val="p"/>
            </m:rPr>
            <w:rPr>
              <w:rFonts w:ascii="Cambria Math" w:hAnsi="Cambria Math"/>
            </w:rPr>
            <m:t>(</m:t>
          </m:r>
          <m:r>
            <w:rPr>
              <w:rFonts w:ascii="Cambria Math" w:hAnsi="Cambria Math"/>
            </w:rPr>
            <m:t>t</m:t>
          </m:r>
          <m:r>
            <m:rPr>
              <m:sty m:val="p"/>
            </m:rPr>
            <w:rPr>
              <w:rFonts w:ascii="Cambria Math" w:hAnsi="Cambria Math"/>
            </w:rPr>
            <m:t>)</m:t>
          </m:r>
        </m:oMath>
      </m:oMathPara>
    </w:p>
    <w:p w:rsidR="00B20AA5" w:rsidRPr="008D4F98" w:rsidRDefault="00D55FBF" w:rsidP="00B20AA5">
      <w:pPr>
        <w:ind w:left="709" w:firstLine="11"/>
      </w:pPr>
      <m:oMath>
        <m:sSub>
          <m:sSubPr>
            <m:ctrlPr>
              <w:rPr>
                <w:rFonts w:ascii="Cambria Math" w:hAnsi="Cambria Math"/>
              </w:rPr>
            </m:ctrlPr>
          </m:sSubPr>
          <m:e>
            <m:r>
              <w:rPr>
                <w:rFonts w:ascii="Cambria Math" w:hAnsi="Cambria Math"/>
              </w:rPr>
              <m:t>F</m:t>
            </m:r>
          </m:e>
          <m:sub>
            <m:r>
              <w:rPr>
                <w:rFonts w:ascii="Cambria Math" w:hAnsi="Cambria Math"/>
              </w:rPr>
              <m:t>i</m:t>
            </m:r>
          </m:sub>
        </m:sSub>
        <m:d>
          <m:dPr>
            <m:ctrlPr>
              <w:rPr>
                <w:rFonts w:ascii="Cambria Math" w:hAnsi="Cambria Math"/>
              </w:rPr>
            </m:ctrlPr>
          </m:dPr>
          <m:e>
            <m:r>
              <w:rPr>
                <w:rFonts w:ascii="Cambria Math" w:hAnsi="Cambria Math"/>
              </w:rPr>
              <m:t>t</m:t>
            </m:r>
          </m:e>
        </m:d>
      </m:oMath>
      <w:r w:rsidR="00B20AA5" w:rsidRPr="008D4F98">
        <w:t xml:space="preserve">: Probabilidad de falla del equipo i </w:t>
      </w:r>
    </w:p>
    <w:p w:rsidR="00B20AA5" w:rsidRPr="008D4F98" w:rsidRDefault="00D55FBF" w:rsidP="00B20AA5">
      <w:pPr>
        <w:ind w:left="709" w:firstLine="11"/>
      </w:pPr>
      <m:oMath>
        <m:sSub>
          <m:sSubPr>
            <m:ctrlPr>
              <w:rPr>
                <w:rFonts w:ascii="Cambria Math" w:hAnsi="Cambria Math"/>
              </w:rPr>
            </m:ctrlPr>
          </m:sSubPr>
          <m:e>
            <m:r>
              <w:rPr>
                <w:rFonts w:ascii="Cambria Math" w:hAnsi="Cambria Math"/>
              </w:rPr>
              <m:t>R</m:t>
            </m:r>
          </m:e>
          <m:sub>
            <m:r>
              <w:rPr>
                <w:rFonts w:ascii="Cambria Math" w:hAnsi="Cambria Math"/>
              </w:rPr>
              <m:t>i</m:t>
            </m:r>
          </m:sub>
        </m:sSub>
        <m:r>
          <m:rPr>
            <m:sty m:val="p"/>
          </m:rPr>
          <w:rPr>
            <w:rFonts w:ascii="Cambria Math" w:hAnsi="Cambria Math"/>
          </w:rPr>
          <m:t>(</m:t>
        </m:r>
        <m:r>
          <w:rPr>
            <w:rFonts w:ascii="Cambria Math" w:hAnsi="Cambria Math"/>
          </w:rPr>
          <m:t>t</m:t>
        </m:r>
        <m:r>
          <m:rPr>
            <m:sty m:val="p"/>
          </m:rPr>
          <w:rPr>
            <w:rFonts w:ascii="Cambria Math" w:hAnsi="Cambria Math"/>
          </w:rPr>
          <m:t>)</m:t>
        </m:r>
      </m:oMath>
      <w:r w:rsidR="00B20AA5" w:rsidRPr="008D4F98">
        <w:t>: Confiabilidad del equipo i</w:t>
      </w:r>
    </w:p>
    <w:p w:rsidR="00B20AA5" w:rsidRPr="008D4F98" w:rsidRDefault="00B20AA5" w:rsidP="00B20AA5">
      <w:pPr>
        <w:ind w:left="709" w:firstLine="11"/>
      </w:pPr>
      <w:r w:rsidRPr="008D4F98">
        <w:t>n: Cantidad total de equipos en paralelo</w:t>
      </w:r>
    </w:p>
    <w:p w:rsidR="00B20AA5" w:rsidRPr="008D4F98" w:rsidRDefault="00B20AA5" w:rsidP="00B20AA5">
      <w:r w:rsidRPr="008D4F98">
        <w:t>r: Cantidad mínima de equipos que tienen que funcionar para que el sistema no falle</w:t>
      </w:r>
    </w:p>
    <w:p w:rsidR="00B20AA5" w:rsidRPr="008D4F98" w:rsidRDefault="00B20AA5" w:rsidP="00B20AA5">
      <w:pPr>
        <w:ind w:left="709" w:firstLine="11"/>
      </w:pPr>
      <w:r w:rsidRPr="008D4F98">
        <w:t>A: Disponibilidad del los equipos (considerando que para utilizar esta ecuación, todos los equipos deben ser iguales.</w:t>
      </w:r>
    </w:p>
    <w:p w:rsidR="00B20AA5" w:rsidRDefault="00B20AA5" w:rsidP="00B20AA5">
      <w:pPr>
        <w:pStyle w:val="Sinespaciado"/>
        <w:tabs>
          <w:tab w:val="left" w:pos="426"/>
        </w:tabs>
        <w:ind w:left="709" w:firstLine="0"/>
      </w:pPr>
    </w:p>
    <w:p w:rsidR="005B018C" w:rsidRDefault="005B018C" w:rsidP="00B20AA5">
      <w:pPr>
        <w:pStyle w:val="Sinespaciado"/>
        <w:tabs>
          <w:tab w:val="left" w:pos="426"/>
        </w:tabs>
        <w:ind w:left="709" w:firstLine="0"/>
      </w:pPr>
    </w:p>
    <w:p w:rsidR="00B20AA5" w:rsidRPr="008D4F98" w:rsidRDefault="00B20AA5" w:rsidP="00B20AA5">
      <w:pPr>
        <w:pStyle w:val="Titulo3"/>
      </w:pPr>
      <w:r>
        <w:lastRenderedPageBreak/>
        <w:t xml:space="preserve">4. </w:t>
      </w:r>
      <w:r w:rsidRPr="008D4F98">
        <w:t>Stand By</w:t>
      </w:r>
    </w:p>
    <w:p w:rsidR="00B20AA5" w:rsidRPr="008D4F98" w:rsidRDefault="00B20AA5" w:rsidP="00B20AA5">
      <w:r w:rsidRPr="008D4F98">
        <w:t>Configuración en la que cada equipo es capaz de tomar en forma independiente la carga del sistema, mientras que el resto está en espera de entrar a la línea si es que falla el que está operando. Para calcular su Confiabilidad se utiliza Poisson y con la consideración que sus equipos deben ser iguales, pudiendo obtenerse con la siguiente ecuación:</w:t>
      </w:r>
    </w:p>
    <w:p w:rsidR="00B20AA5" w:rsidRPr="008D4F98" w:rsidRDefault="00B20AA5" w:rsidP="00B20AA5">
      <m:oMathPara>
        <m:oMathParaPr>
          <m:jc m:val="center"/>
        </m:oMathParaPr>
        <m:oMath>
          <m:r>
            <w:rPr>
              <w:rFonts w:ascii="Cambria Math" w:hAnsi="Cambria Math"/>
            </w:rPr>
            <m:t>R</m:t>
          </m:r>
          <m:d>
            <m:dPr>
              <m:ctrlPr>
                <w:rPr>
                  <w:rFonts w:ascii="Cambria Math" w:hAnsi="Cambria Math"/>
                  <w:i/>
                </w:rPr>
              </m:ctrlPr>
            </m:dPr>
            <m:e>
              <m:r>
                <w:rPr>
                  <w:rFonts w:ascii="Cambria Math" w:hAnsi="Cambria Math"/>
                </w:rPr>
                <m:t>t,k</m:t>
              </m:r>
            </m:e>
          </m:d>
          <m:r>
            <w:rPr>
              <w:rFonts w:ascii="Cambria Math" w:hAnsi="Cambria Math"/>
            </w:rPr>
            <m:t>=</m:t>
          </m:r>
          <m:nary>
            <m:naryPr>
              <m:chr m:val="∑"/>
              <m:limLoc m:val="undOvr"/>
              <m:ctrlPr>
                <w:rPr>
                  <w:rFonts w:ascii="Cambria Math" w:hAnsi="Cambria Math"/>
                  <w:i/>
                </w:rPr>
              </m:ctrlPr>
            </m:naryPr>
            <m:sub>
              <m:r>
                <w:rPr>
                  <w:rFonts w:ascii="Cambria Math" w:hAnsi="Cambria Math"/>
                </w:rPr>
                <m:t>i=0</m:t>
              </m:r>
            </m:sub>
            <m:sup>
              <m:r>
                <w:rPr>
                  <w:rFonts w:ascii="Cambria Math" w:hAnsi="Cambria Math"/>
                </w:rPr>
                <m:t>k</m:t>
              </m:r>
            </m:sup>
            <m:e>
              <m:f>
                <m:fPr>
                  <m:ctrlPr>
                    <w:rPr>
                      <w:rFonts w:ascii="Cambria Math" w:hAnsi="Cambria Math"/>
                      <w:i/>
                    </w:rPr>
                  </m:ctrlPr>
                </m:fPr>
                <m:num>
                  <m:sSup>
                    <m:sSupPr>
                      <m:ctrlPr>
                        <w:rPr>
                          <w:rFonts w:ascii="Cambria Math" w:hAnsi="Cambria Math"/>
                          <w:i/>
                        </w:rPr>
                      </m:ctrlPr>
                    </m:sSupPr>
                    <m:e>
                      <m:r>
                        <w:rPr>
                          <w:rFonts w:ascii="Cambria Math" w:hAnsi="Cambria Math"/>
                        </w:rPr>
                        <m:t>e</m:t>
                      </m:r>
                    </m:e>
                    <m:sup>
                      <m:r>
                        <w:rPr>
                          <w:rFonts w:ascii="Cambria Math" w:hAnsi="Cambria Math"/>
                        </w:rPr>
                        <m:t>-λt</m:t>
                      </m:r>
                    </m:sup>
                  </m:sSup>
                  <m:sSup>
                    <m:sSupPr>
                      <m:ctrlPr>
                        <w:rPr>
                          <w:rFonts w:ascii="Cambria Math" w:hAnsi="Cambria Math"/>
                          <w:i/>
                        </w:rPr>
                      </m:ctrlPr>
                    </m:sSupPr>
                    <m:e>
                      <m:d>
                        <m:dPr>
                          <m:ctrlPr>
                            <w:rPr>
                              <w:rFonts w:ascii="Cambria Math" w:hAnsi="Cambria Math"/>
                              <w:i/>
                            </w:rPr>
                          </m:ctrlPr>
                        </m:dPr>
                        <m:e>
                          <m:r>
                            <w:rPr>
                              <w:rFonts w:ascii="Cambria Math" w:hAnsi="Cambria Math"/>
                            </w:rPr>
                            <m:t>λt</m:t>
                          </m:r>
                        </m:e>
                      </m:d>
                    </m:e>
                    <m:sup>
                      <m:r>
                        <w:rPr>
                          <w:rFonts w:ascii="Cambria Math" w:hAnsi="Cambria Math"/>
                        </w:rPr>
                        <m:t>i</m:t>
                      </m:r>
                    </m:sup>
                  </m:sSup>
                </m:num>
                <m:den>
                  <m:r>
                    <w:rPr>
                      <w:rFonts w:ascii="Cambria Math" w:hAnsi="Cambria Math"/>
                    </w:rPr>
                    <m:t>i!</m:t>
                  </m:r>
                </m:den>
              </m:f>
            </m:e>
          </m:nary>
        </m:oMath>
      </m:oMathPara>
    </w:p>
    <w:p w:rsidR="00B20AA5" w:rsidRPr="008D4F98" w:rsidRDefault="00B20AA5" w:rsidP="00B20AA5">
      <w:r w:rsidRPr="008D4F98">
        <w:t>Donde:</w:t>
      </w:r>
    </w:p>
    <w:p w:rsidR="00B20AA5" w:rsidRPr="008D4F98" w:rsidRDefault="00B20AA5" w:rsidP="00B20AA5">
      <w:r w:rsidRPr="008D4F98">
        <w:t>k: Cantidad de equipos en Stand by.</w:t>
      </w:r>
    </w:p>
    <w:p w:rsidR="00B20AA5" w:rsidRPr="008D4F98" w:rsidRDefault="00B20AA5" w:rsidP="00B20AA5">
      <w:r w:rsidRPr="008D4F98">
        <w:t xml:space="preserve">Para este tipo de configuración generalmente existe un conmutador, el cual tiene como función, ante falla de un equipo, desviar el flujo </w:t>
      </w:r>
      <w:r w:rsidR="00F851A6" w:rsidRPr="008D4F98">
        <w:t>de los procesos</w:t>
      </w:r>
      <w:r w:rsidRPr="008D4F98">
        <w:t xml:space="preserve"> hacia aquél que está en Stand By. De lo anterior, se debe considerar que el conmutador también puede fallar, por lo que si su confiabilidad es menor </w:t>
      </w:r>
      <w:r w:rsidR="00F851A6" w:rsidRPr="008D4F98">
        <w:t>a,</w:t>
      </w:r>
      <w:r w:rsidRPr="008D4F98">
        <w:t xml:space="preserve"> entonces la del sistema está dada por:</w:t>
      </w:r>
    </w:p>
    <w:p w:rsidR="00B20AA5" w:rsidRPr="008D4F98" w:rsidRDefault="00D55FBF" w:rsidP="00B20AA5">
      <m:oMathPara>
        <m:oMathParaPr>
          <m:jc m:val="center"/>
        </m:oMathParaPr>
        <m:oMath>
          <m:sSubSup>
            <m:sSubSupPr>
              <m:ctrlPr>
                <w:rPr>
                  <w:rFonts w:ascii="Cambria Math" w:hAnsi="Cambria Math"/>
                  <w:i/>
                </w:rPr>
              </m:ctrlPr>
            </m:sSubSupPr>
            <m:e>
              <m:r>
                <w:rPr>
                  <w:rFonts w:ascii="Cambria Math" w:hAnsi="Cambria Math"/>
                </w:rPr>
                <m:t>R</m:t>
              </m:r>
            </m:e>
            <m:sub>
              <m:r>
                <w:rPr>
                  <w:rFonts w:ascii="Cambria Math" w:hAnsi="Cambria Math"/>
                </w:rPr>
                <m:t>sistema</m:t>
              </m:r>
            </m:sub>
            <m:sup>
              <m:r>
                <w:rPr>
                  <w:rFonts w:ascii="Cambria Math" w:hAnsi="Cambria Math"/>
                </w:rPr>
                <m:t>'</m:t>
              </m:r>
            </m:sup>
          </m:sSubSup>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sistema</m:t>
              </m:r>
            </m:sub>
          </m:sSub>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conmutador</m:t>
              </m:r>
            </m:sub>
          </m:sSub>
        </m:oMath>
      </m:oMathPara>
    </w:p>
    <w:p w:rsidR="00B20AA5" w:rsidRPr="008D4F98" w:rsidRDefault="00B20AA5" w:rsidP="00B20AA5">
      <w:r w:rsidRPr="008D4F98">
        <w:t>A su vez, su disponibilidad depende del tipo de reparación que permite esta configuración, las cuales pueden ser:</w:t>
      </w:r>
    </w:p>
    <w:p w:rsidR="00B20AA5" w:rsidRPr="008D4F98" w:rsidRDefault="00B20AA5" w:rsidP="00B20AA5">
      <w:r w:rsidRPr="008D4F98">
        <w:t>- Reparación en frío: Se repara cuando todos los equipos stand by fallen, con lo que se obtienen lo siguiente:</w:t>
      </w:r>
    </w:p>
    <w:p w:rsidR="00B20AA5" w:rsidRPr="008D4F98" w:rsidRDefault="00D55FBF" w:rsidP="00B20AA5">
      <m:oMath>
        <m:sSub>
          <m:sSubPr>
            <m:ctrlPr>
              <w:rPr>
                <w:rFonts w:ascii="Cambria Math" w:hAnsi="Cambria Math"/>
                <w:i/>
              </w:rPr>
            </m:ctrlPr>
          </m:sSubPr>
          <m:e>
            <m:r>
              <w:rPr>
                <w:rFonts w:ascii="Cambria Math" w:hAnsi="Cambria Math"/>
              </w:rPr>
              <m:t>A</m:t>
            </m:r>
          </m:e>
          <m:sub>
            <m:r>
              <w:rPr>
                <w:rFonts w:ascii="Cambria Math" w:hAnsi="Cambria Math"/>
              </w:rPr>
              <m:t>stand-by</m:t>
            </m:r>
          </m:sub>
        </m:sSub>
        <m:r>
          <w:rPr>
            <w:rFonts w:ascii="Cambria Math" w:hAnsi="Cambria Math"/>
          </w:rPr>
          <m:t>=</m:t>
        </m:r>
        <m:f>
          <m:fPr>
            <m:ctrlPr>
              <w:rPr>
                <w:rFonts w:ascii="Cambria Math" w:hAnsi="Cambria Math"/>
                <w:i/>
              </w:rPr>
            </m:ctrlPr>
          </m:fPr>
          <m:num>
            <m:nary>
              <m:naryPr>
                <m:chr m:val="∑"/>
                <m:limLoc m:val="undOvr"/>
                <m:subHide m:val="on"/>
                <m:supHide m:val="on"/>
                <m:ctrlPr>
                  <w:rPr>
                    <w:rFonts w:ascii="Cambria Math" w:hAnsi="Cambria Math"/>
                    <w:i/>
                  </w:rPr>
                </m:ctrlPr>
              </m:naryPr>
              <m:sub/>
              <m:sup/>
              <m:e>
                <m:r>
                  <w:rPr>
                    <w:rFonts w:ascii="Cambria Math" w:hAnsi="Cambria Math"/>
                  </w:rPr>
                  <m:t>MTBF</m:t>
                </m:r>
              </m:e>
            </m:nary>
          </m:num>
          <m:den>
            <m:r>
              <w:rPr>
                <w:rFonts w:ascii="Cambria Math" w:hAnsi="Cambria Math"/>
              </w:rPr>
              <m:t>MIN</m:t>
            </m:r>
            <m:d>
              <m:dPr>
                <m:ctrlPr>
                  <w:rPr>
                    <w:rFonts w:ascii="Cambria Math" w:hAnsi="Cambria Math"/>
                    <w:i/>
                  </w:rPr>
                </m:ctrlPr>
              </m:dPr>
              <m:e>
                <m:r>
                  <w:rPr>
                    <w:rFonts w:ascii="Cambria Math" w:hAnsi="Cambria Math"/>
                  </w:rPr>
                  <m:t>MTTR</m:t>
                </m:r>
              </m:e>
            </m:d>
            <m:r>
              <w:rPr>
                <w:rFonts w:ascii="Cambria Math" w:hAnsi="Cambria Math"/>
              </w:rPr>
              <m:t>+</m:t>
            </m:r>
            <m:nary>
              <m:naryPr>
                <m:chr m:val="∑"/>
                <m:limLoc m:val="undOvr"/>
                <m:subHide m:val="on"/>
                <m:supHide m:val="on"/>
                <m:ctrlPr>
                  <w:rPr>
                    <w:rFonts w:ascii="Cambria Math" w:hAnsi="Cambria Math"/>
                    <w:i/>
                  </w:rPr>
                </m:ctrlPr>
              </m:naryPr>
              <m:sub/>
              <m:sup/>
              <m:e>
                <m:r>
                  <w:rPr>
                    <w:rFonts w:ascii="Cambria Math" w:hAnsi="Cambria Math"/>
                  </w:rPr>
                  <m:t>MTBF</m:t>
                </m:r>
              </m:e>
            </m:nary>
          </m:den>
        </m:f>
      </m:oMath>
      <w:r w:rsidR="00B20AA5" w:rsidRPr="008D4F98">
        <w:t>, cuando los equipos se pueden reparar en paralelo.</w:t>
      </w:r>
    </w:p>
    <w:p w:rsidR="00B20AA5" w:rsidRPr="008D4F98" w:rsidRDefault="00D55FBF" w:rsidP="00B20AA5">
      <m:oMath>
        <m:sSub>
          <m:sSubPr>
            <m:ctrlPr>
              <w:rPr>
                <w:rFonts w:ascii="Cambria Math" w:hAnsi="Cambria Math"/>
                <w:i/>
              </w:rPr>
            </m:ctrlPr>
          </m:sSubPr>
          <m:e>
            <m:r>
              <w:rPr>
                <w:rFonts w:ascii="Cambria Math" w:hAnsi="Cambria Math"/>
              </w:rPr>
              <m:t>A</m:t>
            </m:r>
          </m:e>
          <m:sub>
            <m:r>
              <w:rPr>
                <w:rFonts w:ascii="Cambria Math" w:hAnsi="Cambria Math"/>
              </w:rPr>
              <m:t>stand-by</m:t>
            </m:r>
          </m:sub>
        </m:sSub>
        <m:r>
          <w:rPr>
            <w:rFonts w:ascii="Cambria Math" w:hAnsi="Cambria Math"/>
          </w:rPr>
          <m:t>=</m:t>
        </m:r>
        <m:f>
          <m:fPr>
            <m:ctrlPr>
              <w:rPr>
                <w:rFonts w:ascii="Cambria Math" w:hAnsi="Cambria Math"/>
                <w:i/>
              </w:rPr>
            </m:ctrlPr>
          </m:fPr>
          <m:num>
            <m:nary>
              <m:naryPr>
                <m:chr m:val="∑"/>
                <m:limLoc m:val="undOvr"/>
                <m:subHide m:val="on"/>
                <m:supHide m:val="on"/>
                <m:ctrlPr>
                  <w:rPr>
                    <w:rFonts w:ascii="Cambria Math" w:hAnsi="Cambria Math"/>
                    <w:i/>
                  </w:rPr>
                </m:ctrlPr>
              </m:naryPr>
              <m:sub/>
              <m:sup/>
              <m:e>
                <m:r>
                  <w:rPr>
                    <w:rFonts w:ascii="Cambria Math" w:hAnsi="Cambria Math"/>
                  </w:rPr>
                  <m:t>MTBF</m:t>
                </m:r>
              </m:e>
            </m:nary>
          </m:num>
          <m:den>
            <m:nary>
              <m:naryPr>
                <m:chr m:val="∑"/>
                <m:limLoc m:val="undOvr"/>
                <m:subHide m:val="on"/>
                <m:supHide m:val="on"/>
                <m:ctrlPr>
                  <w:rPr>
                    <w:rFonts w:ascii="Cambria Math" w:hAnsi="Cambria Math"/>
                    <w:i/>
                  </w:rPr>
                </m:ctrlPr>
              </m:naryPr>
              <m:sub/>
              <m:sup/>
              <m:e>
                <m:r>
                  <w:rPr>
                    <w:rFonts w:ascii="Cambria Math" w:hAnsi="Cambria Math"/>
                  </w:rPr>
                  <m:t>MTTR</m:t>
                </m:r>
              </m:e>
            </m:nary>
            <m:r>
              <w:rPr>
                <w:rFonts w:ascii="Cambria Math" w:hAnsi="Cambria Math"/>
              </w:rPr>
              <m:t>+</m:t>
            </m:r>
            <m:nary>
              <m:naryPr>
                <m:chr m:val="∑"/>
                <m:limLoc m:val="undOvr"/>
                <m:subHide m:val="on"/>
                <m:supHide m:val="on"/>
                <m:ctrlPr>
                  <w:rPr>
                    <w:rFonts w:ascii="Cambria Math" w:hAnsi="Cambria Math"/>
                    <w:i/>
                  </w:rPr>
                </m:ctrlPr>
              </m:naryPr>
              <m:sub/>
              <m:sup/>
              <m:e>
                <m:r>
                  <w:rPr>
                    <w:rFonts w:ascii="Cambria Math" w:hAnsi="Cambria Math"/>
                  </w:rPr>
                  <m:t>MTBF</m:t>
                </m:r>
              </m:e>
            </m:nary>
          </m:den>
        </m:f>
      </m:oMath>
      <w:r w:rsidR="00B20AA5" w:rsidRPr="008D4F98">
        <w:t>, cuando los equipos no se pueden reparar en paralelo.</w:t>
      </w:r>
    </w:p>
    <w:p w:rsidR="00B20AA5" w:rsidRDefault="00B20AA5" w:rsidP="00B20AA5">
      <w:r w:rsidRPr="008D4F98">
        <w:t>- Reparación en caliente: Se repara de inmediato cuando el equipo falla, mientras tanto el toro equipo se mantiene funcionando, para este caso si el MTTR del equipo fallado es mucho menor al MTBF del equipo que entró en funcionamiento, entonces la disponibilidad es cercana a 1 (A≈1).</w:t>
      </w:r>
    </w:p>
    <w:p w:rsidR="00B20AA5" w:rsidRPr="008D4F98" w:rsidRDefault="00B20AA5" w:rsidP="00B20AA5">
      <w:pPr>
        <w:pStyle w:val="Titulo3"/>
      </w:pPr>
      <w:r>
        <w:lastRenderedPageBreak/>
        <w:t xml:space="preserve">5. </w:t>
      </w:r>
      <w:r w:rsidRPr="008D4F98">
        <w:t>Fraccionamiento</w:t>
      </w:r>
    </w:p>
    <w:p w:rsidR="00B20AA5" w:rsidRPr="008D4F98" w:rsidRDefault="00B20AA5" w:rsidP="00B20AA5">
      <w:r w:rsidRPr="008D4F98">
        <w:t>Configuración en que una cantidad "n" de equipos se reparten proporcionalmente la carga de trabajo. A su vez, a diferencia de redundancia o serie, el sistema se ajusta a la menor capacidad que puede funcionar el sistema, es decir, el sistema es capaz de funcionar hasta la menor capacidad de los equipos. A diferencia del resto de la configuraciones, para el cálculo de su Disponibilidad (A), en primer lugar se debe obtener una Capacidad Productiva, la cual corresponde a un promedio ponderado de la capacidad capaz de producir en cada escenario de funcionamiento ponderado por el porcentaje de tiempo que se utilizó este escenario basado en la disponibilidad de los equipos en análisis, por lo que está dada por la siguiente ecuación:</w:t>
      </w:r>
    </w:p>
    <w:p w:rsidR="00B20AA5" w:rsidRPr="008D4F98" w:rsidRDefault="00B20AA5" w:rsidP="00B20AA5">
      <m:oMathPara>
        <m:oMath>
          <m:r>
            <w:rPr>
              <w:rFonts w:ascii="Cambria Math" w:hAnsi="Cambria Math"/>
            </w:rPr>
            <m:t>Capacida</m:t>
          </m:r>
          <m:sSub>
            <m:sSubPr>
              <m:ctrlPr>
                <w:rPr>
                  <w:rFonts w:ascii="Cambria Math" w:hAnsi="Cambria Math"/>
                  <w:i/>
                </w:rPr>
              </m:ctrlPr>
            </m:sSubPr>
            <m:e>
              <m:r>
                <w:rPr>
                  <w:rFonts w:ascii="Cambria Math" w:hAnsi="Cambria Math"/>
                </w:rPr>
                <m:t>d</m:t>
              </m:r>
            </m:e>
            <m:sub>
              <m:r>
                <w:rPr>
                  <w:rFonts w:ascii="Cambria Math" w:hAnsi="Cambria Math"/>
                </w:rPr>
                <m:t>productiva</m:t>
              </m:r>
            </m:sub>
          </m:sSub>
          <m:r>
            <w:rPr>
              <w:rFonts w:ascii="Cambria Math" w:hAnsi="Cambria Math"/>
            </w:rPr>
            <m:t>=</m:t>
          </m:r>
          <m:nary>
            <m:naryPr>
              <m:chr m:val="∑"/>
              <m:limLoc m:val="undOvr"/>
              <m:supHide m:val="on"/>
              <m:ctrlPr>
                <w:rPr>
                  <w:rFonts w:ascii="Cambria Math" w:hAnsi="Cambria Math"/>
                  <w:i/>
                </w:rPr>
              </m:ctrlPr>
            </m:naryPr>
            <m:sub>
              <m:r>
                <w:rPr>
                  <w:rFonts w:ascii="Cambria Math" w:hAnsi="Cambria Math"/>
                </w:rPr>
                <m:t>i</m:t>
              </m:r>
            </m:sub>
            <m:sup/>
            <m:e>
              <m:r>
                <w:rPr>
                  <w:rFonts w:ascii="Cambria Math" w:hAnsi="Cambria Math"/>
                </w:rPr>
                <m:t xml:space="preserve"> </m:t>
              </m:r>
              <m:sSub>
                <m:sSubPr>
                  <m:ctrlPr>
                    <w:rPr>
                      <w:rFonts w:ascii="Cambria Math" w:hAnsi="Cambria Math"/>
                      <w:i/>
                    </w:rPr>
                  </m:ctrlPr>
                </m:sSubPr>
                <m:e>
                  <m:r>
                    <w:rPr>
                      <w:rFonts w:ascii="Cambria Math" w:hAnsi="Cambria Math"/>
                    </w:rPr>
                    <m:t>Capacidad</m:t>
                  </m:r>
                </m:e>
                <m:sub>
                  <m:r>
                    <w:rPr>
                      <w:rFonts w:ascii="Cambria Math" w:hAnsi="Cambria Math"/>
                    </w:rPr>
                    <m:t>Escenario i</m:t>
                  </m:r>
                </m:sub>
              </m:sSub>
              <m:r>
                <w:rPr>
                  <w:rFonts w:ascii="Cambria Math" w:hAnsi="Cambria Math"/>
                </w:rPr>
                <m:t>⋅%T</m:t>
              </m:r>
              <m:sSub>
                <m:sSubPr>
                  <m:ctrlPr>
                    <w:rPr>
                      <w:rFonts w:ascii="Cambria Math" w:hAnsi="Cambria Math"/>
                      <w:i/>
                    </w:rPr>
                  </m:ctrlPr>
                </m:sSubPr>
                <m:e>
                  <m:r>
                    <w:rPr>
                      <w:rFonts w:ascii="Cambria Math" w:hAnsi="Cambria Math"/>
                    </w:rPr>
                    <m:t>°</m:t>
                  </m:r>
                </m:e>
                <m:sub>
                  <m:r>
                    <w:rPr>
                      <w:rFonts w:ascii="Cambria Math" w:hAnsi="Cambria Math"/>
                    </w:rPr>
                    <m:t>Escenario i</m:t>
                  </m:r>
                </m:sub>
              </m:sSub>
            </m:e>
          </m:nary>
        </m:oMath>
      </m:oMathPara>
    </w:p>
    <w:p w:rsidR="00B20AA5" w:rsidRPr="008D4F98" w:rsidRDefault="00B20AA5" w:rsidP="00B20AA5">
      <w:r w:rsidRPr="008D4F98">
        <w:t>Donde:</w:t>
      </w:r>
    </w:p>
    <w:p w:rsidR="00B20AA5" w:rsidRPr="008D4F98" w:rsidRDefault="00D55FBF" w:rsidP="00B20AA5">
      <m:oMath>
        <m:sSub>
          <m:sSubPr>
            <m:ctrlPr>
              <w:rPr>
                <w:rFonts w:ascii="Cambria Math" w:hAnsi="Cambria Math"/>
                <w:i/>
              </w:rPr>
            </m:ctrlPr>
          </m:sSubPr>
          <m:e>
            <m:r>
              <w:rPr>
                <w:rFonts w:ascii="Cambria Math" w:hAnsi="Cambria Math"/>
              </w:rPr>
              <m:t>Capacidad</m:t>
            </m:r>
          </m:e>
          <m:sub>
            <m:r>
              <w:rPr>
                <w:rFonts w:ascii="Cambria Math" w:hAnsi="Cambria Math"/>
              </w:rPr>
              <m:t>Escenario i</m:t>
            </m:r>
          </m:sub>
        </m:sSub>
        <m:r>
          <w:rPr>
            <w:rFonts w:ascii="Cambria Math" w:hAnsi="Cambria Math"/>
          </w:rPr>
          <m:t>=</m:t>
        </m:r>
        <m:nary>
          <m:naryPr>
            <m:chr m:val="∑"/>
            <m:limLoc m:val="undOvr"/>
            <m:supHide m:val="on"/>
            <m:ctrlPr>
              <w:rPr>
                <w:rFonts w:ascii="Cambria Math" w:hAnsi="Cambria Math"/>
                <w:i/>
              </w:rPr>
            </m:ctrlPr>
          </m:naryPr>
          <m:sub>
            <m:r>
              <w:rPr>
                <w:rFonts w:ascii="Cambria Math" w:hAnsi="Cambria Math"/>
              </w:rPr>
              <m:t>i</m:t>
            </m:r>
          </m:sub>
          <m:sup/>
          <m:e>
            <m:r>
              <w:rPr>
                <w:rFonts w:ascii="Cambria Math" w:hAnsi="Cambria Math"/>
              </w:rPr>
              <m:t xml:space="preserve"> Capacidad Equipos funcion</m:t>
            </m:r>
            <m:r>
              <w:rPr>
                <w:rFonts w:ascii="Cambria Math" w:hAnsi="Cambria Math"/>
              </w:rPr>
              <m:t>ando</m:t>
            </m:r>
          </m:e>
        </m:nary>
      </m:oMath>
      <w:r w:rsidR="00B20AA5" w:rsidRPr="008D4F98">
        <w:t>, Teniendo en consideración que si esta sumatoria es mayor a la Capacidad de Diseño, esta última pasa a ser la capacidad del escenario.</w:t>
      </w:r>
    </w:p>
    <w:p w:rsidR="00B20AA5" w:rsidRPr="008D4F98" w:rsidRDefault="00B20AA5" w:rsidP="00B20AA5">
      <w:pPr>
        <w:ind w:left="709" w:firstLine="0"/>
      </w:pPr>
      <m:oMathPara>
        <m:oMathParaPr>
          <m:jc m:val="left"/>
        </m:oMathParaPr>
        <m:oMath>
          <m:r>
            <m:rPr>
              <m:sty m:val="p"/>
            </m:rPr>
            <w:rPr>
              <w:rFonts w:ascii="Cambria Math" w:hAnsi="Cambria Math"/>
            </w:rPr>
            <m:t>%</m:t>
          </m:r>
          <m:r>
            <w:rPr>
              <w:rFonts w:ascii="Cambria Math" w:hAnsi="Cambria Math"/>
            </w:rPr>
            <m:t>T</m:t>
          </m:r>
          <m:sSub>
            <m:sSubPr>
              <m:ctrlPr>
                <w:rPr>
                  <w:rFonts w:ascii="Cambria Math" w:hAnsi="Cambria Math"/>
                </w:rPr>
              </m:ctrlPr>
            </m:sSubPr>
            <m:e>
              <m:r>
                <m:rPr>
                  <m:sty m:val="p"/>
                </m:rPr>
                <w:rPr>
                  <w:rFonts w:ascii="Cambria Math" w:hAnsi="Cambria Math"/>
                </w:rPr>
                <m:t>°</m:t>
              </m:r>
            </m:e>
            <m:sub>
              <m:r>
                <w:rPr>
                  <w:rFonts w:ascii="Cambria Math" w:hAnsi="Cambria Math"/>
                </w:rPr>
                <m:t>Escenario</m:t>
              </m:r>
            </m:sub>
          </m:sSub>
          <m:r>
            <m:rPr>
              <m:sty m:val="p"/>
            </m:rPr>
            <w:rPr>
              <w:rFonts w:ascii="Cambria Math" w:hAnsi="Cambria Math"/>
            </w:rPr>
            <m:t>=</m:t>
          </m:r>
          <m:d>
            <m:dPr>
              <m:ctrlPr>
                <w:rPr>
                  <w:rFonts w:ascii="Cambria Math" w:hAnsi="Cambria Math"/>
                </w:rPr>
              </m:ctrlPr>
            </m:dPr>
            <m:e>
              <m:nary>
                <m:naryPr>
                  <m:chr m:val="∏"/>
                  <m:limLoc m:val="undOvr"/>
                  <m:subHide m:val="on"/>
                  <m:supHide m:val="on"/>
                  <m:ctrlPr>
                    <w:rPr>
                      <w:rFonts w:ascii="Cambria Math" w:hAnsi="Cambria Math"/>
                    </w:rPr>
                  </m:ctrlPr>
                </m:naryPr>
                <m:sub/>
                <m:sup/>
                <m:e>
                  <m:sSub>
                    <m:sSubPr>
                      <m:ctrlPr>
                        <w:rPr>
                          <w:rFonts w:ascii="Cambria Math" w:hAnsi="Cambria Math"/>
                        </w:rPr>
                      </m:ctrlPr>
                    </m:sSubPr>
                    <m:e>
                      <m:r>
                        <w:rPr>
                          <w:rFonts w:ascii="Cambria Math" w:hAnsi="Cambria Math"/>
                        </w:rPr>
                        <m:t>A</m:t>
                      </m:r>
                    </m:e>
                    <m:sub>
                      <m:r>
                        <w:rPr>
                          <w:rFonts w:ascii="Cambria Math" w:hAnsi="Cambria Math"/>
                        </w:rPr>
                        <m:t>eq</m:t>
                      </m:r>
                      <m:r>
                        <m:rPr>
                          <m:sty m:val="p"/>
                        </m:rPr>
                        <w:rPr>
                          <w:rFonts w:ascii="Cambria Math" w:hAnsi="Cambria Math"/>
                        </w:rPr>
                        <m:t>.</m:t>
                      </m:r>
                      <m:r>
                        <w:rPr>
                          <w:rFonts w:ascii="Cambria Math" w:hAnsi="Cambria Math"/>
                        </w:rPr>
                        <m:t>funcionando</m:t>
                      </m:r>
                    </m:sub>
                  </m:sSub>
                </m:e>
              </m:nary>
            </m:e>
          </m:d>
          <m:r>
            <m:rPr>
              <m:sty m:val="p"/>
            </m:rPr>
            <w:rPr>
              <w:rFonts w:ascii="Cambria Math" w:hAnsi="Cambria Math"/>
            </w:rPr>
            <m:t>⋅</m:t>
          </m:r>
          <m:d>
            <m:dPr>
              <m:ctrlPr>
                <w:rPr>
                  <w:rFonts w:ascii="Cambria Math" w:hAnsi="Cambria Math"/>
                </w:rPr>
              </m:ctrlPr>
            </m:dPr>
            <m:e>
              <m:nary>
                <m:naryPr>
                  <m:chr m:val="∏"/>
                  <m:limLoc m:val="undOvr"/>
                  <m:subHide m:val="on"/>
                  <m:supHide m:val="on"/>
                  <m:ctrlPr>
                    <w:rPr>
                      <w:rFonts w:ascii="Cambria Math" w:hAnsi="Cambria Math"/>
                    </w:rPr>
                  </m:ctrlPr>
                </m:naryPr>
                <m:sub/>
                <m:sup/>
                <m:e>
                  <m:r>
                    <m:rPr>
                      <m:sty m:val="p"/>
                    </m:rPr>
                    <w:rPr>
                      <w:rFonts w:ascii="Cambria Math" w:hAnsi="Cambria Math"/>
                    </w:rPr>
                    <m:t>1-</m:t>
                  </m:r>
                  <m:sSub>
                    <m:sSubPr>
                      <m:ctrlPr>
                        <w:rPr>
                          <w:rFonts w:ascii="Cambria Math" w:hAnsi="Cambria Math"/>
                        </w:rPr>
                      </m:ctrlPr>
                    </m:sSubPr>
                    <m:e>
                      <m:r>
                        <w:rPr>
                          <w:rFonts w:ascii="Cambria Math" w:hAnsi="Cambria Math"/>
                        </w:rPr>
                        <m:t>A</m:t>
                      </m:r>
                    </m:e>
                    <m:sub>
                      <m:r>
                        <w:rPr>
                          <w:rFonts w:ascii="Cambria Math" w:hAnsi="Cambria Math"/>
                        </w:rPr>
                        <m:t>eq</m:t>
                      </m:r>
                      <m:r>
                        <m:rPr>
                          <m:sty m:val="p"/>
                        </m:rPr>
                        <w:rPr>
                          <w:rFonts w:ascii="Cambria Math" w:hAnsi="Cambria Math"/>
                        </w:rPr>
                        <m:t>.</m:t>
                      </m:r>
                      <m:r>
                        <w:rPr>
                          <w:rFonts w:ascii="Cambria Math" w:hAnsi="Cambria Math"/>
                        </w:rPr>
                        <m:t>no</m:t>
                      </m:r>
                      <m:r>
                        <m:rPr>
                          <m:sty m:val="p"/>
                        </m:rPr>
                        <w:rPr>
                          <w:rFonts w:ascii="Cambria Math" w:hAnsi="Cambria Math"/>
                        </w:rPr>
                        <m:t xml:space="preserve"> </m:t>
                      </m:r>
                      <m:r>
                        <w:rPr>
                          <w:rFonts w:ascii="Cambria Math" w:hAnsi="Cambria Math"/>
                        </w:rPr>
                        <m:t>funcionando</m:t>
                      </m:r>
                    </m:sub>
                  </m:sSub>
                </m:e>
              </m:nary>
            </m:e>
          </m:d>
        </m:oMath>
      </m:oMathPara>
    </w:p>
    <w:p w:rsidR="00B20AA5" w:rsidRPr="008D4F98" w:rsidRDefault="00B20AA5" w:rsidP="00B20AA5">
      <w:r w:rsidRPr="008D4F98">
        <w:t>De este modo, se obtiene una disponibilidad productiva dada por:</w:t>
      </w:r>
    </w:p>
    <w:p w:rsidR="00B20AA5" w:rsidRPr="008D4F98" w:rsidRDefault="00D55FBF" w:rsidP="00B20AA5">
      <m:oMathPara>
        <m:oMath>
          <m:sSub>
            <m:sSubPr>
              <m:ctrlPr>
                <w:rPr>
                  <w:rFonts w:ascii="Cambria Math" w:hAnsi="Cambria Math"/>
                  <w:i/>
                </w:rPr>
              </m:ctrlPr>
            </m:sSubPr>
            <m:e>
              <m:r>
                <w:rPr>
                  <w:rFonts w:ascii="Cambria Math" w:hAnsi="Cambria Math"/>
                </w:rPr>
                <m:t>A</m:t>
              </m:r>
            </m:e>
            <m:sub>
              <m:r>
                <w:rPr>
                  <w:rFonts w:ascii="Cambria Math" w:hAnsi="Cambria Math"/>
                </w:rPr>
                <m:t>productiva</m:t>
              </m:r>
            </m:sub>
          </m:sSub>
          <m:r>
            <w:rPr>
              <w:rFonts w:ascii="Cambria Math" w:hAnsi="Cambria Math"/>
            </w:rPr>
            <m:t>=</m:t>
          </m:r>
          <m:f>
            <m:fPr>
              <m:ctrlPr>
                <w:rPr>
                  <w:rFonts w:ascii="Cambria Math" w:hAnsi="Cambria Math"/>
                  <w:i/>
                </w:rPr>
              </m:ctrlPr>
            </m:fPr>
            <m:num>
              <m:r>
                <w:rPr>
                  <w:rFonts w:ascii="Cambria Math" w:hAnsi="Cambria Math"/>
                </w:rPr>
                <m:t>Capacida</m:t>
              </m:r>
              <m:sSub>
                <m:sSubPr>
                  <m:ctrlPr>
                    <w:rPr>
                      <w:rFonts w:ascii="Cambria Math" w:hAnsi="Cambria Math"/>
                      <w:i/>
                    </w:rPr>
                  </m:ctrlPr>
                </m:sSubPr>
                <m:e>
                  <m:r>
                    <w:rPr>
                      <w:rFonts w:ascii="Cambria Math" w:hAnsi="Cambria Math"/>
                    </w:rPr>
                    <m:t>d</m:t>
                  </m:r>
                </m:e>
                <m:sub>
                  <m:r>
                    <w:rPr>
                      <w:rFonts w:ascii="Cambria Math" w:hAnsi="Cambria Math"/>
                    </w:rPr>
                    <m:t>productiva</m:t>
                  </m:r>
                </m:sub>
              </m:sSub>
            </m:num>
            <m:den>
              <m:r>
                <w:rPr>
                  <w:rFonts w:ascii="Cambria Math" w:hAnsi="Cambria Math"/>
                </w:rPr>
                <m:t>Capacidad de Diseño</m:t>
              </m:r>
            </m:den>
          </m:f>
        </m:oMath>
      </m:oMathPara>
    </w:p>
    <w:p w:rsidR="00B20AA5" w:rsidRPr="008D4F98" w:rsidRDefault="00B20AA5" w:rsidP="00B20AA5">
      <w:pPr>
        <w:rPr>
          <w:szCs w:val="24"/>
        </w:rPr>
      </w:pPr>
      <w:r w:rsidRPr="008D4F98">
        <w:rPr>
          <w:szCs w:val="24"/>
        </w:rPr>
        <w:t>Es así que conocer la configuración del Sistema, permite calcular su disponibilidad y confiabilidad correctamente, para luego obtener sus costos globales para un análisis de costos de ciclo de vida o "Life Cycle Cost Analysis" (LCCA).</w:t>
      </w:r>
    </w:p>
    <w:p w:rsidR="00B20AA5" w:rsidRDefault="00B20AA5" w:rsidP="00B20AA5"/>
    <w:p w:rsidR="00B20AA5" w:rsidRPr="00B20AA5" w:rsidRDefault="00B20AA5" w:rsidP="00B20AA5"/>
    <w:p w:rsidR="00B20AA5" w:rsidRDefault="00B20AA5" w:rsidP="00EA630D"/>
    <w:p w:rsidR="00705E87" w:rsidRDefault="00EA630D" w:rsidP="00705E87">
      <w:pPr>
        <w:pStyle w:val="Ttulo2"/>
      </w:pPr>
      <w:r>
        <w:lastRenderedPageBreak/>
        <w:t xml:space="preserve"> </w:t>
      </w:r>
      <w:bookmarkStart w:id="119" w:name="_Toc101123289"/>
      <w:r w:rsidR="00705E87">
        <w:t>Anexo H: Tipos de Políticas de Mantenimiento</w:t>
      </w:r>
      <w:bookmarkEnd w:id="119"/>
    </w:p>
    <w:p w:rsidR="001704C2" w:rsidRPr="008D4F98" w:rsidRDefault="001704C2" w:rsidP="001704C2">
      <w:r w:rsidRPr="008D4F98">
        <w:t>De acuerdo a Arata (2005), las políticas de mantención que más se utilizan en la actualidad son:</w:t>
      </w:r>
    </w:p>
    <w:p w:rsidR="001704C2" w:rsidRPr="008D4F98" w:rsidRDefault="001704C2" w:rsidP="001704C2">
      <w:pPr>
        <w:rPr>
          <w:rFonts w:eastAsiaTheme="minorHAnsi"/>
          <w:lang w:eastAsia="en-US" w:bidi="ar-SA"/>
        </w:rPr>
      </w:pPr>
      <w:r w:rsidRPr="008D4F98">
        <w:t xml:space="preserve">- </w:t>
      </w:r>
      <w:r w:rsidR="00F851A6" w:rsidRPr="008D4F98">
        <w:rPr>
          <w:rFonts w:eastAsiaTheme="minorHAnsi"/>
          <w:lang w:eastAsia="en-US" w:bidi="ar-SA"/>
        </w:rPr>
        <w:t>Correctivas:</w:t>
      </w:r>
      <w:r w:rsidRPr="008D4F98">
        <w:rPr>
          <w:rFonts w:eastAsiaTheme="minorHAnsi"/>
          <w:lang w:eastAsia="en-US" w:bidi="ar-SA"/>
        </w:rPr>
        <w:t xml:space="preserve"> sustitución cuando el equipo falla.</w:t>
      </w:r>
    </w:p>
    <w:p w:rsidR="001704C2" w:rsidRPr="008D4F98" w:rsidRDefault="001704C2" w:rsidP="001704C2">
      <w:pPr>
        <w:rPr>
          <w:rFonts w:eastAsiaTheme="minorHAnsi"/>
          <w:lang w:eastAsia="en-US" w:bidi="ar-SA"/>
        </w:rPr>
      </w:pPr>
      <w:r w:rsidRPr="008D4F98">
        <w:rPr>
          <w:rFonts w:eastAsiaTheme="minorHAnsi"/>
          <w:lang w:eastAsia="en-US" w:bidi="ar-SA"/>
        </w:rPr>
        <w:t>- Preventivas: sustitución del equipo antes de  que falle. Ésta puede ser a edad constante o según condición; y la selección de alguna de las dos responde a la siguiente tabla:</w:t>
      </w:r>
    </w:p>
    <w:tbl>
      <w:tblPr>
        <w:tblStyle w:val="Cuadrculaclara-nfasis11"/>
        <w:tblW w:w="0" w:type="auto"/>
        <w:tblLook w:val="04A0"/>
      </w:tblPr>
      <w:tblGrid>
        <w:gridCol w:w="3085"/>
        <w:gridCol w:w="6395"/>
      </w:tblGrid>
      <w:tr w:rsidR="001704C2" w:rsidRPr="008D4F98" w:rsidTr="00AA0C74">
        <w:trPr>
          <w:cnfStyle w:val="100000000000"/>
        </w:trPr>
        <w:tc>
          <w:tcPr>
            <w:cnfStyle w:val="001000000000"/>
            <w:tcW w:w="3085" w:type="dxa"/>
            <w:vAlign w:val="center"/>
          </w:tcPr>
          <w:p w:rsidR="001704C2" w:rsidRPr="008D4F98" w:rsidRDefault="001704C2" w:rsidP="00AA0C74">
            <w:pPr>
              <w:ind w:firstLine="0"/>
              <w:jc w:val="center"/>
              <w:rPr>
                <w:rFonts w:eastAsiaTheme="minorHAnsi"/>
                <w:lang w:eastAsia="en-US" w:bidi="ar-SA"/>
              </w:rPr>
            </w:pPr>
            <w:r w:rsidRPr="008D4F98">
              <w:rPr>
                <w:rFonts w:eastAsiaTheme="minorHAnsi"/>
                <w:lang w:eastAsia="en-US" w:bidi="ar-SA"/>
              </w:rPr>
              <w:t>Modelo a elegir</w:t>
            </w:r>
          </w:p>
        </w:tc>
        <w:tc>
          <w:tcPr>
            <w:tcW w:w="6395" w:type="dxa"/>
            <w:vAlign w:val="center"/>
          </w:tcPr>
          <w:p w:rsidR="001704C2" w:rsidRPr="008D4F98" w:rsidRDefault="001704C2" w:rsidP="00AA0C74">
            <w:pPr>
              <w:ind w:firstLine="0"/>
              <w:jc w:val="center"/>
              <w:cnfStyle w:val="100000000000"/>
              <w:rPr>
                <w:rFonts w:eastAsiaTheme="minorHAnsi"/>
                <w:lang w:eastAsia="en-US" w:bidi="ar-SA"/>
              </w:rPr>
            </w:pPr>
            <w:r w:rsidRPr="008D4F98">
              <w:rPr>
                <w:rFonts w:eastAsiaTheme="minorHAnsi"/>
                <w:lang w:eastAsia="en-US" w:bidi="ar-SA"/>
              </w:rPr>
              <w:t>Característica mantenimiento equipo</w:t>
            </w:r>
          </w:p>
        </w:tc>
      </w:tr>
      <w:tr w:rsidR="001704C2" w:rsidRPr="008D4F98" w:rsidTr="00AA0C74">
        <w:trPr>
          <w:cnfStyle w:val="000000100000"/>
        </w:trPr>
        <w:tc>
          <w:tcPr>
            <w:cnfStyle w:val="001000000000"/>
            <w:tcW w:w="3085" w:type="dxa"/>
            <w:vAlign w:val="center"/>
          </w:tcPr>
          <w:p w:rsidR="001704C2" w:rsidRPr="008D4F98" w:rsidRDefault="001704C2" w:rsidP="00AA0C74">
            <w:pPr>
              <w:ind w:firstLine="0"/>
              <w:jc w:val="center"/>
              <w:rPr>
                <w:rFonts w:eastAsiaTheme="minorHAnsi"/>
                <w:lang w:eastAsia="en-US" w:bidi="ar-SA"/>
              </w:rPr>
            </w:pPr>
            <w:r w:rsidRPr="008D4F98">
              <w:rPr>
                <w:rFonts w:eastAsiaTheme="minorHAnsi"/>
                <w:lang w:eastAsia="en-US" w:bidi="ar-SA"/>
              </w:rPr>
              <w:t>Preventivo a edad constante</w:t>
            </w:r>
          </w:p>
        </w:tc>
        <w:tc>
          <w:tcPr>
            <w:tcW w:w="6395" w:type="dxa"/>
            <w:vAlign w:val="center"/>
          </w:tcPr>
          <w:p w:rsidR="001704C2" w:rsidRPr="008D4F98" w:rsidRDefault="001704C2" w:rsidP="00AA0C74">
            <w:pPr>
              <w:ind w:firstLine="0"/>
              <w:jc w:val="left"/>
              <w:cnfStyle w:val="000000100000"/>
              <w:rPr>
                <w:rFonts w:eastAsiaTheme="minorHAnsi"/>
                <w:lang w:eastAsia="en-US" w:bidi="ar-SA"/>
              </w:rPr>
            </w:pPr>
            <w:r w:rsidRPr="008D4F98">
              <w:rPr>
                <w:rFonts w:eastAsiaTheme="minorHAnsi"/>
                <w:lang w:eastAsia="en-US" w:bidi="ar-SA"/>
              </w:rPr>
              <w:t>-Tasa de Falla creciente</w:t>
            </w:r>
          </w:p>
          <w:p w:rsidR="001704C2" w:rsidRPr="008D4F98" w:rsidRDefault="001704C2" w:rsidP="00AA0C74">
            <w:pPr>
              <w:ind w:firstLine="0"/>
              <w:jc w:val="left"/>
              <w:cnfStyle w:val="000000100000"/>
              <w:rPr>
                <w:rFonts w:eastAsiaTheme="minorHAnsi"/>
                <w:lang w:eastAsia="en-US" w:bidi="ar-SA"/>
              </w:rPr>
            </w:pPr>
            <w:r w:rsidRPr="008D4F98">
              <w:rPr>
                <w:rFonts w:eastAsiaTheme="minorHAnsi"/>
                <w:lang w:eastAsia="en-US" w:bidi="ar-SA"/>
              </w:rPr>
              <w:t>- Costos de mantenimiento preventivo menor al de correctivo.</w:t>
            </w:r>
          </w:p>
        </w:tc>
      </w:tr>
      <w:tr w:rsidR="001704C2" w:rsidRPr="008D4F98" w:rsidTr="00AA0C74">
        <w:trPr>
          <w:cnfStyle w:val="000000010000"/>
        </w:trPr>
        <w:tc>
          <w:tcPr>
            <w:cnfStyle w:val="001000000000"/>
            <w:tcW w:w="3085" w:type="dxa"/>
            <w:vAlign w:val="center"/>
          </w:tcPr>
          <w:p w:rsidR="001704C2" w:rsidRPr="008D4F98" w:rsidRDefault="001704C2" w:rsidP="00AA0C74">
            <w:pPr>
              <w:ind w:firstLine="0"/>
              <w:jc w:val="center"/>
              <w:rPr>
                <w:rFonts w:eastAsiaTheme="minorHAnsi"/>
                <w:lang w:eastAsia="en-US" w:bidi="ar-SA"/>
              </w:rPr>
            </w:pPr>
            <w:r w:rsidRPr="008D4F98">
              <w:rPr>
                <w:rFonts w:eastAsiaTheme="minorHAnsi"/>
                <w:lang w:eastAsia="en-US" w:bidi="ar-SA"/>
              </w:rPr>
              <w:t>Preventivo según condiciones</w:t>
            </w:r>
          </w:p>
        </w:tc>
        <w:tc>
          <w:tcPr>
            <w:tcW w:w="6395" w:type="dxa"/>
            <w:vAlign w:val="center"/>
          </w:tcPr>
          <w:p w:rsidR="001704C2" w:rsidRPr="008D4F98" w:rsidRDefault="001704C2" w:rsidP="00AA0C74">
            <w:pPr>
              <w:ind w:firstLine="0"/>
              <w:jc w:val="left"/>
              <w:cnfStyle w:val="000000010000"/>
              <w:rPr>
                <w:rFonts w:eastAsiaTheme="minorHAnsi"/>
                <w:lang w:eastAsia="en-US" w:bidi="ar-SA"/>
              </w:rPr>
            </w:pPr>
            <w:r w:rsidRPr="008D4F98">
              <w:rPr>
                <w:rFonts w:eastAsiaTheme="minorHAnsi"/>
                <w:lang w:eastAsia="en-US" w:bidi="ar-SA"/>
              </w:rPr>
              <w:t>- Costos de mantenimiento preventivo menor al de correctivo.</w:t>
            </w:r>
          </w:p>
          <w:p w:rsidR="001704C2" w:rsidRPr="008D4F98" w:rsidRDefault="001704C2" w:rsidP="00AA0C74">
            <w:pPr>
              <w:ind w:firstLine="0"/>
              <w:jc w:val="left"/>
              <w:cnfStyle w:val="000000010000"/>
              <w:rPr>
                <w:rFonts w:eastAsiaTheme="minorHAnsi"/>
                <w:lang w:eastAsia="en-US" w:bidi="ar-SA"/>
              </w:rPr>
            </w:pPr>
            <w:r w:rsidRPr="008D4F98">
              <w:rPr>
                <w:rFonts w:eastAsiaTheme="minorHAnsi"/>
                <w:lang w:eastAsia="en-US" w:bidi="ar-SA"/>
              </w:rPr>
              <w:t>- Costos de inspección menor al costo de prevención.</w:t>
            </w:r>
          </w:p>
          <w:p w:rsidR="001704C2" w:rsidRPr="008D4F98" w:rsidRDefault="001704C2" w:rsidP="00AA0C74">
            <w:pPr>
              <w:keepNext/>
              <w:ind w:firstLine="0"/>
              <w:jc w:val="left"/>
              <w:cnfStyle w:val="000000010000"/>
              <w:rPr>
                <w:rFonts w:eastAsiaTheme="minorHAnsi"/>
                <w:lang w:eastAsia="en-US" w:bidi="ar-SA"/>
              </w:rPr>
            </w:pPr>
            <w:r w:rsidRPr="008D4F98">
              <w:rPr>
                <w:rFonts w:eastAsiaTheme="minorHAnsi"/>
                <w:lang w:eastAsia="en-US" w:bidi="ar-SA"/>
              </w:rPr>
              <w:t>Costo de Inspección menor a la diferencia entre los costos de mantenimiento correctivo y preventivo.</w:t>
            </w:r>
          </w:p>
        </w:tc>
      </w:tr>
    </w:tbl>
    <w:p w:rsidR="001704C2" w:rsidRPr="008D4F98" w:rsidRDefault="001704C2" w:rsidP="001704C2">
      <w:pPr>
        <w:pStyle w:val="Epgrafe"/>
        <w:jc w:val="center"/>
      </w:pPr>
      <w:bookmarkStart w:id="120" w:name="_Toc101123390"/>
      <w:r w:rsidRPr="008D4F98">
        <w:t xml:space="preserve">Figura </w:t>
      </w:r>
      <w:fldSimple w:instr=" SEQ Figura \* ARABIC ">
        <w:r w:rsidR="005B018C">
          <w:rPr>
            <w:noProof/>
          </w:rPr>
          <w:t>51</w:t>
        </w:r>
      </w:fldSimple>
      <w:r w:rsidRPr="008D4F98">
        <w:t>.- Tipos y Requisitos para mantenimiento preventivo.</w:t>
      </w:r>
      <w:bookmarkEnd w:id="120"/>
    </w:p>
    <w:p w:rsidR="001704C2" w:rsidRDefault="001704C2" w:rsidP="001704C2">
      <w:r w:rsidRPr="008D4F98">
        <w:rPr>
          <w:i/>
        </w:rPr>
        <w:t>Nota</w:t>
      </w:r>
      <w:r w:rsidR="00F851A6" w:rsidRPr="008D4F98">
        <w:rPr>
          <w:i/>
        </w:rPr>
        <w:t>:</w:t>
      </w:r>
      <w:r w:rsidR="00F851A6" w:rsidRPr="008D4F98">
        <w:t xml:space="preserve"> La</w:t>
      </w:r>
      <w:r w:rsidRPr="008D4F98">
        <w:t xml:space="preserve"> figura representa los criterios a considerar para seleccionar una política de mantenimiento preventivo. Tomado de Libro "Manual de Gestión de Activos y mantenimiento" por Adolfo Arata.</w:t>
      </w:r>
    </w:p>
    <w:p w:rsidR="00BF0DF5" w:rsidRPr="008D4F98" w:rsidRDefault="00BF0DF5" w:rsidP="001704C2"/>
    <w:p w:rsidR="001704C2" w:rsidRPr="008D4F98" w:rsidRDefault="001704C2" w:rsidP="001704C2">
      <w:pPr>
        <w:rPr>
          <w:rFonts w:eastAsiaTheme="minorHAnsi"/>
          <w:lang w:eastAsia="en-US" w:bidi="ar-SA"/>
        </w:rPr>
      </w:pPr>
      <w:r w:rsidRPr="008D4F98">
        <w:rPr>
          <w:rFonts w:eastAsiaTheme="minorHAnsi"/>
          <w:lang w:eastAsia="en-US" w:bidi="ar-SA"/>
        </w:rPr>
        <w:t xml:space="preserve">- </w:t>
      </w:r>
      <w:r w:rsidR="00F851A6" w:rsidRPr="008D4F98">
        <w:rPr>
          <w:rFonts w:eastAsiaTheme="minorHAnsi"/>
          <w:lang w:eastAsia="en-US" w:bidi="ar-SA"/>
        </w:rPr>
        <w:t>Predictivas:</w:t>
      </w:r>
      <w:r w:rsidRPr="008D4F98">
        <w:rPr>
          <w:rFonts w:eastAsiaTheme="minorHAnsi"/>
          <w:lang w:eastAsia="en-US" w:bidi="ar-SA"/>
        </w:rPr>
        <w:t xml:space="preserve"> sustitución del equipo tras síntomas o señales específicos (es preventiva), las cuales se califican en 4 categorías de emisiones: acústicas y vibratorias, térmicas, relativas a los fluidos y relativas a</w:t>
      </w:r>
      <w:r>
        <w:rPr>
          <w:rFonts w:eastAsiaTheme="minorHAnsi"/>
          <w:lang w:eastAsia="en-US" w:bidi="ar-SA"/>
        </w:rPr>
        <w:t>l</w:t>
      </w:r>
      <w:r w:rsidRPr="008D4F98">
        <w:rPr>
          <w:rFonts w:eastAsiaTheme="minorHAnsi"/>
          <w:lang w:eastAsia="en-US" w:bidi="ar-SA"/>
        </w:rPr>
        <w:t xml:space="preserve"> producto.</w:t>
      </w:r>
    </w:p>
    <w:p w:rsidR="001704C2" w:rsidRPr="008D4F98" w:rsidRDefault="001704C2" w:rsidP="001704C2">
      <w:pPr>
        <w:rPr>
          <w:rFonts w:eastAsiaTheme="minorHAnsi"/>
          <w:lang w:eastAsia="en-US" w:bidi="ar-SA"/>
        </w:rPr>
      </w:pPr>
      <w:r w:rsidRPr="008D4F98">
        <w:rPr>
          <w:rFonts w:eastAsiaTheme="minorHAnsi"/>
          <w:lang w:eastAsia="en-US" w:bidi="ar-SA"/>
        </w:rPr>
        <w:t>- Mejorativa: asociada al mejoramiento continuo de los equipos</w:t>
      </w:r>
    </w:p>
    <w:p w:rsidR="001704C2" w:rsidRPr="008D4F98" w:rsidRDefault="001704C2" w:rsidP="001704C2">
      <w:r w:rsidRPr="008D4F98">
        <w:rPr>
          <w:rFonts w:eastAsiaTheme="minorHAnsi"/>
          <w:lang w:eastAsia="en-US" w:bidi="ar-SA"/>
        </w:rPr>
        <w:t xml:space="preserve">- </w:t>
      </w:r>
      <w:r w:rsidR="00F851A6" w:rsidRPr="008D4F98">
        <w:rPr>
          <w:rFonts w:eastAsiaTheme="minorHAnsi"/>
          <w:lang w:eastAsia="en-US" w:bidi="ar-SA"/>
        </w:rPr>
        <w:t>Productiva:</w:t>
      </w:r>
      <w:r w:rsidRPr="008D4F98">
        <w:rPr>
          <w:rFonts w:eastAsiaTheme="minorHAnsi"/>
          <w:lang w:eastAsia="en-US" w:bidi="ar-SA"/>
        </w:rPr>
        <w:t xml:space="preserve"> mantenimiento preventivo asociado con políticas mejorativas.</w:t>
      </w:r>
    </w:p>
    <w:p w:rsidR="001704C2" w:rsidRPr="008D4F98" w:rsidRDefault="001704C2" w:rsidP="001704C2">
      <w:r w:rsidRPr="008D4F98">
        <w:t xml:space="preserve">La elección de las políticas de mantenimiento están asociadas directamente al ciclo de vida del equipo, por lo que considerando la  información a través del Profesor de la asignatura de </w:t>
      </w:r>
      <w:r w:rsidRPr="008D4F98">
        <w:lastRenderedPageBreak/>
        <w:t xml:space="preserve">Ingeniería en Plantas Industriales (T. Grubessich, comunicación personal, Mayo de 2021) y asumiendo que el comportamiento de vida es modelado por una distribución Weibull, las adecuadas políticas de mantenimiento se </w:t>
      </w:r>
      <w:r>
        <w:t>resumen</w:t>
      </w:r>
      <w:r w:rsidRPr="008D4F98">
        <w:t xml:space="preserve"> en la siguiente figura:</w:t>
      </w:r>
    </w:p>
    <w:p w:rsidR="001704C2" w:rsidRPr="008D4F98" w:rsidRDefault="001704C2" w:rsidP="001704C2">
      <w:pPr>
        <w:keepNext/>
      </w:pPr>
      <w:r w:rsidRPr="008D4F98">
        <w:rPr>
          <w:noProof/>
          <w:lang w:bidi="ar-SA"/>
        </w:rPr>
        <w:drawing>
          <wp:inline distT="0" distB="0" distL="0" distR="0">
            <wp:extent cx="5083065" cy="3766141"/>
            <wp:effectExtent l="19050" t="19050" r="22335" b="24809"/>
            <wp:docPr id="24"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1" cstate="print"/>
                    <a:srcRect/>
                    <a:stretch>
                      <a:fillRect/>
                    </a:stretch>
                  </pic:blipFill>
                  <pic:spPr bwMode="auto">
                    <a:xfrm>
                      <a:off x="0" y="0"/>
                      <a:ext cx="5088712" cy="3770325"/>
                    </a:xfrm>
                    <a:prstGeom prst="rect">
                      <a:avLst/>
                    </a:prstGeom>
                    <a:noFill/>
                    <a:ln w="9525">
                      <a:solidFill>
                        <a:schemeClr val="tx1"/>
                      </a:solidFill>
                      <a:miter lim="800000"/>
                      <a:headEnd/>
                      <a:tailEnd/>
                    </a:ln>
                  </pic:spPr>
                </pic:pic>
              </a:graphicData>
            </a:graphic>
          </wp:inline>
        </w:drawing>
      </w:r>
    </w:p>
    <w:p w:rsidR="001704C2" w:rsidRPr="008D4F98" w:rsidRDefault="001704C2" w:rsidP="001704C2">
      <w:pPr>
        <w:pStyle w:val="Epgrafe"/>
        <w:jc w:val="center"/>
      </w:pPr>
      <w:bookmarkStart w:id="121" w:name="_Toc101123391"/>
      <w:r w:rsidRPr="008D4F98">
        <w:t xml:space="preserve">Figura </w:t>
      </w:r>
      <w:fldSimple w:instr=" SEQ Figura \* ARABIC ">
        <w:r w:rsidR="005B018C">
          <w:rPr>
            <w:noProof/>
          </w:rPr>
          <w:t>52</w:t>
        </w:r>
      </w:fldSimple>
      <w:r w:rsidRPr="008D4F98">
        <w:t>.- Ciclo de Vida y Política de mantenimiento asociada.</w:t>
      </w:r>
      <w:bookmarkEnd w:id="121"/>
    </w:p>
    <w:p w:rsidR="001704C2" w:rsidRDefault="001704C2" w:rsidP="001704C2">
      <w:r w:rsidRPr="008D4F98">
        <w:rPr>
          <w:i/>
        </w:rPr>
        <w:t>Nota</w:t>
      </w:r>
      <w:r w:rsidR="00F851A6" w:rsidRPr="008D4F98">
        <w:rPr>
          <w:i/>
        </w:rPr>
        <w:t>:</w:t>
      </w:r>
      <w:r w:rsidR="00F851A6" w:rsidRPr="008D4F98">
        <w:t xml:space="preserve"> La</w:t>
      </w:r>
      <w:r w:rsidRPr="008D4F98">
        <w:t xml:space="preserve"> figura representa la relación entre la política de mantenimiento a escoger y el ciclo de vida en el que se encuentra un equipo, siempre y cuando cumpla ciertas condiciones respecto a costo. Tomado de apuntes de clases de la asignatura de Ingeniería en Plantas Industriales por Tomás Grubessich. </w:t>
      </w:r>
    </w:p>
    <w:p w:rsidR="004C17E9" w:rsidRDefault="004C17E9" w:rsidP="001704C2"/>
    <w:p w:rsidR="004C17E9" w:rsidRDefault="004C17E9" w:rsidP="001704C2"/>
    <w:p w:rsidR="00DC5FC9" w:rsidRDefault="00DC5FC9" w:rsidP="001704C2"/>
    <w:p w:rsidR="00DC5FC9" w:rsidRDefault="00DC5FC9" w:rsidP="001704C2"/>
    <w:p w:rsidR="00DC5FC9" w:rsidRDefault="00DC5FC9" w:rsidP="001704C2"/>
    <w:p w:rsidR="004C17E9" w:rsidRDefault="004C17E9" w:rsidP="004C17E9">
      <w:pPr>
        <w:pStyle w:val="Ttulo2"/>
      </w:pPr>
      <w:bookmarkStart w:id="122" w:name="_Toc101123290"/>
      <w:r>
        <w:lastRenderedPageBreak/>
        <w:t>Anexo I: Estadísticas de Falla de equipos.</w:t>
      </w:r>
      <w:bookmarkEnd w:id="122"/>
    </w:p>
    <w:p w:rsidR="004C17E9" w:rsidRPr="004C17E9" w:rsidRDefault="004C17E9" w:rsidP="004C17E9">
      <w:pPr>
        <w:pStyle w:val="Titulo3"/>
      </w:pPr>
      <w:r>
        <w:t>1. Fallas Reales</w:t>
      </w:r>
    </w:p>
    <w:p w:rsidR="00BF0DF5" w:rsidRDefault="00BF0DF5" w:rsidP="00BF0DF5">
      <w:pPr>
        <w:pStyle w:val="Epgrafe"/>
        <w:keepNext/>
        <w:ind w:firstLine="0"/>
        <w:jc w:val="center"/>
      </w:pPr>
      <w:bookmarkStart w:id="123" w:name="_Toc101123331"/>
      <w:r>
        <w:t xml:space="preserve">Tabla </w:t>
      </w:r>
      <w:fldSimple w:instr=" SEQ Tabla \* ARABIC ">
        <w:r w:rsidR="005B018C">
          <w:rPr>
            <w:noProof/>
          </w:rPr>
          <w:t>35</w:t>
        </w:r>
      </w:fldSimple>
      <w:r>
        <w:t xml:space="preserve">.- Detenciones </w:t>
      </w:r>
      <w:r w:rsidRPr="00170338">
        <w:t>Impresora "RICOH PRO 751"</w:t>
      </w:r>
      <w:bookmarkEnd w:id="123"/>
    </w:p>
    <w:tbl>
      <w:tblPr>
        <w:tblStyle w:val="Sombreadomedio1-nfasis11"/>
        <w:tblW w:w="3901" w:type="dxa"/>
        <w:jc w:val="center"/>
        <w:tblLook w:val="04A0"/>
      </w:tblPr>
      <w:tblGrid>
        <w:gridCol w:w="440"/>
        <w:gridCol w:w="1872"/>
        <w:gridCol w:w="1589"/>
      </w:tblGrid>
      <w:tr w:rsidR="004C17E9" w:rsidRPr="004C17E9" w:rsidTr="00BF0DF5">
        <w:trPr>
          <w:cnfStyle w:val="100000000000"/>
          <w:trHeight w:val="300"/>
          <w:jc w:val="center"/>
        </w:trPr>
        <w:tc>
          <w:tcPr>
            <w:cnfStyle w:val="001000000000"/>
            <w:tcW w:w="3901" w:type="dxa"/>
            <w:gridSpan w:val="3"/>
            <w:noWrap/>
            <w:hideMark/>
          </w:tcPr>
          <w:p w:rsidR="004C17E9" w:rsidRPr="004C17E9" w:rsidRDefault="004C17E9" w:rsidP="004C17E9">
            <w:pPr>
              <w:widowControl/>
              <w:autoSpaceDE/>
              <w:autoSpaceDN/>
              <w:spacing w:line="240" w:lineRule="auto"/>
              <w:ind w:firstLine="0"/>
              <w:jc w:val="center"/>
              <w:rPr>
                <w:rFonts w:ascii="Calibri" w:hAnsi="Calibri"/>
                <w:color w:val="000000"/>
                <w:u w:val="single"/>
                <w:lang w:bidi="ar-SA"/>
              </w:rPr>
            </w:pPr>
            <w:r w:rsidRPr="004C17E9">
              <w:rPr>
                <w:rFonts w:ascii="Calibri" w:hAnsi="Calibri"/>
                <w:color w:val="000000"/>
                <w:u w:val="single"/>
                <w:lang w:bidi="ar-SA"/>
              </w:rPr>
              <w:t>Equipo N°1 Impresora "RICOH PRO 751"</w:t>
            </w:r>
          </w:p>
        </w:tc>
      </w:tr>
      <w:tr w:rsidR="004C17E9" w:rsidRPr="004C17E9" w:rsidTr="00BF0DF5">
        <w:trPr>
          <w:cnfStyle w:val="00000010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left"/>
              <w:rPr>
                <w:rFonts w:ascii="Calibri" w:hAnsi="Calibri"/>
                <w:color w:val="000000"/>
                <w:lang w:bidi="ar-SA"/>
              </w:rPr>
            </w:pPr>
          </w:p>
        </w:tc>
        <w:tc>
          <w:tcPr>
            <w:tcW w:w="1872" w:type="dxa"/>
            <w:noWrap/>
            <w:hideMark/>
          </w:tcPr>
          <w:p w:rsidR="004C17E9" w:rsidRPr="004C17E9" w:rsidRDefault="004C17E9" w:rsidP="004C17E9">
            <w:pPr>
              <w:widowControl/>
              <w:autoSpaceDE/>
              <w:autoSpaceDN/>
              <w:spacing w:line="240" w:lineRule="auto"/>
              <w:ind w:firstLine="0"/>
              <w:jc w:val="left"/>
              <w:cnfStyle w:val="000000100000"/>
              <w:rPr>
                <w:rFonts w:ascii="Calibri" w:hAnsi="Calibri"/>
                <w:color w:val="000000"/>
                <w:lang w:bidi="ar-SA"/>
              </w:rPr>
            </w:pPr>
          </w:p>
        </w:tc>
        <w:tc>
          <w:tcPr>
            <w:tcW w:w="1589" w:type="dxa"/>
            <w:noWrap/>
            <w:hideMark/>
          </w:tcPr>
          <w:p w:rsidR="004C17E9" w:rsidRPr="004C17E9" w:rsidRDefault="004C17E9" w:rsidP="004C17E9">
            <w:pPr>
              <w:widowControl/>
              <w:autoSpaceDE/>
              <w:autoSpaceDN/>
              <w:spacing w:line="240" w:lineRule="auto"/>
              <w:ind w:firstLine="0"/>
              <w:jc w:val="left"/>
              <w:cnfStyle w:val="000000100000"/>
              <w:rPr>
                <w:rFonts w:ascii="Calibri" w:hAnsi="Calibri"/>
                <w:color w:val="000000"/>
                <w:lang w:bidi="ar-SA"/>
              </w:rPr>
            </w:pPr>
          </w:p>
        </w:tc>
      </w:tr>
      <w:tr w:rsidR="004C17E9" w:rsidRPr="004C17E9" w:rsidTr="00BF0DF5">
        <w:trPr>
          <w:cnfStyle w:val="00000001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N°</w:t>
            </w:r>
          </w:p>
        </w:tc>
        <w:tc>
          <w:tcPr>
            <w:tcW w:w="1872"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b/>
                <w:bCs/>
                <w:color w:val="000000"/>
                <w:lang w:bidi="ar-SA"/>
              </w:rPr>
            </w:pPr>
            <w:r w:rsidRPr="004C17E9">
              <w:rPr>
                <w:rFonts w:ascii="Calibri" w:hAnsi="Calibri"/>
                <w:b/>
                <w:bCs/>
                <w:color w:val="000000"/>
                <w:lang w:bidi="ar-SA"/>
              </w:rPr>
              <w:t>Inicio</w:t>
            </w:r>
          </w:p>
        </w:tc>
        <w:tc>
          <w:tcPr>
            <w:tcW w:w="1589"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b/>
                <w:bCs/>
                <w:color w:val="000000"/>
                <w:lang w:bidi="ar-SA"/>
              </w:rPr>
            </w:pPr>
            <w:r w:rsidRPr="004C17E9">
              <w:rPr>
                <w:rFonts w:ascii="Calibri" w:hAnsi="Calibri"/>
                <w:b/>
                <w:bCs/>
                <w:color w:val="000000"/>
                <w:lang w:bidi="ar-SA"/>
              </w:rPr>
              <w:t>Detención (Hr)</w:t>
            </w:r>
          </w:p>
        </w:tc>
      </w:tr>
      <w:tr w:rsidR="004C17E9" w:rsidRPr="004C17E9" w:rsidTr="00BF0DF5">
        <w:trPr>
          <w:cnfStyle w:val="00000010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1</w:t>
            </w:r>
          </w:p>
        </w:tc>
        <w:tc>
          <w:tcPr>
            <w:tcW w:w="1872"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20-01-2020 8:50</w:t>
            </w:r>
          </w:p>
        </w:tc>
        <w:tc>
          <w:tcPr>
            <w:tcW w:w="1589"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3,50</w:t>
            </w:r>
          </w:p>
        </w:tc>
      </w:tr>
      <w:tr w:rsidR="004C17E9" w:rsidRPr="004C17E9" w:rsidTr="00BF0DF5">
        <w:trPr>
          <w:cnfStyle w:val="00000001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2</w:t>
            </w:r>
          </w:p>
        </w:tc>
        <w:tc>
          <w:tcPr>
            <w:tcW w:w="1872"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27-01-2020 9:50</w:t>
            </w:r>
          </w:p>
        </w:tc>
        <w:tc>
          <w:tcPr>
            <w:tcW w:w="1589"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3,40</w:t>
            </w:r>
          </w:p>
        </w:tc>
      </w:tr>
      <w:tr w:rsidR="004C17E9" w:rsidRPr="004C17E9" w:rsidTr="00BF0DF5">
        <w:trPr>
          <w:cnfStyle w:val="00000010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3</w:t>
            </w:r>
          </w:p>
        </w:tc>
        <w:tc>
          <w:tcPr>
            <w:tcW w:w="1872"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29-01-2020 9:00</w:t>
            </w:r>
          </w:p>
        </w:tc>
        <w:tc>
          <w:tcPr>
            <w:tcW w:w="1589"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3,69</w:t>
            </w:r>
          </w:p>
        </w:tc>
      </w:tr>
      <w:tr w:rsidR="004C17E9" w:rsidRPr="004C17E9" w:rsidTr="00BF0DF5">
        <w:trPr>
          <w:cnfStyle w:val="00000001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4</w:t>
            </w:r>
          </w:p>
        </w:tc>
        <w:tc>
          <w:tcPr>
            <w:tcW w:w="1872"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06-02-2020 16:35</w:t>
            </w:r>
          </w:p>
        </w:tc>
        <w:tc>
          <w:tcPr>
            <w:tcW w:w="1589"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3,58</w:t>
            </w:r>
          </w:p>
        </w:tc>
      </w:tr>
      <w:tr w:rsidR="004C17E9" w:rsidRPr="004C17E9" w:rsidTr="00BF0DF5">
        <w:trPr>
          <w:cnfStyle w:val="00000010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5</w:t>
            </w:r>
          </w:p>
        </w:tc>
        <w:tc>
          <w:tcPr>
            <w:tcW w:w="1872"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18-02-2020 11:50</w:t>
            </w:r>
          </w:p>
        </w:tc>
        <w:tc>
          <w:tcPr>
            <w:tcW w:w="1589"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3,82</w:t>
            </w:r>
          </w:p>
        </w:tc>
      </w:tr>
      <w:tr w:rsidR="004C17E9" w:rsidRPr="004C17E9" w:rsidTr="00BF0DF5">
        <w:trPr>
          <w:cnfStyle w:val="00000001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6</w:t>
            </w:r>
          </w:p>
        </w:tc>
        <w:tc>
          <w:tcPr>
            <w:tcW w:w="1872"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09-03-2020 10:00</w:t>
            </w:r>
          </w:p>
        </w:tc>
        <w:tc>
          <w:tcPr>
            <w:tcW w:w="1589"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3,09</w:t>
            </w:r>
          </w:p>
        </w:tc>
      </w:tr>
      <w:tr w:rsidR="004C17E9" w:rsidRPr="004C17E9" w:rsidTr="00BF0DF5">
        <w:trPr>
          <w:cnfStyle w:val="00000010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7</w:t>
            </w:r>
          </w:p>
        </w:tc>
        <w:tc>
          <w:tcPr>
            <w:tcW w:w="1872"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14-03-2020 18:48</w:t>
            </w:r>
          </w:p>
        </w:tc>
        <w:tc>
          <w:tcPr>
            <w:tcW w:w="1589"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3,86</w:t>
            </w:r>
          </w:p>
        </w:tc>
      </w:tr>
      <w:tr w:rsidR="004C17E9" w:rsidRPr="004C17E9" w:rsidTr="00BF0DF5">
        <w:trPr>
          <w:cnfStyle w:val="00000001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8</w:t>
            </w:r>
          </w:p>
        </w:tc>
        <w:tc>
          <w:tcPr>
            <w:tcW w:w="1872"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19-03-2020 10:00</w:t>
            </w:r>
          </w:p>
        </w:tc>
        <w:tc>
          <w:tcPr>
            <w:tcW w:w="1589"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3,96</w:t>
            </w:r>
          </w:p>
        </w:tc>
      </w:tr>
      <w:tr w:rsidR="004C17E9" w:rsidRPr="004C17E9" w:rsidTr="00BF0DF5">
        <w:trPr>
          <w:cnfStyle w:val="00000010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9</w:t>
            </w:r>
          </w:p>
        </w:tc>
        <w:tc>
          <w:tcPr>
            <w:tcW w:w="1872"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23-03-2020 9:30</w:t>
            </w:r>
          </w:p>
        </w:tc>
        <w:tc>
          <w:tcPr>
            <w:tcW w:w="1589"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3,25</w:t>
            </w:r>
          </w:p>
        </w:tc>
      </w:tr>
      <w:tr w:rsidR="004C17E9" w:rsidRPr="004C17E9" w:rsidTr="00BF0DF5">
        <w:trPr>
          <w:cnfStyle w:val="00000001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10</w:t>
            </w:r>
          </w:p>
        </w:tc>
        <w:tc>
          <w:tcPr>
            <w:tcW w:w="1872"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25-03-2020 9:00</w:t>
            </w:r>
          </w:p>
        </w:tc>
        <w:tc>
          <w:tcPr>
            <w:tcW w:w="1589"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3,01</w:t>
            </w:r>
          </w:p>
        </w:tc>
      </w:tr>
      <w:tr w:rsidR="004C17E9" w:rsidRPr="004C17E9" w:rsidTr="00BF0DF5">
        <w:trPr>
          <w:cnfStyle w:val="00000010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11</w:t>
            </w:r>
          </w:p>
        </w:tc>
        <w:tc>
          <w:tcPr>
            <w:tcW w:w="1872"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23-04-2020 15:43</w:t>
            </w:r>
          </w:p>
        </w:tc>
        <w:tc>
          <w:tcPr>
            <w:tcW w:w="1589"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3,68</w:t>
            </w:r>
          </w:p>
        </w:tc>
      </w:tr>
      <w:tr w:rsidR="004C17E9" w:rsidRPr="004C17E9" w:rsidTr="00BF0DF5">
        <w:trPr>
          <w:cnfStyle w:val="00000001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12</w:t>
            </w:r>
          </w:p>
        </w:tc>
        <w:tc>
          <w:tcPr>
            <w:tcW w:w="1872"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27-04-2020 12:30</w:t>
            </w:r>
          </w:p>
        </w:tc>
        <w:tc>
          <w:tcPr>
            <w:tcW w:w="1589"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3,47</w:t>
            </w:r>
          </w:p>
        </w:tc>
      </w:tr>
      <w:tr w:rsidR="004C17E9" w:rsidRPr="004C17E9" w:rsidTr="00BF0DF5">
        <w:trPr>
          <w:cnfStyle w:val="00000010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13</w:t>
            </w:r>
          </w:p>
        </w:tc>
        <w:tc>
          <w:tcPr>
            <w:tcW w:w="1872"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20-05-2020 9:00</w:t>
            </w:r>
          </w:p>
        </w:tc>
        <w:tc>
          <w:tcPr>
            <w:tcW w:w="1589"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4,00</w:t>
            </w:r>
          </w:p>
        </w:tc>
      </w:tr>
      <w:tr w:rsidR="004C17E9" w:rsidRPr="004C17E9" w:rsidTr="00BF0DF5">
        <w:trPr>
          <w:cnfStyle w:val="00000001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14</w:t>
            </w:r>
          </w:p>
        </w:tc>
        <w:tc>
          <w:tcPr>
            <w:tcW w:w="1872"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25-05-2020 15:34</w:t>
            </w:r>
          </w:p>
        </w:tc>
        <w:tc>
          <w:tcPr>
            <w:tcW w:w="1589"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3,54</w:t>
            </w:r>
          </w:p>
        </w:tc>
      </w:tr>
      <w:tr w:rsidR="004C17E9" w:rsidRPr="004C17E9" w:rsidTr="00BF0DF5">
        <w:trPr>
          <w:cnfStyle w:val="00000010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15</w:t>
            </w:r>
          </w:p>
        </w:tc>
        <w:tc>
          <w:tcPr>
            <w:tcW w:w="1872"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26-05-2020 11:00</w:t>
            </w:r>
          </w:p>
        </w:tc>
        <w:tc>
          <w:tcPr>
            <w:tcW w:w="1589"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3,19</w:t>
            </w:r>
          </w:p>
        </w:tc>
      </w:tr>
      <w:tr w:rsidR="004C17E9" w:rsidRPr="004C17E9" w:rsidTr="00BF0DF5">
        <w:trPr>
          <w:cnfStyle w:val="00000001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16</w:t>
            </w:r>
          </w:p>
        </w:tc>
        <w:tc>
          <w:tcPr>
            <w:tcW w:w="1872"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27-05-2020 9:00</w:t>
            </w:r>
          </w:p>
        </w:tc>
        <w:tc>
          <w:tcPr>
            <w:tcW w:w="1589"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3,49</w:t>
            </w:r>
          </w:p>
        </w:tc>
      </w:tr>
      <w:tr w:rsidR="004C17E9" w:rsidRPr="004C17E9" w:rsidTr="00BF0DF5">
        <w:trPr>
          <w:cnfStyle w:val="00000010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17</w:t>
            </w:r>
          </w:p>
        </w:tc>
        <w:tc>
          <w:tcPr>
            <w:tcW w:w="1872"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10-06-2020 9:36</w:t>
            </w:r>
          </w:p>
        </w:tc>
        <w:tc>
          <w:tcPr>
            <w:tcW w:w="1589"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3,99</w:t>
            </w:r>
          </w:p>
        </w:tc>
      </w:tr>
      <w:tr w:rsidR="004C17E9" w:rsidRPr="004C17E9" w:rsidTr="00BF0DF5">
        <w:trPr>
          <w:cnfStyle w:val="00000001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18</w:t>
            </w:r>
          </w:p>
        </w:tc>
        <w:tc>
          <w:tcPr>
            <w:tcW w:w="1872"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12-06-2020 11:35</w:t>
            </w:r>
          </w:p>
        </w:tc>
        <w:tc>
          <w:tcPr>
            <w:tcW w:w="1589"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3,33</w:t>
            </w:r>
          </w:p>
        </w:tc>
      </w:tr>
      <w:tr w:rsidR="004C17E9" w:rsidRPr="004C17E9" w:rsidTr="00BF0DF5">
        <w:trPr>
          <w:cnfStyle w:val="00000010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19</w:t>
            </w:r>
          </w:p>
        </w:tc>
        <w:tc>
          <w:tcPr>
            <w:tcW w:w="1872"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01-07-2020 10:15</w:t>
            </w:r>
          </w:p>
        </w:tc>
        <w:tc>
          <w:tcPr>
            <w:tcW w:w="1589"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3,57</w:t>
            </w:r>
          </w:p>
        </w:tc>
      </w:tr>
      <w:tr w:rsidR="004C17E9" w:rsidRPr="004C17E9" w:rsidTr="00BF0DF5">
        <w:trPr>
          <w:cnfStyle w:val="00000001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20</w:t>
            </w:r>
          </w:p>
        </w:tc>
        <w:tc>
          <w:tcPr>
            <w:tcW w:w="1872"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03-07-2020 14:52</w:t>
            </w:r>
          </w:p>
        </w:tc>
        <w:tc>
          <w:tcPr>
            <w:tcW w:w="1589"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3,52</w:t>
            </w:r>
          </w:p>
        </w:tc>
      </w:tr>
      <w:tr w:rsidR="004C17E9" w:rsidRPr="004C17E9" w:rsidTr="00BF0DF5">
        <w:trPr>
          <w:cnfStyle w:val="00000010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21</w:t>
            </w:r>
          </w:p>
        </w:tc>
        <w:tc>
          <w:tcPr>
            <w:tcW w:w="1872"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14-07-2020 11:30</w:t>
            </w:r>
          </w:p>
        </w:tc>
        <w:tc>
          <w:tcPr>
            <w:tcW w:w="1589"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3,18</w:t>
            </w:r>
          </w:p>
        </w:tc>
      </w:tr>
      <w:tr w:rsidR="004C17E9" w:rsidRPr="004C17E9" w:rsidTr="00BF0DF5">
        <w:trPr>
          <w:cnfStyle w:val="00000001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22</w:t>
            </w:r>
          </w:p>
        </w:tc>
        <w:tc>
          <w:tcPr>
            <w:tcW w:w="1872"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27-07-2020 9:00</w:t>
            </w:r>
          </w:p>
        </w:tc>
        <w:tc>
          <w:tcPr>
            <w:tcW w:w="1589"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3,88</w:t>
            </w:r>
          </w:p>
        </w:tc>
      </w:tr>
      <w:tr w:rsidR="004C17E9" w:rsidRPr="004C17E9" w:rsidTr="00BF0DF5">
        <w:trPr>
          <w:cnfStyle w:val="00000010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23</w:t>
            </w:r>
          </w:p>
        </w:tc>
        <w:tc>
          <w:tcPr>
            <w:tcW w:w="1872"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01-09-2020 16:24</w:t>
            </w:r>
          </w:p>
        </w:tc>
        <w:tc>
          <w:tcPr>
            <w:tcW w:w="1589"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3,98</w:t>
            </w:r>
          </w:p>
        </w:tc>
      </w:tr>
      <w:tr w:rsidR="004C17E9" w:rsidRPr="004C17E9" w:rsidTr="00BF0DF5">
        <w:trPr>
          <w:cnfStyle w:val="00000001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24</w:t>
            </w:r>
          </w:p>
        </w:tc>
        <w:tc>
          <w:tcPr>
            <w:tcW w:w="1872"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04-09-2020 10:00</w:t>
            </w:r>
          </w:p>
        </w:tc>
        <w:tc>
          <w:tcPr>
            <w:tcW w:w="1589"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3,92</w:t>
            </w:r>
          </w:p>
        </w:tc>
      </w:tr>
      <w:tr w:rsidR="004C17E9" w:rsidRPr="004C17E9" w:rsidTr="00BF0DF5">
        <w:trPr>
          <w:cnfStyle w:val="00000010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25</w:t>
            </w:r>
          </w:p>
        </w:tc>
        <w:tc>
          <w:tcPr>
            <w:tcW w:w="1872"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24-09-2020 12:30</w:t>
            </w:r>
          </w:p>
        </w:tc>
        <w:tc>
          <w:tcPr>
            <w:tcW w:w="1589"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3,51</w:t>
            </w:r>
          </w:p>
        </w:tc>
      </w:tr>
      <w:tr w:rsidR="004C17E9" w:rsidRPr="004C17E9" w:rsidTr="00BF0DF5">
        <w:trPr>
          <w:cnfStyle w:val="00000001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26</w:t>
            </w:r>
          </w:p>
        </w:tc>
        <w:tc>
          <w:tcPr>
            <w:tcW w:w="1872"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25-09-2020 9:00</w:t>
            </w:r>
          </w:p>
        </w:tc>
        <w:tc>
          <w:tcPr>
            <w:tcW w:w="1589"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3,78</w:t>
            </w:r>
          </w:p>
        </w:tc>
      </w:tr>
      <w:tr w:rsidR="004C17E9" w:rsidRPr="004C17E9" w:rsidTr="00BF0DF5">
        <w:trPr>
          <w:cnfStyle w:val="00000010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27</w:t>
            </w:r>
          </w:p>
        </w:tc>
        <w:tc>
          <w:tcPr>
            <w:tcW w:w="1872"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09-10-2020 10:00</w:t>
            </w:r>
          </w:p>
        </w:tc>
        <w:tc>
          <w:tcPr>
            <w:tcW w:w="1589"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3,32</w:t>
            </w:r>
          </w:p>
        </w:tc>
      </w:tr>
      <w:tr w:rsidR="004C17E9" w:rsidRPr="004C17E9" w:rsidTr="00BF0DF5">
        <w:trPr>
          <w:cnfStyle w:val="00000001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28</w:t>
            </w:r>
          </w:p>
        </w:tc>
        <w:tc>
          <w:tcPr>
            <w:tcW w:w="1872"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04-11-2020 9:30</w:t>
            </w:r>
          </w:p>
        </w:tc>
        <w:tc>
          <w:tcPr>
            <w:tcW w:w="1589"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3,29</w:t>
            </w:r>
          </w:p>
        </w:tc>
      </w:tr>
      <w:tr w:rsidR="004C17E9" w:rsidRPr="004C17E9" w:rsidTr="00BF0DF5">
        <w:trPr>
          <w:cnfStyle w:val="00000010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29</w:t>
            </w:r>
          </w:p>
        </w:tc>
        <w:tc>
          <w:tcPr>
            <w:tcW w:w="1872"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09-11-2020 10:30</w:t>
            </w:r>
          </w:p>
        </w:tc>
        <w:tc>
          <w:tcPr>
            <w:tcW w:w="1589"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3,15</w:t>
            </w:r>
          </w:p>
        </w:tc>
      </w:tr>
      <w:tr w:rsidR="004C17E9" w:rsidRPr="004C17E9" w:rsidTr="00BF0DF5">
        <w:trPr>
          <w:cnfStyle w:val="00000001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30</w:t>
            </w:r>
          </w:p>
        </w:tc>
        <w:tc>
          <w:tcPr>
            <w:tcW w:w="1872"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25-11-2020 9:00</w:t>
            </w:r>
          </w:p>
        </w:tc>
        <w:tc>
          <w:tcPr>
            <w:tcW w:w="1589"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3,62</w:t>
            </w:r>
          </w:p>
        </w:tc>
      </w:tr>
      <w:tr w:rsidR="004C17E9" w:rsidRPr="004C17E9" w:rsidTr="00BF0DF5">
        <w:trPr>
          <w:cnfStyle w:val="00000010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31</w:t>
            </w:r>
          </w:p>
        </w:tc>
        <w:tc>
          <w:tcPr>
            <w:tcW w:w="1872"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12-12-2020 12:47</w:t>
            </w:r>
          </w:p>
        </w:tc>
        <w:tc>
          <w:tcPr>
            <w:tcW w:w="1589"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3,70</w:t>
            </w:r>
          </w:p>
        </w:tc>
      </w:tr>
      <w:tr w:rsidR="004C17E9" w:rsidRPr="004C17E9" w:rsidTr="00BF0DF5">
        <w:trPr>
          <w:cnfStyle w:val="00000001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32</w:t>
            </w:r>
          </w:p>
        </w:tc>
        <w:tc>
          <w:tcPr>
            <w:tcW w:w="1872"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16-12-2020 10:05</w:t>
            </w:r>
          </w:p>
        </w:tc>
        <w:tc>
          <w:tcPr>
            <w:tcW w:w="1589"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3,78</w:t>
            </w:r>
          </w:p>
        </w:tc>
      </w:tr>
      <w:tr w:rsidR="004C17E9" w:rsidRPr="004C17E9" w:rsidTr="00BF0DF5">
        <w:trPr>
          <w:cnfStyle w:val="00000010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33</w:t>
            </w:r>
          </w:p>
        </w:tc>
        <w:tc>
          <w:tcPr>
            <w:tcW w:w="1872"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21-12-2020 12:50</w:t>
            </w:r>
          </w:p>
        </w:tc>
        <w:tc>
          <w:tcPr>
            <w:tcW w:w="1589"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3,12</w:t>
            </w:r>
          </w:p>
        </w:tc>
      </w:tr>
      <w:tr w:rsidR="004C17E9" w:rsidRPr="004C17E9" w:rsidTr="00BF0DF5">
        <w:trPr>
          <w:cnfStyle w:val="00000001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34</w:t>
            </w:r>
          </w:p>
        </w:tc>
        <w:tc>
          <w:tcPr>
            <w:tcW w:w="1872"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06-01-2021 16:56</w:t>
            </w:r>
          </w:p>
        </w:tc>
        <w:tc>
          <w:tcPr>
            <w:tcW w:w="1589"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3,16</w:t>
            </w:r>
          </w:p>
        </w:tc>
      </w:tr>
      <w:tr w:rsidR="004C17E9" w:rsidRPr="004C17E9" w:rsidTr="00BF0DF5">
        <w:trPr>
          <w:cnfStyle w:val="00000010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lastRenderedPageBreak/>
              <w:t>35</w:t>
            </w:r>
          </w:p>
        </w:tc>
        <w:tc>
          <w:tcPr>
            <w:tcW w:w="1872"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11-01-2021 10:00</w:t>
            </w:r>
          </w:p>
        </w:tc>
        <w:tc>
          <w:tcPr>
            <w:tcW w:w="1589"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3,44</w:t>
            </w:r>
          </w:p>
        </w:tc>
      </w:tr>
      <w:tr w:rsidR="004C17E9" w:rsidRPr="004C17E9" w:rsidTr="00BF0DF5">
        <w:trPr>
          <w:cnfStyle w:val="00000001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36</w:t>
            </w:r>
          </w:p>
        </w:tc>
        <w:tc>
          <w:tcPr>
            <w:tcW w:w="1872"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18-01-2021 11:00</w:t>
            </w:r>
          </w:p>
        </w:tc>
        <w:tc>
          <w:tcPr>
            <w:tcW w:w="1589"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3,05</w:t>
            </w:r>
          </w:p>
        </w:tc>
      </w:tr>
      <w:tr w:rsidR="004C17E9" w:rsidRPr="004C17E9" w:rsidTr="00BF0DF5">
        <w:trPr>
          <w:cnfStyle w:val="00000010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37</w:t>
            </w:r>
          </w:p>
        </w:tc>
        <w:tc>
          <w:tcPr>
            <w:tcW w:w="1872"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20-01-2021 9:02</w:t>
            </w:r>
          </w:p>
        </w:tc>
        <w:tc>
          <w:tcPr>
            <w:tcW w:w="1589"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3,48</w:t>
            </w:r>
          </w:p>
        </w:tc>
      </w:tr>
      <w:tr w:rsidR="004C17E9" w:rsidRPr="004C17E9" w:rsidTr="00BF0DF5">
        <w:trPr>
          <w:cnfStyle w:val="00000001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38</w:t>
            </w:r>
          </w:p>
        </w:tc>
        <w:tc>
          <w:tcPr>
            <w:tcW w:w="1872"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26-01-2021 15:30</w:t>
            </w:r>
          </w:p>
        </w:tc>
        <w:tc>
          <w:tcPr>
            <w:tcW w:w="1589"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3,09</w:t>
            </w:r>
          </w:p>
        </w:tc>
      </w:tr>
      <w:tr w:rsidR="004C17E9" w:rsidRPr="004C17E9" w:rsidTr="00BF0DF5">
        <w:trPr>
          <w:cnfStyle w:val="00000010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39</w:t>
            </w:r>
          </w:p>
        </w:tc>
        <w:tc>
          <w:tcPr>
            <w:tcW w:w="1872"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11-02-2021 15:29</w:t>
            </w:r>
          </w:p>
        </w:tc>
        <w:tc>
          <w:tcPr>
            <w:tcW w:w="1589"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3,28</w:t>
            </w:r>
          </w:p>
        </w:tc>
      </w:tr>
      <w:tr w:rsidR="004C17E9" w:rsidRPr="004C17E9" w:rsidTr="00BF0DF5">
        <w:trPr>
          <w:cnfStyle w:val="00000001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40</w:t>
            </w:r>
          </w:p>
        </w:tc>
        <w:tc>
          <w:tcPr>
            <w:tcW w:w="1872"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12-03-2021 11:30</w:t>
            </w:r>
          </w:p>
        </w:tc>
        <w:tc>
          <w:tcPr>
            <w:tcW w:w="1589"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3,91</w:t>
            </w:r>
          </w:p>
        </w:tc>
      </w:tr>
      <w:tr w:rsidR="004C17E9" w:rsidRPr="004C17E9" w:rsidTr="00BF0DF5">
        <w:trPr>
          <w:cnfStyle w:val="00000010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41</w:t>
            </w:r>
          </w:p>
        </w:tc>
        <w:tc>
          <w:tcPr>
            <w:tcW w:w="1872"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17-03-2021 10:30</w:t>
            </w:r>
          </w:p>
        </w:tc>
        <w:tc>
          <w:tcPr>
            <w:tcW w:w="1589"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3,84</w:t>
            </w:r>
          </w:p>
        </w:tc>
      </w:tr>
      <w:tr w:rsidR="004C17E9" w:rsidRPr="004C17E9" w:rsidTr="00BF0DF5">
        <w:trPr>
          <w:cnfStyle w:val="00000001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42</w:t>
            </w:r>
          </w:p>
        </w:tc>
        <w:tc>
          <w:tcPr>
            <w:tcW w:w="1872"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22-03-2021 15:30</w:t>
            </w:r>
          </w:p>
        </w:tc>
        <w:tc>
          <w:tcPr>
            <w:tcW w:w="1589"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4,00</w:t>
            </w:r>
          </w:p>
        </w:tc>
      </w:tr>
      <w:tr w:rsidR="004C17E9" w:rsidRPr="004C17E9" w:rsidTr="00BF0DF5">
        <w:trPr>
          <w:cnfStyle w:val="00000010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43</w:t>
            </w:r>
          </w:p>
        </w:tc>
        <w:tc>
          <w:tcPr>
            <w:tcW w:w="1872"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26-04-2021 13:05</w:t>
            </w:r>
          </w:p>
        </w:tc>
        <w:tc>
          <w:tcPr>
            <w:tcW w:w="1589"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3,32</w:t>
            </w:r>
          </w:p>
        </w:tc>
      </w:tr>
      <w:tr w:rsidR="004C17E9" w:rsidRPr="004C17E9" w:rsidTr="00BF0DF5">
        <w:trPr>
          <w:cnfStyle w:val="00000001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44</w:t>
            </w:r>
          </w:p>
        </w:tc>
        <w:tc>
          <w:tcPr>
            <w:tcW w:w="1872"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27-04-2021 11:50</w:t>
            </w:r>
          </w:p>
        </w:tc>
        <w:tc>
          <w:tcPr>
            <w:tcW w:w="1589"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3,90</w:t>
            </w:r>
          </w:p>
        </w:tc>
      </w:tr>
      <w:tr w:rsidR="004C17E9" w:rsidRPr="004C17E9" w:rsidTr="00BF0DF5">
        <w:trPr>
          <w:cnfStyle w:val="00000010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45</w:t>
            </w:r>
          </w:p>
        </w:tc>
        <w:tc>
          <w:tcPr>
            <w:tcW w:w="1872"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28-04-2021 17:23</w:t>
            </w:r>
          </w:p>
        </w:tc>
        <w:tc>
          <w:tcPr>
            <w:tcW w:w="1589"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3,97</w:t>
            </w:r>
          </w:p>
        </w:tc>
      </w:tr>
      <w:tr w:rsidR="004C17E9" w:rsidRPr="004C17E9" w:rsidTr="00BF0DF5">
        <w:trPr>
          <w:cnfStyle w:val="00000001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46</w:t>
            </w:r>
          </w:p>
        </w:tc>
        <w:tc>
          <w:tcPr>
            <w:tcW w:w="1872"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29-04-2021 13:10</w:t>
            </w:r>
          </w:p>
        </w:tc>
        <w:tc>
          <w:tcPr>
            <w:tcW w:w="1589"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3,41</w:t>
            </w:r>
          </w:p>
        </w:tc>
      </w:tr>
      <w:tr w:rsidR="004C17E9" w:rsidRPr="004C17E9" w:rsidTr="00BF0DF5">
        <w:trPr>
          <w:cnfStyle w:val="00000010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47</w:t>
            </w:r>
          </w:p>
        </w:tc>
        <w:tc>
          <w:tcPr>
            <w:tcW w:w="1872"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11-05-2021 12:10</w:t>
            </w:r>
          </w:p>
        </w:tc>
        <w:tc>
          <w:tcPr>
            <w:tcW w:w="1589"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3,61</w:t>
            </w:r>
          </w:p>
        </w:tc>
      </w:tr>
      <w:tr w:rsidR="004C17E9" w:rsidRPr="004C17E9" w:rsidTr="00BF0DF5">
        <w:trPr>
          <w:cnfStyle w:val="00000001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48</w:t>
            </w:r>
          </w:p>
        </w:tc>
        <w:tc>
          <w:tcPr>
            <w:tcW w:w="1872"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17-05-2021 10:00</w:t>
            </w:r>
          </w:p>
        </w:tc>
        <w:tc>
          <w:tcPr>
            <w:tcW w:w="1589"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3,87</w:t>
            </w:r>
          </w:p>
        </w:tc>
      </w:tr>
      <w:tr w:rsidR="004C17E9" w:rsidRPr="004C17E9" w:rsidTr="00BF0DF5">
        <w:trPr>
          <w:cnfStyle w:val="00000010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49</w:t>
            </w:r>
          </w:p>
        </w:tc>
        <w:tc>
          <w:tcPr>
            <w:tcW w:w="1872"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26-05-2021 11:45</w:t>
            </w:r>
          </w:p>
        </w:tc>
        <w:tc>
          <w:tcPr>
            <w:tcW w:w="1589"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3,20</w:t>
            </w:r>
          </w:p>
        </w:tc>
      </w:tr>
      <w:tr w:rsidR="004C17E9" w:rsidRPr="004C17E9" w:rsidTr="00BF0DF5">
        <w:trPr>
          <w:cnfStyle w:val="00000001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50</w:t>
            </w:r>
          </w:p>
        </w:tc>
        <w:tc>
          <w:tcPr>
            <w:tcW w:w="1872"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23-06-2021 15:00</w:t>
            </w:r>
          </w:p>
        </w:tc>
        <w:tc>
          <w:tcPr>
            <w:tcW w:w="1589"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3,28</w:t>
            </w:r>
          </w:p>
        </w:tc>
      </w:tr>
      <w:tr w:rsidR="004C17E9" w:rsidRPr="004C17E9" w:rsidTr="00BF0DF5">
        <w:trPr>
          <w:cnfStyle w:val="00000010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51</w:t>
            </w:r>
          </w:p>
        </w:tc>
        <w:tc>
          <w:tcPr>
            <w:tcW w:w="1872"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24-06-2021 11:29</w:t>
            </w:r>
          </w:p>
        </w:tc>
        <w:tc>
          <w:tcPr>
            <w:tcW w:w="1589"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3,10</w:t>
            </w:r>
          </w:p>
        </w:tc>
      </w:tr>
      <w:tr w:rsidR="004C17E9" w:rsidRPr="004C17E9" w:rsidTr="00BF0DF5">
        <w:trPr>
          <w:cnfStyle w:val="00000001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52</w:t>
            </w:r>
          </w:p>
        </w:tc>
        <w:tc>
          <w:tcPr>
            <w:tcW w:w="1872"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25-06-2021 9:30</w:t>
            </w:r>
          </w:p>
        </w:tc>
        <w:tc>
          <w:tcPr>
            <w:tcW w:w="1589"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4,00</w:t>
            </w:r>
          </w:p>
        </w:tc>
      </w:tr>
      <w:tr w:rsidR="004C17E9" w:rsidRPr="004C17E9" w:rsidTr="00BF0DF5">
        <w:trPr>
          <w:cnfStyle w:val="00000010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53</w:t>
            </w:r>
          </w:p>
        </w:tc>
        <w:tc>
          <w:tcPr>
            <w:tcW w:w="1872"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05-07-2021 13:10</w:t>
            </w:r>
          </w:p>
        </w:tc>
        <w:tc>
          <w:tcPr>
            <w:tcW w:w="1589"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3,15</w:t>
            </w:r>
          </w:p>
        </w:tc>
      </w:tr>
      <w:tr w:rsidR="004C17E9" w:rsidRPr="004C17E9" w:rsidTr="00BF0DF5">
        <w:trPr>
          <w:cnfStyle w:val="00000001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54</w:t>
            </w:r>
          </w:p>
        </w:tc>
        <w:tc>
          <w:tcPr>
            <w:tcW w:w="1872"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20-07-2021 16:59</w:t>
            </w:r>
          </w:p>
        </w:tc>
        <w:tc>
          <w:tcPr>
            <w:tcW w:w="1589"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3,32</w:t>
            </w:r>
          </w:p>
        </w:tc>
      </w:tr>
      <w:tr w:rsidR="004C17E9" w:rsidRPr="004C17E9" w:rsidTr="00BF0DF5">
        <w:trPr>
          <w:cnfStyle w:val="00000010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55</w:t>
            </w:r>
          </w:p>
        </w:tc>
        <w:tc>
          <w:tcPr>
            <w:tcW w:w="1872"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21-07-2021 9:20</w:t>
            </w:r>
          </w:p>
        </w:tc>
        <w:tc>
          <w:tcPr>
            <w:tcW w:w="1589"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3,59</w:t>
            </w:r>
          </w:p>
        </w:tc>
      </w:tr>
      <w:tr w:rsidR="004C17E9" w:rsidRPr="004C17E9" w:rsidTr="00BF0DF5">
        <w:trPr>
          <w:cnfStyle w:val="00000001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56</w:t>
            </w:r>
          </w:p>
        </w:tc>
        <w:tc>
          <w:tcPr>
            <w:tcW w:w="1872"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29-07-2021 11:29</w:t>
            </w:r>
          </w:p>
        </w:tc>
        <w:tc>
          <w:tcPr>
            <w:tcW w:w="1589"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3,07</w:t>
            </w:r>
          </w:p>
        </w:tc>
      </w:tr>
      <w:tr w:rsidR="004C17E9" w:rsidRPr="004C17E9" w:rsidTr="00BF0DF5">
        <w:trPr>
          <w:cnfStyle w:val="00000010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57</w:t>
            </w:r>
          </w:p>
        </w:tc>
        <w:tc>
          <w:tcPr>
            <w:tcW w:w="1872"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29-07-2021 16:17</w:t>
            </w:r>
          </w:p>
        </w:tc>
        <w:tc>
          <w:tcPr>
            <w:tcW w:w="1589"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3,31</w:t>
            </w:r>
          </w:p>
        </w:tc>
      </w:tr>
      <w:tr w:rsidR="004C17E9" w:rsidRPr="004C17E9" w:rsidTr="00BF0DF5">
        <w:trPr>
          <w:cnfStyle w:val="00000001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58</w:t>
            </w:r>
          </w:p>
        </w:tc>
        <w:tc>
          <w:tcPr>
            <w:tcW w:w="1872"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30-07-2021 12:45</w:t>
            </w:r>
          </w:p>
        </w:tc>
        <w:tc>
          <w:tcPr>
            <w:tcW w:w="1589"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3,15</w:t>
            </w:r>
          </w:p>
        </w:tc>
      </w:tr>
      <w:tr w:rsidR="004C17E9" w:rsidRPr="004C17E9" w:rsidTr="00BF0DF5">
        <w:trPr>
          <w:cnfStyle w:val="00000010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59</w:t>
            </w:r>
          </w:p>
        </w:tc>
        <w:tc>
          <w:tcPr>
            <w:tcW w:w="1872"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18-08-2021 21:30</w:t>
            </w:r>
          </w:p>
        </w:tc>
        <w:tc>
          <w:tcPr>
            <w:tcW w:w="1589"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3,22</w:t>
            </w:r>
          </w:p>
        </w:tc>
      </w:tr>
      <w:tr w:rsidR="004C17E9" w:rsidRPr="004C17E9" w:rsidTr="00BF0DF5">
        <w:trPr>
          <w:cnfStyle w:val="00000001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60</w:t>
            </w:r>
          </w:p>
        </w:tc>
        <w:tc>
          <w:tcPr>
            <w:tcW w:w="1872"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19-08-2021 13:20</w:t>
            </w:r>
          </w:p>
        </w:tc>
        <w:tc>
          <w:tcPr>
            <w:tcW w:w="1589"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3,83</w:t>
            </w:r>
          </w:p>
        </w:tc>
      </w:tr>
      <w:tr w:rsidR="004C17E9" w:rsidRPr="004C17E9" w:rsidTr="00BF0DF5">
        <w:trPr>
          <w:cnfStyle w:val="00000010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61</w:t>
            </w:r>
          </w:p>
        </w:tc>
        <w:tc>
          <w:tcPr>
            <w:tcW w:w="1872"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03-09-2021 9:30</w:t>
            </w:r>
          </w:p>
        </w:tc>
        <w:tc>
          <w:tcPr>
            <w:tcW w:w="1589"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3,73</w:t>
            </w:r>
          </w:p>
        </w:tc>
      </w:tr>
      <w:tr w:rsidR="004C17E9" w:rsidRPr="004C17E9" w:rsidTr="00BF0DF5">
        <w:trPr>
          <w:cnfStyle w:val="00000001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62</w:t>
            </w:r>
          </w:p>
        </w:tc>
        <w:tc>
          <w:tcPr>
            <w:tcW w:w="1872"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22-09-2021 8:54</w:t>
            </w:r>
          </w:p>
        </w:tc>
        <w:tc>
          <w:tcPr>
            <w:tcW w:w="1589"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3,84</w:t>
            </w:r>
          </w:p>
        </w:tc>
      </w:tr>
    </w:tbl>
    <w:p w:rsidR="001704C2" w:rsidRDefault="001704C2" w:rsidP="001704C2"/>
    <w:p w:rsidR="00BF0DF5" w:rsidRDefault="00BF0DF5" w:rsidP="00BF0DF5">
      <w:pPr>
        <w:pStyle w:val="Epgrafe"/>
        <w:keepNext/>
        <w:ind w:firstLine="0"/>
        <w:jc w:val="center"/>
      </w:pPr>
      <w:bookmarkStart w:id="124" w:name="_Toc101123332"/>
      <w:r>
        <w:t xml:space="preserve">Tabla </w:t>
      </w:r>
      <w:fldSimple w:instr=" SEQ Tabla \* ARABIC ">
        <w:r w:rsidR="005B018C">
          <w:rPr>
            <w:noProof/>
          </w:rPr>
          <w:t>36</w:t>
        </w:r>
      </w:fldSimple>
      <w:r>
        <w:t xml:space="preserve">.- </w:t>
      </w:r>
      <w:r w:rsidRPr="0067525F">
        <w:t xml:space="preserve">Detenciones Impresora "RICOH PRO </w:t>
      </w:r>
      <w:r>
        <w:t>C7110</w:t>
      </w:r>
      <w:r w:rsidRPr="0067525F">
        <w:t>"</w:t>
      </w:r>
      <w:bookmarkEnd w:id="124"/>
    </w:p>
    <w:tbl>
      <w:tblPr>
        <w:tblStyle w:val="Sombreadomedio1-nfasis11"/>
        <w:tblW w:w="3845" w:type="dxa"/>
        <w:jc w:val="center"/>
        <w:tblLook w:val="04A0"/>
      </w:tblPr>
      <w:tblGrid>
        <w:gridCol w:w="440"/>
        <w:gridCol w:w="1842"/>
        <w:gridCol w:w="1563"/>
      </w:tblGrid>
      <w:tr w:rsidR="004C17E9" w:rsidRPr="004C17E9" w:rsidTr="00BF0DF5">
        <w:trPr>
          <w:cnfStyle w:val="100000000000"/>
          <w:trHeight w:val="300"/>
          <w:jc w:val="center"/>
        </w:trPr>
        <w:tc>
          <w:tcPr>
            <w:cnfStyle w:val="001000000000"/>
            <w:tcW w:w="3845" w:type="dxa"/>
            <w:gridSpan w:val="3"/>
            <w:noWrap/>
            <w:hideMark/>
          </w:tcPr>
          <w:p w:rsidR="004C17E9" w:rsidRPr="004C17E9" w:rsidRDefault="004C17E9" w:rsidP="004C17E9">
            <w:pPr>
              <w:widowControl/>
              <w:autoSpaceDE/>
              <w:autoSpaceDN/>
              <w:spacing w:line="240" w:lineRule="auto"/>
              <w:ind w:firstLine="0"/>
              <w:jc w:val="center"/>
              <w:rPr>
                <w:rFonts w:ascii="Calibri" w:hAnsi="Calibri"/>
                <w:color w:val="000000"/>
                <w:u w:val="single"/>
                <w:lang w:bidi="ar-SA"/>
              </w:rPr>
            </w:pPr>
            <w:r w:rsidRPr="004C17E9">
              <w:rPr>
                <w:rFonts w:ascii="Calibri" w:hAnsi="Calibri"/>
                <w:color w:val="000000"/>
                <w:u w:val="single"/>
                <w:lang w:bidi="ar-SA"/>
              </w:rPr>
              <w:t>Equipo N° 2 Impresora RICOH PRO C7110</w:t>
            </w:r>
          </w:p>
        </w:tc>
      </w:tr>
      <w:tr w:rsidR="004C17E9" w:rsidRPr="004C17E9" w:rsidTr="00BF0DF5">
        <w:trPr>
          <w:cnfStyle w:val="00000010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left"/>
              <w:rPr>
                <w:rFonts w:ascii="Calibri" w:hAnsi="Calibri"/>
                <w:color w:val="000000"/>
                <w:lang w:bidi="ar-SA"/>
              </w:rPr>
            </w:pPr>
          </w:p>
        </w:tc>
        <w:tc>
          <w:tcPr>
            <w:tcW w:w="1842" w:type="dxa"/>
            <w:noWrap/>
            <w:hideMark/>
          </w:tcPr>
          <w:p w:rsidR="004C17E9" w:rsidRPr="004C17E9" w:rsidRDefault="004C17E9" w:rsidP="004C17E9">
            <w:pPr>
              <w:widowControl/>
              <w:autoSpaceDE/>
              <w:autoSpaceDN/>
              <w:spacing w:line="240" w:lineRule="auto"/>
              <w:ind w:firstLine="0"/>
              <w:jc w:val="left"/>
              <w:cnfStyle w:val="000000100000"/>
              <w:rPr>
                <w:rFonts w:ascii="Calibri" w:hAnsi="Calibri"/>
                <w:color w:val="000000"/>
                <w:lang w:bidi="ar-SA"/>
              </w:rPr>
            </w:pPr>
          </w:p>
        </w:tc>
        <w:tc>
          <w:tcPr>
            <w:tcW w:w="1563" w:type="dxa"/>
            <w:noWrap/>
            <w:hideMark/>
          </w:tcPr>
          <w:p w:rsidR="004C17E9" w:rsidRPr="004C17E9" w:rsidRDefault="004C17E9" w:rsidP="004C17E9">
            <w:pPr>
              <w:widowControl/>
              <w:autoSpaceDE/>
              <w:autoSpaceDN/>
              <w:spacing w:line="240" w:lineRule="auto"/>
              <w:ind w:firstLine="0"/>
              <w:jc w:val="left"/>
              <w:cnfStyle w:val="000000100000"/>
              <w:rPr>
                <w:rFonts w:ascii="Calibri" w:hAnsi="Calibri"/>
                <w:color w:val="000000"/>
                <w:lang w:bidi="ar-SA"/>
              </w:rPr>
            </w:pPr>
          </w:p>
        </w:tc>
      </w:tr>
      <w:tr w:rsidR="004C17E9" w:rsidRPr="004C17E9" w:rsidTr="00BF0DF5">
        <w:trPr>
          <w:cnfStyle w:val="00000001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N°</w:t>
            </w:r>
          </w:p>
        </w:tc>
        <w:tc>
          <w:tcPr>
            <w:tcW w:w="1842"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b/>
                <w:bCs/>
                <w:color w:val="000000"/>
                <w:lang w:bidi="ar-SA"/>
              </w:rPr>
            </w:pPr>
            <w:r w:rsidRPr="004C17E9">
              <w:rPr>
                <w:rFonts w:ascii="Calibri" w:hAnsi="Calibri"/>
                <w:b/>
                <w:bCs/>
                <w:color w:val="000000"/>
                <w:lang w:bidi="ar-SA"/>
              </w:rPr>
              <w:t>Inicio</w:t>
            </w:r>
          </w:p>
        </w:tc>
        <w:tc>
          <w:tcPr>
            <w:tcW w:w="1563"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b/>
                <w:bCs/>
                <w:color w:val="000000"/>
                <w:lang w:bidi="ar-SA"/>
              </w:rPr>
            </w:pPr>
            <w:r w:rsidRPr="004C17E9">
              <w:rPr>
                <w:rFonts w:ascii="Calibri" w:hAnsi="Calibri"/>
                <w:b/>
                <w:bCs/>
                <w:color w:val="000000"/>
                <w:lang w:bidi="ar-SA"/>
              </w:rPr>
              <w:t>Detención (Hr)</w:t>
            </w:r>
          </w:p>
        </w:tc>
      </w:tr>
      <w:tr w:rsidR="004C17E9" w:rsidRPr="004C17E9" w:rsidTr="00BF0DF5">
        <w:trPr>
          <w:cnfStyle w:val="00000010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1</w:t>
            </w:r>
          </w:p>
        </w:tc>
        <w:tc>
          <w:tcPr>
            <w:tcW w:w="1842"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23-01-2020 9:38</w:t>
            </w:r>
          </w:p>
        </w:tc>
        <w:tc>
          <w:tcPr>
            <w:tcW w:w="1563"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3,65</w:t>
            </w:r>
          </w:p>
        </w:tc>
      </w:tr>
      <w:tr w:rsidR="004C17E9" w:rsidRPr="004C17E9" w:rsidTr="00BF0DF5">
        <w:trPr>
          <w:cnfStyle w:val="00000001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2</w:t>
            </w:r>
          </w:p>
        </w:tc>
        <w:tc>
          <w:tcPr>
            <w:tcW w:w="1842"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28-01-2020 9:20</w:t>
            </w:r>
          </w:p>
        </w:tc>
        <w:tc>
          <w:tcPr>
            <w:tcW w:w="1563"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3,37</w:t>
            </w:r>
          </w:p>
        </w:tc>
      </w:tr>
      <w:tr w:rsidR="004C17E9" w:rsidRPr="004C17E9" w:rsidTr="00BF0DF5">
        <w:trPr>
          <w:cnfStyle w:val="00000010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3</w:t>
            </w:r>
          </w:p>
        </w:tc>
        <w:tc>
          <w:tcPr>
            <w:tcW w:w="1842"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31-01-2020 16:25</w:t>
            </w:r>
          </w:p>
        </w:tc>
        <w:tc>
          <w:tcPr>
            <w:tcW w:w="1563"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3,29</w:t>
            </w:r>
          </w:p>
        </w:tc>
      </w:tr>
      <w:tr w:rsidR="004C17E9" w:rsidRPr="004C17E9" w:rsidTr="00BF0DF5">
        <w:trPr>
          <w:cnfStyle w:val="00000001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4</w:t>
            </w:r>
          </w:p>
        </w:tc>
        <w:tc>
          <w:tcPr>
            <w:tcW w:w="1842"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03-02-2020 11:15</w:t>
            </w:r>
          </w:p>
        </w:tc>
        <w:tc>
          <w:tcPr>
            <w:tcW w:w="1563"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3,74</w:t>
            </w:r>
          </w:p>
        </w:tc>
      </w:tr>
      <w:tr w:rsidR="004C17E9" w:rsidRPr="004C17E9" w:rsidTr="00BF0DF5">
        <w:trPr>
          <w:cnfStyle w:val="00000010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5</w:t>
            </w:r>
          </w:p>
        </w:tc>
        <w:tc>
          <w:tcPr>
            <w:tcW w:w="1842"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06-02-2020 11:40</w:t>
            </w:r>
          </w:p>
        </w:tc>
        <w:tc>
          <w:tcPr>
            <w:tcW w:w="1563"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3,08</w:t>
            </w:r>
          </w:p>
        </w:tc>
      </w:tr>
      <w:tr w:rsidR="004C17E9" w:rsidRPr="004C17E9" w:rsidTr="00BF0DF5">
        <w:trPr>
          <w:cnfStyle w:val="00000001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6</w:t>
            </w:r>
          </w:p>
        </w:tc>
        <w:tc>
          <w:tcPr>
            <w:tcW w:w="1842"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13-02-2020 11:10</w:t>
            </w:r>
          </w:p>
        </w:tc>
        <w:tc>
          <w:tcPr>
            <w:tcW w:w="1563"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3,12</w:t>
            </w:r>
          </w:p>
        </w:tc>
      </w:tr>
      <w:tr w:rsidR="004C17E9" w:rsidRPr="004C17E9" w:rsidTr="00BF0DF5">
        <w:trPr>
          <w:cnfStyle w:val="00000010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7</w:t>
            </w:r>
          </w:p>
        </w:tc>
        <w:tc>
          <w:tcPr>
            <w:tcW w:w="1842"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24-02-2020 9:55</w:t>
            </w:r>
          </w:p>
        </w:tc>
        <w:tc>
          <w:tcPr>
            <w:tcW w:w="1563"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3,08</w:t>
            </w:r>
          </w:p>
        </w:tc>
      </w:tr>
      <w:tr w:rsidR="004C17E9" w:rsidRPr="004C17E9" w:rsidTr="00BF0DF5">
        <w:trPr>
          <w:cnfStyle w:val="00000001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lastRenderedPageBreak/>
              <w:t>8</w:t>
            </w:r>
          </w:p>
        </w:tc>
        <w:tc>
          <w:tcPr>
            <w:tcW w:w="1842"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27-02-2020 9:45</w:t>
            </w:r>
          </w:p>
        </w:tc>
        <w:tc>
          <w:tcPr>
            <w:tcW w:w="1563"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3,74</w:t>
            </w:r>
          </w:p>
        </w:tc>
      </w:tr>
      <w:tr w:rsidR="004C17E9" w:rsidRPr="004C17E9" w:rsidTr="00BF0DF5">
        <w:trPr>
          <w:cnfStyle w:val="00000010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9</w:t>
            </w:r>
          </w:p>
        </w:tc>
        <w:tc>
          <w:tcPr>
            <w:tcW w:w="1842"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28-02-2020 18:36</w:t>
            </w:r>
          </w:p>
        </w:tc>
        <w:tc>
          <w:tcPr>
            <w:tcW w:w="1563"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3,84</w:t>
            </w:r>
          </w:p>
        </w:tc>
      </w:tr>
      <w:tr w:rsidR="004C17E9" w:rsidRPr="004C17E9" w:rsidTr="00BF0DF5">
        <w:trPr>
          <w:cnfStyle w:val="00000001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10</w:t>
            </w:r>
          </w:p>
        </w:tc>
        <w:tc>
          <w:tcPr>
            <w:tcW w:w="1842"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09-03-2020 12:00</w:t>
            </w:r>
          </w:p>
        </w:tc>
        <w:tc>
          <w:tcPr>
            <w:tcW w:w="1563"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3,91</w:t>
            </w:r>
          </w:p>
        </w:tc>
      </w:tr>
      <w:tr w:rsidR="004C17E9" w:rsidRPr="004C17E9" w:rsidTr="00BF0DF5">
        <w:trPr>
          <w:cnfStyle w:val="00000010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11</w:t>
            </w:r>
          </w:p>
        </w:tc>
        <w:tc>
          <w:tcPr>
            <w:tcW w:w="1842"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11-03-2020 10:05</w:t>
            </w:r>
          </w:p>
        </w:tc>
        <w:tc>
          <w:tcPr>
            <w:tcW w:w="1563"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3,38</w:t>
            </w:r>
          </w:p>
        </w:tc>
      </w:tr>
      <w:tr w:rsidR="004C17E9" w:rsidRPr="004C17E9" w:rsidTr="00BF0DF5">
        <w:trPr>
          <w:cnfStyle w:val="00000001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12</w:t>
            </w:r>
          </w:p>
        </w:tc>
        <w:tc>
          <w:tcPr>
            <w:tcW w:w="1842"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15-03-2020 2:18</w:t>
            </w:r>
          </w:p>
        </w:tc>
        <w:tc>
          <w:tcPr>
            <w:tcW w:w="1563"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3,49</w:t>
            </w:r>
          </w:p>
        </w:tc>
      </w:tr>
      <w:tr w:rsidR="004C17E9" w:rsidRPr="004C17E9" w:rsidTr="00BF0DF5">
        <w:trPr>
          <w:cnfStyle w:val="00000010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13</w:t>
            </w:r>
          </w:p>
        </w:tc>
        <w:tc>
          <w:tcPr>
            <w:tcW w:w="1842"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24-03-2020 10:00</w:t>
            </w:r>
          </w:p>
        </w:tc>
        <w:tc>
          <w:tcPr>
            <w:tcW w:w="1563"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3,30</w:t>
            </w:r>
          </w:p>
        </w:tc>
      </w:tr>
      <w:tr w:rsidR="004C17E9" w:rsidRPr="004C17E9" w:rsidTr="00BF0DF5">
        <w:trPr>
          <w:cnfStyle w:val="00000001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14</w:t>
            </w:r>
          </w:p>
        </w:tc>
        <w:tc>
          <w:tcPr>
            <w:tcW w:w="1842"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23-04-2020 15:31</w:t>
            </w:r>
          </w:p>
        </w:tc>
        <w:tc>
          <w:tcPr>
            <w:tcW w:w="1563"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3,73</w:t>
            </w:r>
          </w:p>
        </w:tc>
      </w:tr>
      <w:tr w:rsidR="004C17E9" w:rsidRPr="004C17E9" w:rsidTr="00BF0DF5">
        <w:trPr>
          <w:cnfStyle w:val="00000010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15</w:t>
            </w:r>
          </w:p>
        </w:tc>
        <w:tc>
          <w:tcPr>
            <w:tcW w:w="1842"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27-04-2020 11:30</w:t>
            </w:r>
          </w:p>
        </w:tc>
        <w:tc>
          <w:tcPr>
            <w:tcW w:w="1563"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3,47</w:t>
            </w:r>
          </w:p>
        </w:tc>
      </w:tr>
      <w:tr w:rsidR="004C17E9" w:rsidRPr="004C17E9" w:rsidTr="00BF0DF5">
        <w:trPr>
          <w:cnfStyle w:val="00000001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16</w:t>
            </w:r>
          </w:p>
        </w:tc>
        <w:tc>
          <w:tcPr>
            <w:tcW w:w="1842"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15-05-2020 12:31</w:t>
            </w:r>
          </w:p>
        </w:tc>
        <w:tc>
          <w:tcPr>
            <w:tcW w:w="1563"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3,50</w:t>
            </w:r>
          </w:p>
        </w:tc>
      </w:tr>
      <w:tr w:rsidR="004C17E9" w:rsidRPr="004C17E9" w:rsidTr="00BF0DF5">
        <w:trPr>
          <w:cnfStyle w:val="00000010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17</w:t>
            </w:r>
          </w:p>
        </w:tc>
        <w:tc>
          <w:tcPr>
            <w:tcW w:w="1842"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18-05-2020 14:00</w:t>
            </w:r>
          </w:p>
        </w:tc>
        <w:tc>
          <w:tcPr>
            <w:tcW w:w="1563"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3,42</w:t>
            </w:r>
          </w:p>
        </w:tc>
      </w:tr>
      <w:tr w:rsidR="004C17E9" w:rsidRPr="004C17E9" w:rsidTr="00BF0DF5">
        <w:trPr>
          <w:cnfStyle w:val="00000001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18</w:t>
            </w:r>
          </w:p>
        </w:tc>
        <w:tc>
          <w:tcPr>
            <w:tcW w:w="1842"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26-05-2020 12:30</w:t>
            </w:r>
          </w:p>
        </w:tc>
        <w:tc>
          <w:tcPr>
            <w:tcW w:w="1563"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3,54</w:t>
            </w:r>
          </w:p>
        </w:tc>
      </w:tr>
      <w:tr w:rsidR="004C17E9" w:rsidRPr="004C17E9" w:rsidTr="00BF0DF5">
        <w:trPr>
          <w:cnfStyle w:val="00000010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19</w:t>
            </w:r>
          </w:p>
        </w:tc>
        <w:tc>
          <w:tcPr>
            <w:tcW w:w="1842"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27-05-2020 9:30</w:t>
            </w:r>
          </w:p>
        </w:tc>
        <w:tc>
          <w:tcPr>
            <w:tcW w:w="1563"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3,64</w:t>
            </w:r>
          </w:p>
        </w:tc>
      </w:tr>
      <w:tr w:rsidR="004C17E9" w:rsidRPr="004C17E9" w:rsidTr="00BF0DF5">
        <w:trPr>
          <w:cnfStyle w:val="00000001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20</w:t>
            </w:r>
          </w:p>
        </w:tc>
        <w:tc>
          <w:tcPr>
            <w:tcW w:w="1842"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27-07-2020 9:30</w:t>
            </w:r>
          </w:p>
        </w:tc>
        <w:tc>
          <w:tcPr>
            <w:tcW w:w="1563"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3,57</w:t>
            </w:r>
          </w:p>
        </w:tc>
      </w:tr>
      <w:tr w:rsidR="004C17E9" w:rsidRPr="004C17E9" w:rsidTr="00BF0DF5">
        <w:trPr>
          <w:cnfStyle w:val="00000010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21</w:t>
            </w:r>
          </w:p>
        </w:tc>
        <w:tc>
          <w:tcPr>
            <w:tcW w:w="1842"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30-07-2020 13:54</w:t>
            </w:r>
          </w:p>
        </w:tc>
        <w:tc>
          <w:tcPr>
            <w:tcW w:w="1563"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3,87</w:t>
            </w:r>
          </w:p>
        </w:tc>
      </w:tr>
      <w:tr w:rsidR="004C17E9" w:rsidRPr="004C17E9" w:rsidTr="00BF0DF5">
        <w:trPr>
          <w:cnfStyle w:val="00000001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22</w:t>
            </w:r>
          </w:p>
        </w:tc>
        <w:tc>
          <w:tcPr>
            <w:tcW w:w="1842"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05-08-2020 15:55</w:t>
            </w:r>
          </w:p>
        </w:tc>
        <w:tc>
          <w:tcPr>
            <w:tcW w:w="1563"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3,09</w:t>
            </w:r>
          </w:p>
        </w:tc>
      </w:tr>
      <w:tr w:rsidR="004C17E9" w:rsidRPr="004C17E9" w:rsidTr="00BF0DF5">
        <w:trPr>
          <w:cnfStyle w:val="00000010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23</w:t>
            </w:r>
          </w:p>
        </w:tc>
        <w:tc>
          <w:tcPr>
            <w:tcW w:w="1842"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06-08-2020 11:45</w:t>
            </w:r>
          </w:p>
        </w:tc>
        <w:tc>
          <w:tcPr>
            <w:tcW w:w="1563"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3,31</w:t>
            </w:r>
          </w:p>
        </w:tc>
      </w:tr>
      <w:tr w:rsidR="004C17E9" w:rsidRPr="004C17E9" w:rsidTr="00BF0DF5">
        <w:trPr>
          <w:cnfStyle w:val="00000001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24</w:t>
            </w:r>
          </w:p>
        </w:tc>
        <w:tc>
          <w:tcPr>
            <w:tcW w:w="1842"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13-08-2020 10:00</w:t>
            </w:r>
          </w:p>
        </w:tc>
        <w:tc>
          <w:tcPr>
            <w:tcW w:w="1563"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3,77</w:t>
            </w:r>
          </w:p>
        </w:tc>
      </w:tr>
      <w:tr w:rsidR="004C17E9" w:rsidRPr="004C17E9" w:rsidTr="00BF0DF5">
        <w:trPr>
          <w:cnfStyle w:val="00000010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25</w:t>
            </w:r>
          </w:p>
        </w:tc>
        <w:tc>
          <w:tcPr>
            <w:tcW w:w="1842"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01-09-2020 16:21</w:t>
            </w:r>
          </w:p>
        </w:tc>
        <w:tc>
          <w:tcPr>
            <w:tcW w:w="1563"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3,98</w:t>
            </w:r>
          </w:p>
        </w:tc>
      </w:tr>
      <w:tr w:rsidR="004C17E9" w:rsidRPr="004C17E9" w:rsidTr="00BF0DF5">
        <w:trPr>
          <w:cnfStyle w:val="00000001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26</w:t>
            </w:r>
          </w:p>
        </w:tc>
        <w:tc>
          <w:tcPr>
            <w:tcW w:w="1842"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04-09-2020 10:00</w:t>
            </w:r>
          </w:p>
        </w:tc>
        <w:tc>
          <w:tcPr>
            <w:tcW w:w="1563"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3,94</w:t>
            </w:r>
          </w:p>
        </w:tc>
      </w:tr>
      <w:tr w:rsidR="004C17E9" w:rsidRPr="004C17E9" w:rsidTr="00BF0DF5">
        <w:trPr>
          <w:cnfStyle w:val="00000010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27</w:t>
            </w:r>
          </w:p>
        </w:tc>
        <w:tc>
          <w:tcPr>
            <w:tcW w:w="1842"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15-09-2020 12:00</w:t>
            </w:r>
          </w:p>
        </w:tc>
        <w:tc>
          <w:tcPr>
            <w:tcW w:w="1563"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3,78</w:t>
            </w:r>
          </w:p>
        </w:tc>
      </w:tr>
      <w:tr w:rsidR="004C17E9" w:rsidRPr="004C17E9" w:rsidTr="00BF0DF5">
        <w:trPr>
          <w:cnfStyle w:val="00000001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28</w:t>
            </w:r>
          </w:p>
        </w:tc>
        <w:tc>
          <w:tcPr>
            <w:tcW w:w="1842"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17-09-2020 15:00</w:t>
            </w:r>
          </w:p>
        </w:tc>
        <w:tc>
          <w:tcPr>
            <w:tcW w:w="1563"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3,31</w:t>
            </w:r>
          </w:p>
        </w:tc>
      </w:tr>
      <w:tr w:rsidR="004C17E9" w:rsidRPr="004C17E9" w:rsidTr="00BF0DF5">
        <w:trPr>
          <w:cnfStyle w:val="00000010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29</w:t>
            </w:r>
          </w:p>
        </w:tc>
        <w:tc>
          <w:tcPr>
            <w:tcW w:w="1842"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24-09-2020 12:00</w:t>
            </w:r>
          </w:p>
        </w:tc>
        <w:tc>
          <w:tcPr>
            <w:tcW w:w="1563"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3,31</w:t>
            </w:r>
          </w:p>
        </w:tc>
      </w:tr>
      <w:tr w:rsidR="004C17E9" w:rsidRPr="004C17E9" w:rsidTr="00BF0DF5">
        <w:trPr>
          <w:cnfStyle w:val="00000001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30</w:t>
            </w:r>
          </w:p>
        </w:tc>
        <w:tc>
          <w:tcPr>
            <w:tcW w:w="1842"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25-09-2020 9:30</w:t>
            </w:r>
          </w:p>
        </w:tc>
        <w:tc>
          <w:tcPr>
            <w:tcW w:w="1563"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3,22</w:t>
            </w:r>
          </w:p>
        </w:tc>
      </w:tr>
      <w:tr w:rsidR="004C17E9" w:rsidRPr="004C17E9" w:rsidTr="00BF0DF5">
        <w:trPr>
          <w:cnfStyle w:val="00000010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31</w:t>
            </w:r>
          </w:p>
        </w:tc>
        <w:tc>
          <w:tcPr>
            <w:tcW w:w="1842"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21-10-2020 16:26</w:t>
            </w:r>
          </w:p>
        </w:tc>
        <w:tc>
          <w:tcPr>
            <w:tcW w:w="1563"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3,92</w:t>
            </w:r>
          </w:p>
        </w:tc>
      </w:tr>
      <w:tr w:rsidR="004C17E9" w:rsidRPr="004C17E9" w:rsidTr="00BF0DF5">
        <w:trPr>
          <w:cnfStyle w:val="00000001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32</w:t>
            </w:r>
          </w:p>
        </w:tc>
        <w:tc>
          <w:tcPr>
            <w:tcW w:w="1842"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27-10-2020 10:15</w:t>
            </w:r>
          </w:p>
        </w:tc>
        <w:tc>
          <w:tcPr>
            <w:tcW w:w="1563"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3,10</w:t>
            </w:r>
          </w:p>
        </w:tc>
      </w:tr>
      <w:tr w:rsidR="004C17E9" w:rsidRPr="004C17E9" w:rsidTr="00BF0DF5">
        <w:trPr>
          <w:cnfStyle w:val="00000010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33</w:t>
            </w:r>
          </w:p>
        </w:tc>
        <w:tc>
          <w:tcPr>
            <w:tcW w:w="1842"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25-11-2020 9:30</w:t>
            </w:r>
          </w:p>
        </w:tc>
        <w:tc>
          <w:tcPr>
            <w:tcW w:w="1563"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3,11</w:t>
            </w:r>
          </w:p>
        </w:tc>
      </w:tr>
      <w:tr w:rsidR="004C17E9" w:rsidRPr="004C17E9" w:rsidTr="00BF0DF5">
        <w:trPr>
          <w:cnfStyle w:val="00000001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34</w:t>
            </w:r>
          </w:p>
        </w:tc>
        <w:tc>
          <w:tcPr>
            <w:tcW w:w="1842"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12-12-2020 12:37</w:t>
            </w:r>
          </w:p>
        </w:tc>
        <w:tc>
          <w:tcPr>
            <w:tcW w:w="1563"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3,76</w:t>
            </w:r>
          </w:p>
        </w:tc>
      </w:tr>
      <w:tr w:rsidR="004C17E9" w:rsidRPr="004C17E9" w:rsidTr="00BF0DF5">
        <w:trPr>
          <w:cnfStyle w:val="00000010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35</w:t>
            </w:r>
          </w:p>
        </w:tc>
        <w:tc>
          <w:tcPr>
            <w:tcW w:w="1842"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16-12-2020 10:05</w:t>
            </w:r>
          </w:p>
        </w:tc>
        <w:tc>
          <w:tcPr>
            <w:tcW w:w="1563"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3,64</w:t>
            </w:r>
          </w:p>
        </w:tc>
      </w:tr>
      <w:tr w:rsidR="004C17E9" w:rsidRPr="004C17E9" w:rsidTr="00BF0DF5">
        <w:trPr>
          <w:cnfStyle w:val="00000001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36</w:t>
            </w:r>
          </w:p>
        </w:tc>
        <w:tc>
          <w:tcPr>
            <w:tcW w:w="1842"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21-12-2020 12:50</w:t>
            </w:r>
          </w:p>
        </w:tc>
        <w:tc>
          <w:tcPr>
            <w:tcW w:w="1563"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3,07</w:t>
            </w:r>
          </w:p>
        </w:tc>
      </w:tr>
      <w:tr w:rsidR="004C17E9" w:rsidRPr="004C17E9" w:rsidTr="00BF0DF5">
        <w:trPr>
          <w:cnfStyle w:val="00000010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37</w:t>
            </w:r>
          </w:p>
        </w:tc>
        <w:tc>
          <w:tcPr>
            <w:tcW w:w="1842"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06-01-2021 16:41</w:t>
            </w:r>
          </w:p>
        </w:tc>
        <w:tc>
          <w:tcPr>
            <w:tcW w:w="1563"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3,43</w:t>
            </w:r>
          </w:p>
        </w:tc>
      </w:tr>
      <w:tr w:rsidR="004C17E9" w:rsidRPr="004C17E9" w:rsidTr="00BF0DF5">
        <w:trPr>
          <w:cnfStyle w:val="00000001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38</w:t>
            </w:r>
          </w:p>
        </w:tc>
        <w:tc>
          <w:tcPr>
            <w:tcW w:w="1842"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11-01-2021 10:00</w:t>
            </w:r>
          </w:p>
        </w:tc>
        <w:tc>
          <w:tcPr>
            <w:tcW w:w="1563"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3,61</w:t>
            </w:r>
          </w:p>
        </w:tc>
      </w:tr>
      <w:tr w:rsidR="004C17E9" w:rsidRPr="004C17E9" w:rsidTr="00BF0DF5">
        <w:trPr>
          <w:cnfStyle w:val="00000010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39</w:t>
            </w:r>
          </w:p>
        </w:tc>
        <w:tc>
          <w:tcPr>
            <w:tcW w:w="1842"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18-01-2021 11:00</w:t>
            </w:r>
          </w:p>
        </w:tc>
        <w:tc>
          <w:tcPr>
            <w:tcW w:w="1563"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3,71</w:t>
            </w:r>
          </w:p>
        </w:tc>
      </w:tr>
      <w:tr w:rsidR="004C17E9" w:rsidRPr="004C17E9" w:rsidTr="00BF0DF5">
        <w:trPr>
          <w:cnfStyle w:val="00000001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40</w:t>
            </w:r>
          </w:p>
        </w:tc>
        <w:tc>
          <w:tcPr>
            <w:tcW w:w="1842"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26-01-2021 14:00</w:t>
            </w:r>
          </w:p>
        </w:tc>
        <w:tc>
          <w:tcPr>
            <w:tcW w:w="1563"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3,66</w:t>
            </w:r>
          </w:p>
        </w:tc>
      </w:tr>
      <w:tr w:rsidR="004C17E9" w:rsidRPr="004C17E9" w:rsidTr="00BF0DF5">
        <w:trPr>
          <w:cnfStyle w:val="00000010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41</w:t>
            </w:r>
          </w:p>
        </w:tc>
        <w:tc>
          <w:tcPr>
            <w:tcW w:w="1842"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22-03-2021 14:00</w:t>
            </w:r>
          </w:p>
        </w:tc>
        <w:tc>
          <w:tcPr>
            <w:tcW w:w="1563"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3,32</w:t>
            </w:r>
          </w:p>
        </w:tc>
      </w:tr>
      <w:tr w:rsidR="004C17E9" w:rsidRPr="004C17E9" w:rsidTr="00BF0DF5">
        <w:trPr>
          <w:cnfStyle w:val="00000001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42</w:t>
            </w:r>
          </w:p>
        </w:tc>
        <w:tc>
          <w:tcPr>
            <w:tcW w:w="1842"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26-05-2021 11:00</w:t>
            </w:r>
          </w:p>
        </w:tc>
        <w:tc>
          <w:tcPr>
            <w:tcW w:w="1563"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3,15</w:t>
            </w:r>
          </w:p>
        </w:tc>
      </w:tr>
      <w:tr w:rsidR="004C17E9" w:rsidRPr="004C17E9" w:rsidTr="00BF0DF5">
        <w:trPr>
          <w:cnfStyle w:val="00000010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43</w:t>
            </w:r>
          </w:p>
        </w:tc>
        <w:tc>
          <w:tcPr>
            <w:tcW w:w="1842"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08-07-2021 11:45</w:t>
            </w:r>
          </w:p>
        </w:tc>
        <w:tc>
          <w:tcPr>
            <w:tcW w:w="1563"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3,25</w:t>
            </w:r>
          </w:p>
        </w:tc>
      </w:tr>
      <w:tr w:rsidR="004C17E9" w:rsidRPr="004C17E9" w:rsidTr="00BF0DF5">
        <w:trPr>
          <w:cnfStyle w:val="00000001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44</w:t>
            </w:r>
          </w:p>
        </w:tc>
        <w:tc>
          <w:tcPr>
            <w:tcW w:w="1842"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12-07-2021 9:50</w:t>
            </w:r>
          </w:p>
        </w:tc>
        <w:tc>
          <w:tcPr>
            <w:tcW w:w="1563"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3,28</w:t>
            </w:r>
          </w:p>
        </w:tc>
      </w:tr>
      <w:tr w:rsidR="004C17E9" w:rsidRPr="004C17E9" w:rsidTr="00BF0DF5">
        <w:trPr>
          <w:cnfStyle w:val="00000010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45</w:t>
            </w:r>
          </w:p>
        </w:tc>
        <w:tc>
          <w:tcPr>
            <w:tcW w:w="1842"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14-07-2021 10:00</w:t>
            </w:r>
          </w:p>
        </w:tc>
        <w:tc>
          <w:tcPr>
            <w:tcW w:w="1563"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3,94</w:t>
            </w:r>
          </w:p>
        </w:tc>
      </w:tr>
      <w:tr w:rsidR="004C17E9" w:rsidRPr="004C17E9" w:rsidTr="00BF0DF5">
        <w:trPr>
          <w:cnfStyle w:val="00000001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46</w:t>
            </w:r>
          </w:p>
        </w:tc>
        <w:tc>
          <w:tcPr>
            <w:tcW w:w="1842"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15-07-2021 14:43</w:t>
            </w:r>
          </w:p>
        </w:tc>
        <w:tc>
          <w:tcPr>
            <w:tcW w:w="1563"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3,02</w:t>
            </w:r>
          </w:p>
        </w:tc>
      </w:tr>
      <w:tr w:rsidR="004C17E9" w:rsidRPr="004C17E9" w:rsidTr="00BF0DF5">
        <w:trPr>
          <w:cnfStyle w:val="00000010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47</w:t>
            </w:r>
          </w:p>
        </w:tc>
        <w:tc>
          <w:tcPr>
            <w:tcW w:w="1842"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19-07-2021 9:15</w:t>
            </w:r>
          </w:p>
        </w:tc>
        <w:tc>
          <w:tcPr>
            <w:tcW w:w="1563"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3,76</w:t>
            </w:r>
          </w:p>
        </w:tc>
      </w:tr>
      <w:tr w:rsidR="004C17E9" w:rsidRPr="004C17E9" w:rsidTr="00BF0DF5">
        <w:trPr>
          <w:cnfStyle w:val="00000001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48</w:t>
            </w:r>
          </w:p>
        </w:tc>
        <w:tc>
          <w:tcPr>
            <w:tcW w:w="1842"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21-07-2021 9:20</w:t>
            </w:r>
          </w:p>
        </w:tc>
        <w:tc>
          <w:tcPr>
            <w:tcW w:w="1563"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3,26</w:t>
            </w:r>
          </w:p>
        </w:tc>
      </w:tr>
      <w:tr w:rsidR="004C17E9" w:rsidRPr="004C17E9" w:rsidTr="00BF0DF5">
        <w:trPr>
          <w:cnfStyle w:val="00000010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49</w:t>
            </w:r>
          </w:p>
        </w:tc>
        <w:tc>
          <w:tcPr>
            <w:tcW w:w="1842"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06-09-2021 11:40</w:t>
            </w:r>
          </w:p>
        </w:tc>
        <w:tc>
          <w:tcPr>
            <w:tcW w:w="1563"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3,76</w:t>
            </w:r>
          </w:p>
        </w:tc>
      </w:tr>
      <w:tr w:rsidR="004C17E9" w:rsidRPr="004C17E9" w:rsidTr="00BF0DF5">
        <w:trPr>
          <w:cnfStyle w:val="00000001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lastRenderedPageBreak/>
              <w:t>50</w:t>
            </w:r>
          </w:p>
        </w:tc>
        <w:tc>
          <w:tcPr>
            <w:tcW w:w="1842"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07-09-2021 9:30</w:t>
            </w:r>
          </w:p>
        </w:tc>
        <w:tc>
          <w:tcPr>
            <w:tcW w:w="1563"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3,10</w:t>
            </w:r>
          </w:p>
        </w:tc>
      </w:tr>
      <w:tr w:rsidR="004C17E9" w:rsidRPr="004C17E9" w:rsidTr="00BF0DF5">
        <w:trPr>
          <w:cnfStyle w:val="00000010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51</w:t>
            </w:r>
          </w:p>
        </w:tc>
        <w:tc>
          <w:tcPr>
            <w:tcW w:w="1842"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14-09-2021 10:15</w:t>
            </w:r>
          </w:p>
        </w:tc>
        <w:tc>
          <w:tcPr>
            <w:tcW w:w="1563"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color w:val="000000"/>
                <w:lang w:bidi="ar-SA"/>
              </w:rPr>
            </w:pPr>
            <w:r w:rsidRPr="004C17E9">
              <w:rPr>
                <w:rFonts w:ascii="Calibri" w:hAnsi="Calibri"/>
                <w:color w:val="000000"/>
                <w:lang w:bidi="ar-SA"/>
              </w:rPr>
              <w:t>3,88</w:t>
            </w:r>
          </w:p>
        </w:tc>
      </w:tr>
      <w:tr w:rsidR="004C17E9" w:rsidRPr="004C17E9" w:rsidTr="00BF0DF5">
        <w:trPr>
          <w:cnfStyle w:val="000000010000"/>
          <w:trHeight w:val="300"/>
          <w:jc w:val="center"/>
        </w:trPr>
        <w:tc>
          <w:tcPr>
            <w:cnfStyle w:val="001000000000"/>
            <w:tcW w:w="440" w:type="dxa"/>
            <w:noWrap/>
            <w:hideMark/>
          </w:tcPr>
          <w:p w:rsidR="004C17E9" w:rsidRPr="004C17E9" w:rsidRDefault="004C17E9" w:rsidP="004C17E9">
            <w:pPr>
              <w:widowControl/>
              <w:autoSpaceDE/>
              <w:autoSpaceDN/>
              <w:spacing w:line="240" w:lineRule="auto"/>
              <w:ind w:firstLine="0"/>
              <w:jc w:val="right"/>
              <w:rPr>
                <w:rFonts w:ascii="Calibri" w:hAnsi="Calibri"/>
                <w:color w:val="000000"/>
                <w:lang w:bidi="ar-SA"/>
              </w:rPr>
            </w:pPr>
            <w:r w:rsidRPr="004C17E9">
              <w:rPr>
                <w:rFonts w:ascii="Calibri" w:hAnsi="Calibri"/>
                <w:color w:val="000000"/>
                <w:lang w:bidi="ar-SA"/>
              </w:rPr>
              <w:t>52</w:t>
            </w:r>
          </w:p>
        </w:tc>
        <w:tc>
          <w:tcPr>
            <w:tcW w:w="1842"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25-10-2021 12:32</w:t>
            </w:r>
          </w:p>
        </w:tc>
        <w:tc>
          <w:tcPr>
            <w:tcW w:w="1563" w:type="dxa"/>
            <w:noWrap/>
            <w:hideMark/>
          </w:tcPr>
          <w:p w:rsidR="004C17E9" w:rsidRPr="004C17E9" w:rsidRDefault="004C17E9" w:rsidP="004C17E9">
            <w:pPr>
              <w:widowControl/>
              <w:autoSpaceDE/>
              <w:autoSpaceDN/>
              <w:spacing w:line="240" w:lineRule="auto"/>
              <w:ind w:firstLine="0"/>
              <w:jc w:val="right"/>
              <w:cnfStyle w:val="000000010000"/>
              <w:rPr>
                <w:rFonts w:ascii="Calibri" w:hAnsi="Calibri"/>
                <w:color w:val="000000"/>
                <w:lang w:bidi="ar-SA"/>
              </w:rPr>
            </w:pPr>
            <w:r w:rsidRPr="004C17E9">
              <w:rPr>
                <w:rFonts w:ascii="Calibri" w:hAnsi="Calibri"/>
                <w:color w:val="000000"/>
                <w:lang w:bidi="ar-SA"/>
              </w:rPr>
              <w:t>3,74</w:t>
            </w:r>
          </w:p>
        </w:tc>
      </w:tr>
    </w:tbl>
    <w:p w:rsidR="00BF0DF5" w:rsidRDefault="00BF0DF5" w:rsidP="004C17E9">
      <w:pPr>
        <w:pStyle w:val="Titulo3"/>
      </w:pPr>
    </w:p>
    <w:p w:rsidR="00BF0DF5" w:rsidRDefault="00BF0DF5" w:rsidP="004C17E9">
      <w:pPr>
        <w:pStyle w:val="Titulo3"/>
      </w:pPr>
    </w:p>
    <w:p w:rsidR="004C17E9" w:rsidRDefault="004C17E9" w:rsidP="004C17E9">
      <w:pPr>
        <w:pStyle w:val="Titulo3"/>
      </w:pPr>
      <w:r>
        <w:t>2. Fallas simuladas</w:t>
      </w:r>
    </w:p>
    <w:p w:rsidR="00BF0DF5" w:rsidRDefault="00BF0DF5" w:rsidP="00BF0DF5">
      <w:pPr>
        <w:pStyle w:val="Epgrafe"/>
        <w:keepNext/>
        <w:ind w:firstLine="0"/>
        <w:jc w:val="center"/>
      </w:pPr>
      <w:bookmarkStart w:id="125" w:name="_Toc101123333"/>
      <w:r>
        <w:t xml:space="preserve">Tabla </w:t>
      </w:r>
      <w:fldSimple w:instr=" SEQ Tabla \* ARABIC ">
        <w:r w:rsidR="005B018C">
          <w:rPr>
            <w:noProof/>
          </w:rPr>
          <w:t>37</w:t>
        </w:r>
      </w:fldSimple>
      <w:r>
        <w:t xml:space="preserve">.- Fallas simuladas </w:t>
      </w:r>
      <w:r w:rsidRPr="00AD21CD">
        <w:t xml:space="preserve">Impresora "RICOH PRO </w:t>
      </w:r>
      <w:r>
        <w:t>751</w:t>
      </w:r>
      <w:r w:rsidRPr="00AD21CD">
        <w:t>"</w:t>
      </w:r>
      <w:bookmarkEnd w:id="125"/>
    </w:p>
    <w:tbl>
      <w:tblPr>
        <w:tblStyle w:val="Sombreadomedio1-nfasis11"/>
        <w:tblW w:w="8407" w:type="dxa"/>
        <w:jc w:val="center"/>
        <w:tblLook w:val="04A0"/>
      </w:tblPr>
      <w:tblGrid>
        <w:gridCol w:w="1073"/>
        <w:gridCol w:w="2036"/>
        <w:gridCol w:w="1266"/>
        <w:gridCol w:w="266"/>
        <w:gridCol w:w="1285"/>
        <w:gridCol w:w="1791"/>
        <w:gridCol w:w="690"/>
      </w:tblGrid>
      <w:tr w:rsidR="004C17E9" w:rsidRPr="004C17E9" w:rsidTr="004C17E9">
        <w:trPr>
          <w:cnfStyle w:val="100000000000"/>
          <w:trHeight w:val="300"/>
          <w:jc w:val="center"/>
        </w:trPr>
        <w:tc>
          <w:tcPr>
            <w:cnfStyle w:val="001000000000"/>
            <w:tcW w:w="8407" w:type="dxa"/>
            <w:gridSpan w:val="7"/>
            <w:noWrap/>
            <w:hideMark/>
          </w:tcPr>
          <w:p w:rsidR="004C17E9" w:rsidRPr="004C17E9" w:rsidRDefault="004C17E9" w:rsidP="004C17E9">
            <w:pPr>
              <w:widowControl/>
              <w:autoSpaceDE/>
              <w:autoSpaceDN/>
              <w:spacing w:line="240" w:lineRule="auto"/>
              <w:ind w:firstLine="0"/>
              <w:jc w:val="center"/>
              <w:rPr>
                <w:rFonts w:ascii="Calibri" w:hAnsi="Calibri"/>
                <w:color w:val="000000"/>
                <w:u w:val="single"/>
                <w:lang w:bidi="ar-SA"/>
              </w:rPr>
            </w:pPr>
            <w:r w:rsidRPr="004C17E9">
              <w:rPr>
                <w:rFonts w:ascii="Calibri" w:hAnsi="Calibri"/>
                <w:color w:val="000000"/>
                <w:u w:val="single"/>
                <w:lang w:bidi="ar-SA"/>
              </w:rPr>
              <w:t>Equipo N°1 Impresora "RICOH PRO 751"</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left"/>
              <w:rPr>
                <w:rFonts w:ascii="Calibri" w:hAnsi="Calibri"/>
                <w:color w:val="000000"/>
                <w:lang w:bidi="ar-SA"/>
              </w:rPr>
            </w:pPr>
          </w:p>
        </w:tc>
        <w:tc>
          <w:tcPr>
            <w:tcW w:w="2036" w:type="dxa"/>
            <w:noWrap/>
            <w:hideMark/>
          </w:tcPr>
          <w:p w:rsidR="004C17E9" w:rsidRPr="004C17E9" w:rsidRDefault="004C17E9" w:rsidP="004C17E9">
            <w:pPr>
              <w:widowControl/>
              <w:autoSpaceDE/>
              <w:autoSpaceDN/>
              <w:spacing w:line="240" w:lineRule="auto"/>
              <w:ind w:firstLine="0"/>
              <w:jc w:val="left"/>
              <w:cnfStyle w:val="000000100000"/>
              <w:rPr>
                <w:rFonts w:ascii="Calibri" w:hAnsi="Calibri"/>
                <w:b/>
                <w:bCs/>
                <w:color w:val="000000"/>
                <w:lang w:bidi="ar-SA"/>
              </w:rPr>
            </w:pPr>
            <w:r w:rsidRPr="004C17E9">
              <w:rPr>
                <w:rFonts w:ascii="Calibri" w:hAnsi="Calibri"/>
                <w:b/>
                <w:bCs/>
                <w:color w:val="000000"/>
                <w:lang w:bidi="ar-SA"/>
              </w:rPr>
              <w:t>CAPACIDAD</w:t>
            </w:r>
          </w:p>
        </w:tc>
        <w:tc>
          <w:tcPr>
            <w:tcW w:w="1266" w:type="dxa"/>
            <w:noWrap/>
            <w:hideMark/>
          </w:tcPr>
          <w:p w:rsidR="004C17E9" w:rsidRPr="004C17E9" w:rsidRDefault="004C17E9" w:rsidP="004C17E9">
            <w:pPr>
              <w:widowControl/>
              <w:autoSpaceDE/>
              <w:autoSpaceDN/>
              <w:spacing w:line="240" w:lineRule="auto"/>
              <w:ind w:firstLine="0"/>
              <w:jc w:val="right"/>
              <w:cnfStyle w:val="000000100000"/>
              <w:rPr>
                <w:rFonts w:ascii="Calibri" w:hAnsi="Calibri"/>
                <w:b/>
                <w:bCs/>
                <w:color w:val="000000"/>
                <w:lang w:bidi="ar-SA"/>
              </w:rPr>
            </w:pPr>
            <w:r w:rsidRPr="004C17E9">
              <w:rPr>
                <w:rFonts w:ascii="Calibri" w:hAnsi="Calibri"/>
                <w:b/>
                <w:bCs/>
                <w:color w:val="000000"/>
                <w:lang w:bidi="ar-SA"/>
              </w:rPr>
              <w:t>4500</w:t>
            </w:r>
          </w:p>
        </w:tc>
        <w:tc>
          <w:tcPr>
            <w:tcW w:w="1551" w:type="dxa"/>
            <w:gridSpan w:val="2"/>
            <w:noWrap/>
            <w:hideMark/>
          </w:tcPr>
          <w:p w:rsidR="004C17E9" w:rsidRPr="004C17E9" w:rsidRDefault="004C17E9" w:rsidP="004C17E9">
            <w:pPr>
              <w:widowControl/>
              <w:autoSpaceDE/>
              <w:autoSpaceDN/>
              <w:spacing w:line="240" w:lineRule="auto"/>
              <w:ind w:firstLine="0"/>
              <w:jc w:val="left"/>
              <w:cnfStyle w:val="000000100000"/>
              <w:rPr>
                <w:rFonts w:ascii="Calibri" w:hAnsi="Calibri"/>
                <w:color w:val="000000"/>
                <w:lang w:bidi="ar-SA"/>
              </w:rPr>
            </w:pPr>
            <w:r w:rsidRPr="004C17E9">
              <w:rPr>
                <w:rFonts w:ascii="Calibri" w:hAnsi="Calibri"/>
                <w:color w:val="000000"/>
                <w:lang w:bidi="ar-SA"/>
              </w:rPr>
              <w:t>Pag/H</w:t>
            </w:r>
          </w:p>
        </w:tc>
        <w:tc>
          <w:tcPr>
            <w:tcW w:w="1791" w:type="dxa"/>
            <w:noWrap/>
            <w:hideMark/>
          </w:tcPr>
          <w:p w:rsidR="004C17E9" w:rsidRPr="004C17E9" w:rsidRDefault="004C17E9" w:rsidP="004C17E9">
            <w:pPr>
              <w:widowControl/>
              <w:autoSpaceDE/>
              <w:autoSpaceDN/>
              <w:spacing w:line="240" w:lineRule="auto"/>
              <w:ind w:firstLine="0"/>
              <w:jc w:val="left"/>
              <w:cnfStyle w:val="000000100000"/>
              <w:rPr>
                <w:rFonts w:ascii="Calibri" w:hAnsi="Calibri"/>
                <w:color w:val="000000"/>
                <w:lang w:bidi="ar-SA"/>
              </w:rPr>
            </w:pPr>
          </w:p>
        </w:tc>
        <w:tc>
          <w:tcPr>
            <w:tcW w:w="690" w:type="dxa"/>
            <w:noWrap/>
            <w:hideMark/>
          </w:tcPr>
          <w:p w:rsidR="004C17E9" w:rsidRPr="004C17E9" w:rsidRDefault="004C17E9" w:rsidP="004C17E9">
            <w:pPr>
              <w:widowControl/>
              <w:autoSpaceDE/>
              <w:autoSpaceDN/>
              <w:spacing w:line="240" w:lineRule="auto"/>
              <w:ind w:firstLine="0"/>
              <w:jc w:val="left"/>
              <w:cnfStyle w:val="000000100000"/>
              <w:rPr>
                <w:rFonts w:ascii="Calibri" w:hAnsi="Calibri"/>
                <w:color w:val="000000"/>
                <w:lang w:bidi="ar-SA"/>
              </w:rPr>
            </w:pPr>
          </w:p>
        </w:tc>
      </w:tr>
      <w:tr w:rsidR="004C17E9" w:rsidRPr="004C17E9" w:rsidTr="004C17E9">
        <w:trPr>
          <w:cnfStyle w:val="000000010000"/>
          <w:trHeight w:val="48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EVENTO</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ALEATORIO</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TBF</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EVENTO</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ALEATORIO</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TTR</w:t>
            </w:r>
          </w:p>
        </w:tc>
      </w:tr>
      <w:tr w:rsidR="004C17E9" w:rsidRPr="004C17E9" w:rsidTr="004C17E9">
        <w:trPr>
          <w:cnfStyle w:val="000000100000"/>
          <w:trHeight w:val="48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0,423668575</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197,96</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0,74</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3,73</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0,018180079</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1120,04</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0,99</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4,28</w:t>
            </w:r>
          </w:p>
        </w:tc>
      </w:tr>
      <w:tr w:rsidR="004C17E9" w:rsidRPr="004C17E9" w:rsidTr="004C17E9">
        <w:trPr>
          <w:cnfStyle w:val="000000100000"/>
          <w:trHeight w:val="48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0,004432353</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1572,77</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0,82</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3,82</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0,600400662</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110,18</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0,61</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3,61</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5</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0,107071117</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580,45</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5</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0,22</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3,27</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6</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0,099509195</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601,90</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6</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0,87</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3,89</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7</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0,629676962</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98,68</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7</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0,44</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3,47</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8</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0,251856441</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337,24</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8</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0,00</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2,56</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9</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0,82130658</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37,74</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9</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0,76</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3,75</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10</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0,947897706</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8,72</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10</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0,75</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3,74</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11</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0,124724404</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536,04</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11</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0,68</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3,68</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12</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0,914221223</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15,58</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12</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0,83</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3,83</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13</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0,625622684</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100,23</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13</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0,89</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3,93</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14</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0,995725594</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0,51</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14</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0,58</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3,59</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15</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0,371751999</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232,17</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15</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0,52</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3,54</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16</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0,653307025</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89,88</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16</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0,15</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3,18</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17</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0,306105195</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284,06</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17</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0,67</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3,66</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18</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0,391486078</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218,57</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18</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0,83</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3,83</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19</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0,710362341</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70,25</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19</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0,23</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3,28</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20</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0,157395737</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469,12</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20</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0,11</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3,12</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21</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0,95782545</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6,83</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21</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0,02</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2,86</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22</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0,282612813</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305,71</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22</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0,01</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2,77</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23</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0,72046336</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67,00</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23</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0,02</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2,84</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24</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0,607181632</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107,45</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24</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0,61</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3,61</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25</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0,340121889</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255,78</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25</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0,87</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3,88</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26</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0,439101007</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188,71</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26</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0,64</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3,64</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27</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0,118226547</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551,56</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27</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0,18</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3,22</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lastRenderedPageBreak/>
              <w:t>28</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0,678965669</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80,78</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28</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0,07</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3,04</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29</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0,760293583</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54,76</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29</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0,46</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3,49</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30</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0,954171098</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7,52</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30</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0,33</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3,38</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31</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0,235651563</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355,60</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31</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0,69</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3,69</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32</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0,430492625</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193,82</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32</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0,50</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3,52</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33</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0,636393958</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96,14</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33</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0,40</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3,44</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34</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0,367090212</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235,51</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34</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0,72</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3,71</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35</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0,000262266</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2522,44</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35</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0,35</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3,40</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36</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0,767353064</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52,69</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36</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0,74</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3,73</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37</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0,004252433</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1586,31</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37</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0,79</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3,78</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38</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0,68276232</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79,48</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38</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0,42</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3,46</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39</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0,679246683</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80,69</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39</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0,72</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3,71</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40</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0,467020367</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172,88</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40</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0,07</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3,03</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41</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0,603530407</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108,92</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41</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0,27</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3,33</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42</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0,547597157</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132,79</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42</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0,86</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3,88</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43</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0,428077583</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195,28</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43</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0,32</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3,37</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44</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0,118692987</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550,42</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44</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0,39</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3,43</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45</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0,47533891</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168,38</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45</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0,35</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3,40</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46</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0,792600009</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45,50</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46</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0,95</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4,06</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47</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0,682805099</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79,46</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47</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0,85</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3,85</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48</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0,674725976</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82,26</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48</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0,49</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3,51</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49</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0,037087882</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898,49</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49</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0,02</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2,82</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50</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0,466155944</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173,36</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50</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0,11</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3,12</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51</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0,872088838</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25,07</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51</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0,76</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3,75</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52</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0,06811016</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714,26</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52</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0,18</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3,22</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53</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0,934951467</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11,27</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53</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0,19</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3,24</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54</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0,307310365</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283,00</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54</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0,93</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4,00</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55</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0,803295779</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42,56</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55</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0,04</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2,93</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56</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0,62231367</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101,51</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56</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0,86</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3,88</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57</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0,20392625</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395,86</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57</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0,90</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3,94</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58</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0,662666711</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86,51</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58</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0,46</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3,49</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59</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0,630998998</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98,18</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59</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0,75</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3,74</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60</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0,300090207</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289,42</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60</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0,39</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3,43</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61</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0,697835677</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74,38</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61</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0,10</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3,09</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62</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0,286602794</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301,89</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62</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0,53</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3,55</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63</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0,535487317</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138,35</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63</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0,63</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3,63</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64</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0,63330575</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97,30</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64</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0,61</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3,61</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65</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0,515912167</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147,66</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65</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0,10</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3,11</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66</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0,267112908</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321,10</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66</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0,82</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3,83</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67</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0,161392175</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461,97</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67</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0,15</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3,18</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68</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0,467318483</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172,72</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68</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0,37</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3,41</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69</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0,720007224</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67,14</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69</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0,71</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3,70</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lastRenderedPageBreak/>
              <w:t>70</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0,667454976</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84,81</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70</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0,24</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3,29</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71</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0,747743935</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58,52</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71</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0,15</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3,18</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72</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0,609676011</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106,46</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72</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0,31</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3,36</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73</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0,671425229</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83,41</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73</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0,29</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3,34</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74</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0,717703585</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67,88</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74</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0,53</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3,54</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75</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0,042050317</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860,05</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75</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0,85</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3,86</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76</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0,808547632</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41,14</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76</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0,48</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3,50</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77</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0,673093075</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82,83</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77</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0,35</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3,39</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78</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0,215218395</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380,80</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78</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0,69</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3,68</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79</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0,499361868</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155,87</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79</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0,08</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3,07</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80</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0,779060812</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49,31</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80</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0,19</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3,23</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81</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0,960313884</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6,37</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81</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0,80</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3,80</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82</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0,253469462</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335,49</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82</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0,34</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3,39</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83</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0,686688575</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78,13</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83</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0,99</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4,25</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84</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0,902735315</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18,08</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84</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0,09</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3,08</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85</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0,881225558</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22,94</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85</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0,07</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3,05</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86</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0,067270646</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717,97</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86</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0,05</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2,99</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87</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0,993240306</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0,85</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87</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0,60</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3,60</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88</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0,339947022</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255,91</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88</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0,47</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3,49</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89</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0,341356457</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254,81</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89</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0,42</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3,46</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90</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0,411216659</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205,72</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90</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0,59</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3,60</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91</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0,3349627</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259,86</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91</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0,45</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3,48</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92</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0,593773429</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112,88</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92</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0,39</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3,43</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93</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0,715711855</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68,52</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93</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0,31</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3,36</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94</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0,05954213</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754,59</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94</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0,90</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3,94</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95</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0,847081339</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31,14</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95</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0,32</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3,37</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96</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0,615998008</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103,97</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96</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0,21</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3,26</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97</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0,780945626</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48,77</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97</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0,43</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3,46</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98</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0,08451705</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650,03</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98</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0,43</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3,46</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99</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0,545198801</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133,88</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99</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0,01</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2,77</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100</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0,919379255</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14,49</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100</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0,63</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3,63</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101</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0,352608394</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246,18</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101</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0,05</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2,98</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102</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0,14700154</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488,67</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102</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0,21</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3,26</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103</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0,332243296</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262,04</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103</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0,72</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3,71</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104</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0,740454003</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60,74</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104</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0,93</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4,00</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105</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0,117840763</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552,51</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105</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0,24</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3,29</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106</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0,177819892</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434,44</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106</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0,84</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3,85</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107</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0,131271156</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521,24</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107</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0,21</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3,25</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108</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0,124242153</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537,16</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108</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0,67</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3,66</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109</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0,250903107</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338,29</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109</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0,94</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4,02</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110</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0,765379861</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53,26</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110</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0,62</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3,62</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111</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0,477884119</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167,02</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111</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0,80</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3,79</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lastRenderedPageBreak/>
              <w:t>112</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0,159315113</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465,66</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112</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0,02</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2,83</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113</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0,982413285</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2,52</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113</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0,71</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3,70</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114</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0,8694338</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25,70</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114</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0,69</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3,68</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115</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0,914822578</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15,45</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115</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0,06</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3,01</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116</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0,028408043</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980,70</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116</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0,96</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4,08</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117</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0,755227652</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56,27</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117</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0,16</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3,20</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118</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0,888020826</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21,37</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118</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0,90</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3,95</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119</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0,761439788</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54,42</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119</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0,40</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3,44</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120</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0,973686721</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3,98</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120</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0,80</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3,80</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121</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0,556837808</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128,64</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121</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0,96</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4,08</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122</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0,873284233</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24,79</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122</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1,00</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4,39</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123</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0,27788178</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310,31</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123</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0,31</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3,36</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124</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0,747552252</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58,57</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124</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0,05</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2,99</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125</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0,891905656</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20,49</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125</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0,27</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3,32</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126</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0,926966608</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12,90</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126</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1,00</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4,41</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127</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0,241448966</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348,88</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127</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0,26</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3,31</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128</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0,116776232</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555,15</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128</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0,83</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3,83</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129</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0,828798446</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35,79</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129</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0,05</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3,00</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130</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0,725174005</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65,50</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130</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0,91</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3,95</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131</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0,933990887</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11,47</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131</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0,88</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3,91</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132</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0,6333729</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97,28</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132</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0,13</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3,16</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133</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0,025226414</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1017,58</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133</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0,34</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3,38</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134</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0,709942466</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70,39</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134</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0,09</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3,09</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135</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0,166775458</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452,63</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135</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0,11</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3,12</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136</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0,115955303</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557,20</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136</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0,24</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3,29</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137</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0,67086938</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83,61</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137</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0,95</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4,06</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138</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0,476636162</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167,68</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138</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0,23</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3,28</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139</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0,927104299</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12,88</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139</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0,62</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3,62</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140</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0,229990424</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362,33</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140</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0,08</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3,06</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141</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0,988666143</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1,53</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141</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0,33</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3,37</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142</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0,81905499</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38,33</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142</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0,77</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3,76</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143</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0,584035954</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116,92</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143</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0,16</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3,20</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144</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0,084149075</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651,32</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144</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0,94</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4,03</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145</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0,736450718</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61,97</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145</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0,78</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3,77</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146</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0,650502889</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90,90</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146</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0,30</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3,35</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147</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0,603413027</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108,96</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147</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0,64</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3,64</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148</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0,645334906</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92,80</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148</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0,01</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2,75</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149</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0,357107374</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242,81</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149</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0,43</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3,47</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150</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0,864493017</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26,88</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150</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0,26</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3,31</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151</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0,259978042</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328,52</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151</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0,79</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3,78</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152</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0,57742712</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119,70</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152</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0,50</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3,52</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153</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0,345221646</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251,81</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153</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0,02</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2,86</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lastRenderedPageBreak/>
              <w:t>154</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0,168911424</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449,01</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154</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0,41</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3,45</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155</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0,954002372</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7,55</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155</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0,42</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3,45</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156</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0,454599917</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179,78</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156</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0,98</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4,20</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157</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0,412907674</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204,65</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157</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0,03</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2,92</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158</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0,088840123</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635,28</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158</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0,34</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3,39</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159</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0,506330882</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152,38</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159</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0,37</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3,41</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160</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0,374116885</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230,50</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160</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0,46</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3,48</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161</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0,23672323</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354,34</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161</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0,73</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3,72</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162</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0,742906713</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59,99</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162</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0,14</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3,16</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163</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0,491610083</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159,83</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163</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0,74</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3,73</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164</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0,072762387</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694,52</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164</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0,61</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3,61</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165</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0,553884907</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129,96</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165</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0,35</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3,40</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166</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0,898563947</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19,00</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166</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0,36</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3,40</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167</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0,849560779</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30,53</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167</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0,43</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3,46</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168</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0,501994327</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154,55</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168</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0,31</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3,35</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169</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0,982982408</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2,43</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169</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0,57</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3,58</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170</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0,588208501</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115,18</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170</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0,67</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3,66</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171</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0,316308226</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275,23</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171</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0,51</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3,53</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172</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0,163752856</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457,83</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172</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0,43</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3,46</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173</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0,783447431</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48,06</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173</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0,93</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4,00</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174</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0,086966853</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641,58</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174</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0,26</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3,31</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175</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0,548667064</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132,30</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175</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0,42</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3,46</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176</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0,828238522</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35,93</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176</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0,53</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3,55</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177</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0,774462527</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50,63</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177</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0,73</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3,72</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178</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0,86939962</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25,71</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178</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0,00</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2,57</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179</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0,543813475</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134,51</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179</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0,09</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3,08</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180</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0,655011998</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89,26</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180</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0,56</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3,57</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181</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0,51111503</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150,01</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181</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0,54</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3,55</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182</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0,855649956</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29,03</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182</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0,38</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3,42</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183</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0,142313109</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497,97</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183</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0,92</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3,98</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184</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0,077039179</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677,52</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184</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0,46</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3,49</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185</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0,165743905</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454,39</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185</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0,12</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3,13</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186</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0,07568005</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682,81</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186</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0,46</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3,48</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187</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0,177321884</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435,23</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187</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0,69</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3,68</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188</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0,83844422</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33,32</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188</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0,10</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3,10</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189</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0,899324288</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18,83</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189</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0,95</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4,05</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190</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0,907909633</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16,94</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190</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0,27</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3,32</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191</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0,431228077</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193,38</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191</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0,93</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4,01</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192</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0,937182807</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10,83</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192</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0,18</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3,23</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193</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0,862252137</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27,42</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193</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0,27</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3,32</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194</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0,606518082</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107,72</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194</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0,90</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3,94</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195</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0,731549908</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63,50</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195</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0,75</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3,74</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lastRenderedPageBreak/>
              <w:t>196</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0,785129645</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47,59</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196</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0,32</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3,37</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197</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0,039168802</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881,75</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197</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0,92</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3,98</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198</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0,044595363</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842,12</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198</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0,00</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2,65</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199</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0,533973383</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139,05</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199</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0,02</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2,88</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200</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0,403817941</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210,45</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200</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0,67</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3,67</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201</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0,492901845</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159,17</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201</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0,47</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3,50</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202</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0,221540536</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372,73</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202</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0,18</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3,22</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203</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0,76911427</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52,17</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203</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0,48</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3,50</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204</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0,099842739</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600,92</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204</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0,41</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3,44</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205</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0,137293781</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508,30</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205</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0,77</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3,76</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206</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0,096368828</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611,32</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206</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0,88</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3,90</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207</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0,188166314</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418,46</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207</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0,62</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3,62</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208</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0,025472708</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1014,56</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208</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0,78</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3,77</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209</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0,411509334</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205,53</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209</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0,90</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3,94</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210</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0,153399185</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476,47</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210</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0,62</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3,62</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211</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0,812139296</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40,17</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211</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0,67</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3,66</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212</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0,887079732</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21,59</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212</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0,53</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3,54</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213</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0,944629608</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9,35</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213</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0,70</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3,69</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214</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0,253189535</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335,79</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214</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0,94</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4,03</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215</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0,066791252</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720,11</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215</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0,61</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3,61</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216</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0,528940257</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141,42</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216</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0,91</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3,97</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217</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0,346096797</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251,13</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217</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0,24</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3,29</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218</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0,167154176</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451,98</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218</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0,72</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3,71</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219</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0,908483333</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16,82</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219</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0,48</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3,51</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220</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0,386331734</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222,04</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220</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0,26</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3,31</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221</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0,988026493</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1,63</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221</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0,58</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3,58</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222</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0,290372514</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298,35</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222</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0,99</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4,32</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223</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0,467037752</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172,87</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223</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0,48</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3,50</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224</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0,738915197</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61,21</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224</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0,09</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3,08</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225</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0,298522616</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290,84</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225</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0,75</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3,74</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226</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0,147000888</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488,67</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226</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0,45</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3,48</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227</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0,436466981</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190,26</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227</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0,32</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3,37</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228</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0,364510258</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237,37</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228</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0,06</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3,01</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229</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0,801673546</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43,00</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229</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0,73</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3,72</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230</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0,131751586</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520,18</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230</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0,03</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2,92</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231</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0,195329281</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407,95</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231</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0,26</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3,31</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232</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0,199122322</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402,55</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232</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0,80</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3,79</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233</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0,229625519</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362,78</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233</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0,84</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3,85</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234</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0,501886136</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154,60</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234</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0,03</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2,92</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235</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0,904815029</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17,62</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235</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0,98</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4,22</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236</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0,692927164</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76,02</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236</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0,95</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4,06</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237</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0,53589199</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138,16</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237</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0,82</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3,81</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lastRenderedPageBreak/>
              <w:t>238</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0,170313819</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446,66</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238</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0,34</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3,38</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239</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0,52172778</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144,85</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239</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0,61</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3,61</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240</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0,016256724</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1155,27</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240</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0,85</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3,85</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241</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0,15509838</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473,32</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241</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0,88</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3,91</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242</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0,927973231</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12,70</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242</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0,24</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3,29</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243</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0,982555539</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2,49</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243</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0,20</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3,24</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244</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0,056623542</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769,73</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244</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0,42</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3,45</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245</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0,777894017</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49,64</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245</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0,44</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3,48</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246</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0,917537738</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14,88</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246</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0,09</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3,09</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247</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0,011270017</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1271,49</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247</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0,72</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3,71</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248</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0,851096881</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30,15</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248</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0,05</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2,98</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249</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0,137445172</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507,98</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249</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0,26</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3,31</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250</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0,371706967</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232,21</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250</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0,84</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3,84</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251</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0,000618315</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2229,26</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251</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0,32</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3,37</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252</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0,044156637</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845,14</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252</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0,61</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3,61</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253</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0,965238761</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5,47</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253</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0,60</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3,60</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254</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0,272526108</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315,62</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254</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0,79</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3,79</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255</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0,114323447</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561,33</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255</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0,16</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3,19</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256</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0,613450939</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104,97</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256</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0,27</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3,32</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257</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0,99469939</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0,65</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257</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0,33</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3,38</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258</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0,30020628</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289,32</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258</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0,47</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3,50</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259</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0,890611456</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20,78</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259</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0,96</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4,10</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260</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0,741826275</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60,32</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260</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0,50</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3,52</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261</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0,750320849</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57,74</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261</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0,67</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3,67</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262</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0,829765305</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35,54</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262</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0,21</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3,26</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263</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0,044463352</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843,03</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263</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0,43</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3,47</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264</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0,818608619</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38,45</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264</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0,66</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3,66</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265</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0,196920982</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405,67</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265</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0,11</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3,12</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266</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0,061759152</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743,60</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266</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0,82</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3,82</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267</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0,097695195</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607,30</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267</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0,43</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3,46</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268</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0,897389448</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19,26</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268</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0,23</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3,28</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269</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0,190078848</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415,61</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269</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0,35</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3,39</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270</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0,938676336</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10,53</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270</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0,46</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3,49</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271</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0,824958073</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36,79</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271</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0,85</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3,86</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272</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0,122332417</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541,65</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272</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0,54</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3,55</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273</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0,330800103</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263,20</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273</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0,11</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3,12</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274</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0,996845168</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0,36</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274</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0,36</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3,40</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275</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0,612917196</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105,18</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275</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0,34</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3,39</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276</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0,45379903</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180,24</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276</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0,09</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3,09</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277</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0,739010345</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61,18</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277</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0,06</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3,02</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278</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0,59169086</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113,74</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278</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0,74</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3,73</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279</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0,363424494</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238,16</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279</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0,22</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3,27</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lastRenderedPageBreak/>
              <w:t>280</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0,463386582</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174,88</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280</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0,61</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3,61</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281</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0,4170358</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202,06</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281</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0,73</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3,73</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282</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0,991104575</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1,16</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282</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0,79</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3,79</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283</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0,630957278</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98,19</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283</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0,48</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3,51</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284</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0,929023671</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12,48</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284</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0,80</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3,79</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285</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0,191031884</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414,21</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285</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0,45</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3,48</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286</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0,555538103</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129,22</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286</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0,70</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3,69</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287</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0,365863044</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236,39</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287</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0,09</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3,08</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288</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0,66068536</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87,22</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288</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0,79</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3,78</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289</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0,737257854</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61,72</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289</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0,15</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3,18</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290</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0,203153872</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396,93</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290</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0,98</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4,22</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291</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0,447813847</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183,65</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291</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0,64</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3,63</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292</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0,138304251</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506,19</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292</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0,89</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3,92</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293</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0,282534738</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305,78</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293</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0,42</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3,45</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294</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0,594892739</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112,42</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294</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0,51</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3,53</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295</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0,356707554</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243,11</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295</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0,58</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3,59</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296</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0,469818292</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171,36</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296</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0,16</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3,20</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297</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0,654107194</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89,59</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297</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0,12</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3,15</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298</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0,93555167</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11,15</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298</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0,94</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4,02</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299</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0,807965309</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41,29</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299</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0,74</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3,73</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300</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0,452162981</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181,16</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300</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0,99</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4,27</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301</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0,021644284</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1065,35</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301</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0,10</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3,10</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302</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0,037908346</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891,77</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302</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0,62</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3,62</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303</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0,490708597</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160,29</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303</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0,76</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3,75</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304</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0,527997368</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141,86</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304</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0,39</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3,43</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305</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0,086196245</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644,21</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305</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0,93</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4,00</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306</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0,262468949</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325,91</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306</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0,59</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3,59</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307</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0,869292507</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25,74</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307</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0,14</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3,17</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308</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0,05777288</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763,68</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308</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0,26</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3,31</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309</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0,283771641</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304,59</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309</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0,26</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3,32</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310</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0,106256913</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582,68</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310</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0,96</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4,09</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311</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0,042677185</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855,53</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311</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0,19</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3,23</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312</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0,748621073</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58,25</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312</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0,29</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3,34</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313</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0,688359279</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77,57</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313</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0,69</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3,69</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314</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0,836778269</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33,74</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314</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0,39</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3,43</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315</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0,906979099</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17,15</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315</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0,24</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3,29</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316</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0,104913149</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586,40</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316</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0,57</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3,58</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317</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0,38704724</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221,56</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317</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0,43</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3,47</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318</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0,601003719</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109,94</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318</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0,48</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3,51</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319</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0,355498401</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244,01</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319</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0,76</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3,75</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320</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0,385940572</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222,31</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320</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0,29</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3,34</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321</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0,53510393</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138,53</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321</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0,64</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3,64</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lastRenderedPageBreak/>
              <w:t>322</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0,867545292</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26,15</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322</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0,37</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3,41</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323</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0,971365852</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4,38</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323</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0,32</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3,37</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324</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0,103848599</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589,39</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324</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0,91</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3,95</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325</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0,885372213</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21,98</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325</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0,95</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4,04</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326</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0,658040971</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88,17</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326</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0,84</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3,85</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327</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0,600677014</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110,07</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327</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0,47</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3,50</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328</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0,840147477</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32,89</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328</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0,19</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3,23</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329</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0,830517354</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35,34</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329</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0,30</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3,35</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330</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0,770626593</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51,74</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330</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0,68</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3,68</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331</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0,717655163</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67,90</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331</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0,22</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3,27</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332</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0,65486835</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89,32</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332</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0,96</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4,08</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333</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0,607384184</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107,37</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333</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0,30</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3,35</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334</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0,505706718</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152,69</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334</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0,31</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3,36</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335</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0,826520952</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36,38</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335</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0,46</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3,49</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336</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0,112043966</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567,20</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336</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0,59</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3,59</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337</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0,669096341</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84,23</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337</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0,30</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3,35</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338</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0,847819964</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30,96</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338</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0,38</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3,42</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339</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0,776311897</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50,10</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339</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0,79</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3,79</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340</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0,109560788</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573,73</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340</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0,68</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3,67</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341</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0,949947742</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8,32</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341</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0,95</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4,06</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342</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0,531181007</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140,36</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342</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0,05</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2,99</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343</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0,718678406</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67,57</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343</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0,69</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3,68</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344</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0,611183401</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105,86</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344</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0,47</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3,49</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345</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0,773912019</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50,79</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345</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0,01</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2,79</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346</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0,526862407</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142,40</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346</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0,61</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3,61</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347</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0,513776345</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148,71</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347</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0,00</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2,65</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348</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0,846591815</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31,27</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348</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0,33</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3,38</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349</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0,734548719</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62,56</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349</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0,35</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3,39</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350</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0,107016532</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580,60</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350</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0,73</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3,72</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351</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0,861485445</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27,61</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351</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0,73</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3,72</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352</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0,693020106</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75,99</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352</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0,44</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3,47</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353</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0,746491323</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58,90</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353</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0,19</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3,24</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354</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0,799912556</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43,48</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354</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0,22</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3,27</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355</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0,481697501</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165,00</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355</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0,97</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4,16</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356</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0,78615932</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47,30</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356</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0,21</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3,26</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357</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0,0976139</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607,55</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357</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0,04</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2,96</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358</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0,792806025</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45,44</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358</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0,50</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3,52</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359</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0,772718519</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51,13</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359</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0,15</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3,18</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360</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0,826922504</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36,27</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360</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0,61</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3,61</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361</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0,482241608</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164,71</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361</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0,09</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3,08</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362</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0,814885443</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39,44</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362</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0,74</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3,73</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363</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0,005716425</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1489,94</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363</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0,19</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3,24</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lastRenderedPageBreak/>
              <w:t>364</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0,352350017</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246,37</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364</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0,26</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3,31</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365</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0,947460297</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8,80</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365</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0,05</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2,97</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366</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0,961838386</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6,09</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366</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0,67</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3,67</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367</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0,475811027</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168,13</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367</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0,97</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4,14</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368</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0,967241528</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5,11</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368</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0,77</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3,77</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369</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0,224534293</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369,00</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369</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0,54</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3,55</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370</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0,852189437</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29,88</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370</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0,10</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3,10</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371</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0,099261273</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602,63</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371</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0,80</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3,80</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372</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0,466121219</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173,37</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372</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0,84</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3,85</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373</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0,527020884</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142,33</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373</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0,21</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3,26</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374</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0,485544183</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162,98</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374</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0,61</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3,61</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375</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0,393253521</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217,38</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375</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0,58</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3,59</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376</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0,160731163</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463,14</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376</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1,00</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4,41</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377</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0,572920169</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121,63</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377</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0,06</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3,01</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378</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0,089065536</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634,54</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378</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0,21</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3,26</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379</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0,47729904</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167,33</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379</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0,53</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3,54</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380</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0,36880177</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234,28</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380</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0,50</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3,52</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381</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0,914313544</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15,56</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381</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0,35</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3,39</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382</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0,582549978</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117,54</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382</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0,30</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3,35</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383</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0,624994029</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100,47</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383</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0,29</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3,34</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384</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0,720834916</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66,88</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384</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0,14</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3,17</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385</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0,746661092</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58,84</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385</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0,35</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3,40</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386</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0,243953451</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346,03</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386</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0,18</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3,22</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387</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0,519698763</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145,83</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387</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0,16</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3,20</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388</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0,369635178</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233,68</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388</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0,69</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3,68</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389</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0,936533336</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10,96</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389</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0,96</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4,08</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390</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0,649252061</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91,36</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390</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0,86</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3,88</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391</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0,545126453</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133,91</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391</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0,70</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3,69</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392</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0,738830069</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61,24</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392</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0,77</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3,76</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393</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0,964952337</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5,52</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393</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0,97</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4,14</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394</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0,484895129</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163,32</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394</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0,86</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3,87</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395</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0,126345945</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532,29</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395</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0,02</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2,83</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396</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0,836616188</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33,78</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396</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0,97</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4,12</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397</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0,828366476</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35,90</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397</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0,79</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3,79</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398</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0,853688304</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29,51</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398</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1,00</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4,40</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399</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0,674565845</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82,31</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399</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0,58</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3,59</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400</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0,025300171</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1016,67</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400</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0,89</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3,92</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401</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0,642192992</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93,97</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401</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0,70</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3,69</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402</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0,425813195</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196,65</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402</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0,03</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2,91</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403</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0,384309456</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223,42</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403</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0,01</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2,74</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404</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0,97857013</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3,15</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404</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0,40</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3,43</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405</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0,002268644</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1793,11</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405</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0,77</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3,76</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lastRenderedPageBreak/>
              <w:t>406</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0,338712835</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256,88</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406</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0,31</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3,36</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407</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0,721938638</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66,53</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407</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0,22</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3,27</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408</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0,005278481</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1515,84</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408</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0,27</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3,32</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409</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0,093455011</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620,35</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409</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0,50</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3,52</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410</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0,038541975</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886,69</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410</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0,05</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2,98</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411</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0,488325016</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161,53</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411</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0,07</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3,03</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412</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0,26912481</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319,05</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412</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0,60</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3,61</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413</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0,902213973</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18,19</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413</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0,30</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3,35</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414</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0,507635182</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151,73</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414</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0,96</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4,10</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415</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0,333611584</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260,94</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415</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0,17</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3,21</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416</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0,81014582</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40,71</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416</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0,85</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3,86</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417</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0,82630761</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36,43</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417</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0,80</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3,80</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418</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0,555905712</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129,06</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418</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0,98</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4,20</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419</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0,328546263</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265,03</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419</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0,65</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3,64</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420</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0,688076193</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77,66</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420</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0,33</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3,38</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421</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0,663579498</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86,18</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421</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0,29</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3,34</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422</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0,13974523</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503,21</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422</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0,07</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3,05</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423</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0,455584331</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179,23</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423</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0,24</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3,29</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424</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0,932829068</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11,70</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424</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0,15</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3,19</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425</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0,913296342</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15,78</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425</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0,37</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3,41</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426</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0,035644865</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910,67</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426</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0,33</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3,38</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427</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0,778515347</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49,47</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427</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0,82</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3,82</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428</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0,556126859</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128,96</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428</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0,58</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3,59</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429</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0,308099859</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282,31</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429</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0,80</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3,80</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430</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0,69889408</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74,03</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430</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0,59</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3,60</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431</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0,709765992</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70,45</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431</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0,28</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3,33</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432</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0,738099083</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61,46</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432</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0,02</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2,85</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433</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0,098727766</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604,21</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433</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0,06</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3,02</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434</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0,920383986</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14,28</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434</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0,61</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3,61</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435</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0,431108698</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193,45</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435</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0,98</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4,23</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436</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0,398400627</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213,98</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436</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0,20</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3,24</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437</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0,893061431</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20,23</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437</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0,93</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4,01</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438</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0,055966647</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773,26</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438</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0,99</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4,30</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439</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0,154202154</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474,97</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439</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0,49</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3,51</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440</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0,015761623</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1165,03</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440</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0,15</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3,19</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441</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0,515337032</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147,94</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441</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0,25</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3,30</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442</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0,86072313</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27,79</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442</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0,91</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3,96</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443</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0,827848724</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36,03</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443</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0,27</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3,32</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444</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0,52598332</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142,82</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444</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0,82</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3,83</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445</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0,940012115</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10,26</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445</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0,56</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3,57</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446</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0,197194541</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405,28</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446</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0,44</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3,47</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447</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0,686096939</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78,34</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447</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0,31</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3,35</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lastRenderedPageBreak/>
              <w:t>448</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0,388257599</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220,74</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448</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0,22</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3,27</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449</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0,617483023</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103,39</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449</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0,46</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3,49</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450</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0,850299785</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30,35</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450</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0,28</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3,33</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451</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0,749885134</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57,87</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451</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0,27</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3,32</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452</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0,156362082</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471,00</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452</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0,72</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3,71</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453</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0,347228509</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250,27</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453</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0,80</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3,80</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454</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0,906256652</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17,30</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454</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0,40</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3,44</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455</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0,978769148</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3,12</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455</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0,74</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3,73</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456</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0,110138112</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572,20</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456</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0,37</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3,41</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457</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0,768913354</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52,23</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457</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0,08</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3,06</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458</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0,216991127</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378,51</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458</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0,16</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3,20</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459</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0,522776768</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144,35</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459</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0,56</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3,57</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460</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0,256843557</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331,85</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460</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0,24</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3,29</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461</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0,147841951</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487,03</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461</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0,75</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3,75</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462</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0,046536486</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829,16</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462</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0,84</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3,84</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463</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0,946730821</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8,94</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463</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0,92</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3,98</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464</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0,499022356</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156,04</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464</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0,62</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3,62</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465</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0,880511192</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23,10</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465</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0,01</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2,78</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466</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0,388733466</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220,42</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466</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0,07</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3,05</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467</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0,116756883</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555,20</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467</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0,13</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3,15</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468</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0,877028947</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23,91</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468</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0,83</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3,83</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469</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0,327725856</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265,70</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469</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0,51</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3,53</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470</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0,453157698</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180,60</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470</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0,48</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3,50</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471</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0,778402438</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49,50</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471</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0,11</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3,13</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472</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0,787922515</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46,80</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472</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0,17</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3,21</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473</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0,440681013</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187,78</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473</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0,38</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3,42</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474</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0,970566832</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4,52</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474</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0,57</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3,58</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475</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0,856616896</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28,79</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475</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0,05</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3,00</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476</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0,488472088</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161,45</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476</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0,28</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3,33</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477</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0,441133701</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187,52</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477</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0,01</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2,78</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478</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0,52088541</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145,26</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478</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0,09</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3,08</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479</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0,366267524</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236,10</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479</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0,57</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3,58</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480</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0,498847219</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156,13</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480</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0,10</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3,10</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481</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0,307325559</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282,99</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481</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0,98</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4,22</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482</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0,706325926</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71,57</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482</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0,16</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3,20</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483</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0,455588077</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179,23</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483</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0,35</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3,39</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484</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0,444888617</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185,33</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484</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0,42</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3,46</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485</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0,078919923</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670,35</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485</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0,77</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3,76</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486</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0,850342044</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30,33</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486</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0,73</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3,72</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487</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0,505074118</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153,00</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487</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0,82</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3,83</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488</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0,391616721</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218,48</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488</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0,07</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3,04</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489</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0,311900185</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279,00</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489</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0,48</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3,51</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lastRenderedPageBreak/>
              <w:t>490</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0,352772411</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246,05</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490</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0,59</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3,60</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491</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0,281170468</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307,10</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491</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0,69</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3,69</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492</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0,155220712</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473,09</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492</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0,01</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2,80</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493</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0,204932678</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394,48</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493</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0,33</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3,37</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494</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0,918577803</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14,66</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494</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0,94</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4,04</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495</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0,563228748</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125,83</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495</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0,66</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3,65</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496</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0,857149699</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28,66</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496</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0,50</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3,52</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497</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0,856816426</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28,74</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497</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0,46</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3,49</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498</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0,277914387</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310,27</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498</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0,10</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3,10</w:t>
            </w:r>
          </w:p>
        </w:tc>
      </w:tr>
      <w:tr w:rsidR="004C17E9" w:rsidRPr="004C17E9" w:rsidTr="004C17E9">
        <w:trPr>
          <w:cnfStyle w:val="00000010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499</w:t>
            </w:r>
          </w:p>
        </w:tc>
        <w:tc>
          <w:tcPr>
            <w:tcW w:w="203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0,422047461</w:t>
            </w:r>
          </w:p>
        </w:tc>
        <w:tc>
          <w:tcPr>
            <w:tcW w:w="1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198,96</w:t>
            </w:r>
          </w:p>
        </w:tc>
        <w:tc>
          <w:tcPr>
            <w:tcW w:w="266"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499</w:t>
            </w:r>
          </w:p>
        </w:tc>
        <w:tc>
          <w:tcPr>
            <w:tcW w:w="1791"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0,07</w:t>
            </w:r>
          </w:p>
        </w:tc>
        <w:tc>
          <w:tcPr>
            <w:tcW w:w="690" w:type="dxa"/>
            <w:noWrap/>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3,03</w:t>
            </w:r>
          </w:p>
        </w:tc>
      </w:tr>
      <w:tr w:rsidR="004C17E9" w:rsidRPr="004C17E9" w:rsidTr="004C17E9">
        <w:trPr>
          <w:cnfStyle w:val="000000010000"/>
          <w:trHeight w:val="300"/>
          <w:jc w:val="center"/>
        </w:trPr>
        <w:tc>
          <w:tcPr>
            <w:cnfStyle w:val="001000000000"/>
            <w:tcW w:w="1073" w:type="dxa"/>
            <w:noWrap/>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500</w:t>
            </w:r>
          </w:p>
        </w:tc>
        <w:tc>
          <w:tcPr>
            <w:tcW w:w="203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0,073015129</w:t>
            </w:r>
          </w:p>
        </w:tc>
        <w:tc>
          <w:tcPr>
            <w:tcW w:w="1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693,49</w:t>
            </w:r>
          </w:p>
        </w:tc>
        <w:tc>
          <w:tcPr>
            <w:tcW w:w="266"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 </w:t>
            </w:r>
          </w:p>
        </w:tc>
        <w:tc>
          <w:tcPr>
            <w:tcW w:w="1285"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500</w:t>
            </w:r>
          </w:p>
        </w:tc>
        <w:tc>
          <w:tcPr>
            <w:tcW w:w="1791"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0,81</w:t>
            </w:r>
          </w:p>
        </w:tc>
        <w:tc>
          <w:tcPr>
            <w:tcW w:w="690" w:type="dxa"/>
            <w:noWrap/>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3,81</w:t>
            </w:r>
          </w:p>
        </w:tc>
      </w:tr>
    </w:tbl>
    <w:p w:rsidR="004C17E9" w:rsidRDefault="004C17E9" w:rsidP="004C17E9"/>
    <w:p w:rsidR="00BF0DF5" w:rsidRDefault="00BF0DF5" w:rsidP="00BF0DF5">
      <w:pPr>
        <w:pStyle w:val="Epgrafe"/>
        <w:keepNext/>
        <w:ind w:firstLine="0"/>
        <w:jc w:val="center"/>
      </w:pPr>
      <w:bookmarkStart w:id="126" w:name="_Toc101123334"/>
      <w:r>
        <w:t xml:space="preserve">Tabla </w:t>
      </w:r>
      <w:fldSimple w:instr=" SEQ Tabla \* ARABIC ">
        <w:r w:rsidR="005B018C">
          <w:rPr>
            <w:noProof/>
          </w:rPr>
          <w:t>38</w:t>
        </w:r>
      </w:fldSimple>
      <w:r>
        <w:t>.- Fallas simuladas</w:t>
      </w:r>
      <w:r w:rsidRPr="00F94DE1">
        <w:t xml:space="preserve"> Impresora "RICOH PRO C7110"</w:t>
      </w:r>
      <w:bookmarkEnd w:id="126"/>
    </w:p>
    <w:tbl>
      <w:tblPr>
        <w:tblStyle w:val="Sombreadomedio1-nfasis11"/>
        <w:tblW w:w="8338" w:type="dxa"/>
        <w:jc w:val="center"/>
        <w:tblInd w:w="-259" w:type="dxa"/>
        <w:tblLook w:val="04A0"/>
      </w:tblPr>
      <w:tblGrid>
        <w:gridCol w:w="1358"/>
        <w:gridCol w:w="1690"/>
        <w:gridCol w:w="1082"/>
        <w:gridCol w:w="266"/>
        <w:gridCol w:w="1098"/>
        <w:gridCol w:w="2129"/>
        <w:gridCol w:w="715"/>
      </w:tblGrid>
      <w:tr w:rsidR="004C17E9" w:rsidRPr="004C17E9" w:rsidTr="004C17E9">
        <w:trPr>
          <w:cnfStyle w:val="100000000000"/>
          <w:trHeight w:val="300"/>
          <w:jc w:val="center"/>
        </w:trPr>
        <w:tc>
          <w:tcPr>
            <w:cnfStyle w:val="001000000000"/>
            <w:tcW w:w="8338" w:type="dxa"/>
            <w:gridSpan w:val="7"/>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u w:val="single"/>
                <w:lang w:bidi="ar-SA"/>
              </w:rPr>
            </w:pPr>
            <w:r w:rsidRPr="004C17E9">
              <w:rPr>
                <w:rFonts w:ascii="Calibri" w:hAnsi="Calibri"/>
                <w:color w:val="000000"/>
                <w:u w:val="single"/>
                <w:lang w:bidi="ar-SA"/>
              </w:rPr>
              <w:t>Equipo N° 2 Impresora RICOH PRO C7110</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b/>
                <w:bCs/>
                <w:color w:val="000000"/>
                <w:lang w:bidi="ar-SA"/>
              </w:rPr>
            </w:pPr>
            <w:r w:rsidRPr="004C17E9">
              <w:rPr>
                <w:rFonts w:ascii="Calibri" w:hAnsi="Calibri"/>
                <w:b/>
                <w:bCs/>
                <w:color w:val="000000"/>
                <w:lang w:bidi="ar-SA"/>
              </w:rPr>
              <w:t>CAPACIDAD</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b/>
                <w:bCs/>
                <w:color w:val="000000"/>
                <w:lang w:bidi="ar-SA"/>
              </w:rPr>
            </w:pPr>
            <w:r w:rsidRPr="004C17E9">
              <w:rPr>
                <w:rFonts w:ascii="Calibri" w:hAnsi="Calibri"/>
                <w:b/>
                <w:bCs/>
                <w:color w:val="000000"/>
                <w:lang w:bidi="ar-SA"/>
              </w:rPr>
              <w:t>5400</w:t>
            </w:r>
          </w:p>
        </w:tc>
        <w:tc>
          <w:tcPr>
            <w:tcW w:w="1364" w:type="dxa"/>
            <w:gridSpan w:val="2"/>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Pag/H</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r>
      <w:tr w:rsidR="004C17E9" w:rsidRPr="004C17E9" w:rsidTr="004C17E9">
        <w:trPr>
          <w:cnfStyle w:val="000000010000"/>
          <w:trHeight w:val="48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EVENTO</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ALEATORIO</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TBF</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EVENTO</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ALEATORIO</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TTR</w:t>
            </w:r>
          </w:p>
        </w:tc>
      </w:tr>
      <w:tr w:rsidR="004C17E9" w:rsidRPr="004C17E9" w:rsidTr="004C17E9">
        <w:trPr>
          <w:cnfStyle w:val="000000100000"/>
          <w:trHeight w:val="48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0,63</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117,48</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0,18</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3,22</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0,56</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147,37</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0,05</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3,00</w:t>
            </w:r>
          </w:p>
        </w:tc>
      </w:tr>
      <w:tr w:rsidR="004C17E9" w:rsidRPr="004C17E9" w:rsidTr="004C17E9">
        <w:trPr>
          <w:cnfStyle w:val="000000100000"/>
          <w:trHeight w:val="48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0,64</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111,96</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0,04</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2,97</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0,64</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110,16</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0,90</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3,89</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5</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0,91</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21,66</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5</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0,73</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3,69</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6</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0,68</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96,96</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6</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0,01</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2,74</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7</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0,94</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14,55</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7</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0,52</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3,51</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8</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0,30</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318,58</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8</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0,45</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3,46</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9</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0,24</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383,02</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9</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0,54</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3,53</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10</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0,28</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335,48</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10</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0,86</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3,83</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11</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0,16</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495,90</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11</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0,18</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3,22</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12</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0,04</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884,39</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12</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0,82</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3,77</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13</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0,45</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207,96</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13</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0,27</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3,31</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14</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0,82</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47,03</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14</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0,64</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3,61</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15</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0,28</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338,63</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15</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0,73</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3,68</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16</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0,67</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99,86</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16</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0,68</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3,64</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17</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0,54</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158,08</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17</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0,52</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3,51</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18</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0,77</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62,18</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18</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0,07</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3,06</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19</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0,50</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179,63</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19</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0,92</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3,92</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20</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0,57</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144,20</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20</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0,08</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3,07</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21</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0,39</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247,86</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21</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0,20</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3,25</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22</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0,99</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1,02</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22</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0,26</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3,30</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23</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0,15</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504,72</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23</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0,53</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3,53</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lastRenderedPageBreak/>
              <w:t>24</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0,84</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42,65</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24</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0,90</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3,90</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25</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0,11</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596,89</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25</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0,32</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3,36</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26</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0,57</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142,53</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26</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0,89</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3,87</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27</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0,46</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202,67</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27</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0,71</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3,67</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28</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0,74</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74,13</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28</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0,51</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3,50</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29</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0,88</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28,89</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29</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0,94</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3,98</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30</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0,29</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323,15</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30</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0,05</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2,99</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31</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0,64</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109,78</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31</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0,23</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3,27</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32</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0,10</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625,15</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32</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0,39</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3,42</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33</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0,69</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90,50</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33</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0,16</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3,20</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34</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0,26</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359,35</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34</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0,42</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3,43</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35</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0,57</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140,25</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35</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0,49</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3,49</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36</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0,01</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1463,11</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36</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0,36</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3,39</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37</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0,62</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120,85</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37</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0,34</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3,37</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38</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0,72</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79,88</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38</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0,55</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3,54</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39</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0,70</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89,47</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39</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0,73</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3,69</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40</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0,68</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95,35</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40</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0,21</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3,26</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41</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0,98</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3,52</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41</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0,40</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3,42</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42</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1,00</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0,02</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42</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0,35</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3,38</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43</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0,77</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64,66</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43</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0,47</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3,47</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44</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0,17</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475,01</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44</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0,56</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3,55</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45</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0,29</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327,03</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45</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0,31</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3,34</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46</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0,95</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11,33</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46</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0,98</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4,12</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47</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0,54</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156,55</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47</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0,22</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3,26</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48</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0,50</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177,35</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48</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0,74</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3,69</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49</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0,62</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118,12</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49</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0,46</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3,47</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50</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0,86</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36,22</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50</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0,98</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4,15</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51</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0,99</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2,06</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51</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0,42</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3,44</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52</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0,99</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2,49</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52</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0,67</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3,64</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53</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0,38</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251,45</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53</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0,82</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3,77</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54</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1,00</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0,93</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54</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0,36</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3,39</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55</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0,06</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789,07</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55</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0,45</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3,46</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56</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0,20</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425,32</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56</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0,24</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3,28</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57</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0,59</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134,79</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57</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0,18</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3,22</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58</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0,27</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344,78</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58</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0,83</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3,79</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59</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0,89</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25,92</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59</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0,92</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3,92</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60</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0,32</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295,10</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60</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0,61</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3,59</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61</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0,30</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318,04</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61</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0,23</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3,27</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62</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0,79</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58,41</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62</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0,45</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3,46</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63</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0,04</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866,06</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63</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0,19</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3,23</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64</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0,35</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277,07</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64</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0,16</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3,20</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65</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0,43</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215,61</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65</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0,87</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3,84</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lastRenderedPageBreak/>
              <w:t>66</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0,91</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20,82</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66</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0,11</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3,13</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67</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0,12</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565,92</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67</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0,28</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3,32</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68</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0,86</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36,81</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68</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0,75</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3,70</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69</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0,76</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66,35</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69</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0,84</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3,81</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70</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0,20</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426,32</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70</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0,50</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3,50</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71</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0,26</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358,45</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71</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0,42</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3,44</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72</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0,81</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49,45</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72</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0,33</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3,37</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73</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0,90</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23,94</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73</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0,90</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3,89</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74</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0,24</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383,84</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74</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0,75</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3,71</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75</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0,19</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450,83</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75</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0,18</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3,22</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76</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0,25</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363,65</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76</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0,92</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3,92</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77</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0,12</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568,35</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77</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0,34</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3,37</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78</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0,98</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4,65</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78</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0,75</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3,70</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79</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0,99</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1,37</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79</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0,31</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3,34</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80</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0,96</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8,68</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80</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0,33</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3,36</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81</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0,47</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192,12</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81</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0,84</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3,81</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82</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0,62</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121,16</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82</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0,84</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3,80</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83</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0,76</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65,31</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83</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0,19</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3,23</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84</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0,30</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317,61</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84</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0,18</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3,22</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85</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0,32</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302,87</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85</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0,56</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3,54</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86</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0,50</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176,14</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86</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0,64</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3,60</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87</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0,79</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58,40</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87</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0,95</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4,00</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88</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0,08</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702,11</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88</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0,53</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3,52</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89</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0,11</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610,90</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89</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0,89</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3,88</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90</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0,57</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142,56</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90</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0,83</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3,79</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91</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0,76</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66,66</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91</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0,61</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3,58</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92</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0,86</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37,04</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92</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0,88</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3,85</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93</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0,10</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629,83</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93</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0,76</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3,72</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94</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0,53</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164,19</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94</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0,39</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3,41</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95</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0,46</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197,18</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95</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0,67</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3,63</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96</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0,75</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70,94</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96</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0,41</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3,43</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97</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0,99</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1,17</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97</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0,66</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3,62</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98</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0,41</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233,82</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98</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0,36</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3,39</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99</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0,84</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41,55</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99</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0,86</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3,83</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100</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0,61</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125,79</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100</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0,95</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4,00</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101</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0,36</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270,37</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101</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0,24</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3,28</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102</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0,63</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116,38</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102</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0,74</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3,69</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103</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0,77</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63,16</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103</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0,15</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3,18</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104</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0,25</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373,46</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104</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0,70</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3,66</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105</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0,09</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644,35</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105</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0,73</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3,69</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106</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0,82</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46,23</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106</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0,27</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3,31</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107</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0,00</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1873,84</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107</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0,12</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3,13</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lastRenderedPageBreak/>
              <w:t>108</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0,18</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467,16</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108</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0,39</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3,41</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109</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0,10</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627,40</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109</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0,66</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3,63</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110</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0,34</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279,31</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110</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0,63</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3,60</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111</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0,89</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25,83</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111</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0,09</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3,10</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112</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0,96</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9,86</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112</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0,90</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3,89</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113</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0,03</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976,51</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113</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0,63</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3,60</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114</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0,43</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219,15</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114</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0,79</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3,74</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115</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0,52</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168,05</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115</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0,92</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3,93</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116</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0,11</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603,01</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116</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0,35</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3,38</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117</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0,37</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262,80</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117</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0,92</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3,93</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118</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0,37</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256,82</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118</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0,05</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3,01</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119</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0,52</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168,54</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119</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0,76</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3,71</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120</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0,55</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149,77</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120</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0,38</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3,40</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121</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0,07</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717,79</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121</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0,65</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3,61</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122</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0,17</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478,82</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122</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0,21</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3,26</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123</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0,33</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289,38</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123</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0,14</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3,17</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124</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0,48</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189,35</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124</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0,88</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3,86</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125</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0,91</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22,19</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125</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0,22</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3,27</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126</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0,75</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70,20</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126</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0,17</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3,21</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127</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0,80</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53,66</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127</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0,16</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3,19</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128</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0,12</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571,10</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128</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0,09</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3,08</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129</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0,81</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49,21</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129</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0,95</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4,01</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130</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0,34</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286,52</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130</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0,23</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3,28</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131</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0,85</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40,03</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131</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0,56</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3,54</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132</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0,52</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166,06</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132</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0,77</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3,73</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133</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0,60</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127,09</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133</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0,41</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3,43</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134</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0,33</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292,52</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134</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0,29</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3,33</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135</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0,99</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1,98</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135</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0,97</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4,08</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136</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0,60</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126,81</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136</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0,06</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3,01</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137</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0,67</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101,59</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137</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0,93</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3,94</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138</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0,02</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1078,67</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138</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0,20</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3,24</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139</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0,35</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275,48</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139</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0,01</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2,76</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140</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0,28</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340,15</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140</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0,33</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3,36</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141</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0,95</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11,06</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141</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0,72</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3,68</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142</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0,91</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21,04</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142</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0,51</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3,50</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143</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0,69</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91,88</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143</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0,30</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3,34</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144</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0,40</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235,98</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144</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0,21</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3,25</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145</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0,80</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55,11</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145</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0,81</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3,76</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146</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0,46</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199,25</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146</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0,53</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3,52</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147</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0,69</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92,36</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147</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0,17</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3,21</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148</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0,30</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321,22</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148</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0,42</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3,44</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149</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0,36</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270,66</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149</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0,63</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3,60</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lastRenderedPageBreak/>
              <w:t>150</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0,30</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317,97</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150</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0,70</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3,66</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151</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0,50</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177,15</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151</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0,51</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3,51</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152</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0,87</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32,03</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152</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0,77</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3,73</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153</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0,07</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719,48</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153</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0,93</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3,95</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154</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0,05</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815,67</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154</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0,53</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3,52</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155</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0,02</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1105,74</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155</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0,31</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3,35</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156</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0,01</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1309,25</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156</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0,25</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3,29</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157</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0,67</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100,97</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157</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0,19</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3,23</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158</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0,84</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40,28</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158</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0,92</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3,92</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159</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0,42</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225,96</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159</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0,78</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3,73</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160</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0,48</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188,09</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160</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0,83</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3,79</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161</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0,52</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167,44</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161</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0,99</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4,26</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162</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0,52</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165,23</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162</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0,57</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3,56</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163</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0,80</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54,06</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163</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0,57</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3,56</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164</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0,04</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876,60</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164</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0,29</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3,33</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165</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0,06</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780,19</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165</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0,35</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3,38</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166</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0,67</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101,32</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166</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0,37</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3,39</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167</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0,20</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429,10</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167</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0,85</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3,81</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168</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0,29</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328,45</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168</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0,28</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3,32</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169</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0,00</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1539,27</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169</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0,92</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3,92</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170</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0,11</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594,15</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170</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0,95</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3,99</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171</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0,62</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121,02</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171</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0,70</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3,66</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172</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0,72</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80,66</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172</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0,93</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3,95</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173</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0,91</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22,20</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173</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0,08</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3,07</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174</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0,21</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419,09</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174</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0,62</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3,59</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175</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0,74</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73,24</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175</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0,81</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3,77</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176</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0,32</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298,32</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176</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0,98</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4,12</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177</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0,39</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242,26</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177</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0,37</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3,40</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178</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0,10</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615,67</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178</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0,46</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3,47</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179</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0,19</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451,41</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179</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0,66</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3,63</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180</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0,69</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93,77</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180</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0,85</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3,82</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181</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0,81</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50,57</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181</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0,00</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2,68</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182</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0,83</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43,73</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182</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0,37</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3,40</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183</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0,15</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518,18</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183</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0,79</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3,75</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184</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0,32</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303,00</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184</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0,54</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3,53</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185</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0,61</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125,08</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185</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0,68</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3,64</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186</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0,47</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192,96</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186</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0,42</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3,44</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187</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0,33</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289,84</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187</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0,87</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3,85</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188</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0,42</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224,69</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188</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0,31</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3,35</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189</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0,26</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356,86</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189</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0,06</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3,03</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190</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0,05</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852,48</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190</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0,16</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3,19</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191</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0,24</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374,84</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191</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0,01</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2,82</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lastRenderedPageBreak/>
              <w:t>192</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0,90</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25,01</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192</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0,75</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3,71</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193</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0,11</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595,93</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193</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0,11</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3,12</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194</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0,68</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96,93</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194</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0,95</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4,01</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195</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0,88</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30,42</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195</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0,70</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3,66</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196</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0,63</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115,19</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196</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0,57</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3,55</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197</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0,03</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990,55</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197</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0,43</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3,45</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198</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0,62</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118,21</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198</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0,95</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4,01</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199</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0,66</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103,70</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199</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0,28</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3,32</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200</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0,87</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33,58</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200</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0,06</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3,03</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201</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0,41</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228,75</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201</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0,30</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3,34</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202</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0,50</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179,16</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202</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0,55</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3,54</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203</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0,32</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299,04</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203</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0,34</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3,37</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204</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0,54</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155,95</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204</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0,35</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3,38</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205</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0,42</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223,19</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205</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0,35</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3,38</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206</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0,04</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899,76</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206</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0,51</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3,51</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207</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0,94</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14,73</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207</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0,14</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3,17</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208</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0,49</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181,78</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208</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0,15</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3,18</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209</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0,97</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6,02</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209</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0,25</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3,29</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210</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0,40</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239,83</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210</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0,62</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3,59</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211</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0,73</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75,69</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211</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0,35</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3,38</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212</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0,96</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9,92</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212</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0,67</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3,64</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213</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0,95</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10,72</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213</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0,81</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3,76</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214</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0,87</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31,90</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214</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0,86</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3,83</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215</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0,70</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89,24</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215</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0,58</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3,56</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216</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0,86</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36,37</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216</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0,72</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3,68</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217</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0,50</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177,44</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217</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0,43</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3,44</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218</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0,86</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36,19</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218</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0,11</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3,13</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219</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0,69</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90,40</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219</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0,29</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3,33</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220</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0,33</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290,85</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220</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0,27</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3,31</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221</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0,26</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357,51</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221</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0,08</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3,07</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222</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0,20</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423,77</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222</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0,16</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3,19</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223</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0,82</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48,84</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223</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0,79</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3,75</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224</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0,52</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166,80</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224</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0,20</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3,24</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225</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0,39</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246,17</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225</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0,44</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3,45</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226</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0,27</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348,14</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226</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0,90</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3,89</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227</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0,93</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15,24</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227</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0,87</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3,85</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228</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0,05</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821,58</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228</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0,18</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3,21</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229</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0,66</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103,75</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229</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0,46</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3,46</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230</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0,35</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274,01</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230</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0,55</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3,54</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231</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0,35</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276,88</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231</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0,85</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3,82</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232</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0,35</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272,53</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232</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0,16</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3,19</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233</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0,59</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134,72</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233</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0,54</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3,53</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lastRenderedPageBreak/>
              <w:t>234</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0,80</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54,43</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234</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0,48</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3,49</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235</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0,67</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97,94</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235</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0,51</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3,50</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236</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0,82</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46,60</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236</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0,49</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3,49</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237</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0,52</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169,15</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237</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0,22</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3,26</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238</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0,75</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69,41</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238</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0,32</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3,35</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239</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0,78</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60,68</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239</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0,11</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3,12</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240</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0,30</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318,76</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240</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0,18</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3,22</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241</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0,05</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809,16</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241</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0,86</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3,83</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242</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0,51</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173,57</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242</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0,62</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3,60</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243</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0,02</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1119,91</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243</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0,09</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3,10</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244</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0,08</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701,44</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244</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0,59</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3,56</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245</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0,54</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157,36</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245</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0,68</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3,64</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246</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0,32</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297,34</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246</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0,78</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3,74</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247</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0,72</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81,10</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247</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0,35</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3,38</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248</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0,20</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432,32</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248</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0,56</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3,54</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249</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0,67</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97,90</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249</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0,78</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3,74</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250</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0,24</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377,36</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250</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0,82</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3,78</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251</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0,67</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97,78</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251</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0,12</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3,14</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252</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0,33</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286,98</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252</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0,85</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3,81</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253</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0,67</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99,02</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253</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0,33</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3,36</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254</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0,46</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202,17</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254</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0,57</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3,55</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255</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0,04</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885,78</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255</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0,98</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4,13</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256</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0,83</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44,48</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256</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0,13</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3,15</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257</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0,44</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211,94</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257</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0,61</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3,58</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258</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0,69</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90,28</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258</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0,21</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3,25</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259</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0,69</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92,32</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259</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0,77</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3,73</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260</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0,95</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10,93</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260</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0,40</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3,42</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261</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0,13</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543,83</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261</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0,50</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3,50</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262</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0,37</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256,97</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262</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0,75</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3,70</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263</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0,53</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159,39</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263</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0,15</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3,18</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264</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0,32</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296,52</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264</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0,01</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2,79</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265</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0,60</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128,17</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265</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0,54</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3,53</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266</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0,25</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373,53</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266</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0,31</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3,35</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267</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0,71</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82,88</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267</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0,33</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3,36</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268</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0,08</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694,70</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268</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0,07</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3,04</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269</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0,65</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108,53</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269</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0,61</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3,58</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270</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0,31</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310,58</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270</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0,62</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3,59</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271</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0,35</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272,11</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271</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0,19</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3,23</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272</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0,68</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96,04</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272</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0,02</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2,87</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273</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0,08</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696,07</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273</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0,17</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3,20</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274</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0,08</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684,92</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274</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0,19</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3,23</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275</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0,01</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1281,58</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275</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0,09</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3,08</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lastRenderedPageBreak/>
              <w:t>276</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0,77</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62,12</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276</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0,22</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3,26</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277</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0,91</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21,05</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277</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0,29</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3,33</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278</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0,69</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90,14</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278</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0,35</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3,38</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279</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0,59</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131,23</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279</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0,45</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3,46</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280</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0,55</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149,57</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280</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0,97</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4,07</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281</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0,11</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600,95</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281</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0,15</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3,18</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282</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0,44</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213,66</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282</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0,17</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3,21</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283</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0,05</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800,58</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283</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0,87</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3,84</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284</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0,23</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386,24</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284</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0,53</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3,52</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285</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0,35</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275,23</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285</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0,31</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3,34</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286</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0,72</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79,93</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286</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0,37</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3,39</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287</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0,36</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263,93</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287</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0,33</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3,36</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288</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0,71</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85,43</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288</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0,04</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2,97</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289</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0,87</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31,65</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289</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0,15</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3,19</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290</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0,60</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127,24</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290</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0,36</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3,39</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291</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0,56</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146,75</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291</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0,47</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3,47</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292</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0,37</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262,92</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292</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0,84</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3,81</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293</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0,81</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51,95</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293</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0,38</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3,41</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294</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0,11</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601,10</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294</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0,74</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3,69</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295</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0,97</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5,55</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295</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0,69</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3,65</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296</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0,05</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820,14</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296</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0,51</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3,51</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297</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0,50</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175,43</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297</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0,72</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3,67</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298</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0,56</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147,31</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298</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0,75</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3,70</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299</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0,68</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95,51</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299</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0,00</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2,49</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300</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0,25</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372,18</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300</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0,86</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3,83</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301</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0,15</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512,05</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301</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0,05</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2,99</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302</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0,80</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53,65</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302</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0,35</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3,38</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303</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0,19</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443,02</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303</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0,48</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3,49</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304</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0,09</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650,26</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304</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0,92</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3,92</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305</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0,29</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327,79</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305</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0,16</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3,20</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306</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0,28</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334,27</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306</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0,84</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3,80</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307</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0,39</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248,13</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307</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0,72</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3,68</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308</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0,22</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401,25</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308</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0,54</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3,53</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309</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0,26</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352,69</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309</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0,22</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3,26</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310</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0,45</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208,83</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310</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0,82</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3,78</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311</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0,11</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595,06</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311</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0,41</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3,43</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312</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0,48</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188,97</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312</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0,76</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3,71</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313</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0,41</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232,23</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313</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0,11</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3,12</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314</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0,50</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175,41</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314</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0,28</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3,32</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315</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0,85</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37,15</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315</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0,57</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3,55</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316</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0,51</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171,18</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316</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0,43</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3,44</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317</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0,19</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445,01</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317</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0,43</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3,44</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lastRenderedPageBreak/>
              <w:t>318</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0,51</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169,67</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318</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0,10</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3,10</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319</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0,94</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14,09</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319</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0,41</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3,43</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320</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0,70</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87,02</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320</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0,49</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3,49</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321</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0,18</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459,09</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321</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0,56</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3,54</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322</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0,86</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34,75</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322</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0,59</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3,57</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323</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0,72</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82,06</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323</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0,82</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3,78</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324</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0,28</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338,53</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324</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0,45</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3,46</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325</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0,69</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93,70</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325</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0,06</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3,01</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326</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0,73</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78,29</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326</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1,00</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4,34</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327</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0,82</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48,58</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327</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0,72</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3,68</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328</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0,24</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379,46</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328</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0,80</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3,75</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329</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0,18</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457,96</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329</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0,07</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3,05</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330</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0,03</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967,82</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330</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0,20</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3,24</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331</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0,57</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144,35</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331</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0,03</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2,94</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332</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0,47</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194,43</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332</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0,99</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4,17</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333</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0,94</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13,41</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333</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0,91</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3,92</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334</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0,75</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69,61</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334</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0,15</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3,18</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335</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0,80</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53,19</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335</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0,37</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3,40</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336</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0,24</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379,16</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336</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0,08</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3,07</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337</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0,84</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40,98</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337</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0,38</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3,40</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338</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0,67</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100,46</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338</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0,42</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3,43</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339</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0,24</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385,12</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339</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0,60</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3,58</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340</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0,61</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123,63</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340</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0,29</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3,33</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341</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0,11</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591,03</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341</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0,84</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3,81</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342</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0,08</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692,26</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342</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0,88</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3,85</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343</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0,00</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1960,64</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343</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0,84</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3,80</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344</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0,98</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3,72</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344</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0,61</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3,59</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345</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0,34</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279,60</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345</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0,81</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3,76</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346</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0,26</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356,56</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346</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0,23</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3,27</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347</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0,04</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873,09</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347</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0,49</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3,49</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348</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0,44</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211,13</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348</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0,97</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4,06</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349</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0,09</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671,55</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349</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0,60</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3,58</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350</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0,27</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348,94</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350</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0,29</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3,33</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351</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0,24</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374,05</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351</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0,61</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3,59</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352</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0,89</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26,84</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352</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0,13</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3,16</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353</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0,89</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27,18</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353</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0,54</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3,53</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354</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0,82</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49,05</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354</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0,93</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3,96</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355</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0,15</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509,38</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355</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0,72</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3,68</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356</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0,68</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95,81</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356</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0,47</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3,48</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357</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0,41</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232,98</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357</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0,75</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3,70</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358</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0,77</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62,75</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358</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0,75</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3,70</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359</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0,32</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295,16</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359</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0,51</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3,51</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lastRenderedPageBreak/>
              <w:t>360</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0,63</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115,41</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360</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0,63</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3,60</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361</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0,79</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57,48</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361</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0,44</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3,45</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362</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0,23</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388,82</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362</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0,26</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3,30</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363</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0,06</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772,00</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363</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0,53</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3,52</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364</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0,10</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633,30</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364</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0,07</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3,05</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365</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0,53</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164,31</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365</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0,11</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3,12</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366</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0,51</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170,33</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366</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0,67</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3,64</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367</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0,76</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67,37</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367</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0,16</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3,19</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368</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0,80</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52,40</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368</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0,80</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3,76</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369</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0,77</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61,97</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369</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0,37</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3,40</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370</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0,64</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113,62</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370</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0,33</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3,37</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371</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0,70</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88,97</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371</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0,92</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3,92</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372</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0,92</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17,93</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372</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0,83</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3,79</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373</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0,60</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127,92</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373</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0,65</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3,62</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374</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0,93</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15,38</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374</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0,04</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2,96</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375</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0,55</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152,93</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375</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0,47</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3,47</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376</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0,66</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105,28</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376</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0,61</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3,59</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377</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0,12</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583,57</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377</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0,36</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3,39</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378</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0,95</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12,33</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378</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0,08</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3,06</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379</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0,95</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11,43</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379</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0,51</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3,51</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380</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0,27</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342,51</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380</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0,37</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3,40</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381</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0,02</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1041,97</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381</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0,65</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3,62</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382</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0,54</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157,13</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382</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0,49</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3,49</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383</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0,46</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199,01</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383</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0,42</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3,44</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384</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0,61</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125,26</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384</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0,53</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3,52</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385</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0,01</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1247,93</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385</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0,60</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3,57</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386</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0,01</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1192,11</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386</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0,35</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3,38</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387</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0,08</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684,11</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387</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0,80</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3,75</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388</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0,58</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138,56</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388</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0,20</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3,24</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389</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0,40</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239,42</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389</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0,15</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3,19</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390</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0,84</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40,33</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390</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0,30</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3,34</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391</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0,90</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25,57</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391</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0,47</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3,48</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392</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0,61</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125,07</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392</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0,51</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3,51</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393</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0,94</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14,18</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393</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0,57</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3,55</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394</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0,22</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403,83</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394</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0,60</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3,58</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395</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0,00</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1540,03</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395</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0,61</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3,58</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396</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0,35</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273,39</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396</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0,96</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4,05</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397</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0,51</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173,84</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397</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0,04</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2,98</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398</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0,21</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419,32</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398</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0,62</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3,59</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399</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0,31</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304,78</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399</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0,13</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3,16</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400</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0,23</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389,55</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400</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0,80</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3,76</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401</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0,88</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30,87</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401</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0,67</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3,63</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lastRenderedPageBreak/>
              <w:t>402</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0,05</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827,00</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402</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0,10</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3,11</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403</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0,50</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175,75</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403</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0,57</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3,56</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404</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0,49</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182,87</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404</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0,48</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3,48</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405</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0,61</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124,23</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405</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0,43</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3,45</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406</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0,20</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435,48</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406</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0,94</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3,96</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407</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0,69</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91,32</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407</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0,48</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3,48</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408</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0,41</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234,36</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408</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0,07</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3,04</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409</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0,35</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278,34</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409</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0,94</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3,98</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410</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0,63</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114,33</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410</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0,26</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3,30</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411</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0,97</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6,38</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411</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0,52</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3,51</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412</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0,78</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59,26</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412</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0,39</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3,41</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413</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0,08</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702,14</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413</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0,24</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3,28</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414</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0,82</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49,10</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414</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0,79</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3,75</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415</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0,95</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12,24</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415</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0,09</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3,09</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416</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0,89</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25,90</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416</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0,94</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3,96</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417</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0,37</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256,47</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417</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0,57</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3,55</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418</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0,60</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127,25</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418</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0,53</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3,52</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419</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0,10</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618,50</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419</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0,64</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3,61</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420</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0,45</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204,96</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420</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0,99</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4,16</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421</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0,41</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229,98</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421</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0,81</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3,77</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422</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0,39</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242,15</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422</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0,18</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3,22</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423</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0,45</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208,51</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423</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0,40</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3,42</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424</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0,70</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88,44</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424</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0,85</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3,82</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425</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0,22</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399,22</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425</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0,93</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3,95</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426</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0,28</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335,44</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426</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0,22</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3,26</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427</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0,77</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64,08</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427</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0,29</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3,33</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428</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0,70</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86,57</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428</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0,68</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3,64</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429</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0,87</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32,65</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429</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0,94</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3,97</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430</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0,75</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71,47</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430</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0,51</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3,50</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431</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0,15</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503,71</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431</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0,63</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3,60</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432</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0,82</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48,69</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432</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0,39</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3,41</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433</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0,77</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64,19</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433</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0,88</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3,85</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434</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0,27</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345,37</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434</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0,34</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3,37</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435</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0,98</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4,59</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435</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0,23</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3,27</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436</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0,35</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277,99</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436</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0,76</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3,71</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437</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0,52</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167,01</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437</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0,81</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3,76</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438</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0,70</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87,25</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438</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0,53</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3,52</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439</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0,87</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33,39</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439</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0,96</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4,02</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440</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0,99</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3,09</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440</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0,07</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3,05</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441</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0,55</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153,19</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441</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0,60</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3,58</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442</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0,92</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17,94</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442</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0,08</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3,07</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443</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0,77</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64,90</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443</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0,65</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3,61</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lastRenderedPageBreak/>
              <w:t>444</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0,07</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746,68</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444</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0,69</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3,65</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445</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0,13</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542,08</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445</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0,08</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3,07</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446</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0,62</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121,60</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446</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0,23</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3,27</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447</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0,56</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146,95</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447</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0,99</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4,20</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448</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0,82</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47,97</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448</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0,75</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3,70</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449</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0,26</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355,91</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449</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0,11</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3,13</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450</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0,91</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20,83</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450</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0,48</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3,48</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451</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0,80</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53,86</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451</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0,11</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3,13</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452</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0,96</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8,96</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452</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0,31</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3,35</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453</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0,87</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32,78</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453</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0,66</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3,62</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454</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0,67</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101,06</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454</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0,23</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3,28</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455</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0,21</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423,35</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455</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0,20</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3,24</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456</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0,60</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129,08</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456</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0,36</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3,39</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457</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0,62</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120,11</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457</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0,74</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3,69</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458</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0,62</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118,88</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458</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0,16</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3,20</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459</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0,23</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396,51</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459</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0,36</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3,39</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460</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0,72</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82,44</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460</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0,87</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3,84</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461</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0,49</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185,04</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461</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0,60</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3,57</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462</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0,91</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21,31</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462</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0,54</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3,53</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463</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0,64</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112,40</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463</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0,75</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3,71</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464</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0,34</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286,65</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464</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0,39</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3,41</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465</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0,23</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387,03</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465</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0,22</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3,27</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466</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0,90</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25,50</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466</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0,33</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3,37</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467</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0,63</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117,08</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467</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0,90</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3,89</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468</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0,23</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395,91</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468</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0,49</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3,49</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469</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0,45</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205,12</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469</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0,34</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3,38</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470</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0,73</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78,27</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470</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0,06</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3,02</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471</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0,84</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42,48</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471</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0,34</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3,37</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472</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0,94</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14,96</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472</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0,63</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3,60</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473</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0,79</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58,15</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473</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0,07</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3,06</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474</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0,54</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156,55</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474</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0,09</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3,09</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475</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0,95</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10,27</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475</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0,92</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3,93</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476</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0,06</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774,12</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476</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0,24</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3,29</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477</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0,67</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100,34</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477</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0,72</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3,67</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478</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0,29</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329,98</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478</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0,87</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3,84</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479</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0,57</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140,04</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479</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0,98</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4,10</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480</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0,80</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53,60</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480</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0,19</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3,23</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481</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0,03</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1008,09</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481</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0,39</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3,41</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482</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0,07</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735,81</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482</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0,35</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3,38</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483</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0,23</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389,46</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483</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0,64</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3,61</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484</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0,51</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170,99</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484</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0,56</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3,54</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485</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0,88</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29,69</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485</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0,30</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3,34</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lastRenderedPageBreak/>
              <w:t>486</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0,29</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328,24</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486</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0,27</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3,31</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487</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0,91</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22,98</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487</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0,28</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3,32</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488</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0,04</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924,01</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488</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0,12</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3,14</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489</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0,12</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584,71</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489</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0,63</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3,60</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490</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0,64</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110,41</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490</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0,84</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3,80</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491</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0,29</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330,39</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491</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0,34</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3,37</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492</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0,90</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23,95</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492</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0,79</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3,74</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493</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0,17</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473,27</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493</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0,95</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4,01</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494</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0,48</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185,74</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494</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0,54</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3,53</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495</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0,92</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19,64</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495</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0,85</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3,81</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496</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0,96</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9,08</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496</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0,56</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3,54</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497</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0,25</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365,76</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497</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0,82</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3,78</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498</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0,56</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146,85</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498</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0,33</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3,36</w:t>
            </w:r>
          </w:p>
        </w:tc>
      </w:tr>
      <w:tr w:rsidR="004C17E9" w:rsidRPr="004C17E9" w:rsidTr="004C17E9">
        <w:trPr>
          <w:cnfStyle w:val="00000010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499</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0,29</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323,82</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499</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0,41</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100000"/>
              <w:rPr>
                <w:rFonts w:ascii="Calibri" w:hAnsi="Calibri"/>
                <w:color w:val="000000"/>
                <w:lang w:bidi="ar-SA"/>
              </w:rPr>
            </w:pPr>
            <w:r w:rsidRPr="004C17E9">
              <w:rPr>
                <w:rFonts w:ascii="Calibri" w:hAnsi="Calibri"/>
                <w:color w:val="000000"/>
                <w:lang w:bidi="ar-SA"/>
              </w:rPr>
              <w:t>3,43</w:t>
            </w:r>
          </w:p>
        </w:tc>
      </w:tr>
      <w:tr w:rsidR="004C17E9" w:rsidRPr="004C17E9" w:rsidTr="004C17E9">
        <w:trPr>
          <w:cnfStyle w:val="000000010000"/>
          <w:trHeight w:val="300"/>
          <w:jc w:val="center"/>
        </w:trPr>
        <w:tc>
          <w:tcPr>
            <w:cnfStyle w:val="001000000000"/>
            <w:tcW w:w="1358" w:type="dxa"/>
            <w:noWrap/>
            <w:vAlign w:val="center"/>
            <w:hideMark/>
          </w:tcPr>
          <w:p w:rsidR="004C17E9" w:rsidRPr="004C17E9" w:rsidRDefault="004C17E9" w:rsidP="004C17E9">
            <w:pPr>
              <w:widowControl/>
              <w:autoSpaceDE/>
              <w:autoSpaceDN/>
              <w:spacing w:line="240" w:lineRule="auto"/>
              <w:ind w:firstLine="0"/>
              <w:jc w:val="center"/>
              <w:rPr>
                <w:rFonts w:ascii="Calibri" w:hAnsi="Calibri"/>
                <w:color w:val="000000"/>
                <w:lang w:bidi="ar-SA"/>
              </w:rPr>
            </w:pPr>
            <w:r w:rsidRPr="004C17E9">
              <w:rPr>
                <w:rFonts w:ascii="Calibri" w:hAnsi="Calibri"/>
                <w:color w:val="000000"/>
                <w:lang w:bidi="ar-SA"/>
              </w:rPr>
              <w:t>500</w:t>
            </w:r>
          </w:p>
        </w:tc>
        <w:tc>
          <w:tcPr>
            <w:tcW w:w="1690"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0,91</w:t>
            </w:r>
          </w:p>
        </w:tc>
        <w:tc>
          <w:tcPr>
            <w:tcW w:w="1082"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21,06</w:t>
            </w:r>
          </w:p>
        </w:tc>
        <w:tc>
          <w:tcPr>
            <w:tcW w:w="266"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p>
        </w:tc>
        <w:tc>
          <w:tcPr>
            <w:tcW w:w="1098"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500</w:t>
            </w:r>
          </w:p>
        </w:tc>
        <w:tc>
          <w:tcPr>
            <w:tcW w:w="2129"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0,12</w:t>
            </w:r>
          </w:p>
        </w:tc>
        <w:tc>
          <w:tcPr>
            <w:tcW w:w="715" w:type="dxa"/>
            <w:noWrap/>
            <w:vAlign w:val="center"/>
            <w:hideMark/>
          </w:tcPr>
          <w:p w:rsidR="004C17E9" w:rsidRPr="004C17E9" w:rsidRDefault="004C17E9" w:rsidP="004C17E9">
            <w:pPr>
              <w:widowControl/>
              <w:autoSpaceDE/>
              <w:autoSpaceDN/>
              <w:spacing w:line="240" w:lineRule="auto"/>
              <w:ind w:firstLine="0"/>
              <w:jc w:val="center"/>
              <w:cnfStyle w:val="000000010000"/>
              <w:rPr>
                <w:rFonts w:ascii="Calibri" w:hAnsi="Calibri"/>
                <w:color w:val="000000"/>
                <w:lang w:bidi="ar-SA"/>
              </w:rPr>
            </w:pPr>
            <w:r w:rsidRPr="004C17E9">
              <w:rPr>
                <w:rFonts w:ascii="Calibri" w:hAnsi="Calibri"/>
                <w:color w:val="000000"/>
                <w:lang w:bidi="ar-SA"/>
              </w:rPr>
              <w:t>3,14</w:t>
            </w:r>
          </w:p>
        </w:tc>
      </w:tr>
    </w:tbl>
    <w:p w:rsidR="004C17E9" w:rsidRDefault="004C17E9" w:rsidP="004C17E9"/>
    <w:p w:rsidR="00A42A5E" w:rsidRDefault="00A42A5E" w:rsidP="004C17E9"/>
    <w:p w:rsidR="00A42A5E" w:rsidRDefault="00A42A5E" w:rsidP="004C17E9"/>
    <w:p w:rsidR="00A42A5E" w:rsidRDefault="00A42A5E" w:rsidP="004C17E9"/>
    <w:p w:rsidR="00A42A5E" w:rsidRDefault="00A42A5E" w:rsidP="004C17E9"/>
    <w:p w:rsidR="00A42A5E" w:rsidRDefault="00A42A5E" w:rsidP="004C17E9"/>
    <w:p w:rsidR="00A42A5E" w:rsidRDefault="00A42A5E" w:rsidP="004C17E9"/>
    <w:p w:rsidR="00A42A5E" w:rsidRDefault="00A42A5E" w:rsidP="004C17E9"/>
    <w:p w:rsidR="00A42A5E" w:rsidRDefault="00A42A5E" w:rsidP="004C17E9"/>
    <w:p w:rsidR="009E5E14" w:rsidRDefault="009E5E14" w:rsidP="004C17E9"/>
    <w:p w:rsidR="009E5E14" w:rsidRDefault="009E5E14" w:rsidP="004C17E9"/>
    <w:p w:rsidR="009E5E14" w:rsidRDefault="009E5E14" w:rsidP="004C17E9"/>
    <w:p w:rsidR="009E5E14" w:rsidRDefault="009E5E14" w:rsidP="004C17E9"/>
    <w:p w:rsidR="00A42A5E" w:rsidRDefault="00A42A5E" w:rsidP="004C17E9"/>
    <w:p w:rsidR="00A42A5E" w:rsidRDefault="00A42A5E" w:rsidP="004C17E9"/>
    <w:p w:rsidR="00A42A5E" w:rsidRDefault="00A42A5E" w:rsidP="00A42A5E">
      <w:pPr>
        <w:pStyle w:val="Ttulo2"/>
      </w:pPr>
      <w:bookmarkStart w:id="127" w:name="_Toc101123291"/>
      <w:r>
        <w:lastRenderedPageBreak/>
        <w:t>Anexo J: Macro para guardar simulaciones.</w:t>
      </w:r>
      <w:bookmarkEnd w:id="127"/>
    </w:p>
    <w:p w:rsidR="00A42A5E" w:rsidRPr="00E45435" w:rsidRDefault="00A42A5E" w:rsidP="00A42A5E">
      <w:pPr>
        <w:rPr>
          <w:lang w:val="en-US"/>
        </w:rPr>
      </w:pPr>
      <w:r w:rsidRPr="00E45435">
        <w:rPr>
          <w:lang w:val="en-US"/>
        </w:rPr>
        <w:t>Sub MEMORIA()</w:t>
      </w:r>
    </w:p>
    <w:p w:rsidR="00A42A5E" w:rsidRPr="00E45435" w:rsidRDefault="00A42A5E" w:rsidP="00A42A5E">
      <w:pPr>
        <w:rPr>
          <w:lang w:val="en-US"/>
        </w:rPr>
      </w:pPr>
      <w:r w:rsidRPr="00E45435">
        <w:rPr>
          <w:lang w:val="en-US"/>
        </w:rPr>
        <w:t>Application.ScreenUpdating = False</w:t>
      </w:r>
    </w:p>
    <w:p w:rsidR="00A42A5E" w:rsidRPr="00E45435" w:rsidRDefault="00A42A5E" w:rsidP="00A42A5E">
      <w:pPr>
        <w:rPr>
          <w:lang w:val="en-US"/>
        </w:rPr>
      </w:pPr>
      <w:r w:rsidRPr="00E45435">
        <w:rPr>
          <w:lang w:val="en-US"/>
        </w:rPr>
        <w:t>Calculate</w:t>
      </w:r>
    </w:p>
    <w:p w:rsidR="00A42A5E" w:rsidRPr="00E45435" w:rsidRDefault="00A42A5E" w:rsidP="00A42A5E">
      <w:pPr>
        <w:rPr>
          <w:lang w:val="en-US"/>
        </w:rPr>
      </w:pPr>
      <w:r w:rsidRPr="00E45435">
        <w:rPr>
          <w:lang w:val="en-US"/>
        </w:rPr>
        <w:t>For i = 1 To 1000</w:t>
      </w:r>
    </w:p>
    <w:p w:rsidR="00A42A5E" w:rsidRPr="00E45435" w:rsidRDefault="00A42A5E" w:rsidP="00A42A5E">
      <w:pPr>
        <w:rPr>
          <w:lang w:val="en-US"/>
        </w:rPr>
      </w:pPr>
      <w:r w:rsidRPr="00E45435">
        <w:rPr>
          <w:lang w:val="en-US"/>
        </w:rPr>
        <w:t xml:space="preserve">    Calculate</w:t>
      </w:r>
    </w:p>
    <w:p w:rsidR="00A42A5E" w:rsidRPr="00E45435" w:rsidRDefault="00A42A5E" w:rsidP="00A42A5E">
      <w:pPr>
        <w:rPr>
          <w:lang w:val="en-US"/>
        </w:rPr>
      </w:pPr>
      <w:r w:rsidRPr="00E45435">
        <w:rPr>
          <w:lang w:val="en-US"/>
        </w:rPr>
        <w:t xml:space="preserve">    Hoja4.Cells(10 + i, 47) = i</w:t>
      </w:r>
    </w:p>
    <w:p w:rsidR="00A42A5E" w:rsidRPr="00E45435" w:rsidRDefault="00A42A5E" w:rsidP="00A42A5E">
      <w:pPr>
        <w:rPr>
          <w:lang w:val="en-US"/>
        </w:rPr>
      </w:pPr>
      <w:r w:rsidRPr="00E45435">
        <w:rPr>
          <w:lang w:val="en-US"/>
        </w:rPr>
        <w:t xml:space="preserve">    Hoja4.Cells(10 + i, 48) = Hoja4.Cells(7, 48)</w:t>
      </w:r>
    </w:p>
    <w:p w:rsidR="00A42A5E" w:rsidRPr="00E45435" w:rsidRDefault="00A42A5E" w:rsidP="00A42A5E">
      <w:pPr>
        <w:rPr>
          <w:lang w:val="en-US"/>
        </w:rPr>
      </w:pPr>
      <w:r w:rsidRPr="00E45435">
        <w:rPr>
          <w:lang w:val="en-US"/>
        </w:rPr>
        <w:t xml:space="preserve">    Hoja4.Cells(10 + i, 49) = Hoja4.Cells(7, 49)</w:t>
      </w:r>
    </w:p>
    <w:p w:rsidR="00A42A5E" w:rsidRPr="00E45435" w:rsidRDefault="00A42A5E" w:rsidP="00A42A5E">
      <w:pPr>
        <w:rPr>
          <w:lang w:val="en-US"/>
        </w:rPr>
      </w:pPr>
      <w:r w:rsidRPr="00E45435">
        <w:rPr>
          <w:lang w:val="en-US"/>
        </w:rPr>
        <w:t xml:space="preserve">    Hoja4.Cells(10 + i, 50) = Hoja4.Cells(7, 50)</w:t>
      </w:r>
    </w:p>
    <w:p w:rsidR="00A42A5E" w:rsidRPr="00E45435" w:rsidRDefault="00A42A5E" w:rsidP="00A42A5E">
      <w:pPr>
        <w:rPr>
          <w:lang w:val="en-US"/>
        </w:rPr>
      </w:pPr>
      <w:r w:rsidRPr="00E45435">
        <w:rPr>
          <w:lang w:val="en-US"/>
        </w:rPr>
        <w:t xml:space="preserve">    Hoja4.Cells(10 + i, 51) = Hoja4.Cells(7, 51)</w:t>
      </w:r>
    </w:p>
    <w:p w:rsidR="00A42A5E" w:rsidRPr="00E45435" w:rsidRDefault="00A42A5E" w:rsidP="00A42A5E">
      <w:pPr>
        <w:rPr>
          <w:lang w:val="en-US"/>
        </w:rPr>
      </w:pPr>
      <w:r w:rsidRPr="00E45435">
        <w:rPr>
          <w:lang w:val="en-US"/>
        </w:rPr>
        <w:t xml:space="preserve">    Hoja4.Cells(10 + i, 52) = Hoja4.Cells(7, 52)</w:t>
      </w:r>
    </w:p>
    <w:p w:rsidR="00A42A5E" w:rsidRPr="00E45435" w:rsidRDefault="00A42A5E" w:rsidP="00A42A5E">
      <w:pPr>
        <w:rPr>
          <w:lang w:val="en-US"/>
        </w:rPr>
      </w:pPr>
      <w:r w:rsidRPr="00E45435">
        <w:rPr>
          <w:lang w:val="en-US"/>
        </w:rPr>
        <w:t xml:space="preserve">    Hoja4.Cells(10 + i, 53) = Hoja4.Cells(7, 53)</w:t>
      </w:r>
    </w:p>
    <w:p w:rsidR="00A42A5E" w:rsidRPr="00E45435" w:rsidRDefault="00A42A5E" w:rsidP="00A42A5E">
      <w:pPr>
        <w:rPr>
          <w:lang w:val="en-US"/>
        </w:rPr>
      </w:pPr>
      <w:r w:rsidRPr="00E45435">
        <w:rPr>
          <w:lang w:val="en-US"/>
        </w:rPr>
        <w:t xml:space="preserve">    Hoja4.Cells(10 + i, 54) = Hoja4.Cells(7, 54)</w:t>
      </w:r>
    </w:p>
    <w:p w:rsidR="00A42A5E" w:rsidRPr="00E45435" w:rsidRDefault="00A42A5E" w:rsidP="00A42A5E">
      <w:pPr>
        <w:rPr>
          <w:lang w:val="en-US"/>
        </w:rPr>
      </w:pPr>
      <w:r w:rsidRPr="00E45435">
        <w:rPr>
          <w:lang w:val="en-US"/>
        </w:rPr>
        <w:t xml:space="preserve">    Hoja4.Cells(10 + i, 55) = Hoja4.Cells(7, 55)</w:t>
      </w:r>
    </w:p>
    <w:p w:rsidR="00A42A5E" w:rsidRPr="00E45435" w:rsidRDefault="00A42A5E" w:rsidP="00A42A5E">
      <w:pPr>
        <w:rPr>
          <w:lang w:val="en-US"/>
        </w:rPr>
      </w:pPr>
      <w:r w:rsidRPr="00E45435">
        <w:rPr>
          <w:lang w:val="en-US"/>
        </w:rPr>
        <w:t xml:space="preserve">    Hoja4.Cells(10 + i, 56) = Hoja4.Cells(7, 56)</w:t>
      </w:r>
    </w:p>
    <w:p w:rsidR="00A42A5E" w:rsidRPr="00E45435" w:rsidRDefault="00A42A5E" w:rsidP="00A42A5E">
      <w:pPr>
        <w:rPr>
          <w:lang w:val="en-US"/>
        </w:rPr>
      </w:pPr>
      <w:r w:rsidRPr="00E45435">
        <w:rPr>
          <w:lang w:val="en-US"/>
        </w:rPr>
        <w:t xml:space="preserve">    Hoja4.Cells(10 + i, 57) = Hoja4.Cells(7, 57)</w:t>
      </w:r>
    </w:p>
    <w:p w:rsidR="00A42A5E" w:rsidRPr="00E45435" w:rsidRDefault="00A42A5E" w:rsidP="00A42A5E">
      <w:pPr>
        <w:rPr>
          <w:lang w:val="en-US"/>
        </w:rPr>
      </w:pPr>
      <w:r w:rsidRPr="00E45435">
        <w:rPr>
          <w:lang w:val="en-US"/>
        </w:rPr>
        <w:t xml:space="preserve">    Hoja4.Cells(10 + i, 58) = Hoja4.Cells(7, 58)</w:t>
      </w:r>
    </w:p>
    <w:p w:rsidR="00A42A5E" w:rsidRPr="00E45435" w:rsidRDefault="00A42A5E" w:rsidP="00A42A5E">
      <w:pPr>
        <w:rPr>
          <w:lang w:val="en-US"/>
        </w:rPr>
      </w:pPr>
      <w:r w:rsidRPr="00E45435">
        <w:rPr>
          <w:lang w:val="en-US"/>
        </w:rPr>
        <w:t xml:space="preserve">    Hoja4.Cells(10 + i, 59) = Hoja4.Cells(7, 59)</w:t>
      </w:r>
    </w:p>
    <w:p w:rsidR="00A42A5E" w:rsidRPr="00E45435" w:rsidRDefault="00A42A5E" w:rsidP="00A42A5E">
      <w:pPr>
        <w:rPr>
          <w:lang w:val="en-US"/>
        </w:rPr>
      </w:pPr>
      <w:r w:rsidRPr="00E45435">
        <w:rPr>
          <w:lang w:val="en-US"/>
        </w:rPr>
        <w:t xml:space="preserve">    Hoja4.Cells(10 + i, 60) = Hoja4.Cells(7, 60)</w:t>
      </w:r>
    </w:p>
    <w:p w:rsidR="00A42A5E" w:rsidRPr="00E45435" w:rsidRDefault="00A42A5E" w:rsidP="00A42A5E">
      <w:pPr>
        <w:rPr>
          <w:lang w:val="en-US"/>
        </w:rPr>
      </w:pPr>
      <w:r w:rsidRPr="00E45435">
        <w:rPr>
          <w:lang w:val="en-US"/>
        </w:rPr>
        <w:t xml:space="preserve">    Hoja4.Cells(10 + i, 61) = Hoja4.Cells(7, 61)</w:t>
      </w:r>
    </w:p>
    <w:p w:rsidR="00A42A5E" w:rsidRPr="00E45435" w:rsidRDefault="00A42A5E" w:rsidP="00A42A5E">
      <w:pPr>
        <w:rPr>
          <w:lang w:val="en-US"/>
        </w:rPr>
      </w:pPr>
      <w:r w:rsidRPr="00E45435">
        <w:rPr>
          <w:lang w:val="en-US"/>
        </w:rPr>
        <w:t>Next i</w:t>
      </w:r>
    </w:p>
    <w:p w:rsidR="00A42A5E" w:rsidRDefault="00A42A5E" w:rsidP="00A42A5E">
      <w:r>
        <w:t>End Sub</w:t>
      </w:r>
    </w:p>
    <w:p w:rsidR="00E15606" w:rsidRDefault="00E15606" w:rsidP="00A42A5E"/>
    <w:p w:rsidR="00E15606" w:rsidRPr="00C72E1A" w:rsidRDefault="00E15606" w:rsidP="00E15606">
      <w:pPr>
        <w:pStyle w:val="Ttulo2"/>
        <w:rPr>
          <w:lang w:val="es-CL"/>
        </w:rPr>
      </w:pPr>
      <w:bookmarkStart w:id="128" w:name="_Toc101123292"/>
      <w:r w:rsidRPr="00C72E1A">
        <w:rPr>
          <w:lang w:val="es-CL"/>
        </w:rPr>
        <w:lastRenderedPageBreak/>
        <w:t>Anexo K: Cálculo de Probabilidad de Aceptación.</w:t>
      </w:r>
      <w:bookmarkEnd w:id="128"/>
    </w:p>
    <w:p w:rsidR="00E15606" w:rsidRDefault="00E15606" w:rsidP="00E15606">
      <w:r>
        <w:t>La probabilidad de aceptación se interpreta como la Probabilidad de “c” unidades defectuosas en una muestra de tamaño “n” a partir de un lote que tiene una fracción de “p” unidades defectuosas; la cual se obtiene de las siguientes ecuaciones según corresponda:</w:t>
      </w:r>
    </w:p>
    <w:p w:rsidR="00E15606" w:rsidRDefault="00E15606" w:rsidP="00E15606">
      <w:pPr>
        <w:pStyle w:val="Titulo3"/>
        <w:numPr>
          <w:ilvl w:val="0"/>
          <w:numId w:val="28"/>
        </w:numPr>
      </w:pPr>
      <w:r>
        <w:t>Distribución Poisson</w:t>
      </w:r>
    </w:p>
    <w:p w:rsidR="00E15606" w:rsidRPr="004F3990" w:rsidRDefault="00D55FBF" w:rsidP="00E15606">
      <w:pPr>
        <w:pStyle w:val="Prrafodelista"/>
        <w:ind w:left="1080"/>
      </w:pPr>
      <m:oMathPara>
        <m:oMath>
          <m:sSub>
            <m:sSubPr>
              <m:ctrlPr>
                <w:rPr>
                  <w:rFonts w:ascii="Cambria Math" w:hAnsi="Cambria Math"/>
                  <w:i/>
                </w:rPr>
              </m:ctrlPr>
            </m:sSubPr>
            <m:e>
              <m:r>
                <w:rPr>
                  <w:rFonts w:ascii="Cambria Math" w:hAnsi="Cambria Math"/>
                </w:rPr>
                <m:t>P</m:t>
              </m:r>
            </m:e>
            <m:sub>
              <m:r>
                <w:rPr>
                  <w:rFonts w:ascii="Cambria Math" w:hAnsi="Cambria Math"/>
                </w:rPr>
                <m:t>a</m:t>
              </m:r>
            </m:sub>
          </m:sSub>
          <m:d>
            <m:dPr>
              <m:ctrlPr>
                <w:rPr>
                  <w:rFonts w:ascii="Cambria Math" w:hAnsi="Cambria Math"/>
                  <w:i/>
                </w:rPr>
              </m:ctrlPr>
            </m:dPr>
            <m:e>
              <m:r>
                <w:rPr>
                  <w:rFonts w:ascii="Cambria Math" w:hAnsi="Cambria Math"/>
                </w:rPr>
                <m:t>c</m:t>
              </m:r>
            </m:e>
          </m:d>
          <m:r>
            <w:rPr>
              <w:rFonts w:ascii="Cambria Math" w:hAnsi="Cambria Math"/>
            </w:rPr>
            <m:t>=</m:t>
          </m:r>
          <m:f>
            <m:fPr>
              <m:ctrlPr>
                <w:rPr>
                  <w:rFonts w:ascii="Cambria Math" w:hAnsi="Cambria Math"/>
                  <w:i/>
                </w:rPr>
              </m:ctrlPr>
            </m:fPr>
            <m:num>
              <m:sSup>
                <m:sSupPr>
                  <m:ctrlPr>
                    <w:rPr>
                      <w:rFonts w:ascii="Cambria Math" w:hAnsi="Cambria Math"/>
                      <w:i/>
                    </w:rPr>
                  </m:ctrlPr>
                </m:sSupPr>
                <m:e>
                  <m:d>
                    <m:dPr>
                      <m:ctrlPr>
                        <w:rPr>
                          <w:rFonts w:ascii="Cambria Math" w:hAnsi="Cambria Math"/>
                          <w:i/>
                        </w:rPr>
                      </m:ctrlPr>
                    </m:dPr>
                    <m:e>
                      <m:r>
                        <w:rPr>
                          <w:rFonts w:ascii="Cambria Math" w:hAnsi="Cambria Math"/>
                        </w:rPr>
                        <m:t>n⋅p</m:t>
                      </m:r>
                    </m:e>
                  </m:d>
                </m:e>
                <m:sup>
                  <m:r>
                    <w:rPr>
                      <w:rFonts w:ascii="Cambria Math" w:hAnsi="Cambria Math"/>
                    </w:rPr>
                    <m:t>c</m:t>
                  </m:r>
                </m:sup>
              </m:sSup>
              <m:r>
                <w:rPr>
                  <w:rFonts w:ascii="Cambria Math" w:hAnsi="Cambria Math"/>
                </w:rPr>
                <m:t>⋅</m:t>
              </m:r>
              <m:sSup>
                <m:sSupPr>
                  <m:ctrlPr>
                    <w:rPr>
                      <w:rFonts w:ascii="Cambria Math" w:hAnsi="Cambria Math"/>
                      <w:i/>
                    </w:rPr>
                  </m:ctrlPr>
                </m:sSupPr>
                <m:e>
                  <m:r>
                    <w:rPr>
                      <w:rFonts w:ascii="Cambria Math" w:hAnsi="Cambria Math"/>
                    </w:rPr>
                    <m:t>e</m:t>
                  </m:r>
                </m:e>
                <m:sup>
                  <m:r>
                    <w:rPr>
                      <w:rFonts w:ascii="Cambria Math" w:hAnsi="Cambria Math"/>
                    </w:rPr>
                    <m:t>-np</m:t>
                  </m:r>
                </m:sup>
              </m:sSup>
            </m:num>
            <m:den>
              <m:r>
                <w:rPr>
                  <w:rFonts w:ascii="Cambria Math" w:hAnsi="Cambria Math"/>
                </w:rPr>
                <m:t>c!</m:t>
              </m:r>
            </m:den>
          </m:f>
        </m:oMath>
      </m:oMathPara>
    </w:p>
    <w:p w:rsidR="00E15606" w:rsidRDefault="00E15606" w:rsidP="00E15606">
      <w:r>
        <w:t>Para su obtención con Microsoft Excel, se utiliza la función “=POISSON.DIST(c;n*p;1)” . Para versiones anteriores al año 2007 se usa la función “=POISSON(c;n*p;1)”.</w:t>
      </w:r>
    </w:p>
    <w:p w:rsidR="00E15606" w:rsidRDefault="00E15606" w:rsidP="00E15606">
      <w:pPr>
        <w:pStyle w:val="Titulo3"/>
        <w:numPr>
          <w:ilvl w:val="0"/>
          <w:numId w:val="28"/>
        </w:numPr>
      </w:pPr>
      <w:r>
        <w:t>Distribución Binomial</w:t>
      </w:r>
    </w:p>
    <w:p w:rsidR="00E15606" w:rsidRDefault="00D55FBF" w:rsidP="00E15606">
      <w:pPr>
        <w:pStyle w:val="Prrafodelista"/>
        <w:ind w:left="1080"/>
        <w:rPr>
          <w:highlight w:val="yellow"/>
        </w:rPr>
      </w:pPr>
      <m:oMathPara>
        <m:oMath>
          <m:sSub>
            <m:sSubPr>
              <m:ctrlPr>
                <w:rPr>
                  <w:rFonts w:ascii="Cambria Math" w:hAnsi="Cambria Math"/>
                  <w:i/>
                </w:rPr>
              </m:ctrlPr>
            </m:sSubPr>
            <m:e>
              <m:r>
                <w:rPr>
                  <w:rFonts w:ascii="Cambria Math" w:hAnsi="Cambria Math"/>
                </w:rPr>
                <m:t>P</m:t>
              </m:r>
            </m:e>
            <m:sub>
              <m:r>
                <w:rPr>
                  <w:rFonts w:ascii="Cambria Math" w:hAnsi="Cambria Math"/>
                </w:rPr>
                <m:t>a</m:t>
              </m:r>
            </m:sub>
          </m:sSub>
          <m:d>
            <m:dPr>
              <m:ctrlPr>
                <w:rPr>
                  <w:rFonts w:ascii="Cambria Math" w:hAnsi="Cambria Math"/>
                  <w:i/>
                </w:rPr>
              </m:ctrlPr>
            </m:dPr>
            <m:e>
              <m:r>
                <w:rPr>
                  <w:rFonts w:ascii="Cambria Math" w:hAnsi="Cambria Math"/>
                </w:rPr>
                <m:t>c</m:t>
              </m:r>
            </m:e>
          </m:d>
          <m:r>
            <w:rPr>
              <w:rFonts w:ascii="Cambria Math" w:hAnsi="Cambria Math"/>
            </w:rPr>
            <m:t>=</m:t>
          </m:r>
          <m:sSubSup>
            <m:sSubSupPr>
              <m:ctrlPr>
                <w:rPr>
                  <w:rFonts w:ascii="Cambria Math" w:hAnsi="Cambria Math"/>
                  <w:i/>
                </w:rPr>
              </m:ctrlPr>
            </m:sSubSupPr>
            <m:e>
              <m:r>
                <w:rPr>
                  <w:rFonts w:ascii="Cambria Math" w:hAnsi="Cambria Math"/>
                </w:rPr>
                <m:t>C</m:t>
              </m:r>
            </m:e>
            <m:sub>
              <m:r>
                <w:rPr>
                  <w:rFonts w:ascii="Cambria Math" w:hAnsi="Cambria Math"/>
                </w:rPr>
                <m:t>c</m:t>
              </m:r>
            </m:sub>
            <m:sup>
              <m:r>
                <w:rPr>
                  <w:rFonts w:ascii="Cambria Math" w:hAnsi="Cambria Math"/>
                </w:rPr>
                <m:t>n</m:t>
              </m:r>
            </m:sup>
          </m:sSubSup>
          <m:r>
            <w:rPr>
              <w:rFonts w:ascii="Cambria Math" w:hAnsi="Cambria Math"/>
            </w:rPr>
            <m:t>⋅</m:t>
          </m:r>
          <m:sSup>
            <m:sSupPr>
              <m:ctrlPr>
                <w:rPr>
                  <w:rFonts w:ascii="Cambria Math" w:hAnsi="Cambria Math"/>
                  <w:i/>
                </w:rPr>
              </m:ctrlPr>
            </m:sSupPr>
            <m:e>
              <m:r>
                <w:rPr>
                  <w:rFonts w:ascii="Cambria Math" w:hAnsi="Cambria Math"/>
                </w:rPr>
                <m:t>p</m:t>
              </m:r>
            </m:e>
            <m:sup>
              <m:r>
                <w:rPr>
                  <w:rFonts w:ascii="Cambria Math" w:hAnsi="Cambria Math"/>
                </w:rPr>
                <m:t>c</m:t>
              </m:r>
            </m:sup>
          </m:sSup>
          <m:r>
            <w:rPr>
              <w:rFonts w:ascii="Cambria Math" w:hAnsi="Cambria Math"/>
            </w:rPr>
            <m:t>⋅</m:t>
          </m:r>
          <m:sSup>
            <m:sSupPr>
              <m:ctrlPr>
                <w:rPr>
                  <w:rFonts w:ascii="Cambria Math" w:hAnsi="Cambria Math"/>
                  <w:i/>
                </w:rPr>
              </m:ctrlPr>
            </m:sSupPr>
            <m:e>
              <m:d>
                <m:dPr>
                  <m:ctrlPr>
                    <w:rPr>
                      <w:rFonts w:ascii="Cambria Math" w:hAnsi="Cambria Math"/>
                      <w:i/>
                    </w:rPr>
                  </m:ctrlPr>
                </m:dPr>
                <m:e>
                  <m:r>
                    <w:rPr>
                      <w:rFonts w:ascii="Cambria Math" w:hAnsi="Cambria Math"/>
                    </w:rPr>
                    <m:t>1-p</m:t>
                  </m:r>
                </m:e>
              </m:d>
            </m:e>
            <m:sup>
              <m:r>
                <w:rPr>
                  <w:rFonts w:ascii="Cambria Math" w:hAnsi="Cambria Math"/>
                </w:rPr>
                <m:t>n-c</m:t>
              </m:r>
            </m:sup>
          </m:sSup>
        </m:oMath>
      </m:oMathPara>
    </w:p>
    <w:p w:rsidR="00E15606" w:rsidRDefault="00E15606" w:rsidP="00E15606"/>
    <w:p w:rsidR="00E15606" w:rsidRDefault="00E15606" w:rsidP="00E15606">
      <w:r>
        <w:t>Para su obtención con Microsoft Excel, se utiliza la función “=DISTR.BINOM(c;n;p;1)”.</w:t>
      </w:r>
    </w:p>
    <w:p w:rsidR="00E15606" w:rsidRDefault="00E15606" w:rsidP="00E15606"/>
    <w:p w:rsidR="00E15606" w:rsidRDefault="00E15606" w:rsidP="00E15606"/>
    <w:p w:rsidR="00E15606" w:rsidRDefault="00E15606" w:rsidP="00E15606"/>
    <w:p w:rsidR="00E15606" w:rsidRDefault="00E15606" w:rsidP="00E15606"/>
    <w:p w:rsidR="00E15606" w:rsidRDefault="00E15606" w:rsidP="00E15606"/>
    <w:p w:rsidR="00E15606" w:rsidRDefault="00E15606" w:rsidP="00E15606"/>
    <w:p w:rsidR="00E15606" w:rsidRDefault="00E15606" w:rsidP="00E15606"/>
    <w:p w:rsidR="00E15606" w:rsidRDefault="00E15606" w:rsidP="00E15606"/>
    <w:p w:rsidR="00E15606" w:rsidRDefault="00E15606" w:rsidP="00E15606"/>
    <w:p w:rsidR="00E15606" w:rsidRDefault="00E15606" w:rsidP="00E15606"/>
    <w:p w:rsidR="00E15606" w:rsidRDefault="00E15606" w:rsidP="00E15606"/>
    <w:p w:rsidR="00E15606" w:rsidRDefault="00E15606" w:rsidP="00E15606"/>
    <w:p w:rsidR="00E15606" w:rsidRPr="00C72E1A" w:rsidRDefault="00E15606" w:rsidP="00E15606">
      <w:pPr>
        <w:pStyle w:val="Ttulo2"/>
      </w:pPr>
      <w:bookmarkStart w:id="129" w:name="_Toc101123293"/>
      <w:r w:rsidRPr="00C72E1A">
        <w:lastRenderedPageBreak/>
        <w:t>Anexo L: Resultados de Inspección en base a muestra de un lote.</w:t>
      </w:r>
      <w:bookmarkEnd w:id="129"/>
    </w:p>
    <w:p w:rsidR="00E15606" w:rsidRPr="00AC44BA" w:rsidRDefault="00E15606" w:rsidP="00E15606">
      <w:r>
        <w:t xml:space="preserve">Para cada tipo de </w:t>
      </w:r>
      <w:r w:rsidRPr="00AC44BA">
        <w:t>lote</w:t>
      </w:r>
      <w:r>
        <w:t xml:space="preserve"> se obtuvieron los siguientes resultados de Costo total y sus respectivos gráficos para verificar el comportamiento</w:t>
      </w:r>
      <w:r w:rsidRPr="00AC44BA">
        <w:t>:</w:t>
      </w:r>
    </w:p>
    <w:p w:rsidR="00E15606" w:rsidRPr="00AC44BA" w:rsidRDefault="00E15606" w:rsidP="00E15606">
      <w:pPr>
        <w:pStyle w:val="Titulo3"/>
        <w:numPr>
          <w:ilvl w:val="0"/>
          <w:numId w:val="28"/>
        </w:numPr>
      </w:pPr>
      <w:r w:rsidRPr="00AC44BA">
        <w:t>Lotes Pequeños</w:t>
      </w:r>
    </w:p>
    <w:p w:rsidR="00E15606" w:rsidRDefault="00E15606" w:rsidP="00E15606">
      <w:pPr>
        <w:pStyle w:val="Epgrafe"/>
        <w:keepNext/>
        <w:ind w:firstLine="0"/>
        <w:jc w:val="center"/>
      </w:pPr>
      <w:bookmarkStart w:id="130" w:name="_Toc100252863"/>
      <w:bookmarkStart w:id="131" w:name="_Toc101123335"/>
      <w:r>
        <w:t xml:space="preserve">Tabla </w:t>
      </w:r>
      <w:fldSimple w:instr=" SEQ Tabla \* ARABIC ">
        <w:r w:rsidR="005B018C">
          <w:rPr>
            <w:noProof/>
          </w:rPr>
          <w:t>39</w:t>
        </w:r>
      </w:fldSimple>
      <w:r>
        <w:t xml:space="preserve">.- </w:t>
      </w:r>
      <w:r w:rsidRPr="00320705">
        <w:t xml:space="preserve">Costo Total Alternativa Inspección </w:t>
      </w:r>
      <w:r>
        <w:t>por muestreo simple de lotes pequeños.</w:t>
      </w:r>
      <w:bookmarkEnd w:id="130"/>
      <w:bookmarkEnd w:id="131"/>
    </w:p>
    <w:tbl>
      <w:tblPr>
        <w:tblStyle w:val="Sombreadomedio1-nfasis1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11"/>
        <w:gridCol w:w="1735"/>
        <w:gridCol w:w="955"/>
        <w:gridCol w:w="1013"/>
        <w:gridCol w:w="1324"/>
        <w:gridCol w:w="1275"/>
        <w:gridCol w:w="2043"/>
      </w:tblGrid>
      <w:tr w:rsidR="00E15606" w:rsidRPr="00E80AB4" w:rsidTr="00E15606">
        <w:trPr>
          <w:cnfStyle w:val="100000000000"/>
          <w:trHeight w:val="537"/>
        </w:trPr>
        <w:tc>
          <w:tcPr>
            <w:cnfStyle w:val="001000000000"/>
            <w:tcW w:w="634" w:type="pct"/>
            <w:tcBorders>
              <w:top w:val="none" w:sz="0" w:space="0" w:color="auto"/>
              <w:left w:val="none" w:sz="0" w:space="0" w:color="auto"/>
              <w:bottom w:val="none" w:sz="0" w:space="0" w:color="auto"/>
              <w:right w:val="none" w:sz="0" w:space="0" w:color="auto"/>
            </w:tcBorders>
            <w:noWrap/>
            <w:vAlign w:val="center"/>
            <w:hideMark/>
          </w:tcPr>
          <w:p w:rsidR="00E15606" w:rsidRPr="00C72E1A" w:rsidRDefault="00E15606" w:rsidP="00E15606">
            <w:pPr>
              <w:widowControl/>
              <w:autoSpaceDE/>
              <w:autoSpaceDN/>
              <w:spacing w:line="240" w:lineRule="auto"/>
              <w:ind w:firstLine="0"/>
              <w:jc w:val="center"/>
              <w:rPr>
                <w:rFonts w:ascii="Calibri" w:hAnsi="Calibri"/>
                <w:color w:val="000000"/>
              </w:rPr>
            </w:pPr>
          </w:p>
        </w:tc>
        <w:tc>
          <w:tcPr>
            <w:tcW w:w="908" w:type="pct"/>
            <w:tcBorders>
              <w:top w:val="none" w:sz="0" w:space="0" w:color="auto"/>
              <w:left w:val="none" w:sz="0" w:space="0" w:color="auto"/>
              <w:bottom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100000000000"/>
              <w:rPr>
                <w:rFonts w:ascii="Calibri" w:hAnsi="Calibri"/>
                <w:color w:val="000000"/>
              </w:rPr>
            </w:pPr>
            <w:r w:rsidRPr="00E80AB4">
              <w:rPr>
                <w:rFonts w:ascii="Calibri" w:hAnsi="Calibri"/>
                <w:color w:val="000000"/>
              </w:rPr>
              <w:t>% inspeccionado</w:t>
            </w:r>
          </w:p>
        </w:tc>
        <w:tc>
          <w:tcPr>
            <w:tcW w:w="500" w:type="pct"/>
            <w:tcBorders>
              <w:top w:val="none" w:sz="0" w:space="0" w:color="auto"/>
              <w:left w:val="none" w:sz="0" w:space="0" w:color="auto"/>
              <w:bottom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100000000000"/>
              <w:rPr>
                <w:rFonts w:ascii="Calibri" w:hAnsi="Calibri"/>
                <w:color w:val="000000"/>
              </w:rPr>
            </w:pPr>
            <w:r w:rsidRPr="00E80AB4">
              <w:rPr>
                <w:rFonts w:ascii="Calibri" w:hAnsi="Calibri"/>
                <w:color w:val="000000"/>
              </w:rPr>
              <w:t>n</w:t>
            </w:r>
          </w:p>
        </w:tc>
        <w:tc>
          <w:tcPr>
            <w:tcW w:w="530" w:type="pct"/>
            <w:tcBorders>
              <w:top w:val="none" w:sz="0" w:space="0" w:color="auto"/>
              <w:left w:val="none" w:sz="0" w:space="0" w:color="auto"/>
              <w:bottom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100000000000"/>
              <w:rPr>
                <w:rFonts w:ascii="Calibri" w:hAnsi="Calibri"/>
                <w:color w:val="000000"/>
              </w:rPr>
            </w:pPr>
            <w:r w:rsidRPr="00E80AB4">
              <w:rPr>
                <w:rFonts w:ascii="Calibri" w:hAnsi="Calibri"/>
                <w:color w:val="000000"/>
              </w:rPr>
              <w:t>c</w:t>
            </w:r>
          </w:p>
        </w:tc>
        <w:tc>
          <w:tcPr>
            <w:tcW w:w="693" w:type="pct"/>
            <w:tcBorders>
              <w:top w:val="none" w:sz="0" w:space="0" w:color="auto"/>
              <w:left w:val="none" w:sz="0" w:space="0" w:color="auto"/>
              <w:bottom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100000000000"/>
              <w:rPr>
                <w:rFonts w:ascii="Calibri" w:hAnsi="Calibri"/>
                <w:color w:val="000000"/>
              </w:rPr>
            </w:pPr>
            <w:r w:rsidRPr="00E80AB4">
              <w:rPr>
                <w:rFonts w:ascii="Calibri" w:hAnsi="Calibri"/>
                <w:color w:val="000000"/>
              </w:rPr>
              <w:t>Distribución</w:t>
            </w:r>
          </w:p>
        </w:tc>
        <w:tc>
          <w:tcPr>
            <w:tcW w:w="667" w:type="pct"/>
            <w:tcBorders>
              <w:top w:val="none" w:sz="0" w:space="0" w:color="auto"/>
              <w:left w:val="none" w:sz="0" w:space="0" w:color="auto"/>
              <w:bottom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100000000000"/>
              <w:rPr>
                <w:rFonts w:ascii="Calibri" w:hAnsi="Calibri"/>
                <w:color w:val="000000"/>
              </w:rPr>
            </w:pPr>
            <w:r w:rsidRPr="00E80AB4">
              <w:rPr>
                <w:rFonts w:ascii="Calibri" w:hAnsi="Calibri"/>
                <w:color w:val="000000"/>
              </w:rPr>
              <w:t>Pa</w:t>
            </w:r>
          </w:p>
        </w:tc>
        <w:tc>
          <w:tcPr>
            <w:tcW w:w="1069" w:type="pct"/>
            <w:tcBorders>
              <w:top w:val="none" w:sz="0" w:space="0" w:color="auto"/>
              <w:left w:val="none" w:sz="0" w:space="0" w:color="auto"/>
              <w:bottom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100000000000"/>
              <w:rPr>
                <w:rFonts w:ascii="Calibri" w:hAnsi="Calibri"/>
                <w:color w:val="000000"/>
              </w:rPr>
            </w:pPr>
            <w:r w:rsidRPr="00E80AB4">
              <w:rPr>
                <w:rFonts w:ascii="Calibri" w:hAnsi="Calibri"/>
                <w:color w:val="000000"/>
              </w:rPr>
              <w:t>Costo Lote pequeño</w:t>
            </w:r>
          </w:p>
        </w:tc>
      </w:tr>
      <w:tr w:rsidR="00E15606" w:rsidRPr="00E80AB4" w:rsidTr="00E15606">
        <w:trPr>
          <w:cnfStyle w:val="000000100000"/>
          <w:trHeight w:val="77"/>
        </w:trPr>
        <w:tc>
          <w:tcPr>
            <w:cnfStyle w:val="001000000000"/>
            <w:tcW w:w="634" w:type="pct"/>
            <w:tcBorders>
              <w:right w:val="none" w:sz="0" w:space="0" w:color="auto"/>
            </w:tcBorders>
            <w:noWrap/>
            <w:vAlign w:val="center"/>
            <w:hideMark/>
          </w:tcPr>
          <w:p w:rsidR="00E15606" w:rsidRPr="00E80AB4" w:rsidRDefault="00E15606" w:rsidP="00E15606">
            <w:pPr>
              <w:widowControl/>
              <w:autoSpaceDE/>
              <w:autoSpaceDN/>
              <w:spacing w:line="240" w:lineRule="auto"/>
              <w:ind w:firstLine="0"/>
              <w:jc w:val="center"/>
              <w:rPr>
                <w:rFonts w:ascii="Calibri" w:hAnsi="Calibri"/>
                <w:color w:val="000000"/>
              </w:rPr>
            </w:pPr>
            <w:r w:rsidRPr="00E80AB4">
              <w:rPr>
                <w:rFonts w:ascii="Calibri" w:hAnsi="Calibri"/>
                <w:color w:val="000000"/>
              </w:rPr>
              <w:t>MUESTRA</w:t>
            </w:r>
          </w:p>
        </w:tc>
        <w:tc>
          <w:tcPr>
            <w:tcW w:w="908"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10%</w:t>
            </w:r>
          </w:p>
        </w:tc>
        <w:tc>
          <w:tcPr>
            <w:tcW w:w="500"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1</w:t>
            </w:r>
          </w:p>
        </w:tc>
        <w:tc>
          <w:tcPr>
            <w:tcW w:w="530"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0</w:t>
            </w:r>
          </w:p>
        </w:tc>
        <w:tc>
          <w:tcPr>
            <w:tcW w:w="693"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Binomial</w:t>
            </w:r>
          </w:p>
        </w:tc>
        <w:tc>
          <w:tcPr>
            <w:tcW w:w="667"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0,9999</w:t>
            </w:r>
          </w:p>
        </w:tc>
        <w:tc>
          <w:tcPr>
            <w:tcW w:w="1069" w:type="pct"/>
            <w:tcBorders>
              <w:lef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$ 1.203.799</w:t>
            </w:r>
          </w:p>
        </w:tc>
      </w:tr>
      <w:tr w:rsidR="00E15606" w:rsidRPr="00E80AB4" w:rsidTr="00E15606">
        <w:trPr>
          <w:cnfStyle w:val="000000010000"/>
          <w:trHeight w:val="77"/>
        </w:trPr>
        <w:tc>
          <w:tcPr>
            <w:cnfStyle w:val="001000000000"/>
            <w:tcW w:w="634" w:type="pct"/>
            <w:tcBorders>
              <w:right w:val="none" w:sz="0" w:space="0" w:color="auto"/>
            </w:tcBorders>
            <w:noWrap/>
            <w:vAlign w:val="center"/>
            <w:hideMark/>
          </w:tcPr>
          <w:p w:rsidR="00E15606" w:rsidRPr="00E80AB4" w:rsidRDefault="00E15606" w:rsidP="00E15606">
            <w:pPr>
              <w:widowControl/>
              <w:autoSpaceDE/>
              <w:autoSpaceDN/>
              <w:spacing w:line="240" w:lineRule="auto"/>
              <w:ind w:firstLine="0"/>
              <w:jc w:val="center"/>
              <w:rPr>
                <w:rFonts w:ascii="Calibri" w:hAnsi="Calibri"/>
                <w:color w:val="000000"/>
              </w:rPr>
            </w:pPr>
            <w:r w:rsidRPr="00E80AB4">
              <w:rPr>
                <w:rFonts w:ascii="Calibri" w:hAnsi="Calibri"/>
                <w:color w:val="000000"/>
              </w:rPr>
              <w:t>MUESTRA</w:t>
            </w:r>
          </w:p>
        </w:tc>
        <w:tc>
          <w:tcPr>
            <w:tcW w:w="908"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010000"/>
              <w:rPr>
                <w:rFonts w:ascii="Calibri" w:hAnsi="Calibri"/>
                <w:color w:val="000000"/>
              </w:rPr>
            </w:pPr>
            <w:r w:rsidRPr="00E80AB4">
              <w:rPr>
                <w:rFonts w:ascii="Calibri" w:hAnsi="Calibri"/>
                <w:color w:val="000000"/>
              </w:rPr>
              <w:t>20%</w:t>
            </w:r>
          </w:p>
        </w:tc>
        <w:tc>
          <w:tcPr>
            <w:tcW w:w="500"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010000"/>
              <w:rPr>
                <w:rFonts w:ascii="Calibri" w:hAnsi="Calibri"/>
                <w:color w:val="000000"/>
              </w:rPr>
            </w:pPr>
            <w:r w:rsidRPr="00E80AB4">
              <w:rPr>
                <w:rFonts w:ascii="Calibri" w:hAnsi="Calibri"/>
                <w:color w:val="000000"/>
              </w:rPr>
              <w:t>2</w:t>
            </w:r>
          </w:p>
        </w:tc>
        <w:tc>
          <w:tcPr>
            <w:tcW w:w="530"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010000"/>
              <w:rPr>
                <w:rFonts w:ascii="Calibri" w:hAnsi="Calibri"/>
                <w:color w:val="000000"/>
              </w:rPr>
            </w:pPr>
            <w:r w:rsidRPr="00E80AB4">
              <w:rPr>
                <w:rFonts w:ascii="Calibri" w:hAnsi="Calibri"/>
                <w:color w:val="000000"/>
              </w:rPr>
              <w:t>0</w:t>
            </w:r>
          </w:p>
        </w:tc>
        <w:tc>
          <w:tcPr>
            <w:tcW w:w="693"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010000"/>
              <w:rPr>
                <w:rFonts w:ascii="Calibri" w:hAnsi="Calibri"/>
                <w:color w:val="000000"/>
              </w:rPr>
            </w:pPr>
            <w:r w:rsidRPr="00E80AB4">
              <w:rPr>
                <w:rFonts w:ascii="Calibri" w:hAnsi="Calibri"/>
                <w:color w:val="000000"/>
              </w:rPr>
              <w:t>Binomial</w:t>
            </w:r>
          </w:p>
        </w:tc>
        <w:tc>
          <w:tcPr>
            <w:tcW w:w="667"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010000"/>
              <w:rPr>
                <w:rFonts w:ascii="Calibri" w:hAnsi="Calibri"/>
                <w:color w:val="000000"/>
              </w:rPr>
            </w:pPr>
            <w:r w:rsidRPr="00E80AB4">
              <w:rPr>
                <w:rFonts w:ascii="Calibri" w:hAnsi="Calibri"/>
                <w:color w:val="000000"/>
              </w:rPr>
              <w:t>0,99980001</w:t>
            </w:r>
          </w:p>
        </w:tc>
        <w:tc>
          <w:tcPr>
            <w:tcW w:w="1069" w:type="pct"/>
            <w:tcBorders>
              <w:lef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010000"/>
              <w:rPr>
                <w:rFonts w:ascii="Calibri" w:hAnsi="Calibri"/>
                <w:color w:val="000000"/>
              </w:rPr>
            </w:pPr>
            <w:r w:rsidRPr="00E80AB4">
              <w:rPr>
                <w:rFonts w:ascii="Calibri" w:hAnsi="Calibri"/>
                <w:color w:val="000000"/>
              </w:rPr>
              <w:t>$ 1.107.618</w:t>
            </w:r>
          </w:p>
        </w:tc>
      </w:tr>
      <w:tr w:rsidR="00E15606" w:rsidRPr="00E80AB4" w:rsidTr="00E15606">
        <w:trPr>
          <w:cnfStyle w:val="000000100000"/>
          <w:trHeight w:val="77"/>
        </w:trPr>
        <w:tc>
          <w:tcPr>
            <w:cnfStyle w:val="001000000000"/>
            <w:tcW w:w="634" w:type="pct"/>
            <w:tcBorders>
              <w:right w:val="none" w:sz="0" w:space="0" w:color="auto"/>
            </w:tcBorders>
            <w:noWrap/>
            <w:vAlign w:val="center"/>
            <w:hideMark/>
          </w:tcPr>
          <w:p w:rsidR="00E15606" w:rsidRPr="00E80AB4" w:rsidRDefault="00E15606" w:rsidP="00E15606">
            <w:pPr>
              <w:widowControl/>
              <w:autoSpaceDE/>
              <w:autoSpaceDN/>
              <w:spacing w:line="240" w:lineRule="auto"/>
              <w:ind w:firstLine="0"/>
              <w:jc w:val="center"/>
              <w:rPr>
                <w:rFonts w:ascii="Calibri" w:hAnsi="Calibri"/>
                <w:color w:val="000000"/>
              </w:rPr>
            </w:pPr>
            <w:r w:rsidRPr="00E80AB4">
              <w:rPr>
                <w:rFonts w:ascii="Calibri" w:hAnsi="Calibri"/>
                <w:color w:val="000000"/>
              </w:rPr>
              <w:t>MUESTRA</w:t>
            </w:r>
          </w:p>
        </w:tc>
        <w:tc>
          <w:tcPr>
            <w:tcW w:w="908"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30%</w:t>
            </w:r>
          </w:p>
        </w:tc>
        <w:tc>
          <w:tcPr>
            <w:tcW w:w="500"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3</w:t>
            </w:r>
          </w:p>
        </w:tc>
        <w:tc>
          <w:tcPr>
            <w:tcW w:w="530"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0</w:t>
            </w:r>
          </w:p>
        </w:tc>
        <w:tc>
          <w:tcPr>
            <w:tcW w:w="693"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Binomial</w:t>
            </w:r>
          </w:p>
        </w:tc>
        <w:tc>
          <w:tcPr>
            <w:tcW w:w="667"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0,99970003</w:t>
            </w:r>
          </w:p>
        </w:tc>
        <w:tc>
          <w:tcPr>
            <w:tcW w:w="1069" w:type="pct"/>
            <w:tcBorders>
              <w:lef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$ 1.011.456</w:t>
            </w:r>
          </w:p>
        </w:tc>
      </w:tr>
      <w:tr w:rsidR="00E15606" w:rsidRPr="00E80AB4" w:rsidTr="00E15606">
        <w:trPr>
          <w:cnfStyle w:val="000000010000"/>
          <w:trHeight w:val="77"/>
        </w:trPr>
        <w:tc>
          <w:tcPr>
            <w:cnfStyle w:val="001000000000"/>
            <w:tcW w:w="634" w:type="pct"/>
            <w:tcBorders>
              <w:right w:val="none" w:sz="0" w:space="0" w:color="auto"/>
            </w:tcBorders>
            <w:noWrap/>
            <w:vAlign w:val="center"/>
            <w:hideMark/>
          </w:tcPr>
          <w:p w:rsidR="00E15606" w:rsidRPr="00E80AB4" w:rsidRDefault="00E15606" w:rsidP="00E15606">
            <w:pPr>
              <w:widowControl/>
              <w:autoSpaceDE/>
              <w:autoSpaceDN/>
              <w:spacing w:line="240" w:lineRule="auto"/>
              <w:ind w:firstLine="0"/>
              <w:jc w:val="center"/>
              <w:rPr>
                <w:rFonts w:ascii="Calibri" w:hAnsi="Calibri"/>
                <w:color w:val="000000"/>
              </w:rPr>
            </w:pPr>
            <w:r w:rsidRPr="00E80AB4">
              <w:rPr>
                <w:rFonts w:ascii="Calibri" w:hAnsi="Calibri"/>
                <w:color w:val="000000"/>
              </w:rPr>
              <w:t>MUESTRA</w:t>
            </w:r>
          </w:p>
        </w:tc>
        <w:tc>
          <w:tcPr>
            <w:tcW w:w="908"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010000"/>
              <w:rPr>
                <w:rFonts w:ascii="Calibri" w:hAnsi="Calibri"/>
                <w:color w:val="000000"/>
              </w:rPr>
            </w:pPr>
            <w:r w:rsidRPr="00E80AB4">
              <w:rPr>
                <w:rFonts w:ascii="Calibri" w:hAnsi="Calibri"/>
                <w:color w:val="000000"/>
              </w:rPr>
              <w:t>40%</w:t>
            </w:r>
          </w:p>
        </w:tc>
        <w:tc>
          <w:tcPr>
            <w:tcW w:w="500"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010000"/>
              <w:rPr>
                <w:rFonts w:ascii="Calibri" w:hAnsi="Calibri"/>
                <w:color w:val="000000"/>
              </w:rPr>
            </w:pPr>
            <w:r w:rsidRPr="00E80AB4">
              <w:rPr>
                <w:rFonts w:ascii="Calibri" w:hAnsi="Calibri"/>
                <w:color w:val="000000"/>
              </w:rPr>
              <w:t>4</w:t>
            </w:r>
          </w:p>
        </w:tc>
        <w:tc>
          <w:tcPr>
            <w:tcW w:w="530"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010000"/>
              <w:rPr>
                <w:rFonts w:ascii="Calibri" w:hAnsi="Calibri"/>
                <w:color w:val="000000"/>
              </w:rPr>
            </w:pPr>
            <w:r w:rsidRPr="00E80AB4">
              <w:rPr>
                <w:rFonts w:ascii="Calibri" w:hAnsi="Calibri"/>
                <w:color w:val="000000"/>
              </w:rPr>
              <w:t>0</w:t>
            </w:r>
          </w:p>
        </w:tc>
        <w:tc>
          <w:tcPr>
            <w:tcW w:w="693"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010000"/>
              <w:rPr>
                <w:rFonts w:ascii="Calibri" w:hAnsi="Calibri"/>
                <w:color w:val="000000"/>
              </w:rPr>
            </w:pPr>
            <w:r w:rsidRPr="00E80AB4">
              <w:rPr>
                <w:rFonts w:ascii="Calibri" w:hAnsi="Calibri"/>
                <w:color w:val="000000"/>
              </w:rPr>
              <w:t>Binomial</w:t>
            </w:r>
          </w:p>
        </w:tc>
        <w:tc>
          <w:tcPr>
            <w:tcW w:w="667"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010000"/>
              <w:rPr>
                <w:rFonts w:ascii="Calibri" w:hAnsi="Calibri"/>
                <w:color w:val="000000"/>
              </w:rPr>
            </w:pPr>
            <w:r w:rsidRPr="00E80AB4">
              <w:rPr>
                <w:rFonts w:ascii="Calibri" w:hAnsi="Calibri"/>
                <w:color w:val="000000"/>
              </w:rPr>
              <w:t>0,99960006</w:t>
            </w:r>
          </w:p>
        </w:tc>
        <w:tc>
          <w:tcPr>
            <w:tcW w:w="1069" w:type="pct"/>
            <w:tcBorders>
              <w:lef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010000"/>
              <w:rPr>
                <w:rFonts w:ascii="Calibri" w:hAnsi="Calibri"/>
                <w:color w:val="000000"/>
              </w:rPr>
            </w:pPr>
            <w:r w:rsidRPr="00E80AB4">
              <w:rPr>
                <w:rFonts w:ascii="Calibri" w:hAnsi="Calibri"/>
                <w:color w:val="000000"/>
              </w:rPr>
              <w:t>$ 915.313</w:t>
            </w:r>
          </w:p>
        </w:tc>
      </w:tr>
      <w:tr w:rsidR="00E15606" w:rsidRPr="00E80AB4" w:rsidTr="00E15606">
        <w:trPr>
          <w:cnfStyle w:val="000000100000"/>
          <w:trHeight w:val="77"/>
        </w:trPr>
        <w:tc>
          <w:tcPr>
            <w:cnfStyle w:val="001000000000"/>
            <w:tcW w:w="634" w:type="pct"/>
            <w:tcBorders>
              <w:right w:val="none" w:sz="0" w:space="0" w:color="auto"/>
            </w:tcBorders>
            <w:noWrap/>
            <w:vAlign w:val="center"/>
            <w:hideMark/>
          </w:tcPr>
          <w:p w:rsidR="00E15606" w:rsidRPr="00E80AB4" w:rsidRDefault="00E15606" w:rsidP="00E15606">
            <w:pPr>
              <w:widowControl/>
              <w:autoSpaceDE/>
              <w:autoSpaceDN/>
              <w:spacing w:line="240" w:lineRule="auto"/>
              <w:ind w:firstLine="0"/>
              <w:jc w:val="center"/>
              <w:rPr>
                <w:rFonts w:ascii="Calibri" w:hAnsi="Calibri"/>
                <w:color w:val="000000"/>
              </w:rPr>
            </w:pPr>
            <w:r w:rsidRPr="00E80AB4">
              <w:rPr>
                <w:rFonts w:ascii="Calibri" w:hAnsi="Calibri"/>
                <w:color w:val="000000"/>
              </w:rPr>
              <w:t>MUESTRA</w:t>
            </w:r>
          </w:p>
        </w:tc>
        <w:tc>
          <w:tcPr>
            <w:tcW w:w="908"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50%</w:t>
            </w:r>
          </w:p>
        </w:tc>
        <w:tc>
          <w:tcPr>
            <w:tcW w:w="500"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5</w:t>
            </w:r>
          </w:p>
        </w:tc>
        <w:tc>
          <w:tcPr>
            <w:tcW w:w="530"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0</w:t>
            </w:r>
          </w:p>
        </w:tc>
        <w:tc>
          <w:tcPr>
            <w:tcW w:w="693"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Binomial</w:t>
            </w:r>
          </w:p>
        </w:tc>
        <w:tc>
          <w:tcPr>
            <w:tcW w:w="667"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0,9995001</w:t>
            </w:r>
          </w:p>
        </w:tc>
        <w:tc>
          <w:tcPr>
            <w:tcW w:w="1069" w:type="pct"/>
            <w:tcBorders>
              <w:lef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$ 819.190</w:t>
            </w:r>
          </w:p>
        </w:tc>
      </w:tr>
      <w:tr w:rsidR="00E15606" w:rsidRPr="00E80AB4" w:rsidTr="00E15606">
        <w:trPr>
          <w:cnfStyle w:val="000000010000"/>
          <w:trHeight w:val="114"/>
        </w:trPr>
        <w:tc>
          <w:tcPr>
            <w:cnfStyle w:val="001000000000"/>
            <w:tcW w:w="634" w:type="pct"/>
            <w:tcBorders>
              <w:right w:val="none" w:sz="0" w:space="0" w:color="auto"/>
            </w:tcBorders>
            <w:noWrap/>
            <w:vAlign w:val="center"/>
            <w:hideMark/>
          </w:tcPr>
          <w:p w:rsidR="00E15606" w:rsidRPr="00E80AB4" w:rsidRDefault="00E15606" w:rsidP="00E15606">
            <w:pPr>
              <w:widowControl/>
              <w:autoSpaceDE/>
              <w:autoSpaceDN/>
              <w:spacing w:line="240" w:lineRule="auto"/>
              <w:ind w:firstLine="0"/>
              <w:jc w:val="center"/>
              <w:rPr>
                <w:rFonts w:ascii="Calibri" w:hAnsi="Calibri"/>
                <w:color w:val="000000"/>
              </w:rPr>
            </w:pPr>
            <w:r w:rsidRPr="00E80AB4">
              <w:rPr>
                <w:rFonts w:ascii="Calibri" w:hAnsi="Calibri"/>
                <w:color w:val="000000"/>
              </w:rPr>
              <w:t>MUESTRA</w:t>
            </w:r>
          </w:p>
        </w:tc>
        <w:tc>
          <w:tcPr>
            <w:tcW w:w="908"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010000"/>
              <w:rPr>
                <w:rFonts w:ascii="Calibri" w:hAnsi="Calibri"/>
                <w:color w:val="000000"/>
              </w:rPr>
            </w:pPr>
            <w:r w:rsidRPr="00E80AB4">
              <w:rPr>
                <w:rFonts w:ascii="Calibri" w:hAnsi="Calibri"/>
                <w:color w:val="000000"/>
              </w:rPr>
              <w:t>60%</w:t>
            </w:r>
          </w:p>
        </w:tc>
        <w:tc>
          <w:tcPr>
            <w:tcW w:w="500"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010000"/>
              <w:rPr>
                <w:rFonts w:ascii="Calibri" w:hAnsi="Calibri"/>
                <w:color w:val="000000"/>
              </w:rPr>
            </w:pPr>
            <w:r w:rsidRPr="00E80AB4">
              <w:rPr>
                <w:rFonts w:ascii="Calibri" w:hAnsi="Calibri"/>
                <w:color w:val="000000"/>
              </w:rPr>
              <w:t>6</w:t>
            </w:r>
          </w:p>
        </w:tc>
        <w:tc>
          <w:tcPr>
            <w:tcW w:w="530"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010000"/>
              <w:rPr>
                <w:rFonts w:ascii="Calibri" w:hAnsi="Calibri"/>
                <w:color w:val="000000"/>
              </w:rPr>
            </w:pPr>
            <w:r w:rsidRPr="00E80AB4">
              <w:rPr>
                <w:rFonts w:ascii="Calibri" w:hAnsi="Calibri"/>
                <w:color w:val="000000"/>
              </w:rPr>
              <w:t>0</w:t>
            </w:r>
          </w:p>
        </w:tc>
        <w:tc>
          <w:tcPr>
            <w:tcW w:w="693"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010000"/>
              <w:rPr>
                <w:rFonts w:ascii="Calibri" w:hAnsi="Calibri"/>
                <w:color w:val="000000"/>
              </w:rPr>
            </w:pPr>
            <w:r w:rsidRPr="00E80AB4">
              <w:rPr>
                <w:rFonts w:ascii="Calibri" w:hAnsi="Calibri"/>
                <w:color w:val="000000"/>
              </w:rPr>
              <w:t>Binomial</w:t>
            </w:r>
          </w:p>
        </w:tc>
        <w:tc>
          <w:tcPr>
            <w:tcW w:w="667"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010000"/>
              <w:rPr>
                <w:rFonts w:ascii="Calibri" w:hAnsi="Calibri"/>
                <w:color w:val="000000"/>
              </w:rPr>
            </w:pPr>
            <w:r w:rsidRPr="00E80AB4">
              <w:rPr>
                <w:rFonts w:ascii="Calibri" w:hAnsi="Calibri"/>
                <w:color w:val="000000"/>
              </w:rPr>
              <w:t>0,99940015</w:t>
            </w:r>
          </w:p>
        </w:tc>
        <w:tc>
          <w:tcPr>
            <w:tcW w:w="1069" w:type="pct"/>
            <w:tcBorders>
              <w:lef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010000"/>
              <w:rPr>
                <w:rFonts w:ascii="Calibri" w:hAnsi="Calibri"/>
                <w:color w:val="000000"/>
              </w:rPr>
            </w:pPr>
            <w:r w:rsidRPr="00E80AB4">
              <w:rPr>
                <w:rFonts w:ascii="Calibri" w:hAnsi="Calibri"/>
                <w:color w:val="000000"/>
              </w:rPr>
              <w:t>$ 723.085</w:t>
            </w:r>
          </w:p>
        </w:tc>
      </w:tr>
      <w:tr w:rsidR="00E15606" w:rsidRPr="00E80AB4" w:rsidTr="00E15606">
        <w:trPr>
          <w:cnfStyle w:val="000000100000"/>
          <w:trHeight w:val="77"/>
        </w:trPr>
        <w:tc>
          <w:tcPr>
            <w:cnfStyle w:val="001000000000"/>
            <w:tcW w:w="634" w:type="pct"/>
            <w:tcBorders>
              <w:right w:val="none" w:sz="0" w:space="0" w:color="auto"/>
            </w:tcBorders>
            <w:noWrap/>
            <w:vAlign w:val="center"/>
            <w:hideMark/>
          </w:tcPr>
          <w:p w:rsidR="00E15606" w:rsidRPr="00E80AB4" w:rsidRDefault="00E15606" w:rsidP="00E15606">
            <w:pPr>
              <w:widowControl/>
              <w:autoSpaceDE/>
              <w:autoSpaceDN/>
              <w:spacing w:line="240" w:lineRule="auto"/>
              <w:ind w:firstLine="0"/>
              <w:jc w:val="center"/>
              <w:rPr>
                <w:rFonts w:ascii="Calibri" w:hAnsi="Calibri"/>
                <w:color w:val="000000"/>
              </w:rPr>
            </w:pPr>
            <w:r w:rsidRPr="00E80AB4">
              <w:rPr>
                <w:rFonts w:ascii="Calibri" w:hAnsi="Calibri"/>
                <w:color w:val="000000"/>
              </w:rPr>
              <w:t>MUESTRA</w:t>
            </w:r>
          </w:p>
        </w:tc>
        <w:tc>
          <w:tcPr>
            <w:tcW w:w="908"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70%</w:t>
            </w:r>
          </w:p>
        </w:tc>
        <w:tc>
          <w:tcPr>
            <w:tcW w:w="500"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7</w:t>
            </w:r>
          </w:p>
        </w:tc>
        <w:tc>
          <w:tcPr>
            <w:tcW w:w="530"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0</w:t>
            </w:r>
          </w:p>
        </w:tc>
        <w:tc>
          <w:tcPr>
            <w:tcW w:w="693"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Binomial</w:t>
            </w:r>
          </w:p>
        </w:tc>
        <w:tc>
          <w:tcPr>
            <w:tcW w:w="667"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0,99930021</w:t>
            </w:r>
          </w:p>
        </w:tc>
        <w:tc>
          <w:tcPr>
            <w:tcW w:w="1069" w:type="pct"/>
            <w:tcBorders>
              <w:lef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$ 627.000</w:t>
            </w:r>
          </w:p>
        </w:tc>
      </w:tr>
      <w:tr w:rsidR="00E15606" w:rsidRPr="00E80AB4" w:rsidTr="00E15606">
        <w:trPr>
          <w:cnfStyle w:val="000000010000"/>
          <w:trHeight w:val="77"/>
        </w:trPr>
        <w:tc>
          <w:tcPr>
            <w:cnfStyle w:val="001000000000"/>
            <w:tcW w:w="634" w:type="pct"/>
            <w:tcBorders>
              <w:right w:val="none" w:sz="0" w:space="0" w:color="auto"/>
            </w:tcBorders>
            <w:noWrap/>
            <w:vAlign w:val="center"/>
            <w:hideMark/>
          </w:tcPr>
          <w:p w:rsidR="00E15606" w:rsidRPr="00E80AB4" w:rsidRDefault="00E15606" w:rsidP="00E15606">
            <w:pPr>
              <w:widowControl/>
              <w:autoSpaceDE/>
              <w:autoSpaceDN/>
              <w:spacing w:line="240" w:lineRule="auto"/>
              <w:ind w:firstLine="0"/>
              <w:jc w:val="center"/>
              <w:rPr>
                <w:rFonts w:ascii="Calibri" w:hAnsi="Calibri"/>
                <w:color w:val="000000"/>
              </w:rPr>
            </w:pPr>
            <w:r w:rsidRPr="00E80AB4">
              <w:rPr>
                <w:rFonts w:ascii="Calibri" w:hAnsi="Calibri"/>
                <w:color w:val="000000"/>
              </w:rPr>
              <w:t>MUESTRA</w:t>
            </w:r>
          </w:p>
        </w:tc>
        <w:tc>
          <w:tcPr>
            <w:tcW w:w="908"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010000"/>
              <w:rPr>
                <w:rFonts w:ascii="Calibri" w:hAnsi="Calibri"/>
                <w:color w:val="000000"/>
              </w:rPr>
            </w:pPr>
            <w:r w:rsidRPr="00E80AB4">
              <w:rPr>
                <w:rFonts w:ascii="Calibri" w:hAnsi="Calibri"/>
                <w:color w:val="000000"/>
              </w:rPr>
              <w:t>80%</w:t>
            </w:r>
          </w:p>
        </w:tc>
        <w:tc>
          <w:tcPr>
            <w:tcW w:w="500"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010000"/>
              <w:rPr>
                <w:rFonts w:ascii="Calibri" w:hAnsi="Calibri"/>
                <w:color w:val="000000"/>
              </w:rPr>
            </w:pPr>
            <w:r w:rsidRPr="00E80AB4">
              <w:rPr>
                <w:rFonts w:ascii="Calibri" w:hAnsi="Calibri"/>
                <w:color w:val="000000"/>
              </w:rPr>
              <w:t>8</w:t>
            </w:r>
          </w:p>
        </w:tc>
        <w:tc>
          <w:tcPr>
            <w:tcW w:w="530"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010000"/>
              <w:rPr>
                <w:rFonts w:ascii="Calibri" w:hAnsi="Calibri"/>
                <w:color w:val="000000"/>
              </w:rPr>
            </w:pPr>
            <w:r w:rsidRPr="00E80AB4">
              <w:rPr>
                <w:rFonts w:ascii="Calibri" w:hAnsi="Calibri"/>
                <w:color w:val="000000"/>
              </w:rPr>
              <w:t>0</w:t>
            </w:r>
          </w:p>
        </w:tc>
        <w:tc>
          <w:tcPr>
            <w:tcW w:w="693"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010000"/>
              <w:rPr>
                <w:rFonts w:ascii="Calibri" w:hAnsi="Calibri"/>
                <w:color w:val="000000"/>
              </w:rPr>
            </w:pPr>
            <w:r w:rsidRPr="00E80AB4">
              <w:rPr>
                <w:rFonts w:ascii="Calibri" w:hAnsi="Calibri"/>
                <w:color w:val="000000"/>
              </w:rPr>
              <w:t>Binomial</w:t>
            </w:r>
          </w:p>
        </w:tc>
        <w:tc>
          <w:tcPr>
            <w:tcW w:w="667"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010000"/>
              <w:rPr>
                <w:rFonts w:ascii="Calibri" w:hAnsi="Calibri"/>
                <w:color w:val="000000"/>
              </w:rPr>
            </w:pPr>
            <w:r w:rsidRPr="00E80AB4">
              <w:rPr>
                <w:rFonts w:ascii="Calibri" w:hAnsi="Calibri"/>
                <w:color w:val="000000"/>
              </w:rPr>
              <w:t>0,99920028</w:t>
            </w:r>
          </w:p>
        </w:tc>
        <w:tc>
          <w:tcPr>
            <w:tcW w:w="1069" w:type="pct"/>
            <w:tcBorders>
              <w:lef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010000"/>
              <w:rPr>
                <w:rFonts w:ascii="Calibri" w:hAnsi="Calibri"/>
                <w:color w:val="000000"/>
              </w:rPr>
            </w:pPr>
            <w:r w:rsidRPr="00E80AB4">
              <w:rPr>
                <w:rFonts w:ascii="Calibri" w:hAnsi="Calibri"/>
                <w:color w:val="000000"/>
              </w:rPr>
              <w:t>$ 530.934</w:t>
            </w:r>
          </w:p>
        </w:tc>
      </w:tr>
      <w:tr w:rsidR="00E15606" w:rsidRPr="00E80AB4" w:rsidTr="00E15606">
        <w:trPr>
          <w:cnfStyle w:val="000000100000"/>
          <w:trHeight w:val="77"/>
        </w:trPr>
        <w:tc>
          <w:tcPr>
            <w:cnfStyle w:val="001000000000"/>
            <w:tcW w:w="634" w:type="pct"/>
            <w:tcBorders>
              <w:right w:val="none" w:sz="0" w:space="0" w:color="auto"/>
            </w:tcBorders>
            <w:noWrap/>
            <w:vAlign w:val="center"/>
            <w:hideMark/>
          </w:tcPr>
          <w:p w:rsidR="00E15606" w:rsidRPr="00E80AB4" w:rsidRDefault="00E15606" w:rsidP="00E15606">
            <w:pPr>
              <w:widowControl/>
              <w:autoSpaceDE/>
              <w:autoSpaceDN/>
              <w:spacing w:line="240" w:lineRule="auto"/>
              <w:ind w:firstLine="0"/>
              <w:jc w:val="center"/>
              <w:rPr>
                <w:rFonts w:ascii="Calibri" w:hAnsi="Calibri"/>
                <w:color w:val="000000"/>
              </w:rPr>
            </w:pPr>
            <w:r w:rsidRPr="00E80AB4">
              <w:rPr>
                <w:rFonts w:ascii="Calibri" w:hAnsi="Calibri"/>
                <w:color w:val="000000"/>
              </w:rPr>
              <w:t>MUESTRA</w:t>
            </w:r>
          </w:p>
        </w:tc>
        <w:tc>
          <w:tcPr>
            <w:tcW w:w="908"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90%</w:t>
            </w:r>
          </w:p>
        </w:tc>
        <w:tc>
          <w:tcPr>
            <w:tcW w:w="500"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9</w:t>
            </w:r>
          </w:p>
        </w:tc>
        <w:tc>
          <w:tcPr>
            <w:tcW w:w="530"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0</w:t>
            </w:r>
          </w:p>
        </w:tc>
        <w:tc>
          <w:tcPr>
            <w:tcW w:w="693"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Binomial</w:t>
            </w:r>
          </w:p>
        </w:tc>
        <w:tc>
          <w:tcPr>
            <w:tcW w:w="667"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0,99910036</w:t>
            </w:r>
          </w:p>
        </w:tc>
        <w:tc>
          <w:tcPr>
            <w:tcW w:w="1069" w:type="pct"/>
            <w:tcBorders>
              <w:lef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$ 434.888</w:t>
            </w:r>
          </w:p>
        </w:tc>
      </w:tr>
    </w:tbl>
    <w:p w:rsidR="00E15606" w:rsidRDefault="00E15606" w:rsidP="00E15606">
      <w:r w:rsidRPr="008D4F98">
        <w:rPr>
          <w:i/>
        </w:rPr>
        <w:t xml:space="preserve">Nota: </w:t>
      </w:r>
      <w:r>
        <w:t>La tabla</w:t>
      </w:r>
      <w:r w:rsidRPr="008D4F98">
        <w:t xml:space="preserve"> representa </w:t>
      </w:r>
      <w:r>
        <w:t xml:space="preserve">el costo total de calidad para lotes pequeños con la alternativa de inspección por muestreo simple con diferentes porcentajes.   </w:t>
      </w:r>
      <w:r w:rsidRPr="008D4F98">
        <w:t xml:space="preserve"> </w:t>
      </w:r>
    </w:p>
    <w:p w:rsidR="00E15606" w:rsidRDefault="00E15606" w:rsidP="00E15606"/>
    <w:p w:rsidR="00E15606" w:rsidRDefault="00E15606" w:rsidP="00E15606">
      <w:pPr>
        <w:pStyle w:val="Epgrafe"/>
        <w:keepNext/>
        <w:jc w:val="center"/>
      </w:pPr>
      <w:bookmarkStart w:id="132" w:name="_Toc101123392"/>
      <w:r>
        <w:t xml:space="preserve">Figura </w:t>
      </w:r>
      <w:fldSimple w:instr=" SEQ Figura \* ARABIC ">
        <w:r w:rsidR="005B018C">
          <w:rPr>
            <w:noProof/>
          </w:rPr>
          <w:t>53</w:t>
        </w:r>
      </w:fldSimple>
      <w:r>
        <w:t xml:space="preserve">.- </w:t>
      </w:r>
      <w:r w:rsidRPr="007C3171">
        <w:t>Comportamiento Plan de muestreo Lote Pequeño.</w:t>
      </w:r>
      <w:bookmarkEnd w:id="132"/>
    </w:p>
    <w:p w:rsidR="00E15606" w:rsidRDefault="00E15606" w:rsidP="00E15606">
      <w:pPr>
        <w:jc w:val="center"/>
      </w:pPr>
      <w:r w:rsidRPr="00F005DC">
        <w:rPr>
          <w:noProof/>
          <w:lang w:bidi="ar-SA"/>
        </w:rPr>
        <w:drawing>
          <wp:inline distT="0" distB="0" distL="0" distR="0">
            <wp:extent cx="5633604" cy="2838202"/>
            <wp:effectExtent l="19050" t="0" r="24246" b="248"/>
            <wp:docPr id="15"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2"/>
              </a:graphicData>
            </a:graphic>
          </wp:inline>
        </w:drawing>
      </w:r>
    </w:p>
    <w:p w:rsidR="00E15606" w:rsidRDefault="00E15606" w:rsidP="00E15606">
      <w:r w:rsidRPr="008D4F98">
        <w:rPr>
          <w:i/>
        </w:rPr>
        <w:t xml:space="preserve">Nota: </w:t>
      </w:r>
      <w:r>
        <w:t>El gráfico</w:t>
      </w:r>
      <w:r w:rsidRPr="008D4F98">
        <w:t xml:space="preserve"> representa </w:t>
      </w:r>
      <w:r>
        <w:t xml:space="preserve">el comportamiento de la Probabilidad de Aceptación y el costo total de calidad para lotes pequeños a diferentes porcentajes de inspección.   </w:t>
      </w:r>
    </w:p>
    <w:p w:rsidR="00E15606" w:rsidRPr="00E80AB4" w:rsidRDefault="00E15606" w:rsidP="00E15606">
      <w:r>
        <w:lastRenderedPageBreak/>
        <w:t xml:space="preserve">Del gráfico anterior se puede concluir que a medida que se aumenta el porcentaje de artículos a inspeccionar de un lote, hay una disminución en los costos de calidad total, pero disminuye la probabilidad de aceptación de éste, lo cual tiene sentido ya que se está siendo más riguroso en la revisión. </w:t>
      </w:r>
    </w:p>
    <w:p w:rsidR="00E15606" w:rsidRDefault="00E15606" w:rsidP="00E15606">
      <w:pPr>
        <w:pStyle w:val="Titulo3"/>
        <w:numPr>
          <w:ilvl w:val="0"/>
          <w:numId w:val="28"/>
        </w:numPr>
      </w:pPr>
      <w:r>
        <w:t>Lotes Medianos</w:t>
      </w:r>
    </w:p>
    <w:p w:rsidR="00E15606" w:rsidRDefault="00E15606" w:rsidP="00E15606">
      <w:pPr>
        <w:pStyle w:val="Epgrafe"/>
        <w:keepNext/>
        <w:ind w:firstLine="0"/>
        <w:jc w:val="center"/>
      </w:pPr>
      <w:bookmarkStart w:id="133" w:name="_Toc100252864"/>
      <w:bookmarkStart w:id="134" w:name="_Toc101123336"/>
      <w:r>
        <w:t xml:space="preserve">Tabla </w:t>
      </w:r>
      <w:fldSimple w:instr=" SEQ Tabla \* ARABIC ">
        <w:r w:rsidR="005B018C">
          <w:rPr>
            <w:noProof/>
          </w:rPr>
          <w:t>40</w:t>
        </w:r>
      </w:fldSimple>
      <w:r>
        <w:t xml:space="preserve">.- </w:t>
      </w:r>
      <w:r w:rsidRPr="00F45C87">
        <w:t>Total Alternativa Inspección por m</w:t>
      </w:r>
      <w:r>
        <w:t>uestreo simple de lotes medianos</w:t>
      </w:r>
      <w:r w:rsidRPr="00F45C87">
        <w:t>.</w:t>
      </w:r>
      <w:bookmarkEnd w:id="133"/>
      <w:bookmarkEnd w:id="134"/>
    </w:p>
    <w:tbl>
      <w:tblPr>
        <w:tblStyle w:val="Sombreadomedio1-nfasis1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60"/>
        <w:gridCol w:w="1828"/>
        <w:gridCol w:w="851"/>
        <w:gridCol w:w="851"/>
        <w:gridCol w:w="1418"/>
        <w:gridCol w:w="1414"/>
        <w:gridCol w:w="1934"/>
      </w:tblGrid>
      <w:tr w:rsidR="00E15606" w:rsidRPr="00E80AB4" w:rsidTr="00E15606">
        <w:trPr>
          <w:cnfStyle w:val="100000000000"/>
          <w:trHeight w:val="300"/>
        </w:trPr>
        <w:tc>
          <w:tcPr>
            <w:cnfStyle w:val="001000000000"/>
            <w:tcW w:w="659" w:type="pct"/>
            <w:tcBorders>
              <w:top w:val="none" w:sz="0" w:space="0" w:color="auto"/>
              <w:left w:val="none" w:sz="0" w:space="0" w:color="auto"/>
              <w:bottom w:val="none" w:sz="0" w:space="0" w:color="auto"/>
              <w:right w:val="none" w:sz="0" w:space="0" w:color="auto"/>
            </w:tcBorders>
            <w:noWrap/>
            <w:vAlign w:val="center"/>
            <w:hideMark/>
          </w:tcPr>
          <w:p w:rsidR="00E15606" w:rsidRPr="00C72E1A" w:rsidRDefault="00E15606" w:rsidP="00E15606">
            <w:pPr>
              <w:widowControl/>
              <w:autoSpaceDE/>
              <w:autoSpaceDN/>
              <w:spacing w:line="240" w:lineRule="auto"/>
              <w:ind w:firstLine="0"/>
              <w:jc w:val="center"/>
              <w:rPr>
                <w:rFonts w:ascii="Calibri" w:hAnsi="Calibri"/>
                <w:color w:val="000000"/>
              </w:rPr>
            </w:pPr>
          </w:p>
        </w:tc>
        <w:tc>
          <w:tcPr>
            <w:tcW w:w="956" w:type="pct"/>
            <w:tcBorders>
              <w:top w:val="none" w:sz="0" w:space="0" w:color="auto"/>
              <w:left w:val="none" w:sz="0" w:space="0" w:color="auto"/>
              <w:bottom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100000000000"/>
              <w:rPr>
                <w:rFonts w:ascii="Calibri" w:hAnsi="Calibri"/>
                <w:color w:val="000000"/>
              </w:rPr>
            </w:pPr>
            <w:r>
              <w:rPr>
                <w:rFonts w:ascii="Calibri" w:hAnsi="Calibri"/>
                <w:color w:val="000000"/>
              </w:rPr>
              <w:t xml:space="preserve">% </w:t>
            </w:r>
            <w:r w:rsidRPr="00E80AB4">
              <w:rPr>
                <w:rFonts w:ascii="Calibri" w:hAnsi="Calibri"/>
                <w:color w:val="000000"/>
              </w:rPr>
              <w:t>inspeccionado</w:t>
            </w:r>
          </w:p>
        </w:tc>
        <w:tc>
          <w:tcPr>
            <w:tcW w:w="445" w:type="pct"/>
            <w:tcBorders>
              <w:top w:val="none" w:sz="0" w:space="0" w:color="auto"/>
              <w:left w:val="none" w:sz="0" w:space="0" w:color="auto"/>
              <w:bottom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100000000000"/>
              <w:rPr>
                <w:rFonts w:ascii="Calibri" w:hAnsi="Calibri"/>
                <w:color w:val="000000"/>
              </w:rPr>
            </w:pPr>
            <w:r w:rsidRPr="00E80AB4">
              <w:rPr>
                <w:rFonts w:ascii="Calibri" w:hAnsi="Calibri"/>
                <w:color w:val="000000"/>
              </w:rPr>
              <w:t>n</w:t>
            </w:r>
          </w:p>
        </w:tc>
        <w:tc>
          <w:tcPr>
            <w:tcW w:w="445" w:type="pct"/>
            <w:tcBorders>
              <w:top w:val="none" w:sz="0" w:space="0" w:color="auto"/>
              <w:left w:val="none" w:sz="0" w:space="0" w:color="auto"/>
              <w:bottom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100000000000"/>
              <w:rPr>
                <w:rFonts w:ascii="Calibri" w:hAnsi="Calibri"/>
                <w:color w:val="000000"/>
              </w:rPr>
            </w:pPr>
            <w:r w:rsidRPr="00E80AB4">
              <w:rPr>
                <w:rFonts w:ascii="Calibri" w:hAnsi="Calibri"/>
                <w:color w:val="000000"/>
              </w:rPr>
              <w:t>c</w:t>
            </w:r>
          </w:p>
        </w:tc>
        <w:tc>
          <w:tcPr>
            <w:tcW w:w="742" w:type="pct"/>
            <w:tcBorders>
              <w:top w:val="none" w:sz="0" w:space="0" w:color="auto"/>
              <w:left w:val="none" w:sz="0" w:space="0" w:color="auto"/>
              <w:bottom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100000000000"/>
              <w:rPr>
                <w:rFonts w:ascii="Calibri" w:hAnsi="Calibri"/>
                <w:color w:val="000000"/>
              </w:rPr>
            </w:pPr>
            <w:r w:rsidRPr="00E80AB4">
              <w:rPr>
                <w:rFonts w:ascii="Calibri" w:hAnsi="Calibri"/>
                <w:color w:val="000000"/>
              </w:rPr>
              <w:t>Distribución</w:t>
            </w:r>
          </w:p>
        </w:tc>
        <w:tc>
          <w:tcPr>
            <w:tcW w:w="740" w:type="pct"/>
            <w:tcBorders>
              <w:top w:val="none" w:sz="0" w:space="0" w:color="auto"/>
              <w:left w:val="none" w:sz="0" w:space="0" w:color="auto"/>
              <w:bottom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100000000000"/>
              <w:rPr>
                <w:rFonts w:ascii="Calibri" w:hAnsi="Calibri"/>
                <w:color w:val="000000"/>
              </w:rPr>
            </w:pPr>
            <w:r w:rsidRPr="00E80AB4">
              <w:rPr>
                <w:rFonts w:ascii="Calibri" w:hAnsi="Calibri"/>
                <w:color w:val="000000"/>
              </w:rPr>
              <w:t>Pa</w:t>
            </w:r>
          </w:p>
        </w:tc>
        <w:tc>
          <w:tcPr>
            <w:tcW w:w="1012" w:type="pct"/>
            <w:tcBorders>
              <w:top w:val="none" w:sz="0" w:space="0" w:color="auto"/>
              <w:left w:val="none" w:sz="0" w:space="0" w:color="auto"/>
              <w:bottom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100000000000"/>
              <w:rPr>
                <w:rFonts w:ascii="Calibri" w:hAnsi="Calibri"/>
                <w:color w:val="000000"/>
              </w:rPr>
            </w:pPr>
            <w:r w:rsidRPr="00E80AB4">
              <w:rPr>
                <w:rFonts w:ascii="Calibri" w:hAnsi="Calibri"/>
                <w:color w:val="000000"/>
              </w:rPr>
              <w:t>Costo Lote mediano</w:t>
            </w:r>
          </w:p>
        </w:tc>
      </w:tr>
      <w:tr w:rsidR="00E15606" w:rsidRPr="00E80AB4" w:rsidTr="00E15606">
        <w:trPr>
          <w:cnfStyle w:val="000000100000"/>
          <w:trHeight w:val="300"/>
        </w:trPr>
        <w:tc>
          <w:tcPr>
            <w:cnfStyle w:val="001000000000"/>
            <w:tcW w:w="659" w:type="pct"/>
            <w:tcBorders>
              <w:right w:val="none" w:sz="0" w:space="0" w:color="auto"/>
            </w:tcBorders>
            <w:noWrap/>
            <w:vAlign w:val="center"/>
            <w:hideMark/>
          </w:tcPr>
          <w:p w:rsidR="00E15606" w:rsidRPr="00E80AB4" w:rsidRDefault="00E15606" w:rsidP="00E15606">
            <w:pPr>
              <w:widowControl/>
              <w:autoSpaceDE/>
              <w:autoSpaceDN/>
              <w:spacing w:line="240" w:lineRule="auto"/>
              <w:ind w:firstLine="0"/>
              <w:jc w:val="center"/>
              <w:rPr>
                <w:rFonts w:ascii="Calibri" w:hAnsi="Calibri"/>
                <w:color w:val="000000"/>
              </w:rPr>
            </w:pPr>
            <w:r w:rsidRPr="00E80AB4">
              <w:rPr>
                <w:rFonts w:ascii="Calibri" w:hAnsi="Calibri"/>
                <w:color w:val="000000"/>
              </w:rPr>
              <w:t>MUESTRA</w:t>
            </w:r>
          </w:p>
        </w:tc>
        <w:tc>
          <w:tcPr>
            <w:tcW w:w="956"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10%</w:t>
            </w:r>
          </w:p>
        </w:tc>
        <w:tc>
          <w:tcPr>
            <w:tcW w:w="445"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3</w:t>
            </w:r>
          </w:p>
        </w:tc>
        <w:tc>
          <w:tcPr>
            <w:tcW w:w="445"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0</w:t>
            </w:r>
          </w:p>
        </w:tc>
        <w:tc>
          <w:tcPr>
            <w:tcW w:w="742"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Binomial</w:t>
            </w:r>
          </w:p>
        </w:tc>
        <w:tc>
          <w:tcPr>
            <w:tcW w:w="740"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0,9998000</w:t>
            </w:r>
          </w:p>
        </w:tc>
        <w:tc>
          <w:tcPr>
            <w:tcW w:w="1012" w:type="pct"/>
            <w:tcBorders>
              <w:lef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$ 3.009.283</w:t>
            </w:r>
          </w:p>
        </w:tc>
      </w:tr>
      <w:tr w:rsidR="00E15606" w:rsidRPr="00E80AB4" w:rsidTr="00E15606">
        <w:trPr>
          <w:cnfStyle w:val="000000010000"/>
          <w:trHeight w:val="300"/>
        </w:trPr>
        <w:tc>
          <w:tcPr>
            <w:cnfStyle w:val="001000000000"/>
            <w:tcW w:w="659" w:type="pct"/>
            <w:tcBorders>
              <w:right w:val="none" w:sz="0" w:space="0" w:color="auto"/>
            </w:tcBorders>
            <w:noWrap/>
            <w:vAlign w:val="center"/>
            <w:hideMark/>
          </w:tcPr>
          <w:p w:rsidR="00E15606" w:rsidRPr="00E80AB4" w:rsidRDefault="00E15606" w:rsidP="00E15606">
            <w:pPr>
              <w:widowControl/>
              <w:autoSpaceDE/>
              <w:autoSpaceDN/>
              <w:spacing w:line="240" w:lineRule="auto"/>
              <w:ind w:firstLine="0"/>
              <w:jc w:val="center"/>
              <w:rPr>
                <w:rFonts w:ascii="Calibri" w:hAnsi="Calibri"/>
                <w:color w:val="000000"/>
              </w:rPr>
            </w:pPr>
            <w:r w:rsidRPr="00E80AB4">
              <w:rPr>
                <w:rFonts w:ascii="Calibri" w:hAnsi="Calibri"/>
                <w:color w:val="000000"/>
              </w:rPr>
              <w:t>MUESTRA</w:t>
            </w:r>
          </w:p>
        </w:tc>
        <w:tc>
          <w:tcPr>
            <w:tcW w:w="956"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010000"/>
              <w:rPr>
                <w:rFonts w:ascii="Calibri" w:hAnsi="Calibri"/>
                <w:color w:val="000000"/>
              </w:rPr>
            </w:pPr>
            <w:r w:rsidRPr="00E80AB4">
              <w:rPr>
                <w:rFonts w:ascii="Calibri" w:hAnsi="Calibri"/>
                <w:color w:val="000000"/>
              </w:rPr>
              <w:t>20%</w:t>
            </w:r>
          </w:p>
        </w:tc>
        <w:tc>
          <w:tcPr>
            <w:tcW w:w="445"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010000"/>
              <w:rPr>
                <w:rFonts w:ascii="Calibri" w:hAnsi="Calibri"/>
                <w:color w:val="000000"/>
              </w:rPr>
            </w:pPr>
            <w:r w:rsidRPr="00E80AB4">
              <w:rPr>
                <w:rFonts w:ascii="Calibri" w:hAnsi="Calibri"/>
                <w:color w:val="000000"/>
              </w:rPr>
              <w:t>5</w:t>
            </w:r>
          </w:p>
        </w:tc>
        <w:tc>
          <w:tcPr>
            <w:tcW w:w="445"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010000"/>
              <w:rPr>
                <w:rFonts w:ascii="Calibri" w:hAnsi="Calibri"/>
                <w:color w:val="000000"/>
              </w:rPr>
            </w:pPr>
            <w:r w:rsidRPr="00E80AB4">
              <w:rPr>
                <w:rFonts w:ascii="Calibri" w:hAnsi="Calibri"/>
                <w:color w:val="000000"/>
              </w:rPr>
              <w:t>0</w:t>
            </w:r>
          </w:p>
        </w:tc>
        <w:tc>
          <w:tcPr>
            <w:tcW w:w="742"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010000"/>
              <w:rPr>
                <w:rFonts w:ascii="Calibri" w:hAnsi="Calibri"/>
                <w:color w:val="000000"/>
              </w:rPr>
            </w:pPr>
            <w:r w:rsidRPr="00E80AB4">
              <w:rPr>
                <w:rFonts w:ascii="Calibri" w:hAnsi="Calibri"/>
                <w:color w:val="000000"/>
              </w:rPr>
              <w:t>Binomial</w:t>
            </w:r>
          </w:p>
        </w:tc>
        <w:tc>
          <w:tcPr>
            <w:tcW w:w="740"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010000"/>
              <w:rPr>
                <w:rFonts w:ascii="Calibri" w:hAnsi="Calibri"/>
                <w:color w:val="000000"/>
              </w:rPr>
            </w:pPr>
            <w:r w:rsidRPr="00E80AB4">
              <w:rPr>
                <w:rFonts w:ascii="Calibri" w:hAnsi="Calibri"/>
                <w:color w:val="000000"/>
              </w:rPr>
              <w:t>0,9995001</w:t>
            </w:r>
          </w:p>
        </w:tc>
        <w:tc>
          <w:tcPr>
            <w:tcW w:w="1012" w:type="pct"/>
            <w:tcBorders>
              <w:lef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010000"/>
              <w:rPr>
                <w:rFonts w:ascii="Calibri" w:hAnsi="Calibri"/>
                <w:color w:val="000000"/>
              </w:rPr>
            </w:pPr>
            <w:r w:rsidRPr="00E80AB4">
              <w:rPr>
                <w:rFonts w:ascii="Calibri" w:hAnsi="Calibri"/>
                <w:color w:val="000000"/>
              </w:rPr>
              <w:t>$ 2.768.469</w:t>
            </w:r>
          </w:p>
        </w:tc>
      </w:tr>
      <w:tr w:rsidR="00E15606" w:rsidRPr="00E80AB4" w:rsidTr="00E15606">
        <w:trPr>
          <w:cnfStyle w:val="000000100000"/>
          <w:trHeight w:val="300"/>
        </w:trPr>
        <w:tc>
          <w:tcPr>
            <w:cnfStyle w:val="001000000000"/>
            <w:tcW w:w="659" w:type="pct"/>
            <w:tcBorders>
              <w:right w:val="none" w:sz="0" w:space="0" w:color="auto"/>
            </w:tcBorders>
            <w:noWrap/>
            <w:vAlign w:val="center"/>
            <w:hideMark/>
          </w:tcPr>
          <w:p w:rsidR="00E15606" w:rsidRPr="00E80AB4" w:rsidRDefault="00E15606" w:rsidP="00E15606">
            <w:pPr>
              <w:widowControl/>
              <w:autoSpaceDE/>
              <w:autoSpaceDN/>
              <w:spacing w:line="240" w:lineRule="auto"/>
              <w:ind w:firstLine="0"/>
              <w:jc w:val="center"/>
              <w:rPr>
                <w:rFonts w:ascii="Calibri" w:hAnsi="Calibri"/>
                <w:color w:val="000000"/>
              </w:rPr>
            </w:pPr>
            <w:r w:rsidRPr="00E80AB4">
              <w:rPr>
                <w:rFonts w:ascii="Calibri" w:hAnsi="Calibri"/>
                <w:color w:val="000000"/>
              </w:rPr>
              <w:t>MUESTRA</w:t>
            </w:r>
          </w:p>
        </w:tc>
        <w:tc>
          <w:tcPr>
            <w:tcW w:w="956"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30%</w:t>
            </w:r>
          </w:p>
        </w:tc>
        <w:tc>
          <w:tcPr>
            <w:tcW w:w="445"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8</w:t>
            </w:r>
          </w:p>
        </w:tc>
        <w:tc>
          <w:tcPr>
            <w:tcW w:w="445"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0</w:t>
            </w:r>
          </w:p>
        </w:tc>
        <w:tc>
          <w:tcPr>
            <w:tcW w:w="742"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Binomial</w:t>
            </w:r>
          </w:p>
        </w:tc>
        <w:tc>
          <w:tcPr>
            <w:tcW w:w="740"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0,9993002</w:t>
            </w:r>
          </w:p>
        </w:tc>
        <w:tc>
          <w:tcPr>
            <w:tcW w:w="1012" w:type="pct"/>
            <w:tcBorders>
              <w:lef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$ 2.527.968</w:t>
            </w:r>
          </w:p>
        </w:tc>
      </w:tr>
      <w:tr w:rsidR="00E15606" w:rsidRPr="00E80AB4" w:rsidTr="00E15606">
        <w:trPr>
          <w:cnfStyle w:val="000000010000"/>
          <w:trHeight w:val="300"/>
        </w:trPr>
        <w:tc>
          <w:tcPr>
            <w:cnfStyle w:val="001000000000"/>
            <w:tcW w:w="659" w:type="pct"/>
            <w:tcBorders>
              <w:right w:val="none" w:sz="0" w:space="0" w:color="auto"/>
            </w:tcBorders>
            <w:noWrap/>
            <w:vAlign w:val="center"/>
            <w:hideMark/>
          </w:tcPr>
          <w:p w:rsidR="00E15606" w:rsidRPr="00E80AB4" w:rsidRDefault="00E15606" w:rsidP="00E15606">
            <w:pPr>
              <w:widowControl/>
              <w:autoSpaceDE/>
              <w:autoSpaceDN/>
              <w:spacing w:line="240" w:lineRule="auto"/>
              <w:ind w:firstLine="0"/>
              <w:jc w:val="center"/>
              <w:rPr>
                <w:rFonts w:ascii="Calibri" w:hAnsi="Calibri"/>
                <w:color w:val="000000"/>
              </w:rPr>
            </w:pPr>
            <w:r w:rsidRPr="00E80AB4">
              <w:rPr>
                <w:rFonts w:ascii="Calibri" w:hAnsi="Calibri"/>
                <w:color w:val="000000"/>
              </w:rPr>
              <w:t>MUESTRA</w:t>
            </w:r>
          </w:p>
        </w:tc>
        <w:tc>
          <w:tcPr>
            <w:tcW w:w="956"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010000"/>
              <w:rPr>
                <w:rFonts w:ascii="Calibri" w:hAnsi="Calibri"/>
                <w:color w:val="000000"/>
              </w:rPr>
            </w:pPr>
            <w:r w:rsidRPr="00E80AB4">
              <w:rPr>
                <w:rFonts w:ascii="Calibri" w:hAnsi="Calibri"/>
                <w:color w:val="000000"/>
              </w:rPr>
              <w:t>40%</w:t>
            </w:r>
          </w:p>
        </w:tc>
        <w:tc>
          <w:tcPr>
            <w:tcW w:w="445"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010000"/>
              <w:rPr>
                <w:rFonts w:ascii="Calibri" w:hAnsi="Calibri"/>
                <w:color w:val="000000"/>
              </w:rPr>
            </w:pPr>
            <w:r w:rsidRPr="00E80AB4">
              <w:rPr>
                <w:rFonts w:ascii="Calibri" w:hAnsi="Calibri"/>
                <w:color w:val="000000"/>
              </w:rPr>
              <w:t>10</w:t>
            </w:r>
          </w:p>
        </w:tc>
        <w:tc>
          <w:tcPr>
            <w:tcW w:w="445"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010000"/>
              <w:rPr>
                <w:rFonts w:ascii="Calibri" w:hAnsi="Calibri"/>
                <w:color w:val="000000"/>
              </w:rPr>
            </w:pPr>
            <w:r w:rsidRPr="00E80AB4">
              <w:rPr>
                <w:rFonts w:ascii="Calibri" w:hAnsi="Calibri"/>
                <w:color w:val="000000"/>
              </w:rPr>
              <w:t>0</w:t>
            </w:r>
          </w:p>
        </w:tc>
        <w:tc>
          <w:tcPr>
            <w:tcW w:w="742"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010000"/>
              <w:rPr>
                <w:rFonts w:ascii="Calibri" w:hAnsi="Calibri"/>
                <w:color w:val="000000"/>
              </w:rPr>
            </w:pPr>
            <w:r w:rsidRPr="00E80AB4">
              <w:rPr>
                <w:rFonts w:ascii="Calibri" w:hAnsi="Calibri"/>
                <w:color w:val="000000"/>
              </w:rPr>
              <w:t>Binomial</w:t>
            </w:r>
          </w:p>
        </w:tc>
        <w:tc>
          <w:tcPr>
            <w:tcW w:w="740"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010000"/>
              <w:rPr>
                <w:rFonts w:ascii="Calibri" w:hAnsi="Calibri"/>
                <w:color w:val="000000"/>
              </w:rPr>
            </w:pPr>
            <w:r>
              <w:rPr>
                <w:rFonts w:ascii="Calibri" w:hAnsi="Calibri"/>
                <w:color w:val="000000"/>
              </w:rPr>
              <w:t>0,999000</w:t>
            </w:r>
            <w:r w:rsidRPr="00E80AB4">
              <w:rPr>
                <w:rFonts w:ascii="Calibri" w:hAnsi="Calibri"/>
                <w:color w:val="000000"/>
              </w:rPr>
              <w:t>5</w:t>
            </w:r>
          </w:p>
        </w:tc>
        <w:tc>
          <w:tcPr>
            <w:tcW w:w="1012" w:type="pct"/>
            <w:tcBorders>
              <w:lef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010000"/>
              <w:rPr>
                <w:rFonts w:ascii="Calibri" w:hAnsi="Calibri"/>
                <w:color w:val="000000"/>
              </w:rPr>
            </w:pPr>
            <w:r w:rsidRPr="00E80AB4">
              <w:rPr>
                <w:rFonts w:ascii="Calibri" w:hAnsi="Calibri"/>
                <w:color w:val="000000"/>
              </w:rPr>
              <w:t>$ 2.287.419</w:t>
            </w:r>
          </w:p>
        </w:tc>
      </w:tr>
      <w:tr w:rsidR="00E15606" w:rsidRPr="00E80AB4" w:rsidTr="00E15606">
        <w:trPr>
          <w:cnfStyle w:val="000000100000"/>
          <w:trHeight w:val="300"/>
        </w:trPr>
        <w:tc>
          <w:tcPr>
            <w:cnfStyle w:val="001000000000"/>
            <w:tcW w:w="659" w:type="pct"/>
            <w:tcBorders>
              <w:right w:val="none" w:sz="0" w:space="0" w:color="auto"/>
            </w:tcBorders>
            <w:noWrap/>
            <w:vAlign w:val="center"/>
            <w:hideMark/>
          </w:tcPr>
          <w:p w:rsidR="00E15606" w:rsidRPr="00E80AB4" w:rsidRDefault="00E15606" w:rsidP="00E15606">
            <w:pPr>
              <w:widowControl/>
              <w:autoSpaceDE/>
              <w:autoSpaceDN/>
              <w:spacing w:line="240" w:lineRule="auto"/>
              <w:ind w:firstLine="0"/>
              <w:jc w:val="center"/>
              <w:rPr>
                <w:rFonts w:ascii="Calibri" w:hAnsi="Calibri"/>
                <w:color w:val="000000"/>
              </w:rPr>
            </w:pPr>
            <w:r w:rsidRPr="00E80AB4">
              <w:rPr>
                <w:rFonts w:ascii="Calibri" w:hAnsi="Calibri"/>
                <w:color w:val="000000"/>
              </w:rPr>
              <w:t>MUESTRA</w:t>
            </w:r>
          </w:p>
        </w:tc>
        <w:tc>
          <w:tcPr>
            <w:tcW w:w="956"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50%</w:t>
            </w:r>
          </w:p>
        </w:tc>
        <w:tc>
          <w:tcPr>
            <w:tcW w:w="445"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13</w:t>
            </w:r>
          </w:p>
        </w:tc>
        <w:tc>
          <w:tcPr>
            <w:tcW w:w="445"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0</w:t>
            </w:r>
          </w:p>
        </w:tc>
        <w:tc>
          <w:tcPr>
            <w:tcW w:w="742"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Binomial</w:t>
            </w:r>
          </w:p>
        </w:tc>
        <w:tc>
          <w:tcPr>
            <w:tcW w:w="740"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100000"/>
              <w:rPr>
                <w:rFonts w:ascii="Calibri" w:hAnsi="Calibri"/>
                <w:color w:val="000000"/>
              </w:rPr>
            </w:pPr>
            <w:r>
              <w:rPr>
                <w:rFonts w:ascii="Calibri" w:hAnsi="Calibri"/>
                <w:color w:val="000000"/>
              </w:rPr>
              <w:t>0,9988007</w:t>
            </w:r>
          </w:p>
        </w:tc>
        <w:tc>
          <w:tcPr>
            <w:tcW w:w="1012" w:type="pct"/>
            <w:tcBorders>
              <w:lef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$ 2.047.134</w:t>
            </w:r>
          </w:p>
        </w:tc>
      </w:tr>
      <w:tr w:rsidR="00E15606" w:rsidRPr="00E80AB4" w:rsidTr="00E15606">
        <w:trPr>
          <w:cnfStyle w:val="000000010000"/>
          <w:trHeight w:val="300"/>
        </w:trPr>
        <w:tc>
          <w:tcPr>
            <w:cnfStyle w:val="001000000000"/>
            <w:tcW w:w="659" w:type="pct"/>
            <w:tcBorders>
              <w:right w:val="none" w:sz="0" w:space="0" w:color="auto"/>
            </w:tcBorders>
            <w:noWrap/>
            <w:vAlign w:val="center"/>
            <w:hideMark/>
          </w:tcPr>
          <w:p w:rsidR="00E15606" w:rsidRPr="00E80AB4" w:rsidRDefault="00E15606" w:rsidP="00E15606">
            <w:pPr>
              <w:widowControl/>
              <w:autoSpaceDE/>
              <w:autoSpaceDN/>
              <w:spacing w:line="240" w:lineRule="auto"/>
              <w:ind w:firstLine="0"/>
              <w:jc w:val="center"/>
              <w:rPr>
                <w:rFonts w:ascii="Calibri" w:hAnsi="Calibri"/>
                <w:color w:val="000000"/>
              </w:rPr>
            </w:pPr>
            <w:r w:rsidRPr="00E80AB4">
              <w:rPr>
                <w:rFonts w:ascii="Calibri" w:hAnsi="Calibri"/>
                <w:color w:val="000000"/>
              </w:rPr>
              <w:t>MUESTRA</w:t>
            </w:r>
          </w:p>
        </w:tc>
        <w:tc>
          <w:tcPr>
            <w:tcW w:w="956"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010000"/>
              <w:rPr>
                <w:rFonts w:ascii="Calibri" w:hAnsi="Calibri"/>
                <w:color w:val="000000"/>
              </w:rPr>
            </w:pPr>
            <w:r w:rsidRPr="00E80AB4">
              <w:rPr>
                <w:rFonts w:ascii="Calibri" w:hAnsi="Calibri"/>
                <w:color w:val="000000"/>
              </w:rPr>
              <w:t>60%</w:t>
            </w:r>
          </w:p>
        </w:tc>
        <w:tc>
          <w:tcPr>
            <w:tcW w:w="445"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010000"/>
              <w:rPr>
                <w:rFonts w:ascii="Calibri" w:hAnsi="Calibri"/>
                <w:color w:val="000000"/>
              </w:rPr>
            </w:pPr>
            <w:r w:rsidRPr="00E80AB4">
              <w:rPr>
                <w:rFonts w:ascii="Calibri" w:hAnsi="Calibri"/>
                <w:color w:val="000000"/>
              </w:rPr>
              <w:t>15</w:t>
            </w:r>
          </w:p>
        </w:tc>
        <w:tc>
          <w:tcPr>
            <w:tcW w:w="445"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010000"/>
              <w:rPr>
                <w:rFonts w:ascii="Calibri" w:hAnsi="Calibri"/>
                <w:color w:val="000000"/>
              </w:rPr>
            </w:pPr>
            <w:r w:rsidRPr="00E80AB4">
              <w:rPr>
                <w:rFonts w:ascii="Calibri" w:hAnsi="Calibri"/>
                <w:color w:val="000000"/>
              </w:rPr>
              <w:t>0</w:t>
            </w:r>
          </w:p>
        </w:tc>
        <w:tc>
          <w:tcPr>
            <w:tcW w:w="742"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010000"/>
              <w:rPr>
                <w:rFonts w:ascii="Calibri" w:hAnsi="Calibri"/>
                <w:color w:val="000000"/>
              </w:rPr>
            </w:pPr>
            <w:r w:rsidRPr="00E80AB4">
              <w:rPr>
                <w:rFonts w:ascii="Calibri" w:hAnsi="Calibri"/>
                <w:color w:val="000000"/>
              </w:rPr>
              <w:t>Binomial</w:t>
            </w:r>
          </w:p>
        </w:tc>
        <w:tc>
          <w:tcPr>
            <w:tcW w:w="740"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010000"/>
              <w:rPr>
                <w:rFonts w:ascii="Calibri" w:hAnsi="Calibri"/>
                <w:color w:val="000000"/>
              </w:rPr>
            </w:pPr>
            <w:r w:rsidRPr="00E80AB4">
              <w:rPr>
                <w:rFonts w:ascii="Calibri" w:hAnsi="Calibri"/>
                <w:color w:val="000000"/>
              </w:rPr>
              <w:t>0,998501</w:t>
            </w:r>
          </w:p>
        </w:tc>
        <w:tc>
          <w:tcPr>
            <w:tcW w:w="1012" w:type="pct"/>
            <w:tcBorders>
              <w:lef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010000"/>
              <w:rPr>
                <w:rFonts w:ascii="Calibri" w:hAnsi="Calibri"/>
                <w:color w:val="000000"/>
              </w:rPr>
            </w:pPr>
            <w:r w:rsidRPr="00E80AB4">
              <w:rPr>
                <w:rFonts w:ascii="Calibri" w:hAnsi="Calibri"/>
                <w:color w:val="000000"/>
              </w:rPr>
              <w:t>$ 1.806.849</w:t>
            </w:r>
          </w:p>
        </w:tc>
      </w:tr>
      <w:tr w:rsidR="00E15606" w:rsidRPr="00E80AB4" w:rsidTr="00E15606">
        <w:trPr>
          <w:cnfStyle w:val="000000100000"/>
          <w:trHeight w:val="300"/>
        </w:trPr>
        <w:tc>
          <w:tcPr>
            <w:cnfStyle w:val="001000000000"/>
            <w:tcW w:w="659" w:type="pct"/>
            <w:tcBorders>
              <w:right w:val="none" w:sz="0" w:space="0" w:color="auto"/>
            </w:tcBorders>
            <w:noWrap/>
            <w:vAlign w:val="center"/>
            <w:hideMark/>
          </w:tcPr>
          <w:p w:rsidR="00E15606" w:rsidRPr="00E80AB4" w:rsidRDefault="00E15606" w:rsidP="00E15606">
            <w:pPr>
              <w:widowControl/>
              <w:autoSpaceDE/>
              <w:autoSpaceDN/>
              <w:spacing w:line="240" w:lineRule="auto"/>
              <w:ind w:firstLine="0"/>
              <w:jc w:val="center"/>
              <w:rPr>
                <w:rFonts w:ascii="Calibri" w:hAnsi="Calibri"/>
                <w:color w:val="000000"/>
              </w:rPr>
            </w:pPr>
            <w:r w:rsidRPr="00E80AB4">
              <w:rPr>
                <w:rFonts w:ascii="Calibri" w:hAnsi="Calibri"/>
                <w:color w:val="000000"/>
              </w:rPr>
              <w:t>MUESTRA</w:t>
            </w:r>
          </w:p>
        </w:tc>
        <w:tc>
          <w:tcPr>
            <w:tcW w:w="956"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70%</w:t>
            </w:r>
          </w:p>
        </w:tc>
        <w:tc>
          <w:tcPr>
            <w:tcW w:w="445"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18</w:t>
            </w:r>
          </w:p>
        </w:tc>
        <w:tc>
          <w:tcPr>
            <w:tcW w:w="445"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0</w:t>
            </w:r>
          </w:p>
        </w:tc>
        <w:tc>
          <w:tcPr>
            <w:tcW w:w="742"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Binomial</w:t>
            </w:r>
          </w:p>
        </w:tc>
        <w:tc>
          <w:tcPr>
            <w:tcW w:w="740"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0,9983013</w:t>
            </w:r>
          </w:p>
        </w:tc>
        <w:tc>
          <w:tcPr>
            <w:tcW w:w="1012" w:type="pct"/>
            <w:tcBorders>
              <w:lef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$ 1.566.781</w:t>
            </w:r>
          </w:p>
        </w:tc>
      </w:tr>
      <w:tr w:rsidR="00E15606" w:rsidRPr="00E80AB4" w:rsidTr="00E15606">
        <w:trPr>
          <w:cnfStyle w:val="000000010000"/>
          <w:trHeight w:val="300"/>
        </w:trPr>
        <w:tc>
          <w:tcPr>
            <w:cnfStyle w:val="001000000000"/>
            <w:tcW w:w="659" w:type="pct"/>
            <w:tcBorders>
              <w:right w:val="none" w:sz="0" w:space="0" w:color="auto"/>
            </w:tcBorders>
            <w:noWrap/>
            <w:vAlign w:val="center"/>
            <w:hideMark/>
          </w:tcPr>
          <w:p w:rsidR="00E15606" w:rsidRPr="00E80AB4" w:rsidRDefault="00E15606" w:rsidP="00E15606">
            <w:pPr>
              <w:widowControl/>
              <w:autoSpaceDE/>
              <w:autoSpaceDN/>
              <w:spacing w:line="240" w:lineRule="auto"/>
              <w:ind w:firstLine="0"/>
              <w:jc w:val="center"/>
              <w:rPr>
                <w:rFonts w:ascii="Calibri" w:hAnsi="Calibri"/>
                <w:color w:val="000000"/>
              </w:rPr>
            </w:pPr>
            <w:r w:rsidRPr="00E80AB4">
              <w:rPr>
                <w:rFonts w:ascii="Calibri" w:hAnsi="Calibri"/>
                <w:color w:val="000000"/>
              </w:rPr>
              <w:t>MUESTRA</w:t>
            </w:r>
          </w:p>
        </w:tc>
        <w:tc>
          <w:tcPr>
            <w:tcW w:w="956"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010000"/>
              <w:rPr>
                <w:rFonts w:ascii="Calibri" w:hAnsi="Calibri"/>
                <w:color w:val="000000"/>
              </w:rPr>
            </w:pPr>
            <w:r w:rsidRPr="00E80AB4">
              <w:rPr>
                <w:rFonts w:ascii="Calibri" w:hAnsi="Calibri"/>
                <w:color w:val="000000"/>
              </w:rPr>
              <w:t>80%</w:t>
            </w:r>
          </w:p>
        </w:tc>
        <w:tc>
          <w:tcPr>
            <w:tcW w:w="445"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010000"/>
              <w:rPr>
                <w:rFonts w:ascii="Calibri" w:hAnsi="Calibri"/>
                <w:color w:val="000000"/>
              </w:rPr>
            </w:pPr>
            <w:r w:rsidRPr="00E80AB4">
              <w:rPr>
                <w:rFonts w:ascii="Calibri" w:hAnsi="Calibri"/>
                <w:color w:val="000000"/>
              </w:rPr>
              <w:t>20</w:t>
            </w:r>
          </w:p>
        </w:tc>
        <w:tc>
          <w:tcPr>
            <w:tcW w:w="445"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010000"/>
              <w:rPr>
                <w:rFonts w:ascii="Calibri" w:hAnsi="Calibri"/>
                <w:color w:val="000000"/>
              </w:rPr>
            </w:pPr>
            <w:r w:rsidRPr="00E80AB4">
              <w:rPr>
                <w:rFonts w:ascii="Calibri" w:hAnsi="Calibri"/>
                <w:color w:val="000000"/>
              </w:rPr>
              <w:t>0</w:t>
            </w:r>
          </w:p>
        </w:tc>
        <w:tc>
          <w:tcPr>
            <w:tcW w:w="742"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010000"/>
              <w:rPr>
                <w:rFonts w:ascii="Calibri" w:hAnsi="Calibri"/>
                <w:color w:val="000000"/>
              </w:rPr>
            </w:pPr>
            <w:r w:rsidRPr="00E80AB4">
              <w:rPr>
                <w:rFonts w:ascii="Calibri" w:hAnsi="Calibri"/>
                <w:color w:val="000000"/>
              </w:rPr>
              <w:t>Binomial</w:t>
            </w:r>
          </w:p>
        </w:tc>
        <w:tc>
          <w:tcPr>
            <w:tcW w:w="740"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010000"/>
              <w:rPr>
                <w:rFonts w:ascii="Calibri" w:hAnsi="Calibri"/>
                <w:color w:val="000000"/>
              </w:rPr>
            </w:pPr>
            <w:r w:rsidRPr="00E80AB4">
              <w:rPr>
                <w:rFonts w:ascii="Calibri" w:hAnsi="Calibri"/>
                <w:color w:val="000000"/>
              </w:rPr>
              <w:t>0,9980019</w:t>
            </w:r>
          </w:p>
        </w:tc>
        <w:tc>
          <w:tcPr>
            <w:tcW w:w="1012" w:type="pct"/>
            <w:tcBorders>
              <w:lef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010000"/>
              <w:rPr>
                <w:rFonts w:ascii="Calibri" w:hAnsi="Calibri"/>
                <w:color w:val="000000"/>
              </w:rPr>
            </w:pPr>
            <w:r w:rsidRPr="00E80AB4">
              <w:rPr>
                <w:rFonts w:ascii="Calibri" w:hAnsi="Calibri"/>
                <w:color w:val="000000"/>
              </w:rPr>
              <w:t>$ 1.326.760</w:t>
            </w:r>
          </w:p>
        </w:tc>
      </w:tr>
      <w:tr w:rsidR="00E15606" w:rsidRPr="00E80AB4" w:rsidTr="00E15606">
        <w:trPr>
          <w:cnfStyle w:val="000000100000"/>
          <w:trHeight w:val="300"/>
        </w:trPr>
        <w:tc>
          <w:tcPr>
            <w:cnfStyle w:val="001000000000"/>
            <w:tcW w:w="659" w:type="pct"/>
            <w:tcBorders>
              <w:right w:val="none" w:sz="0" w:space="0" w:color="auto"/>
            </w:tcBorders>
            <w:noWrap/>
            <w:vAlign w:val="center"/>
            <w:hideMark/>
          </w:tcPr>
          <w:p w:rsidR="00E15606" w:rsidRPr="00E80AB4" w:rsidRDefault="00E15606" w:rsidP="00E15606">
            <w:pPr>
              <w:widowControl/>
              <w:autoSpaceDE/>
              <w:autoSpaceDN/>
              <w:spacing w:line="240" w:lineRule="auto"/>
              <w:ind w:firstLine="0"/>
              <w:jc w:val="center"/>
              <w:rPr>
                <w:rFonts w:ascii="Calibri" w:hAnsi="Calibri"/>
                <w:color w:val="000000"/>
              </w:rPr>
            </w:pPr>
            <w:r w:rsidRPr="00E80AB4">
              <w:rPr>
                <w:rFonts w:ascii="Calibri" w:hAnsi="Calibri"/>
                <w:color w:val="000000"/>
              </w:rPr>
              <w:t>MUESTRA</w:t>
            </w:r>
          </w:p>
        </w:tc>
        <w:tc>
          <w:tcPr>
            <w:tcW w:w="956"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90%</w:t>
            </w:r>
          </w:p>
        </w:tc>
        <w:tc>
          <w:tcPr>
            <w:tcW w:w="445"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23</w:t>
            </w:r>
          </w:p>
        </w:tc>
        <w:tc>
          <w:tcPr>
            <w:tcW w:w="445"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0</w:t>
            </w:r>
          </w:p>
        </w:tc>
        <w:tc>
          <w:tcPr>
            <w:tcW w:w="742"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Binomial</w:t>
            </w:r>
          </w:p>
        </w:tc>
        <w:tc>
          <w:tcPr>
            <w:tcW w:w="740" w:type="pct"/>
            <w:tcBorders>
              <w:left w:val="none" w:sz="0" w:space="0" w:color="auto"/>
              <w:righ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0,9978023</w:t>
            </w:r>
          </w:p>
        </w:tc>
        <w:tc>
          <w:tcPr>
            <w:tcW w:w="1012" w:type="pct"/>
            <w:tcBorders>
              <w:left w:val="none" w:sz="0" w:space="0" w:color="auto"/>
            </w:tcBorders>
            <w:noWrap/>
            <w:vAlign w:val="center"/>
            <w:hideMark/>
          </w:tcPr>
          <w:p w:rsidR="00E15606" w:rsidRPr="00E80AB4" w:rsidRDefault="00E15606" w:rsidP="00E15606">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$ 1.086.907</w:t>
            </w:r>
          </w:p>
        </w:tc>
      </w:tr>
    </w:tbl>
    <w:p w:rsidR="00E15606" w:rsidRDefault="00E15606" w:rsidP="00E15606">
      <w:r w:rsidRPr="008D4F98">
        <w:rPr>
          <w:i/>
        </w:rPr>
        <w:t xml:space="preserve">Nota: </w:t>
      </w:r>
      <w:r>
        <w:t>La tabla</w:t>
      </w:r>
      <w:r w:rsidRPr="008D4F98">
        <w:t xml:space="preserve"> representa </w:t>
      </w:r>
      <w:r>
        <w:t xml:space="preserve">el costo total de calidad para lotes medianos con la alternativa de inspección por muestreo simple con diferentes porcentajes.   </w:t>
      </w:r>
      <w:r w:rsidRPr="008D4F98">
        <w:t xml:space="preserve"> </w:t>
      </w:r>
    </w:p>
    <w:p w:rsidR="00E15606" w:rsidRDefault="00E15606" w:rsidP="00E15606">
      <w:pPr>
        <w:pStyle w:val="Epgrafe"/>
        <w:keepNext/>
        <w:jc w:val="center"/>
      </w:pPr>
      <w:bookmarkStart w:id="135" w:name="_Toc101123393"/>
      <w:r>
        <w:t xml:space="preserve">Figura </w:t>
      </w:r>
      <w:fldSimple w:instr=" SEQ Figura \* ARABIC ">
        <w:r w:rsidR="005B018C">
          <w:rPr>
            <w:noProof/>
          </w:rPr>
          <w:t>54</w:t>
        </w:r>
      </w:fldSimple>
      <w:r>
        <w:t xml:space="preserve">.- </w:t>
      </w:r>
      <w:r w:rsidRPr="00655184">
        <w:t xml:space="preserve">Comportamiento Plan de muestreo Lote </w:t>
      </w:r>
      <w:r>
        <w:t>Mediano</w:t>
      </w:r>
      <w:r w:rsidRPr="00655184">
        <w:t>.</w:t>
      </w:r>
      <w:bookmarkEnd w:id="135"/>
    </w:p>
    <w:p w:rsidR="00E15606" w:rsidRDefault="00E15606" w:rsidP="00E15606">
      <w:pPr>
        <w:jc w:val="center"/>
      </w:pPr>
      <w:r w:rsidRPr="00F005DC">
        <w:rPr>
          <w:noProof/>
          <w:lang w:bidi="ar-SA"/>
        </w:rPr>
        <w:drawing>
          <wp:inline distT="0" distB="0" distL="0" distR="0">
            <wp:extent cx="5609854" cy="2743200"/>
            <wp:effectExtent l="19050" t="0" r="9896" b="0"/>
            <wp:docPr id="35" name="Grá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3"/>
              </a:graphicData>
            </a:graphic>
          </wp:inline>
        </w:drawing>
      </w:r>
    </w:p>
    <w:p w:rsidR="00E15606" w:rsidRPr="00E80AB4" w:rsidRDefault="00E15606" w:rsidP="00E15606">
      <w:r w:rsidRPr="008D4F98">
        <w:rPr>
          <w:i/>
        </w:rPr>
        <w:t xml:space="preserve">Nota: </w:t>
      </w:r>
      <w:r>
        <w:t>El gráfico</w:t>
      </w:r>
      <w:r w:rsidRPr="008D4F98">
        <w:t xml:space="preserve"> representa </w:t>
      </w:r>
      <w:r>
        <w:t xml:space="preserve">el comportamiento de la Probabilidad de Aceptación y el costo total de calidad para lotes mediano a diferentes porcentajes de inspección.   </w:t>
      </w:r>
      <w:r w:rsidRPr="008D4F98">
        <w:t xml:space="preserve"> </w:t>
      </w:r>
    </w:p>
    <w:p w:rsidR="00E15606" w:rsidRPr="00E80AB4" w:rsidRDefault="00E15606" w:rsidP="00E15606">
      <w:r>
        <w:lastRenderedPageBreak/>
        <w:t xml:space="preserve">Del gráfico anterior se puede concluir que, al igual que para lotes pequeños, a medida que se aumenta el porcentaje de artículos a inspeccionar de un lote, hay una disminución en los costos de calidad total, pero disminuye la probabilidad de aceptación de éste, lo cual tiene sentido ya que se está siendo más riguroso en la revisión. </w:t>
      </w:r>
    </w:p>
    <w:p w:rsidR="00E15606" w:rsidRDefault="00E15606" w:rsidP="00E15606">
      <w:pPr>
        <w:pStyle w:val="Titulo3"/>
        <w:numPr>
          <w:ilvl w:val="0"/>
          <w:numId w:val="28"/>
        </w:numPr>
      </w:pPr>
      <w:r>
        <w:t>Lotes Grandes</w:t>
      </w:r>
    </w:p>
    <w:p w:rsidR="00E15606" w:rsidRDefault="00E15606" w:rsidP="00E15606">
      <w:pPr>
        <w:pStyle w:val="Epgrafe"/>
        <w:keepNext/>
        <w:ind w:firstLine="0"/>
        <w:jc w:val="center"/>
      </w:pPr>
      <w:bookmarkStart w:id="136" w:name="_Toc100252865"/>
      <w:bookmarkStart w:id="137" w:name="_Toc101123337"/>
      <w:r>
        <w:t xml:space="preserve">Tabla </w:t>
      </w:r>
      <w:fldSimple w:instr=" SEQ Tabla \* ARABIC ">
        <w:r w:rsidR="005B018C">
          <w:rPr>
            <w:noProof/>
          </w:rPr>
          <w:t>41</w:t>
        </w:r>
      </w:fldSimple>
      <w:r>
        <w:t xml:space="preserve">.- </w:t>
      </w:r>
      <w:r w:rsidRPr="00627E25">
        <w:t>Total Alternativa Inspección por m</w:t>
      </w:r>
      <w:r>
        <w:t>uestreo simple de lotes grandes</w:t>
      </w:r>
      <w:r w:rsidRPr="00627E25">
        <w:t>.</w:t>
      </w:r>
      <w:bookmarkEnd w:id="136"/>
      <w:bookmarkEnd w:id="137"/>
    </w:p>
    <w:tbl>
      <w:tblPr>
        <w:tblStyle w:val="Sombreadomedio1-nfasis11"/>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43"/>
        <w:gridCol w:w="1843"/>
        <w:gridCol w:w="851"/>
        <w:gridCol w:w="849"/>
        <w:gridCol w:w="1418"/>
        <w:gridCol w:w="1275"/>
        <w:gridCol w:w="2077"/>
      </w:tblGrid>
      <w:tr w:rsidR="00E15606" w:rsidRPr="0035082B" w:rsidTr="00E15606">
        <w:trPr>
          <w:cnfStyle w:val="100000000000"/>
          <w:trHeight w:val="300"/>
          <w:jc w:val="center"/>
        </w:trPr>
        <w:tc>
          <w:tcPr>
            <w:cnfStyle w:val="001000000000"/>
            <w:tcW w:w="650" w:type="pct"/>
            <w:tcBorders>
              <w:top w:val="none" w:sz="0" w:space="0" w:color="auto"/>
              <w:left w:val="none" w:sz="0" w:space="0" w:color="auto"/>
              <w:bottom w:val="none" w:sz="0" w:space="0" w:color="auto"/>
              <w:right w:val="none" w:sz="0" w:space="0" w:color="auto"/>
            </w:tcBorders>
            <w:noWrap/>
            <w:vAlign w:val="center"/>
            <w:hideMark/>
          </w:tcPr>
          <w:p w:rsidR="00E15606" w:rsidRPr="00C72E1A" w:rsidRDefault="00E15606" w:rsidP="0035082B">
            <w:pPr>
              <w:widowControl/>
              <w:autoSpaceDE/>
              <w:autoSpaceDN/>
              <w:spacing w:line="240" w:lineRule="auto"/>
              <w:ind w:firstLine="0"/>
              <w:jc w:val="center"/>
              <w:rPr>
                <w:rFonts w:ascii="Calibri" w:hAnsi="Calibri"/>
                <w:color w:val="000000"/>
              </w:rPr>
            </w:pPr>
          </w:p>
        </w:tc>
        <w:tc>
          <w:tcPr>
            <w:tcW w:w="964" w:type="pct"/>
            <w:tcBorders>
              <w:top w:val="none" w:sz="0" w:space="0" w:color="auto"/>
              <w:left w:val="none" w:sz="0" w:space="0" w:color="auto"/>
              <w:bottom w:val="none" w:sz="0" w:space="0" w:color="auto"/>
              <w:right w:val="none" w:sz="0" w:space="0" w:color="auto"/>
            </w:tcBorders>
            <w:noWrap/>
            <w:vAlign w:val="center"/>
            <w:hideMark/>
          </w:tcPr>
          <w:p w:rsidR="00E15606" w:rsidRPr="00E80AB4" w:rsidRDefault="00E15606" w:rsidP="0035082B">
            <w:pPr>
              <w:widowControl/>
              <w:autoSpaceDE/>
              <w:autoSpaceDN/>
              <w:spacing w:line="240" w:lineRule="auto"/>
              <w:ind w:firstLine="0"/>
              <w:jc w:val="center"/>
              <w:cnfStyle w:val="100000000000"/>
              <w:rPr>
                <w:rFonts w:ascii="Calibri" w:hAnsi="Calibri"/>
                <w:color w:val="000000"/>
              </w:rPr>
            </w:pPr>
            <w:r w:rsidRPr="00E80AB4">
              <w:rPr>
                <w:rFonts w:ascii="Calibri" w:hAnsi="Calibri"/>
                <w:color w:val="000000"/>
              </w:rPr>
              <w:t>% inspeccionado</w:t>
            </w:r>
          </w:p>
        </w:tc>
        <w:tc>
          <w:tcPr>
            <w:tcW w:w="445" w:type="pct"/>
            <w:tcBorders>
              <w:top w:val="none" w:sz="0" w:space="0" w:color="auto"/>
              <w:left w:val="none" w:sz="0" w:space="0" w:color="auto"/>
              <w:bottom w:val="none" w:sz="0" w:space="0" w:color="auto"/>
              <w:right w:val="none" w:sz="0" w:space="0" w:color="auto"/>
            </w:tcBorders>
            <w:noWrap/>
            <w:vAlign w:val="center"/>
            <w:hideMark/>
          </w:tcPr>
          <w:p w:rsidR="00E15606" w:rsidRPr="00E80AB4" w:rsidRDefault="00E15606" w:rsidP="0035082B">
            <w:pPr>
              <w:widowControl/>
              <w:autoSpaceDE/>
              <w:autoSpaceDN/>
              <w:spacing w:line="240" w:lineRule="auto"/>
              <w:ind w:firstLine="0"/>
              <w:jc w:val="center"/>
              <w:cnfStyle w:val="100000000000"/>
              <w:rPr>
                <w:rFonts w:ascii="Calibri" w:hAnsi="Calibri"/>
                <w:color w:val="000000"/>
              </w:rPr>
            </w:pPr>
            <w:r w:rsidRPr="00E80AB4">
              <w:rPr>
                <w:rFonts w:ascii="Calibri" w:hAnsi="Calibri"/>
                <w:color w:val="000000"/>
              </w:rPr>
              <w:t>n</w:t>
            </w:r>
          </w:p>
        </w:tc>
        <w:tc>
          <w:tcPr>
            <w:tcW w:w="444" w:type="pct"/>
            <w:tcBorders>
              <w:top w:val="none" w:sz="0" w:space="0" w:color="auto"/>
              <w:left w:val="none" w:sz="0" w:space="0" w:color="auto"/>
              <w:bottom w:val="none" w:sz="0" w:space="0" w:color="auto"/>
              <w:right w:val="none" w:sz="0" w:space="0" w:color="auto"/>
            </w:tcBorders>
            <w:noWrap/>
            <w:vAlign w:val="center"/>
            <w:hideMark/>
          </w:tcPr>
          <w:p w:rsidR="00E15606" w:rsidRPr="00E80AB4" w:rsidRDefault="00E15606" w:rsidP="0035082B">
            <w:pPr>
              <w:widowControl/>
              <w:autoSpaceDE/>
              <w:autoSpaceDN/>
              <w:spacing w:line="240" w:lineRule="auto"/>
              <w:ind w:firstLine="0"/>
              <w:jc w:val="center"/>
              <w:cnfStyle w:val="100000000000"/>
              <w:rPr>
                <w:rFonts w:ascii="Calibri" w:hAnsi="Calibri"/>
                <w:color w:val="000000"/>
              </w:rPr>
            </w:pPr>
            <w:r w:rsidRPr="00E80AB4">
              <w:rPr>
                <w:rFonts w:ascii="Calibri" w:hAnsi="Calibri"/>
                <w:color w:val="000000"/>
              </w:rPr>
              <w:t>c</w:t>
            </w:r>
          </w:p>
        </w:tc>
        <w:tc>
          <w:tcPr>
            <w:tcW w:w="742" w:type="pct"/>
            <w:tcBorders>
              <w:top w:val="none" w:sz="0" w:space="0" w:color="auto"/>
              <w:left w:val="none" w:sz="0" w:space="0" w:color="auto"/>
              <w:bottom w:val="none" w:sz="0" w:space="0" w:color="auto"/>
              <w:right w:val="none" w:sz="0" w:space="0" w:color="auto"/>
            </w:tcBorders>
            <w:noWrap/>
            <w:vAlign w:val="center"/>
            <w:hideMark/>
          </w:tcPr>
          <w:p w:rsidR="00E15606" w:rsidRPr="00E80AB4" w:rsidRDefault="00E15606" w:rsidP="0035082B">
            <w:pPr>
              <w:widowControl/>
              <w:autoSpaceDE/>
              <w:autoSpaceDN/>
              <w:spacing w:line="240" w:lineRule="auto"/>
              <w:ind w:firstLine="0"/>
              <w:jc w:val="center"/>
              <w:cnfStyle w:val="100000000000"/>
              <w:rPr>
                <w:rFonts w:ascii="Calibri" w:hAnsi="Calibri"/>
                <w:color w:val="000000"/>
              </w:rPr>
            </w:pPr>
            <w:r w:rsidRPr="00E80AB4">
              <w:rPr>
                <w:rFonts w:ascii="Calibri" w:hAnsi="Calibri"/>
                <w:color w:val="000000"/>
              </w:rPr>
              <w:t>Distribución</w:t>
            </w:r>
          </w:p>
        </w:tc>
        <w:tc>
          <w:tcPr>
            <w:tcW w:w="667" w:type="pct"/>
            <w:tcBorders>
              <w:top w:val="none" w:sz="0" w:space="0" w:color="auto"/>
              <w:left w:val="none" w:sz="0" w:space="0" w:color="auto"/>
              <w:bottom w:val="none" w:sz="0" w:space="0" w:color="auto"/>
              <w:right w:val="none" w:sz="0" w:space="0" w:color="auto"/>
            </w:tcBorders>
            <w:noWrap/>
            <w:vAlign w:val="center"/>
            <w:hideMark/>
          </w:tcPr>
          <w:p w:rsidR="00E15606" w:rsidRPr="00E80AB4" w:rsidRDefault="00E15606" w:rsidP="0035082B">
            <w:pPr>
              <w:widowControl/>
              <w:autoSpaceDE/>
              <w:autoSpaceDN/>
              <w:spacing w:line="240" w:lineRule="auto"/>
              <w:ind w:firstLine="0"/>
              <w:jc w:val="center"/>
              <w:cnfStyle w:val="100000000000"/>
              <w:rPr>
                <w:rFonts w:ascii="Calibri" w:hAnsi="Calibri"/>
                <w:color w:val="000000"/>
              </w:rPr>
            </w:pPr>
            <w:r w:rsidRPr="00E80AB4">
              <w:rPr>
                <w:rFonts w:ascii="Calibri" w:hAnsi="Calibri"/>
                <w:color w:val="000000"/>
              </w:rPr>
              <w:t>Pa</w:t>
            </w:r>
          </w:p>
        </w:tc>
        <w:tc>
          <w:tcPr>
            <w:tcW w:w="1087" w:type="pct"/>
            <w:tcBorders>
              <w:top w:val="none" w:sz="0" w:space="0" w:color="auto"/>
              <w:left w:val="none" w:sz="0" w:space="0" w:color="auto"/>
              <w:bottom w:val="none" w:sz="0" w:space="0" w:color="auto"/>
              <w:right w:val="none" w:sz="0" w:space="0" w:color="auto"/>
            </w:tcBorders>
            <w:noWrap/>
            <w:vAlign w:val="center"/>
            <w:hideMark/>
          </w:tcPr>
          <w:p w:rsidR="00E15606" w:rsidRPr="00E80AB4" w:rsidRDefault="00E15606" w:rsidP="0035082B">
            <w:pPr>
              <w:widowControl/>
              <w:autoSpaceDE/>
              <w:autoSpaceDN/>
              <w:spacing w:line="240" w:lineRule="auto"/>
              <w:ind w:firstLine="0"/>
              <w:jc w:val="center"/>
              <w:cnfStyle w:val="100000000000"/>
              <w:rPr>
                <w:rFonts w:ascii="Calibri" w:hAnsi="Calibri"/>
                <w:color w:val="000000"/>
              </w:rPr>
            </w:pPr>
            <w:r w:rsidRPr="00E80AB4">
              <w:rPr>
                <w:rFonts w:ascii="Calibri" w:hAnsi="Calibri"/>
                <w:color w:val="000000"/>
              </w:rPr>
              <w:t>Costo Lote Grande</w:t>
            </w:r>
          </w:p>
        </w:tc>
      </w:tr>
      <w:tr w:rsidR="00E15606" w:rsidRPr="0035082B" w:rsidTr="00E15606">
        <w:trPr>
          <w:cnfStyle w:val="000000100000"/>
          <w:trHeight w:val="300"/>
          <w:jc w:val="center"/>
        </w:trPr>
        <w:tc>
          <w:tcPr>
            <w:cnfStyle w:val="001000000000"/>
            <w:tcW w:w="650" w:type="pct"/>
            <w:tcBorders>
              <w:right w:val="none" w:sz="0" w:space="0" w:color="auto"/>
            </w:tcBorders>
            <w:noWrap/>
            <w:vAlign w:val="center"/>
            <w:hideMark/>
          </w:tcPr>
          <w:p w:rsidR="00E15606" w:rsidRPr="00E80AB4" w:rsidRDefault="00E15606" w:rsidP="0035082B">
            <w:pPr>
              <w:widowControl/>
              <w:autoSpaceDE/>
              <w:autoSpaceDN/>
              <w:spacing w:line="240" w:lineRule="auto"/>
              <w:ind w:firstLine="0"/>
              <w:jc w:val="center"/>
              <w:rPr>
                <w:rFonts w:ascii="Calibri" w:hAnsi="Calibri"/>
                <w:color w:val="000000"/>
              </w:rPr>
            </w:pPr>
            <w:r w:rsidRPr="00E80AB4">
              <w:rPr>
                <w:rFonts w:ascii="Calibri" w:hAnsi="Calibri"/>
                <w:color w:val="000000"/>
              </w:rPr>
              <w:t>MUESTRA</w:t>
            </w:r>
          </w:p>
        </w:tc>
        <w:tc>
          <w:tcPr>
            <w:tcW w:w="964" w:type="pct"/>
            <w:tcBorders>
              <w:left w:val="none" w:sz="0" w:space="0" w:color="auto"/>
              <w:right w:val="none" w:sz="0" w:space="0" w:color="auto"/>
            </w:tcBorders>
            <w:noWrap/>
            <w:vAlign w:val="center"/>
            <w:hideMark/>
          </w:tcPr>
          <w:p w:rsidR="00E15606" w:rsidRPr="00E80AB4" w:rsidRDefault="00E15606" w:rsidP="0035082B">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10%</w:t>
            </w:r>
          </w:p>
        </w:tc>
        <w:tc>
          <w:tcPr>
            <w:tcW w:w="445" w:type="pct"/>
            <w:tcBorders>
              <w:left w:val="none" w:sz="0" w:space="0" w:color="auto"/>
              <w:right w:val="none" w:sz="0" w:space="0" w:color="auto"/>
            </w:tcBorders>
            <w:noWrap/>
            <w:vAlign w:val="center"/>
            <w:hideMark/>
          </w:tcPr>
          <w:p w:rsidR="00E15606" w:rsidRPr="00E80AB4" w:rsidRDefault="00E15606" w:rsidP="0035082B">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10</w:t>
            </w:r>
          </w:p>
        </w:tc>
        <w:tc>
          <w:tcPr>
            <w:tcW w:w="444" w:type="pct"/>
            <w:tcBorders>
              <w:left w:val="none" w:sz="0" w:space="0" w:color="auto"/>
              <w:right w:val="none" w:sz="0" w:space="0" w:color="auto"/>
            </w:tcBorders>
            <w:noWrap/>
            <w:vAlign w:val="center"/>
            <w:hideMark/>
          </w:tcPr>
          <w:p w:rsidR="00E15606" w:rsidRPr="00E80AB4" w:rsidRDefault="00E15606" w:rsidP="0035082B">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0</w:t>
            </w:r>
          </w:p>
        </w:tc>
        <w:tc>
          <w:tcPr>
            <w:tcW w:w="742" w:type="pct"/>
            <w:tcBorders>
              <w:left w:val="none" w:sz="0" w:space="0" w:color="auto"/>
              <w:right w:val="none" w:sz="0" w:space="0" w:color="auto"/>
            </w:tcBorders>
            <w:noWrap/>
            <w:vAlign w:val="center"/>
            <w:hideMark/>
          </w:tcPr>
          <w:p w:rsidR="00E15606" w:rsidRPr="00E80AB4" w:rsidRDefault="00E15606" w:rsidP="0035082B">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Binomial</w:t>
            </w:r>
          </w:p>
        </w:tc>
        <w:tc>
          <w:tcPr>
            <w:tcW w:w="667" w:type="pct"/>
            <w:tcBorders>
              <w:left w:val="none" w:sz="0" w:space="0" w:color="auto"/>
              <w:right w:val="none" w:sz="0" w:space="0" w:color="auto"/>
            </w:tcBorders>
            <w:noWrap/>
            <w:vAlign w:val="center"/>
            <w:hideMark/>
          </w:tcPr>
          <w:p w:rsidR="00E15606" w:rsidRPr="00E80AB4" w:rsidRDefault="00E15606" w:rsidP="0035082B">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0,99900045</w:t>
            </w:r>
          </w:p>
        </w:tc>
        <w:tc>
          <w:tcPr>
            <w:tcW w:w="1087" w:type="pct"/>
            <w:tcBorders>
              <w:left w:val="none" w:sz="0" w:space="0" w:color="auto"/>
            </w:tcBorders>
            <w:noWrap/>
            <w:vAlign w:val="center"/>
            <w:hideMark/>
          </w:tcPr>
          <w:p w:rsidR="00E15606" w:rsidRPr="00E80AB4" w:rsidRDefault="00E15606" w:rsidP="0035082B">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$ 12.030.214</w:t>
            </w:r>
          </w:p>
        </w:tc>
      </w:tr>
      <w:tr w:rsidR="00E15606" w:rsidRPr="0035082B" w:rsidTr="00E15606">
        <w:trPr>
          <w:cnfStyle w:val="000000010000"/>
          <w:trHeight w:val="300"/>
          <w:jc w:val="center"/>
        </w:trPr>
        <w:tc>
          <w:tcPr>
            <w:cnfStyle w:val="001000000000"/>
            <w:tcW w:w="650" w:type="pct"/>
            <w:tcBorders>
              <w:right w:val="none" w:sz="0" w:space="0" w:color="auto"/>
            </w:tcBorders>
            <w:noWrap/>
            <w:vAlign w:val="center"/>
            <w:hideMark/>
          </w:tcPr>
          <w:p w:rsidR="00E15606" w:rsidRPr="00E80AB4" w:rsidRDefault="00E15606" w:rsidP="0035082B">
            <w:pPr>
              <w:widowControl/>
              <w:autoSpaceDE/>
              <w:autoSpaceDN/>
              <w:spacing w:line="240" w:lineRule="auto"/>
              <w:ind w:firstLine="0"/>
              <w:jc w:val="center"/>
              <w:rPr>
                <w:rFonts w:ascii="Calibri" w:hAnsi="Calibri"/>
                <w:color w:val="000000"/>
              </w:rPr>
            </w:pPr>
            <w:r w:rsidRPr="00E80AB4">
              <w:rPr>
                <w:rFonts w:ascii="Calibri" w:hAnsi="Calibri"/>
                <w:color w:val="000000"/>
              </w:rPr>
              <w:t>MUESTRA</w:t>
            </w:r>
          </w:p>
        </w:tc>
        <w:tc>
          <w:tcPr>
            <w:tcW w:w="964" w:type="pct"/>
            <w:tcBorders>
              <w:left w:val="none" w:sz="0" w:space="0" w:color="auto"/>
              <w:right w:val="none" w:sz="0" w:space="0" w:color="auto"/>
            </w:tcBorders>
            <w:noWrap/>
            <w:vAlign w:val="center"/>
            <w:hideMark/>
          </w:tcPr>
          <w:p w:rsidR="00E15606" w:rsidRPr="00E80AB4" w:rsidRDefault="00E15606" w:rsidP="0035082B">
            <w:pPr>
              <w:widowControl/>
              <w:autoSpaceDE/>
              <w:autoSpaceDN/>
              <w:spacing w:line="240" w:lineRule="auto"/>
              <w:ind w:firstLine="0"/>
              <w:jc w:val="center"/>
              <w:cnfStyle w:val="000000010000"/>
              <w:rPr>
                <w:rFonts w:ascii="Calibri" w:hAnsi="Calibri"/>
                <w:color w:val="000000"/>
              </w:rPr>
            </w:pPr>
            <w:r w:rsidRPr="00E80AB4">
              <w:rPr>
                <w:rFonts w:ascii="Calibri" w:hAnsi="Calibri"/>
                <w:color w:val="000000"/>
              </w:rPr>
              <w:t>20%</w:t>
            </w:r>
          </w:p>
        </w:tc>
        <w:tc>
          <w:tcPr>
            <w:tcW w:w="445" w:type="pct"/>
            <w:tcBorders>
              <w:left w:val="none" w:sz="0" w:space="0" w:color="auto"/>
              <w:right w:val="none" w:sz="0" w:space="0" w:color="auto"/>
            </w:tcBorders>
            <w:noWrap/>
            <w:vAlign w:val="center"/>
            <w:hideMark/>
          </w:tcPr>
          <w:p w:rsidR="00E15606" w:rsidRPr="00E80AB4" w:rsidRDefault="00E15606" w:rsidP="0035082B">
            <w:pPr>
              <w:widowControl/>
              <w:autoSpaceDE/>
              <w:autoSpaceDN/>
              <w:spacing w:line="240" w:lineRule="auto"/>
              <w:ind w:firstLine="0"/>
              <w:jc w:val="center"/>
              <w:cnfStyle w:val="000000010000"/>
              <w:rPr>
                <w:rFonts w:ascii="Calibri" w:hAnsi="Calibri"/>
                <w:color w:val="000000"/>
              </w:rPr>
            </w:pPr>
            <w:r w:rsidRPr="00E80AB4">
              <w:rPr>
                <w:rFonts w:ascii="Calibri" w:hAnsi="Calibri"/>
                <w:color w:val="000000"/>
              </w:rPr>
              <w:t>20</w:t>
            </w:r>
          </w:p>
        </w:tc>
        <w:tc>
          <w:tcPr>
            <w:tcW w:w="444" w:type="pct"/>
            <w:tcBorders>
              <w:left w:val="none" w:sz="0" w:space="0" w:color="auto"/>
              <w:right w:val="none" w:sz="0" w:space="0" w:color="auto"/>
            </w:tcBorders>
            <w:noWrap/>
            <w:vAlign w:val="center"/>
            <w:hideMark/>
          </w:tcPr>
          <w:p w:rsidR="00E15606" w:rsidRPr="00E80AB4" w:rsidRDefault="00E15606" w:rsidP="0035082B">
            <w:pPr>
              <w:widowControl/>
              <w:autoSpaceDE/>
              <w:autoSpaceDN/>
              <w:spacing w:line="240" w:lineRule="auto"/>
              <w:ind w:firstLine="0"/>
              <w:jc w:val="center"/>
              <w:cnfStyle w:val="000000010000"/>
              <w:rPr>
                <w:rFonts w:ascii="Calibri" w:hAnsi="Calibri"/>
                <w:color w:val="000000"/>
              </w:rPr>
            </w:pPr>
            <w:r w:rsidRPr="00E80AB4">
              <w:rPr>
                <w:rFonts w:ascii="Calibri" w:hAnsi="Calibri"/>
                <w:color w:val="000000"/>
              </w:rPr>
              <w:t>0</w:t>
            </w:r>
          </w:p>
        </w:tc>
        <w:tc>
          <w:tcPr>
            <w:tcW w:w="742" w:type="pct"/>
            <w:tcBorders>
              <w:left w:val="none" w:sz="0" w:space="0" w:color="auto"/>
              <w:right w:val="none" w:sz="0" w:space="0" w:color="auto"/>
            </w:tcBorders>
            <w:noWrap/>
            <w:vAlign w:val="center"/>
            <w:hideMark/>
          </w:tcPr>
          <w:p w:rsidR="00E15606" w:rsidRPr="00E80AB4" w:rsidRDefault="00E15606" w:rsidP="0035082B">
            <w:pPr>
              <w:widowControl/>
              <w:autoSpaceDE/>
              <w:autoSpaceDN/>
              <w:spacing w:line="240" w:lineRule="auto"/>
              <w:ind w:firstLine="0"/>
              <w:jc w:val="center"/>
              <w:cnfStyle w:val="000000010000"/>
              <w:rPr>
                <w:rFonts w:ascii="Calibri" w:hAnsi="Calibri"/>
                <w:color w:val="000000"/>
              </w:rPr>
            </w:pPr>
            <w:r w:rsidRPr="00E80AB4">
              <w:rPr>
                <w:rFonts w:ascii="Calibri" w:hAnsi="Calibri"/>
                <w:color w:val="000000"/>
              </w:rPr>
              <w:t>Binomial</w:t>
            </w:r>
          </w:p>
        </w:tc>
        <w:tc>
          <w:tcPr>
            <w:tcW w:w="667" w:type="pct"/>
            <w:tcBorders>
              <w:left w:val="none" w:sz="0" w:space="0" w:color="auto"/>
              <w:right w:val="none" w:sz="0" w:space="0" w:color="auto"/>
            </w:tcBorders>
            <w:noWrap/>
            <w:vAlign w:val="center"/>
            <w:hideMark/>
          </w:tcPr>
          <w:p w:rsidR="00E15606" w:rsidRPr="00E80AB4" w:rsidRDefault="00E15606" w:rsidP="0035082B">
            <w:pPr>
              <w:widowControl/>
              <w:autoSpaceDE/>
              <w:autoSpaceDN/>
              <w:spacing w:line="240" w:lineRule="auto"/>
              <w:ind w:firstLine="0"/>
              <w:jc w:val="center"/>
              <w:cnfStyle w:val="000000010000"/>
              <w:rPr>
                <w:rFonts w:ascii="Calibri" w:hAnsi="Calibri"/>
                <w:color w:val="000000"/>
              </w:rPr>
            </w:pPr>
            <w:r w:rsidRPr="00E80AB4">
              <w:rPr>
                <w:rFonts w:ascii="Calibri" w:hAnsi="Calibri"/>
                <w:color w:val="000000"/>
              </w:rPr>
              <w:t>0,9980019</w:t>
            </w:r>
          </w:p>
        </w:tc>
        <w:tc>
          <w:tcPr>
            <w:tcW w:w="1087" w:type="pct"/>
            <w:tcBorders>
              <w:left w:val="none" w:sz="0" w:space="0" w:color="auto"/>
            </w:tcBorders>
            <w:noWrap/>
            <w:vAlign w:val="center"/>
            <w:hideMark/>
          </w:tcPr>
          <w:p w:rsidR="00E15606" w:rsidRPr="00E80AB4" w:rsidRDefault="00E15606" w:rsidP="0035082B">
            <w:pPr>
              <w:widowControl/>
              <w:autoSpaceDE/>
              <w:autoSpaceDN/>
              <w:spacing w:line="240" w:lineRule="auto"/>
              <w:ind w:firstLine="0"/>
              <w:jc w:val="center"/>
              <w:cnfStyle w:val="000000010000"/>
              <w:rPr>
                <w:rFonts w:ascii="Calibri" w:hAnsi="Calibri"/>
                <w:color w:val="000000"/>
              </w:rPr>
            </w:pPr>
            <w:r w:rsidRPr="00E80AB4">
              <w:rPr>
                <w:rFonts w:ascii="Calibri" w:hAnsi="Calibri"/>
                <w:color w:val="000000"/>
              </w:rPr>
              <w:t>$ 11.062.356</w:t>
            </w:r>
          </w:p>
        </w:tc>
      </w:tr>
      <w:tr w:rsidR="00E15606" w:rsidRPr="0035082B" w:rsidTr="00E15606">
        <w:trPr>
          <w:cnfStyle w:val="000000100000"/>
          <w:trHeight w:val="300"/>
          <w:jc w:val="center"/>
        </w:trPr>
        <w:tc>
          <w:tcPr>
            <w:cnfStyle w:val="001000000000"/>
            <w:tcW w:w="650" w:type="pct"/>
            <w:tcBorders>
              <w:right w:val="none" w:sz="0" w:space="0" w:color="auto"/>
            </w:tcBorders>
            <w:noWrap/>
            <w:vAlign w:val="center"/>
            <w:hideMark/>
          </w:tcPr>
          <w:p w:rsidR="00E15606" w:rsidRPr="00E80AB4" w:rsidRDefault="00E15606" w:rsidP="0035082B">
            <w:pPr>
              <w:widowControl/>
              <w:autoSpaceDE/>
              <w:autoSpaceDN/>
              <w:spacing w:line="240" w:lineRule="auto"/>
              <w:ind w:firstLine="0"/>
              <w:jc w:val="center"/>
              <w:rPr>
                <w:rFonts w:ascii="Calibri" w:hAnsi="Calibri"/>
                <w:color w:val="000000"/>
              </w:rPr>
            </w:pPr>
            <w:r w:rsidRPr="00E80AB4">
              <w:rPr>
                <w:rFonts w:ascii="Calibri" w:hAnsi="Calibri"/>
                <w:color w:val="000000"/>
              </w:rPr>
              <w:t>MUESTRA</w:t>
            </w:r>
          </w:p>
        </w:tc>
        <w:tc>
          <w:tcPr>
            <w:tcW w:w="964" w:type="pct"/>
            <w:tcBorders>
              <w:left w:val="none" w:sz="0" w:space="0" w:color="auto"/>
              <w:right w:val="none" w:sz="0" w:space="0" w:color="auto"/>
            </w:tcBorders>
            <w:noWrap/>
            <w:vAlign w:val="center"/>
            <w:hideMark/>
          </w:tcPr>
          <w:p w:rsidR="00E15606" w:rsidRPr="00E80AB4" w:rsidRDefault="00E15606" w:rsidP="0035082B">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30%</w:t>
            </w:r>
          </w:p>
        </w:tc>
        <w:tc>
          <w:tcPr>
            <w:tcW w:w="445" w:type="pct"/>
            <w:tcBorders>
              <w:left w:val="none" w:sz="0" w:space="0" w:color="auto"/>
              <w:right w:val="none" w:sz="0" w:space="0" w:color="auto"/>
            </w:tcBorders>
            <w:noWrap/>
            <w:vAlign w:val="center"/>
            <w:hideMark/>
          </w:tcPr>
          <w:p w:rsidR="00E15606" w:rsidRPr="00E80AB4" w:rsidRDefault="00E15606" w:rsidP="0035082B">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30</w:t>
            </w:r>
          </w:p>
        </w:tc>
        <w:tc>
          <w:tcPr>
            <w:tcW w:w="444" w:type="pct"/>
            <w:tcBorders>
              <w:left w:val="none" w:sz="0" w:space="0" w:color="auto"/>
              <w:right w:val="none" w:sz="0" w:space="0" w:color="auto"/>
            </w:tcBorders>
            <w:noWrap/>
            <w:vAlign w:val="center"/>
            <w:hideMark/>
          </w:tcPr>
          <w:p w:rsidR="00E15606" w:rsidRPr="00E80AB4" w:rsidRDefault="00E15606" w:rsidP="0035082B">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0</w:t>
            </w:r>
          </w:p>
        </w:tc>
        <w:tc>
          <w:tcPr>
            <w:tcW w:w="742" w:type="pct"/>
            <w:tcBorders>
              <w:left w:val="none" w:sz="0" w:space="0" w:color="auto"/>
              <w:right w:val="none" w:sz="0" w:space="0" w:color="auto"/>
            </w:tcBorders>
            <w:noWrap/>
            <w:vAlign w:val="center"/>
            <w:hideMark/>
          </w:tcPr>
          <w:p w:rsidR="00E15606" w:rsidRPr="00E80AB4" w:rsidRDefault="00E15606" w:rsidP="0035082B">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Binomial</w:t>
            </w:r>
          </w:p>
        </w:tc>
        <w:tc>
          <w:tcPr>
            <w:tcW w:w="667" w:type="pct"/>
            <w:tcBorders>
              <w:left w:val="none" w:sz="0" w:space="0" w:color="auto"/>
              <w:right w:val="none" w:sz="0" w:space="0" w:color="auto"/>
            </w:tcBorders>
            <w:noWrap/>
            <w:vAlign w:val="center"/>
            <w:hideMark/>
          </w:tcPr>
          <w:p w:rsidR="00E15606" w:rsidRPr="00E80AB4" w:rsidRDefault="00E15606" w:rsidP="0035082B">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0,99700435</w:t>
            </w:r>
          </w:p>
        </w:tc>
        <w:tc>
          <w:tcPr>
            <w:tcW w:w="1087" w:type="pct"/>
            <w:tcBorders>
              <w:left w:val="none" w:sz="0" w:space="0" w:color="auto"/>
            </w:tcBorders>
            <w:noWrap/>
            <w:vAlign w:val="center"/>
            <w:hideMark/>
          </w:tcPr>
          <w:p w:rsidR="00E15606" w:rsidRPr="00E80AB4" w:rsidRDefault="00E15606" w:rsidP="0035082B">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$ 10.096.425</w:t>
            </w:r>
          </w:p>
        </w:tc>
      </w:tr>
      <w:tr w:rsidR="00E15606" w:rsidRPr="0035082B" w:rsidTr="00E15606">
        <w:trPr>
          <w:cnfStyle w:val="000000010000"/>
          <w:trHeight w:val="300"/>
          <w:jc w:val="center"/>
        </w:trPr>
        <w:tc>
          <w:tcPr>
            <w:cnfStyle w:val="001000000000"/>
            <w:tcW w:w="650" w:type="pct"/>
            <w:tcBorders>
              <w:right w:val="none" w:sz="0" w:space="0" w:color="auto"/>
            </w:tcBorders>
            <w:noWrap/>
            <w:vAlign w:val="center"/>
            <w:hideMark/>
          </w:tcPr>
          <w:p w:rsidR="00E15606" w:rsidRPr="00E80AB4" w:rsidRDefault="00E15606" w:rsidP="0035082B">
            <w:pPr>
              <w:widowControl/>
              <w:autoSpaceDE/>
              <w:autoSpaceDN/>
              <w:spacing w:line="240" w:lineRule="auto"/>
              <w:ind w:firstLine="0"/>
              <w:jc w:val="center"/>
              <w:rPr>
                <w:rFonts w:ascii="Calibri" w:hAnsi="Calibri"/>
                <w:color w:val="000000"/>
              </w:rPr>
            </w:pPr>
            <w:r w:rsidRPr="00E80AB4">
              <w:rPr>
                <w:rFonts w:ascii="Calibri" w:hAnsi="Calibri"/>
                <w:color w:val="000000"/>
              </w:rPr>
              <w:t>MUESTRA</w:t>
            </w:r>
          </w:p>
        </w:tc>
        <w:tc>
          <w:tcPr>
            <w:tcW w:w="964" w:type="pct"/>
            <w:tcBorders>
              <w:left w:val="none" w:sz="0" w:space="0" w:color="auto"/>
              <w:right w:val="none" w:sz="0" w:space="0" w:color="auto"/>
            </w:tcBorders>
            <w:noWrap/>
            <w:vAlign w:val="center"/>
            <w:hideMark/>
          </w:tcPr>
          <w:p w:rsidR="00E15606" w:rsidRPr="00E80AB4" w:rsidRDefault="00E15606" w:rsidP="0035082B">
            <w:pPr>
              <w:widowControl/>
              <w:autoSpaceDE/>
              <w:autoSpaceDN/>
              <w:spacing w:line="240" w:lineRule="auto"/>
              <w:ind w:firstLine="0"/>
              <w:jc w:val="center"/>
              <w:cnfStyle w:val="000000010000"/>
              <w:rPr>
                <w:rFonts w:ascii="Calibri" w:hAnsi="Calibri"/>
                <w:color w:val="000000"/>
              </w:rPr>
            </w:pPr>
            <w:r w:rsidRPr="00E80AB4">
              <w:rPr>
                <w:rFonts w:ascii="Calibri" w:hAnsi="Calibri"/>
                <w:color w:val="000000"/>
              </w:rPr>
              <w:t>40%</w:t>
            </w:r>
          </w:p>
        </w:tc>
        <w:tc>
          <w:tcPr>
            <w:tcW w:w="445" w:type="pct"/>
            <w:tcBorders>
              <w:left w:val="none" w:sz="0" w:space="0" w:color="auto"/>
              <w:right w:val="none" w:sz="0" w:space="0" w:color="auto"/>
            </w:tcBorders>
            <w:noWrap/>
            <w:vAlign w:val="center"/>
            <w:hideMark/>
          </w:tcPr>
          <w:p w:rsidR="00E15606" w:rsidRPr="00E80AB4" w:rsidRDefault="00E15606" w:rsidP="0035082B">
            <w:pPr>
              <w:widowControl/>
              <w:autoSpaceDE/>
              <w:autoSpaceDN/>
              <w:spacing w:line="240" w:lineRule="auto"/>
              <w:ind w:firstLine="0"/>
              <w:jc w:val="center"/>
              <w:cnfStyle w:val="000000010000"/>
              <w:rPr>
                <w:rFonts w:ascii="Calibri" w:hAnsi="Calibri"/>
                <w:color w:val="000000"/>
              </w:rPr>
            </w:pPr>
            <w:r w:rsidRPr="00E80AB4">
              <w:rPr>
                <w:rFonts w:ascii="Calibri" w:hAnsi="Calibri"/>
                <w:color w:val="000000"/>
              </w:rPr>
              <w:t>40</w:t>
            </w:r>
          </w:p>
        </w:tc>
        <w:tc>
          <w:tcPr>
            <w:tcW w:w="444" w:type="pct"/>
            <w:tcBorders>
              <w:left w:val="none" w:sz="0" w:space="0" w:color="auto"/>
              <w:right w:val="none" w:sz="0" w:space="0" w:color="auto"/>
            </w:tcBorders>
            <w:noWrap/>
            <w:vAlign w:val="center"/>
            <w:hideMark/>
          </w:tcPr>
          <w:p w:rsidR="00E15606" w:rsidRPr="00E80AB4" w:rsidRDefault="00E15606" w:rsidP="0035082B">
            <w:pPr>
              <w:widowControl/>
              <w:autoSpaceDE/>
              <w:autoSpaceDN/>
              <w:spacing w:line="240" w:lineRule="auto"/>
              <w:ind w:firstLine="0"/>
              <w:jc w:val="center"/>
              <w:cnfStyle w:val="000000010000"/>
              <w:rPr>
                <w:rFonts w:ascii="Calibri" w:hAnsi="Calibri"/>
                <w:color w:val="000000"/>
              </w:rPr>
            </w:pPr>
            <w:r w:rsidRPr="00E80AB4">
              <w:rPr>
                <w:rFonts w:ascii="Calibri" w:hAnsi="Calibri"/>
                <w:color w:val="000000"/>
              </w:rPr>
              <w:t>0</w:t>
            </w:r>
          </w:p>
        </w:tc>
        <w:tc>
          <w:tcPr>
            <w:tcW w:w="742" w:type="pct"/>
            <w:tcBorders>
              <w:left w:val="none" w:sz="0" w:space="0" w:color="auto"/>
              <w:right w:val="none" w:sz="0" w:space="0" w:color="auto"/>
            </w:tcBorders>
            <w:noWrap/>
            <w:vAlign w:val="center"/>
            <w:hideMark/>
          </w:tcPr>
          <w:p w:rsidR="00E15606" w:rsidRPr="00E80AB4" w:rsidRDefault="00E15606" w:rsidP="0035082B">
            <w:pPr>
              <w:widowControl/>
              <w:autoSpaceDE/>
              <w:autoSpaceDN/>
              <w:spacing w:line="240" w:lineRule="auto"/>
              <w:ind w:firstLine="0"/>
              <w:jc w:val="center"/>
              <w:cnfStyle w:val="000000010000"/>
              <w:rPr>
                <w:rFonts w:ascii="Calibri" w:hAnsi="Calibri"/>
                <w:color w:val="000000"/>
              </w:rPr>
            </w:pPr>
            <w:r w:rsidRPr="00E80AB4">
              <w:rPr>
                <w:rFonts w:ascii="Calibri" w:hAnsi="Calibri"/>
                <w:color w:val="000000"/>
              </w:rPr>
              <w:t>Binomial</w:t>
            </w:r>
          </w:p>
        </w:tc>
        <w:tc>
          <w:tcPr>
            <w:tcW w:w="667" w:type="pct"/>
            <w:tcBorders>
              <w:left w:val="none" w:sz="0" w:space="0" w:color="auto"/>
              <w:right w:val="none" w:sz="0" w:space="0" w:color="auto"/>
            </w:tcBorders>
            <w:noWrap/>
            <w:vAlign w:val="center"/>
            <w:hideMark/>
          </w:tcPr>
          <w:p w:rsidR="00E15606" w:rsidRPr="00E80AB4" w:rsidRDefault="00E15606" w:rsidP="0035082B">
            <w:pPr>
              <w:widowControl/>
              <w:autoSpaceDE/>
              <w:autoSpaceDN/>
              <w:spacing w:line="240" w:lineRule="auto"/>
              <w:ind w:firstLine="0"/>
              <w:jc w:val="center"/>
              <w:cnfStyle w:val="000000010000"/>
              <w:rPr>
                <w:rFonts w:ascii="Calibri" w:hAnsi="Calibri"/>
                <w:color w:val="000000"/>
              </w:rPr>
            </w:pPr>
            <w:r w:rsidRPr="00E80AB4">
              <w:rPr>
                <w:rFonts w:ascii="Calibri" w:hAnsi="Calibri"/>
                <w:color w:val="000000"/>
              </w:rPr>
              <w:t>0,99600779</w:t>
            </w:r>
          </w:p>
        </w:tc>
        <w:tc>
          <w:tcPr>
            <w:tcW w:w="1087" w:type="pct"/>
            <w:tcBorders>
              <w:left w:val="none" w:sz="0" w:space="0" w:color="auto"/>
            </w:tcBorders>
            <w:noWrap/>
            <w:vAlign w:val="center"/>
            <w:hideMark/>
          </w:tcPr>
          <w:p w:rsidR="00E15606" w:rsidRPr="00E80AB4" w:rsidRDefault="00E15606" w:rsidP="0035082B">
            <w:pPr>
              <w:widowControl/>
              <w:autoSpaceDE/>
              <w:autoSpaceDN/>
              <w:spacing w:line="240" w:lineRule="auto"/>
              <w:ind w:firstLine="0"/>
              <w:jc w:val="center"/>
              <w:cnfStyle w:val="000000010000"/>
              <w:rPr>
                <w:rFonts w:ascii="Calibri" w:hAnsi="Calibri"/>
                <w:color w:val="000000"/>
              </w:rPr>
            </w:pPr>
            <w:r w:rsidRPr="00E80AB4">
              <w:rPr>
                <w:rFonts w:ascii="Calibri" w:hAnsi="Calibri"/>
                <w:color w:val="000000"/>
              </w:rPr>
              <w:t>$ 9.132.418</w:t>
            </w:r>
          </w:p>
        </w:tc>
      </w:tr>
      <w:tr w:rsidR="00E15606" w:rsidRPr="0035082B" w:rsidTr="00E15606">
        <w:trPr>
          <w:cnfStyle w:val="000000100000"/>
          <w:trHeight w:val="300"/>
          <w:jc w:val="center"/>
        </w:trPr>
        <w:tc>
          <w:tcPr>
            <w:cnfStyle w:val="001000000000"/>
            <w:tcW w:w="650" w:type="pct"/>
            <w:tcBorders>
              <w:right w:val="none" w:sz="0" w:space="0" w:color="auto"/>
            </w:tcBorders>
            <w:noWrap/>
            <w:vAlign w:val="center"/>
            <w:hideMark/>
          </w:tcPr>
          <w:p w:rsidR="00E15606" w:rsidRPr="00E80AB4" w:rsidRDefault="00E15606" w:rsidP="0035082B">
            <w:pPr>
              <w:widowControl/>
              <w:autoSpaceDE/>
              <w:autoSpaceDN/>
              <w:spacing w:line="240" w:lineRule="auto"/>
              <w:ind w:firstLine="0"/>
              <w:jc w:val="center"/>
              <w:rPr>
                <w:rFonts w:ascii="Calibri" w:hAnsi="Calibri"/>
                <w:color w:val="000000"/>
              </w:rPr>
            </w:pPr>
            <w:r w:rsidRPr="00E80AB4">
              <w:rPr>
                <w:rFonts w:ascii="Calibri" w:hAnsi="Calibri"/>
                <w:color w:val="000000"/>
              </w:rPr>
              <w:t>MUESTRA</w:t>
            </w:r>
          </w:p>
        </w:tc>
        <w:tc>
          <w:tcPr>
            <w:tcW w:w="964" w:type="pct"/>
            <w:tcBorders>
              <w:left w:val="none" w:sz="0" w:space="0" w:color="auto"/>
              <w:right w:val="none" w:sz="0" w:space="0" w:color="auto"/>
            </w:tcBorders>
            <w:noWrap/>
            <w:vAlign w:val="center"/>
            <w:hideMark/>
          </w:tcPr>
          <w:p w:rsidR="00E15606" w:rsidRPr="00E80AB4" w:rsidRDefault="00E15606" w:rsidP="0035082B">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50%</w:t>
            </w:r>
          </w:p>
        </w:tc>
        <w:tc>
          <w:tcPr>
            <w:tcW w:w="445" w:type="pct"/>
            <w:tcBorders>
              <w:left w:val="none" w:sz="0" w:space="0" w:color="auto"/>
              <w:right w:val="none" w:sz="0" w:space="0" w:color="auto"/>
            </w:tcBorders>
            <w:noWrap/>
            <w:vAlign w:val="center"/>
            <w:hideMark/>
          </w:tcPr>
          <w:p w:rsidR="00E15606" w:rsidRPr="00E80AB4" w:rsidRDefault="00E15606" w:rsidP="0035082B">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50</w:t>
            </w:r>
          </w:p>
        </w:tc>
        <w:tc>
          <w:tcPr>
            <w:tcW w:w="444" w:type="pct"/>
            <w:tcBorders>
              <w:left w:val="none" w:sz="0" w:space="0" w:color="auto"/>
              <w:right w:val="none" w:sz="0" w:space="0" w:color="auto"/>
            </w:tcBorders>
            <w:noWrap/>
            <w:vAlign w:val="center"/>
            <w:hideMark/>
          </w:tcPr>
          <w:p w:rsidR="00E15606" w:rsidRPr="00E80AB4" w:rsidRDefault="00E15606" w:rsidP="0035082B">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0</w:t>
            </w:r>
          </w:p>
        </w:tc>
        <w:tc>
          <w:tcPr>
            <w:tcW w:w="742" w:type="pct"/>
            <w:tcBorders>
              <w:left w:val="none" w:sz="0" w:space="0" w:color="auto"/>
              <w:right w:val="none" w:sz="0" w:space="0" w:color="auto"/>
            </w:tcBorders>
            <w:noWrap/>
            <w:vAlign w:val="center"/>
            <w:hideMark/>
          </w:tcPr>
          <w:p w:rsidR="00E15606" w:rsidRPr="00E80AB4" w:rsidRDefault="00E15606" w:rsidP="0035082B">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Binomial</w:t>
            </w:r>
          </w:p>
        </w:tc>
        <w:tc>
          <w:tcPr>
            <w:tcW w:w="667" w:type="pct"/>
            <w:tcBorders>
              <w:left w:val="none" w:sz="0" w:space="0" w:color="auto"/>
              <w:right w:val="none" w:sz="0" w:space="0" w:color="auto"/>
            </w:tcBorders>
            <w:noWrap/>
            <w:vAlign w:val="center"/>
            <w:hideMark/>
          </w:tcPr>
          <w:p w:rsidR="00E15606" w:rsidRPr="00E80AB4" w:rsidRDefault="00E15606" w:rsidP="0035082B">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0,99501223</w:t>
            </w:r>
          </w:p>
        </w:tc>
        <w:tc>
          <w:tcPr>
            <w:tcW w:w="1087" w:type="pct"/>
            <w:tcBorders>
              <w:left w:val="none" w:sz="0" w:space="0" w:color="auto"/>
            </w:tcBorders>
            <w:noWrap/>
            <w:vAlign w:val="center"/>
            <w:hideMark/>
          </w:tcPr>
          <w:p w:rsidR="00E15606" w:rsidRPr="00E80AB4" w:rsidRDefault="00E15606" w:rsidP="0035082B">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$ 8.170.330</w:t>
            </w:r>
          </w:p>
        </w:tc>
      </w:tr>
      <w:tr w:rsidR="00E15606" w:rsidRPr="0035082B" w:rsidTr="00E15606">
        <w:trPr>
          <w:cnfStyle w:val="000000010000"/>
          <w:trHeight w:val="300"/>
          <w:jc w:val="center"/>
        </w:trPr>
        <w:tc>
          <w:tcPr>
            <w:cnfStyle w:val="001000000000"/>
            <w:tcW w:w="650" w:type="pct"/>
            <w:tcBorders>
              <w:right w:val="none" w:sz="0" w:space="0" w:color="auto"/>
            </w:tcBorders>
            <w:noWrap/>
            <w:vAlign w:val="center"/>
            <w:hideMark/>
          </w:tcPr>
          <w:p w:rsidR="00E15606" w:rsidRPr="00E80AB4" w:rsidRDefault="00E15606" w:rsidP="0035082B">
            <w:pPr>
              <w:widowControl/>
              <w:autoSpaceDE/>
              <w:autoSpaceDN/>
              <w:spacing w:line="240" w:lineRule="auto"/>
              <w:ind w:firstLine="0"/>
              <w:jc w:val="center"/>
              <w:rPr>
                <w:rFonts w:ascii="Calibri" w:hAnsi="Calibri"/>
                <w:color w:val="000000"/>
              </w:rPr>
            </w:pPr>
            <w:r w:rsidRPr="00E80AB4">
              <w:rPr>
                <w:rFonts w:ascii="Calibri" w:hAnsi="Calibri"/>
                <w:color w:val="000000"/>
              </w:rPr>
              <w:t>MUESTRA</w:t>
            </w:r>
          </w:p>
        </w:tc>
        <w:tc>
          <w:tcPr>
            <w:tcW w:w="964" w:type="pct"/>
            <w:tcBorders>
              <w:left w:val="none" w:sz="0" w:space="0" w:color="auto"/>
              <w:right w:val="none" w:sz="0" w:space="0" w:color="auto"/>
            </w:tcBorders>
            <w:noWrap/>
            <w:vAlign w:val="center"/>
            <w:hideMark/>
          </w:tcPr>
          <w:p w:rsidR="00E15606" w:rsidRPr="00E80AB4" w:rsidRDefault="00E15606" w:rsidP="0035082B">
            <w:pPr>
              <w:widowControl/>
              <w:autoSpaceDE/>
              <w:autoSpaceDN/>
              <w:spacing w:line="240" w:lineRule="auto"/>
              <w:ind w:firstLine="0"/>
              <w:jc w:val="center"/>
              <w:cnfStyle w:val="000000010000"/>
              <w:rPr>
                <w:rFonts w:ascii="Calibri" w:hAnsi="Calibri"/>
                <w:color w:val="000000"/>
              </w:rPr>
            </w:pPr>
            <w:r w:rsidRPr="00E80AB4">
              <w:rPr>
                <w:rFonts w:ascii="Calibri" w:hAnsi="Calibri"/>
                <w:color w:val="000000"/>
              </w:rPr>
              <w:t>60%</w:t>
            </w:r>
          </w:p>
        </w:tc>
        <w:tc>
          <w:tcPr>
            <w:tcW w:w="445" w:type="pct"/>
            <w:tcBorders>
              <w:left w:val="none" w:sz="0" w:space="0" w:color="auto"/>
              <w:right w:val="none" w:sz="0" w:space="0" w:color="auto"/>
            </w:tcBorders>
            <w:noWrap/>
            <w:vAlign w:val="center"/>
            <w:hideMark/>
          </w:tcPr>
          <w:p w:rsidR="00E15606" w:rsidRPr="00E80AB4" w:rsidRDefault="00E15606" w:rsidP="0035082B">
            <w:pPr>
              <w:widowControl/>
              <w:autoSpaceDE/>
              <w:autoSpaceDN/>
              <w:spacing w:line="240" w:lineRule="auto"/>
              <w:ind w:firstLine="0"/>
              <w:jc w:val="center"/>
              <w:cnfStyle w:val="000000010000"/>
              <w:rPr>
                <w:rFonts w:ascii="Calibri" w:hAnsi="Calibri"/>
                <w:color w:val="000000"/>
              </w:rPr>
            </w:pPr>
            <w:r w:rsidRPr="00E80AB4">
              <w:rPr>
                <w:rFonts w:ascii="Calibri" w:hAnsi="Calibri"/>
                <w:color w:val="000000"/>
              </w:rPr>
              <w:t>60</w:t>
            </w:r>
          </w:p>
        </w:tc>
        <w:tc>
          <w:tcPr>
            <w:tcW w:w="444" w:type="pct"/>
            <w:tcBorders>
              <w:left w:val="none" w:sz="0" w:space="0" w:color="auto"/>
              <w:right w:val="none" w:sz="0" w:space="0" w:color="auto"/>
            </w:tcBorders>
            <w:noWrap/>
            <w:vAlign w:val="center"/>
            <w:hideMark/>
          </w:tcPr>
          <w:p w:rsidR="00E15606" w:rsidRPr="00E80AB4" w:rsidRDefault="00E15606" w:rsidP="0035082B">
            <w:pPr>
              <w:widowControl/>
              <w:autoSpaceDE/>
              <w:autoSpaceDN/>
              <w:spacing w:line="240" w:lineRule="auto"/>
              <w:ind w:firstLine="0"/>
              <w:jc w:val="center"/>
              <w:cnfStyle w:val="000000010000"/>
              <w:rPr>
                <w:rFonts w:ascii="Calibri" w:hAnsi="Calibri"/>
                <w:color w:val="000000"/>
              </w:rPr>
            </w:pPr>
            <w:r w:rsidRPr="00E80AB4">
              <w:rPr>
                <w:rFonts w:ascii="Calibri" w:hAnsi="Calibri"/>
                <w:color w:val="000000"/>
              </w:rPr>
              <w:t>0</w:t>
            </w:r>
          </w:p>
        </w:tc>
        <w:tc>
          <w:tcPr>
            <w:tcW w:w="742" w:type="pct"/>
            <w:tcBorders>
              <w:left w:val="none" w:sz="0" w:space="0" w:color="auto"/>
              <w:right w:val="none" w:sz="0" w:space="0" w:color="auto"/>
            </w:tcBorders>
            <w:noWrap/>
            <w:vAlign w:val="center"/>
            <w:hideMark/>
          </w:tcPr>
          <w:p w:rsidR="00E15606" w:rsidRPr="00E80AB4" w:rsidRDefault="00E15606" w:rsidP="0035082B">
            <w:pPr>
              <w:widowControl/>
              <w:autoSpaceDE/>
              <w:autoSpaceDN/>
              <w:spacing w:line="240" w:lineRule="auto"/>
              <w:ind w:firstLine="0"/>
              <w:jc w:val="center"/>
              <w:cnfStyle w:val="000000010000"/>
              <w:rPr>
                <w:rFonts w:ascii="Calibri" w:hAnsi="Calibri"/>
                <w:color w:val="000000"/>
              </w:rPr>
            </w:pPr>
            <w:r w:rsidRPr="00E80AB4">
              <w:rPr>
                <w:rFonts w:ascii="Calibri" w:hAnsi="Calibri"/>
                <w:color w:val="000000"/>
              </w:rPr>
              <w:t>Binomial</w:t>
            </w:r>
          </w:p>
        </w:tc>
        <w:tc>
          <w:tcPr>
            <w:tcW w:w="667" w:type="pct"/>
            <w:tcBorders>
              <w:left w:val="none" w:sz="0" w:space="0" w:color="auto"/>
              <w:right w:val="none" w:sz="0" w:space="0" w:color="auto"/>
            </w:tcBorders>
            <w:noWrap/>
            <w:vAlign w:val="center"/>
            <w:hideMark/>
          </w:tcPr>
          <w:p w:rsidR="00E15606" w:rsidRPr="00E80AB4" w:rsidRDefault="00E15606" w:rsidP="0035082B">
            <w:pPr>
              <w:widowControl/>
              <w:autoSpaceDE/>
              <w:autoSpaceDN/>
              <w:spacing w:line="240" w:lineRule="auto"/>
              <w:ind w:firstLine="0"/>
              <w:jc w:val="center"/>
              <w:cnfStyle w:val="000000010000"/>
              <w:rPr>
                <w:rFonts w:ascii="Calibri" w:hAnsi="Calibri"/>
                <w:color w:val="000000"/>
              </w:rPr>
            </w:pPr>
            <w:r w:rsidRPr="00E80AB4">
              <w:rPr>
                <w:rFonts w:ascii="Calibri" w:hAnsi="Calibri"/>
                <w:color w:val="000000"/>
              </w:rPr>
              <w:t>0,99401767</w:t>
            </w:r>
          </w:p>
        </w:tc>
        <w:tc>
          <w:tcPr>
            <w:tcW w:w="1087" w:type="pct"/>
            <w:tcBorders>
              <w:left w:val="none" w:sz="0" w:space="0" w:color="auto"/>
            </w:tcBorders>
            <w:noWrap/>
            <w:vAlign w:val="center"/>
            <w:hideMark/>
          </w:tcPr>
          <w:p w:rsidR="00E15606" w:rsidRPr="00E80AB4" w:rsidRDefault="00E15606" w:rsidP="0035082B">
            <w:pPr>
              <w:widowControl/>
              <w:autoSpaceDE/>
              <w:autoSpaceDN/>
              <w:spacing w:line="240" w:lineRule="auto"/>
              <w:ind w:firstLine="0"/>
              <w:jc w:val="center"/>
              <w:cnfStyle w:val="000000010000"/>
              <w:rPr>
                <w:rFonts w:ascii="Calibri" w:hAnsi="Calibri"/>
                <w:color w:val="000000"/>
              </w:rPr>
            </w:pPr>
            <w:r w:rsidRPr="00E80AB4">
              <w:rPr>
                <w:rFonts w:ascii="Calibri" w:hAnsi="Calibri"/>
                <w:color w:val="000000"/>
              </w:rPr>
              <w:t>$ 7.210.161</w:t>
            </w:r>
          </w:p>
        </w:tc>
      </w:tr>
      <w:tr w:rsidR="00E15606" w:rsidRPr="0035082B" w:rsidTr="00E15606">
        <w:trPr>
          <w:cnfStyle w:val="000000100000"/>
          <w:trHeight w:val="300"/>
          <w:jc w:val="center"/>
        </w:trPr>
        <w:tc>
          <w:tcPr>
            <w:cnfStyle w:val="001000000000"/>
            <w:tcW w:w="650" w:type="pct"/>
            <w:tcBorders>
              <w:right w:val="none" w:sz="0" w:space="0" w:color="auto"/>
            </w:tcBorders>
            <w:noWrap/>
            <w:vAlign w:val="center"/>
            <w:hideMark/>
          </w:tcPr>
          <w:p w:rsidR="00E15606" w:rsidRPr="00E80AB4" w:rsidRDefault="00E15606" w:rsidP="0035082B">
            <w:pPr>
              <w:widowControl/>
              <w:autoSpaceDE/>
              <w:autoSpaceDN/>
              <w:spacing w:line="240" w:lineRule="auto"/>
              <w:ind w:firstLine="0"/>
              <w:jc w:val="center"/>
              <w:rPr>
                <w:rFonts w:ascii="Calibri" w:hAnsi="Calibri"/>
                <w:color w:val="000000"/>
              </w:rPr>
            </w:pPr>
            <w:r w:rsidRPr="00E80AB4">
              <w:rPr>
                <w:rFonts w:ascii="Calibri" w:hAnsi="Calibri"/>
                <w:color w:val="000000"/>
              </w:rPr>
              <w:t>MUESTRA</w:t>
            </w:r>
          </w:p>
        </w:tc>
        <w:tc>
          <w:tcPr>
            <w:tcW w:w="964" w:type="pct"/>
            <w:tcBorders>
              <w:left w:val="none" w:sz="0" w:space="0" w:color="auto"/>
              <w:right w:val="none" w:sz="0" w:space="0" w:color="auto"/>
            </w:tcBorders>
            <w:noWrap/>
            <w:vAlign w:val="center"/>
            <w:hideMark/>
          </w:tcPr>
          <w:p w:rsidR="00E15606" w:rsidRPr="00E80AB4" w:rsidRDefault="00E15606" w:rsidP="0035082B">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70%</w:t>
            </w:r>
          </w:p>
        </w:tc>
        <w:tc>
          <w:tcPr>
            <w:tcW w:w="445" w:type="pct"/>
            <w:tcBorders>
              <w:left w:val="none" w:sz="0" w:space="0" w:color="auto"/>
              <w:right w:val="none" w:sz="0" w:space="0" w:color="auto"/>
            </w:tcBorders>
            <w:noWrap/>
            <w:vAlign w:val="center"/>
            <w:hideMark/>
          </w:tcPr>
          <w:p w:rsidR="00E15606" w:rsidRPr="00E80AB4" w:rsidRDefault="00E15606" w:rsidP="0035082B">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70</w:t>
            </w:r>
          </w:p>
        </w:tc>
        <w:tc>
          <w:tcPr>
            <w:tcW w:w="444" w:type="pct"/>
            <w:tcBorders>
              <w:left w:val="none" w:sz="0" w:space="0" w:color="auto"/>
              <w:right w:val="none" w:sz="0" w:space="0" w:color="auto"/>
            </w:tcBorders>
            <w:noWrap/>
            <w:vAlign w:val="center"/>
            <w:hideMark/>
          </w:tcPr>
          <w:p w:rsidR="00E15606" w:rsidRPr="00E80AB4" w:rsidRDefault="00E15606" w:rsidP="0035082B">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0</w:t>
            </w:r>
          </w:p>
        </w:tc>
        <w:tc>
          <w:tcPr>
            <w:tcW w:w="742" w:type="pct"/>
            <w:tcBorders>
              <w:left w:val="none" w:sz="0" w:space="0" w:color="auto"/>
              <w:right w:val="none" w:sz="0" w:space="0" w:color="auto"/>
            </w:tcBorders>
            <w:noWrap/>
            <w:vAlign w:val="center"/>
            <w:hideMark/>
          </w:tcPr>
          <w:p w:rsidR="00E15606" w:rsidRPr="00E80AB4" w:rsidRDefault="00E15606" w:rsidP="0035082B">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Binomial</w:t>
            </w:r>
          </w:p>
        </w:tc>
        <w:tc>
          <w:tcPr>
            <w:tcW w:w="667" w:type="pct"/>
            <w:tcBorders>
              <w:left w:val="none" w:sz="0" w:space="0" w:color="auto"/>
              <w:right w:val="none" w:sz="0" w:space="0" w:color="auto"/>
            </w:tcBorders>
            <w:noWrap/>
            <w:vAlign w:val="center"/>
            <w:hideMark/>
          </w:tcPr>
          <w:p w:rsidR="00E15606" w:rsidRPr="00E80AB4" w:rsidRDefault="00E15606" w:rsidP="0035082B">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0,9930241</w:t>
            </w:r>
          </w:p>
        </w:tc>
        <w:tc>
          <w:tcPr>
            <w:tcW w:w="1087" w:type="pct"/>
            <w:tcBorders>
              <w:left w:val="none" w:sz="0" w:space="0" w:color="auto"/>
            </w:tcBorders>
            <w:noWrap/>
            <w:vAlign w:val="center"/>
            <w:hideMark/>
          </w:tcPr>
          <w:p w:rsidR="00E15606" w:rsidRPr="00E80AB4" w:rsidRDefault="00E15606" w:rsidP="0035082B">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$ 6.251.906</w:t>
            </w:r>
          </w:p>
        </w:tc>
      </w:tr>
      <w:tr w:rsidR="00E15606" w:rsidRPr="0035082B" w:rsidTr="00E15606">
        <w:trPr>
          <w:cnfStyle w:val="000000010000"/>
          <w:trHeight w:val="300"/>
          <w:jc w:val="center"/>
        </w:trPr>
        <w:tc>
          <w:tcPr>
            <w:cnfStyle w:val="001000000000"/>
            <w:tcW w:w="650" w:type="pct"/>
            <w:tcBorders>
              <w:right w:val="none" w:sz="0" w:space="0" w:color="auto"/>
            </w:tcBorders>
            <w:noWrap/>
            <w:vAlign w:val="center"/>
            <w:hideMark/>
          </w:tcPr>
          <w:p w:rsidR="00E15606" w:rsidRPr="00E80AB4" w:rsidRDefault="00E15606" w:rsidP="0035082B">
            <w:pPr>
              <w:widowControl/>
              <w:autoSpaceDE/>
              <w:autoSpaceDN/>
              <w:spacing w:line="240" w:lineRule="auto"/>
              <w:ind w:firstLine="0"/>
              <w:jc w:val="center"/>
              <w:rPr>
                <w:rFonts w:ascii="Calibri" w:hAnsi="Calibri"/>
                <w:color w:val="000000"/>
              </w:rPr>
            </w:pPr>
            <w:r w:rsidRPr="00E80AB4">
              <w:rPr>
                <w:rFonts w:ascii="Calibri" w:hAnsi="Calibri"/>
                <w:color w:val="000000"/>
              </w:rPr>
              <w:t>MUESTRA</w:t>
            </w:r>
          </w:p>
        </w:tc>
        <w:tc>
          <w:tcPr>
            <w:tcW w:w="964" w:type="pct"/>
            <w:tcBorders>
              <w:left w:val="none" w:sz="0" w:space="0" w:color="auto"/>
              <w:right w:val="none" w:sz="0" w:space="0" w:color="auto"/>
            </w:tcBorders>
            <w:noWrap/>
            <w:vAlign w:val="center"/>
            <w:hideMark/>
          </w:tcPr>
          <w:p w:rsidR="00E15606" w:rsidRPr="00E80AB4" w:rsidRDefault="00E15606" w:rsidP="0035082B">
            <w:pPr>
              <w:widowControl/>
              <w:autoSpaceDE/>
              <w:autoSpaceDN/>
              <w:spacing w:line="240" w:lineRule="auto"/>
              <w:ind w:firstLine="0"/>
              <w:jc w:val="center"/>
              <w:cnfStyle w:val="000000010000"/>
              <w:rPr>
                <w:rFonts w:ascii="Calibri" w:hAnsi="Calibri"/>
                <w:color w:val="000000"/>
              </w:rPr>
            </w:pPr>
            <w:r w:rsidRPr="00E80AB4">
              <w:rPr>
                <w:rFonts w:ascii="Calibri" w:hAnsi="Calibri"/>
                <w:color w:val="000000"/>
              </w:rPr>
              <w:t>80%</w:t>
            </w:r>
          </w:p>
        </w:tc>
        <w:tc>
          <w:tcPr>
            <w:tcW w:w="445" w:type="pct"/>
            <w:tcBorders>
              <w:left w:val="none" w:sz="0" w:space="0" w:color="auto"/>
              <w:right w:val="none" w:sz="0" w:space="0" w:color="auto"/>
            </w:tcBorders>
            <w:noWrap/>
            <w:vAlign w:val="center"/>
            <w:hideMark/>
          </w:tcPr>
          <w:p w:rsidR="00E15606" w:rsidRPr="00E80AB4" w:rsidRDefault="00E15606" w:rsidP="0035082B">
            <w:pPr>
              <w:widowControl/>
              <w:autoSpaceDE/>
              <w:autoSpaceDN/>
              <w:spacing w:line="240" w:lineRule="auto"/>
              <w:ind w:firstLine="0"/>
              <w:jc w:val="center"/>
              <w:cnfStyle w:val="000000010000"/>
              <w:rPr>
                <w:rFonts w:ascii="Calibri" w:hAnsi="Calibri"/>
                <w:color w:val="000000"/>
              </w:rPr>
            </w:pPr>
            <w:r w:rsidRPr="00E80AB4">
              <w:rPr>
                <w:rFonts w:ascii="Calibri" w:hAnsi="Calibri"/>
                <w:color w:val="000000"/>
              </w:rPr>
              <w:t>80</w:t>
            </w:r>
          </w:p>
        </w:tc>
        <w:tc>
          <w:tcPr>
            <w:tcW w:w="444" w:type="pct"/>
            <w:tcBorders>
              <w:left w:val="none" w:sz="0" w:space="0" w:color="auto"/>
              <w:right w:val="none" w:sz="0" w:space="0" w:color="auto"/>
            </w:tcBorders>
            <w:noWrap/>
            <w:vAlign w:val="center"/>
            <w:hideMark/>
          </w:tcPr>
          <w:p w:rsidR="00E15606" w:rsidRPr="00E80AB4" w:rsidRDefault="00E15606" w:rsidP="0035082B">
            <w:pPr>
              <w:widowControl/>
              <w:autoSpaceDE/>
              <w:autoSpaceDN/>
              <w:spacing w:line="240" w:lineRule="auto"/>
              <w:ind w:firstLine="0"/>
              <w:jc w:val="center"/>
              <w:cnfStyle w:val="000000010000"/>
              <w:rPr>
                <w:rFonts w:ascii="Calibri" w:hAnsi="Calibri"/>
                <w:color w:val="000000"/>
              </w:rPr>
            </w:pPr>
            <w:r w:rsidRPr="00E80AB4">
              <w:rPr>
                <w:rFonts w:ascii="Calibri" w:hAnsi="Calibri"/>
                <w:color w:val="000000"/>
              </w:rPr>
              <w:t>0</w:t>
            </w:r>
          </w:p>
        </w:tc>
        <w:tc>
          <w:tcPr>
            <w:tcW w:w="742" w:type="pct"/>
            <w:tcBorders>
              <w:left w:val="none" w:sz="0" w:space="0" w:color="auto"/>
              <w:right w:val="none" w:sz="0" w:space="0" w:color="auto"/>
            </w:tcBorders>
            <w:noWrap/>
            <w:vAlign w:val="center"/>
            <w:hideMark/>
          </w:tcPr>
          <w:p w:rsidR="00E15606" w:rsidRPr="00E80AB4" w:rsidRDefault="00E15606" w:rsidP="0035082B">
            <w:pPr>
              <w:widowControl/>
              <w:autoSpaceDE/>
              <w:autoSpaceDN/>
              <w:spacing w:line="240" w:lineRule="auto"/>
              <w:ind w:firstLine="0"/>
              <w:jc w:val="center"/>
              <w:cnfStyle w:val="000000010000"/>
              <w:rPr>
                <w:rFonts w:ascii="Calibri" w:hAnsi="Calibri"/>
                <w:color w:val="000000"/>
              </w:rPr>
            </w:pPr>
            <w:r w:rsidRPr="00E80AB4">
              <w:rPr>
                <w:rFonts w:ascii="Calibri" w:hAnsi="Calibri"/>
                <w:color w:val="000000"/>
              </w:rPr>
              <w:t>Binomial</w:t>
            </w:r>
          </w:p>
        </w:tc>
        <w:tc>
          <w:tcPr>
            <w:tcW w:w="667" w:type="pct"/>
            <w:tcBorders>
              <w:left w:val="none" w:sz="0" w:space="0" w:color="auto"/>
              <w:right w:val="none" w:sz="0" w:space="0" w:color="auto"/>
            </w:tcBorders>
            <w:noWrap/>
            <w:vAlign w:val="center"/>
            <w:hideMark/>
          </w:tcPr>
          <w:p w:rsidR="00E15606" w:rsidRPr="00E80AB4" w:rsidRDefault="00E15606" w:rsidP="0035082B">
            <w:pPr>
              <w:widowControl/>
              <w:autoSpaceDE/>
              <w:autoSpaceDN/>
              <w:spacing w:line="240" w:lineRule="auto"/>
              <w:ind w:firstLine="0"/>
              <w:jc w:val="center"/>
              <w:cnfStyle w:val="000000010000"/>
              <w:rPr>
                <w:rFonts w:ascii="Calibri" w:hAnsi="Calibri"/>
                <w:color w:val="000000"/>
              </w:rPr>
            </w:pPr>
            <w:r w:rsidRPr="00E80AB4">
              <w:rPr>
                <w:rFonts w:ascii="Calibri" w:hAnsi="Calibri"/>
                <w:color w:val="000000"/>
              </w:rPr>
              <w:t>0,99203152</w:t>
            </w:r>
          </w:p>
        </w:tc>
        <w:tc>
          <w:tcPr>
            <w:tcW w:w="1087" w:type="pct"/>
            <w:tcBorders>
              <w:left w:val="none" w:sz="0" w:space="0" w:color="auto"/>
            </w:tcBorders>
            <w:noWrap/>
            <w:vAlign w:val="center"/>
            <w:hideMark/>
          </w:tcPr>
          <w:p w:rsidR="00E15606" w:rsidRPr="00E80AB4" w:rsidRDefault="00E15606" w:rsidP="0035082B">
            <w:pPr>
              <w:widowControl/>
              <w:autoSpaceDE/>
              <w:autoSpaceDN/>
              <w:spacing w:line="240" w:lineRule="auto"/>
              <w:ind w:firstLine="0"/>
              <w:jc w:val="center"/>
              <w:cnfStyle w:val="000000010000"/>
              <w:rPr>
                <w:rFonts w:ascii="Calibri" w:hAnsi="Calibri"/>
                <w:color w:val="000000"/>
              </w:rPr>
            </w:pPr>
            <w:r w:rsidRPr="00E80AB4">
              <w:rPr>
                <w:rFonts w:ascii="Calibri" w:hAnsi="Calibri"/>
                <w:color w:val="000000"/>
              </w:rPr>
              <w:t>$ 5.295.562</w:t>
            </w:r>
          </w:p>
        </w:tc>
      </w:tr>
      <w:tr w:rsidR="00E15606" w:rsidRPr="0035082B" w:rsidTr="00E15606">
        <w:trPr>
          <w:cnfStyle w:val="000000100000"/>
          <w:trHeight w:val="300"/>
          <w:jc w:val="center"/>
        </w:trPr>
        <w:tc>
          <w:tcPr>
            <w:cnfStyle w:val="001000000000"/>
            <w:tcW w:w="650" w:type="pct"/>
            <w:tcBorders>
              <w:right w:val="none" w:sz="0" w:space="0" w:color="auto"/>
            </w:tcBorders>
            <w:noWrap/>
            <w:vAlign w:val="center"/>
            <w:hideMark/>
          </w:tcPr>
          <w:p w:rsidR="00E15606" w:rsidRPr="00E80AB4" w:rsidRDefault="00E15606" w:rsidP="0035082B">
            <w:pPr>
              <w:widowControl/>
              <w:autoSpaceDE/>
              <w:autoSpaceDN/>
              <w:spacing w:line="240" w:lineRule="auto"/>
              <w:ind w:firstLine="0"/>
              <w:jc w:val="center"/>
              <w:rPr>
                <w:rFonts w:ascii="Calibri" w:hAnsi="Calibri"/>
                <w:color w:val="000000"/>
              </w:rPr>
            </w:pPr>
            <w:r w:rsidRPr="00E80AB4">
              <w:rPr>
                <w:rFonts w:ascii="Calibri" w:hAnsi="Calibri"/>
                <w:color w:val="000000"/>
              </w:rPr>
              <w:t>MUESTRA</w:t>
            </w:r>
          </w:p>
        </w:tc>
        <w:tc>
          <w:tcPr>
            <w:tcW w:w="964" w:type="pct"/>
            <w:tcBorders>
              <w:left w:val="none" w:sz="0" w:space="0" w:color="auto"/>
              <w:right w:val="none" w:sz="0" w:space="0" w:color="auto"/>
            </w:tcBorders>
            <w:noWrap/>
            <w:vAlign w:val="center"/>
            <w:hideMark/>
          </w:tcPr>
          <w:p w:rsidR="00E15606" w:rsidRPr="00E80AB4" w:rsidRDefault="00E15606" w:rsidP="0035082B">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90%</w:t>
            </w:r>
          </w:p>
        </w:tc>
        <w:tc>
          <w:tcPr>
            <w:tcW w:w="445" w:type="pct"/>
            <w:tcBorders>
              <w:left w:val="none" w:sz="0" w:space="0" w:color="auto"/>
              <w:right w:val="none" w:sz="0" w:space="0" w:color="auto"/>
            </w:tcBorders>
            <w:noWrap/>
            <w:vAlign w:val="center"/>
            <w:hideMark/>
          </w:tcPr>
          <w:p w:rsidR="00E15606" w:rsidRPr="00E80AB4" w:rsidRDefault="00E15606" w:rsidP="0035082B">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90</w:t>
            </w:r>
          </w:p>
        </w:tc>
        <w:tc>
          <w:tcPr>
            <w:tcW w:w="444" w:type="pct"/>
            <w:tcBorders>
              <w:left w:val="none" w:sz="0" w:space="0" w:color="auto"/>
              <w:right w:val="none" w:sz="0" w:space="0" w:color="auto"/>
            </w:tcBorders>
            <w:noWrap/>
            <w:vAlign w:val="center"/>
            <w:hideMark/>
          </w:tcPr>
          <w:p w:rsidR="00E15606" w:rsidRPr="00E80AB4" w:rsidRDefault="00E15606" w:rsidP="0035082B">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0</w:t>
            </w:r>
          </w:p>
        </w:tc>
        <w:tc>
          <w:tcPr>
            <w:tcW w:w="742" w:type="pct"/>
            <w:tcBorders>
              <w:left w:val="none" w:sz="0" w:space="0" w:color="auto"/>
              <w:right w:val="none" w:sz="0" w:space="0" w:color="auto"/>
            </w:tcBorders>
            <w:noWrap/>
            <w:vAlign w:val="center"/>
            <w:hideMark/>
          </w:tcPr>
          <w:p w:rsidR="00E15606" w:rsidRPr="00E80AB4" w:rsidRDefault="00E15606" w:rsidP="0035082B">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Binomial</w:t>
            </w:r>
          </w:p>
        </w:tc>
        <w:tc>
          <w:tcPr>
            <w:tcW w:w="667" w:type="pct"/>
            <w:tcBorders>
              <w:left w:val="none" w:sz="0" w:space="0" w:color="auto"/>
              <w:right w:val="none" w:sz="0" w:space="0" w:color="auto"/>
            </w:tcBorders>
            <w:noWrap/>
            <w:vAlign w:val="center"/>
            <w:hideMark/>
          </w:tcPr>
          <w:p w:rsidR="00E15606" w:rsidRPr="00E80AB4" w:rsidRDefault="00E15606" w:rsidP="0035082B">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0,99103993</w:t>
            </w:r>
          </w:p>
        </w:tc>
        <w:tc>
          <w:tcPr>
            <w:tcW w:w="1087" w:type="pct"/>
            <w:tcBorders>
              <w:left w:val="none" w:sz="0" w:space="0" w:color="auto"/>
            </w:tcBorders>
            <w:noWrap/>
            <w:vAlign w:val="center"/>
            <w:hideMark/>
          </w:tcPr>
          <w:p w:rsidR="00E15606" w:rsidRPr="00E80AB4" w:rsidRDefault="00E15606" w:rsidP="0035082B">
            <w:pPr>
              <w:widowControl/>
              <w:autoSpaceDE/>
              <w:autoSpaceDN/>
              <w:spacing w:line="240" w:lineRule="auto"/>
              <w:ind w:firstLine="0"/>
              <w:jc w:val="center"/>
              <w:cnfStyle w:val="000000100000"/>
              <w:rPr>
                <w:rFonts w:ascii="Calibri" w:hAnsi="Calibri"/>
                <w:color w:val="000000"/>
              </w:rPr>
            </w:pPr>
            <w:r w:rsidRPr="00E80AB4">
              <w:rPr>
                <w:rFonts w:ascii="Calibri" w:hAnsi="Calibri"/>
                <w:color w:val="000000"/>
              </w:rPr>
              <w:t>$ 4.341.128</w:t>
            </w:r>
          </w:p>
        </w:tc>
      </w:tr>
    </w:tbl>
    <w:p w:rsidR="00E15606" w:rsidRPr="00E80AB4" w:rsidRDefault="00E15606" w:rsidP="00E15606">
      <w:r w:rsidRPr="008D4F98">
        <w:rPr>
          <w:i/>
        </w:rPr>
        <w:t xml:space="preserve">Nota: </w:t>
      </w:r>
      <w:r>
        <w:t>La tabla</w:t>
      </w:r>
      <w:r w:rsidRPr="008D4F98">
        <w:t xml:space="preserve"> representa </w:t>
      </w:r>
      <w:r>
        <w:t xml:space="preserve">el costo total de calidad para lotes grandes con la alternativa de inspección por muestreo simple con diferentes porcentajes.   </w:t>
      </w:r>
      <w:r w:rsidRPr="008D4F98">
        <w:t xml:space="preserve"> </w:t>
      </w:r>
    </w:p>
    <w:p w:rsidR="00E15606" w:rsidRDefault="00E15606" w:rsidP="00E15606">
      <w:pPr>
        <w:pStyle w:val="Epgrafe"/>
        <w:keepNext/>
        <w:jc w:val="center"/>
      </w:pPr>
      <w:bookmarkStart w:id="138" w:name="_Toc101123394"/>
      <w:r>
        <w:t xml:space="preserve">Figura </w:t>
      </w:r>
      <w:fldSimple w:instr=" SEQ Figura \* ARABIC ">
        <w:r w:rsidR="005B018C">
          <w:rPr>
            <w:noProof/>
          </w:rPr>
          <w:t>55</w:t>
        </w:r>
      </w:fldSimple>
      <w:r>
        <w:t xml:space="preserve">.- </w:t>
      </w:r>
      <w:r w:rsidRPr="00517972">
        <w:t>Compor</w:t>
      </w:r>
      <w:r>
        <w:t>tamiento Plan de muestreo Lote Grande</w:t>
      </w:r>
      <w:r w:rsidRPr="00517972">
        <w:t>.</w:t>
      </w:r>
      <w:bookmarkEnd w:id="138"/>
    </w:p>
    <w:p w:rsidR="00E15606" w:rsidRDefault="00E15606" w:rsidP="00E15606">
      <w:pPr>
        <w:jc w:val="center"/>
      </w:pPr>
      <w:r w:rsidRPr="00F005DC">
        <w:rPr>
          <w:noProof/>
          <w:lang w:bidi="ar-SA"/>
        </w:rPr>
        <w:drawing>
          <wp:inline distT="0" distB="0" distL="0" distR="0">
            <wp:extent cx="5552828" cy="2759965"/>
            <wp:effectExtent l="19050" t="0" r="9772" b="2285"/>
            <wp:docPr id="49" name="Gráfico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4"/>
              </a:graphicData>
            </a:graphic>
          </wp:inline>
        </w:drawing>
      </w:r>
    </w:p>
    <w:p w:rsidR="00E15606" w:rsidRDefault="00E15606" w:rsidP="00E15606">
      <w:r w:rsidRPr="008D4F98">
        <w:rPr>
          <w:i/>
        </w:rPr>
        <w:t xml:space="preserve">Nota: </w:t>
      </w:r>
      <w:r>
        <w:t>El gráfico</w:t>
      </w:r>
      <w:r w:rsidRPr="008D4F98">
        <w:t xml:space="preserve"> representa </w:t>
      </w:r>
      <w:r>
        <w:t xml:space="preserve">el comportamiento de la Probabilidad de Aceptación y el costo total de calidad para lotes grandes a diferentes porcentajes de inspección.   </w:t>
      </w:r>
      <w:r w:rsidRPr="008D4F98">
        <w:t xml:space="preserve"> </w:t>
      </w:r>
    </w:p>
    <w:p w:rsidR="00E15606" w:rsidRPr="00E80AB4" w:rsidRDefault="00E15606" w:rsidP="00E15606">
      <w:r>
        <w:lastRenderedPageBreak/>
        <w:t xml:space="preserve">Del gráfico anterior se puede concluir que, al igual que para lotes pequeños y medianos, a medida que se aumenta el porcentaje de artículos a inspeccionar de un lote, hay una disminución en los costos de calidad total, pero disminuye la probabilidad de aceptación de éste, lo cual tiene sentido ya que se está siendo más riguroso en la revisión. </w:t>
      </w:r>
    </w:p>
    <w:p w:rsidR="00E15606" w:rsidRDefault="00E15606" w:rsidP="00E15606"/>
    <w:p w:rsidR="0035082B" w:rsidRDefault="0035082B" w:rsidP="00E15606"/>
    <w:p w:rsidR="0035082B" w:rsidRDefault="0035082B" w:rsidP="00E15606"/>
    <w:p w:rsidR="0035082B" w:rsidRDefault="0035082B" w:rsidP="00E15606"/>
    <w:p w:rsidR="0035082B" w:rsidRDefault="0035082B" w:rsidP="00E15606"/>
    <w:p w:rsidR="0035082B" w:rsidRDefault="0035082B" w:rsidP="00E15606"/>
    <w:p w:rsidR="0035082B" w:rsidRDefault="0035082B" w:rsidP="00E15606"/>
    <w:p w:rsidR="0035082B" w:rsidRDefault="0035082B" w:rsidP="00E15606"/>
    <w:p w:rsidR="0035082B" w:rsidRDefault="0035082B" w:rsidP="00E15606"/>
    <w:p w:rsidR="0035082B" w:rsidRDefault="0035082B" w:rsidP="00E15606"/>
    <w:p w:rsidR="0035082B" w:rsidRDefault="0035082B" w:rsidP="00E15606"/>
    <w:p w:rsidR="0035082B" w:rsidRDefault="0035082B" w:rsidP="00E15606"/>
    <w:p w:rsidR="0035082B" w:rsidRDefault="0035082B" w:rsidP="00E15606"/>
    <w:p w:rsidR="0035082B" w:rsidRDefault="0035082B" w:rsidP="00E15606"/>
    <w:p w:rsidR="0035082B" w:rsidRDefault="0035082B" w:rsidP="00E15606"/>
    <w:p w:rsidR="0035082B" w:rsidRDefault="0035082B" w:rsidP="00E15606"/>
    <w:p w:rsidR="0035082B" w:rsidRDefault="0035082B" w:rsidP="00E15606"/>
    <w:p w:rsidR="0035082B" w:rsidRDefault="0035082B" w:rsidP="00E15606"/>
    <w:p w:rsidR="0035082B" w:rsidRDefault="0035082B" w:rsidP="00E15606"/>
    <w:p w:rsidR="0035082B" w:rsidRDefault="0035082B" w:rsidP="00E15606"/>
    <w:p w:rsidR="00E15606" w:rsidRDefault="00E15606" w:rsidP="0035082B">
      <w:pPr>
        <w:pStyle w:val="Ttulo2"/>
      </w:pPr>
      <w:bookmarkStart w:id="139" w:name="_Toc101123294"/>
      <w:r w:rsidRPr="00C72E1A">
        <w:lastRenderedPageBreak/>
        <w:t>Anexo M: Indicadores de Capacidad</w:t>
      </w:r>
      <w:bookmarkEnd w:id="139"/>
    </w:p>
    <w:p w:rsidR="00E15606" w:rsidRDefault="00E15606" w:rsidP="00E15606">
      <w:pPr>
        <w:pStyle w:val="Titulo3"/>
      </w:pPr>
      <w:r>
        <w:t xml:space="preserve">- Índice de Capacidad Potencial del Proceso (Cp): </w:t>
      </w:r>
    </w:p>
    <w:p w:rsidR="00E15606" w:rsidRDefault="00E15606" w:rsidP="00E15606">
      <w:r>
        <w:t>Utilizado como indicador desde el punto de vista de la variación y está dado por la siguiente ecuación:</w:t>
      </w:r>
    </w:p>
    <w:p w:rsidR="00E15606" w:rsidRDefault="00D55FBF" w:rsidP="00E15606">
      <m:oMathPara>
        <m:oMath>
          <m:sSub>
            <m:sSubPr>
              <m:ctrlPr>
                <w:rPr>
                  <w:rFonts w:ascii="Cambria Math" w:hAnsi="Cambria Math"/>
                  <w:i/>
                </w:rPr>
              </m:ctrlPr>
            </m:sSubPr>
            <m:e>
              <m:r>
                <w:rPr>
                  <w:rFonts w:ascii="Cambria Math" w:hAnsi="Cambria Math"/>
                </w:rPr>
                <m:t>C</m:t>
              </m:r>
            </m:e>
            <m:sub>
              <m:r>
                <w:rPr>
                  <w:rFonts w:ascii="Cambria Math" w:hAnsi="Cambria Math"/>
                </w:rPr>
                <m:t>p</m:t>
              </m:r>
            </m:sub>
          </m:sSub>
          <m:r>
            <w:rPr>
              <w:rFonts w:ascii="Cambria Math" w:hAnsi="Cambria Math"/>
            </w:rPr>
            <m:t>=</m:t>
          </m:r>
          <m:f>
            <m:fPr>
              <m:ctrlPr>
                <w:rPr>
                  <w:rFonts w:ascii="Cambria Math" w:hAnsi="Cambria Math"/>
                  <w:i/>
                </w:rPr>
              </m:ctrlPr>
            </m:fPr>
            <m:num>
              <m:r>
                <w:rPr>
                  <w:rFonts w:ascii="Cambria Math" w:hAnsi="Cambria Math"/>
                </w:rPr>
                <m:t>Variación Tolerada</m:t>
              </m:r>
            </m:num>
            <m:den>
              <m:r>
                <w:rPr>
                  <w:rFonts w:ascii="Cambria Math" w:hAnsi="Cambria Math"/>
                </w:rPr>
                <m:t>Variación Real</m:t>
              </m:r>
            </m:den>
          </m:f>
          <m:r>
            <w:rPr>
              <w:rFonts w:ascii="Cambria Math" w:hAnsi="Cambria Math"/>
            </w:rPr>
            <m:t>=</m:t>
          </m:r>
          <m:f>
            <m:fPr>
              <m:ctrlPr>
                <w:rPr>
                  <w:rFonts w:ascii="Cambria Math" w:hAnsi="Cambria Math"/>
                  <w:i/>
                </w:rPr>
              </m:ctrlPr>
            </m:fPr>
            <m:num>
              <m:r>
                <w:rPr>
                  <w:rFonts w:ascii="Cambria Math" w:hAnsi="Cambria Math"/>
                </w:rPr>
                <m:t>ES-EI</m:t>
              </m:r>
            </m:num>
            <m:den>
              <m:r>
                <w:rPr>
                  <w:rFonts w:ascii="Cambria Math" w:hAnsi="Cambria Math"/>
                </w:rPr>
                <m:t>6σ</m:t>
              </m:r>
            </m:den>
          </m:f>
        </m:oMath>
      </m:oMathPara>
    </w:p>
    <w:p w:rsidR="00E15606" w:rsidRDefault="00E15606" w:rsidP="00E15606">
      <w:r>
        <w:t>Donde:</w:t>
      </w:r>
    </w:p>
    <w:p w:rsidR="00E15606" w:rsidRDefault="00E15606" w:rsidP="00E15606">
      <w:r>
        <w:t>ES: Especificación superior</w:t>
      </w:r>
    </w:p>
    <w:p w:rsidR="00E15606" w:rsidRDefault="00E15606" w:rsidP="00E15606">
      <w:r>
        <w:t>EI: Especificación Inferior</w:t>
      </w:r>
    </w:p>
    <w:p w:rsidR="00E15606" w:rsidRDefault="00E15606" w:rsidP="00E15606">
      <w:pPr>
        <w:ind w:left="1134" w:hanging="414"/>
      </w:pPr>
      <m:oMath>
        <m:r>
          <w:rPr>
            <w:rFonts w:ascii="Cambria Math" w:hAnsi="Cambria Math"/>
          </w:rPr>
          <m:t>σ</m:t>
        </m:r>
      </m:oMath>
      <w:r>
        <w:t xml:space="preserve">: Desviación estándar dada por </w:t>
      </w:r>
      <m:oMath>
        <m:r>
          <w:rPr>
            <w:rFonts w:ascii="Cambria Math" w:hAnsi="Cambria Math"/>
          </w:rPr>
          <m:t>σ=</m:t>
        </m:r>
        <m:rad>
          <m:radPr>
            <m:degHide m:val="on"/>
            <m:ctrlPr>
              <w:rPr>
                <w:rFonts w:ascii="Cambria Math" w:hAnsi="Cambria Math"/>
                <w:i/>
              </w:rPr>
            </m:ctrlPr>
          </m:radPr>
          <m:deg/>
          <m:e>
            <m:f>
              <m:fPr>
                <m:ctrlPr>
                  <w:rPr>
                    <w:rFonts w:ascii="Cambria Math" w:hAnsi="Cambria Math"/>
                    <w:i/>
                  </w:rPr>
                </m:ctrlPr>
              </m:fPr>
              <m:num>
                <m:acc>
                  <m:accPr>
                    <m:chr m:val="̅"/>
                    <m:ctrlPr>
                      <w:rPr>
                        <w:rFonts w:ascii="Cambria Math" w:hAnsi="Cambria Math"/>
                        <w:i/>
                      </w:rPr>
                    </m:ctrlPr>
                  </m:accPr>
                  <m:e>
                    <m:r>
                      <w:rPr>
                        <w:rFonts w:ascii="Cambria Math" w:hAnsi="Cambria Math"/>
                      </w:rPr>
                      <m:t>p</m:t>
                    </m:r>
                  </m:e>
                </m:acc>
                <m:r>
                  <w:rPr>
                    <w:rFonts w:ascii="Cambria Math" w:hAnsi="Cambria Math"/>
                  </w:rPr>
                  <m:t>(1-</m:t>
                </m:r>
                <m:acc>
                  <m:accPr>
                    <m:chr m:val="̅"/>
                    <m:ctrlPr>
                      <w:rPr>
                        <w:rFonts w:ascii="Cambria Math" w:hAnsi="Cambria Math"/>
                        <w:i/>
                      </w:rPr>
                    </m:ctrlPr>
                  </m:accPr>
                  <m:e>
                    <m:r>
                      <w:rPr>
                        <w:rFonts w:ascii="Cambria Math" w:hAnsi="Cambria Math"/>
                      </w:rPr>
                      <m:t>p</m:t>
                    </m:r>
                  </m:e>
                </m:acc>
                <m:r>
                  <w:rPr>
                    <w:rFonts w:ascii="Cambria Math" w:hAnsi="Cambria Math"/>
                  </w:rPr>
                  <m:t>)</m:t>
                </m:r>
              </m:num>
              <m:den>
                <m:acc>
                  <m:accPr>
                    <m:chr m:val="̅"/>
                    <m:ctrlPr>
                      <w:rPr>
                        <w:rFonts w:ascii="Cambria Math" w:hAnsi="Cambria Math"/>
                        <w:i/>
                      </w:rPr>
                    </m:ctrlPr>
                  </m:accPr>
                  <m:e>
                    <m:r>
                      <w:rPr>
                        <w:rFonts w:ascii="Cambria Math" w:hAnsi="Cambria Math"/>
                      </w:rPr>
                      <m:t>n</m:t>
                    </m:r>
                  </m:e>
                </m:acc>
              </m:den>
            </m:f>
          </m:e>
        </m:rad>
      </m:oMath>
      <w:r>
        <w:t xml:space="preserve"> tal que </w:t>
      </w:r>
      <m:oMath>
        <m:acc>
          <m:accPr>
            <m:chr m:val="̅"/>
            <m:ctrlPr>
              <w:rPr>
                <w:rFonts w:ascii="Cambria Math" w:hAnsi="Cambria Math"/>
                <w:i/>
              </w:rPr>
            </m:ctrlPr>
          </m:accPr>
          <m:e>
            <m:r>
              <w:rPr>
                <w:rFonts w:ascii="Cambria Math" w:hAnsi="Cambria Math"/>
              </w:rPr>
              <m:t>p</m:t>
            </m:r>
          </m:e>
        </m:acc>
      </m:oMath>
      <w:r>
        <w:t xml:space="preserve"> es el promedio de proporción de artículos defectuosos; y, </w:t>
      </w:r>
      <m:oMath>
        <m:acc>
          <m:accPr>
            <m:chr m:val="̅"/>
            <m:ctrlPr>
              <w:rPr>
                <w:rFonts w:ascii="Cambria Math" w:hAnsi="Cambria Math"/>
                <w:i/>
              </w:rPr>
            </m:ctrlPr>
          </m:accPr>
          <m:e>
            <m:r>
              <w:rPr>
                <w:rFonts w:ascii="Cambria Math" w:hAnsi="Cambria Math"/>
              </w:rPr>
              <m:t>n</m:t>
            </m:r>
          </m:e>
        </m:acc>
      </m:oMath>
      <w:r>
        <w:t xml:space="preserve">, el promedio de la cantidad de artículos. </w:t>
      </w:r>
    </w:p>
    <w:p w:rsidR="005B018C" w:rsidRDefault="005B018C" w:rsidP="00E15606">
      <w:pPr>
        <w:ind w:left="1134" w:hanging="414"/>
      </w:pPr>
    </w:p>
    <w:p w:rsidR="00E15606" w:rsidRDefault="00E15606" w:rsidP="00E15606">
      <w:pPr>
        <w:pStyle w:val="Titulo3"/>
      </w:pPr>
      <w:r>
        <w:t>- Índices de Capacidad Real del Proceso (Cpi, Cps, Cpk)</w:t>
      </w:r>
    </w:p>
    <w:p w:rsidR="00E15606" w:rsidRDefault="00E15606" w:rsidP="00E15606">
      <w:r>
        <w:t>Utilizado como indicador que refleja la proximidad de la media al límite de especificación más cercano y está dado por la siguiente ecuación:</w:t>
      </w:r>
    </w:p>
    <w:p w:rsidR="00E15606" w:rsidRPr="00A73AD4" w:rsidRDefault="00E15606" w:rsidP="00E15606">
      <m:oMathPara>
        <m:oMath>
          <m:r>
            <w:rPr>
              <w:rFonts w:ascii="Cambria Math" w:hAnsi="Cambria Math"/>
            </w:rPr>
            <m:t>C</m:t>
          </m:r>
          <m:sSub>
            <m:sSubPr>
              <m:ctrlPr>
                <w:rPr>
                  <w:rFonts w:ascii="Cambria Math" w:hAnsi="Cambria Math"/>
                  <w:i/>
                </w:rPr>
              </m:ctrlPr>
            </m:sSubPr>
            <m:e>
              <m:r>
                <w:rPr>
                  <w:rFonts w:ascii="Cambria Math" w:hAnsi="Cambria Math"/>
                </w:rPr>
                <m:t>p</m:t>
              </m:r>
            </m:e>
            <m:sub>
              <m:r>
                <w:rPr>
                  <w:rFonts w:ascii="Cambria Math" w:hAnsi="Cambria Math"/>
                </w:rPr>
                <m:t>i</m:t>
              </m:r>
            </m:sub>
          </m:sSub>
          <m:r>
            <w:rPr>
              <w:rFonts w:ascii="Cambria Math" w:hAnsi="Cambria Math"/>
            </w:rPr>
            <m:t>=</m:t>
          </m:r>
          <m:f>
            <m:fPr>
              <m:ctrlPr>
                <w:rPr>
                  <w:rFonts w:ascii="Cambria Math" w:hAnsi="Cambria Math"/>
                  <w:i/>
                </w:rPr>
              </m:ctrlPr>
            </m:fPr>
            <m:num>
              <m:r>
                <w:rPr>
                  <w:rFonts w:ascii="Cambria Math" w:hAnsi="Cambria Math"/>
                </w:rPr>
                <m:t>μ-EI</m:t>
              </m:r>
            </m:num>
            <m:den>
              <m:r>
                <w:rPr>
                  <w:rFonts w:ascii="Cambria Math" w:hAnsi="Cambria Math"/>
                </w:rPr>
                <m:t>3σ</m:t>
              </m:r>
            </m:den>
          </m:f>
        </m:oMath>
      </m:oMathPara>
    </w:p>
    <w:p w:rsidR="00E15606" w:rsidRPr="0014290D" w:rsidRDefault="00E15606" w:rsidP="00E15606">
      <m:oMathPara>
        <m:oMath>
          <m:r>
            <w:rPr>
              <w:rFonts w:ascii="Cambria Math" w:hAnsi="Cambria Math"/>
            </w:rPr>
            <m:t>C</m:t>
          </m:r>
          <m:sSub>
            <m:sSubPr>
              <m:ctrlPr>
                <w:rPr>
                  <w:rFonts w:ascii="Cambria Math" w:hAnsi="Cambria Math"/>
                  <w:i/>
                </w:rPr>
              </m:ctrlPr>
            </m:sSubPr>
            <m:e>
              <m:r>
                <w:rPr>
                  <w:rFonts w:ascii="Cambria Math" w:hAnsi="Cambria Math"/>
                </w:rPr>
                <m:t>p</m:t>
              </m:r>
            </m:e>
            <m:sub>
              <m:r>
                <w:rPr>
                  <w:rFonts w:ascii="Cambria Math" w:hAnsi="Cambria Math"/>
                </w:rPr>
                <m:t>s</m:t>
              </m:r>
            </m:sub>
          </m:sSub>
          <m:r>
            <w:rPr>
              <w:rFonts w:ascii="Cambria Math" w:hAnsi="Cambria Math"/>
            </w:rPr>
            <m:t>=</m:t>
          </m:r>
          <m:f>
            <m:fPr>
              <m:ctrlPr>
                <w:rPr>
                  <w:rFonts w:ascii="Cambria Math" w:hAnsi="Cambria Math"/>
                  <w:i/>
                </w:rPr>
              </m:ctrlPr>
            </m:fPr>
            <m:num>
              <m:r>
                <w:rPr>
                  <w:rFonts w:ascii="Cambria Math" w:hAnsi="Cambria Math"/>
                </w:rPr>
                <m:t>ES-μ</m:t>
              </m:r>
            </m:num>
            <m:den>
              <m:r>
                <w:rPr>
                  <w:rFonts w:ascii="Cambria Math" w:hAnsi="Cambria Math"/>
                </w:rPr>
                <m:t>3σ</m:t>
              </m:r>
            </m:den>
          </m:f>
        </m:oMath>
      </m:oMathPara>
    </w:p>
    <w:p w:rsidR="00E15606" w:rsidRPr="0014290D" w:rsidRDefault="00E15606" w:rsidP="00E15606">
      <m:oMathPara>
        <m:oMath>
          <m:r>
            <w:rPr>
              <w:rFonts w:ascii="Cambria Math" w:hAnsi="Cambria Math"/>
            </w:rPr>
            <m:t>C</m:t>
          </m:r>
          <m:sSub>
            <m:sSubPr>
              <m:ctrlPr>
                <w:rPr>
                  <w:rFonts w:ascii="Cambria Math" w:hAnsi="Cambria Math"/>
                  <w:i/>
                </w:rPr>
              </m:ctrlPr>
            </m:sSubPr>
            <m:e>
              <m:r>
                <w:rPr>
                  <w:rFonts w:ascii="Cambria Math" w:hAnsi="Cambria Math"/>
                </w:rPr>
                <m:t>p</m:t>
              </m:r>
            </m:e>
            <m:sub>
              <m:r>
                <w:rPr>
                  <w:rFonts w:ascii="Cambria Math" w:hAnsi="Cambria Math"/>
                </w:rPr>
                <m:t>k</m:t>
              </m:r>
            </m:sub>
          </m:sSub>
          <m:r>
            <w:rPr>
              <w:rFonts w:ascii="Cambria Math" w:hAnsi="Cambria Math"/>
            </w:rPr>
            <m:t>=MIN{C</m:t>
          </m:r>
          <m:sSub>
            <m:sSubPr>
              <m:ctrlPr>
                <w:rPr>
                  <w:rFonts w:ascii="Cambria Math" w:hAnsi="Cambria Math"/>
                  <w:i/>
                </w:rPr>
              </m:ctrlPr>
            </m:sSubPr>
            <m:e>
              <m:r>
                <w:rPr>
                  <w:rFonts w:ascii="Cambria Math" w:hAnsi="Cambria Math"/>
                </w:rPr>
                <m:t>p</m:t>
              </m:r>
            </m:e>
            <m:sub>
              <m:r>
                <w:rPr>
                  <w:rFonts w:ascii="Cambria Math" w:hAnsi="Cambria Math"/>
                </w:rPr>
                <m:t>i</m:t>
              </m:r>
            </m:sub>
          </m:sSub>
          <m:r>
            <w:rPr>
              <w:rFonts w:ascii="Cambria Math" w:hAnsi="Cambria Math"/>
            </w:rPr>
            <m:t>,C</m:t>
          </m:r>
          <m:sSub>
            <m:sSubPr>
              <m:ctrlPr>
                <w:rPr>
                  <w:rFonts w:ascii="Cambria Math" w:hAnsi="Cambria Math"/>
                  <w:i/>
                </w:rPr>
              </m:ctrlPr>
            </m:sSubPr>
            <m:e>
              <m:r>
                <w:rPr>
                  <w:rFonts w:ascii="Cambria Math" w:hAnsi="Cambria Math"/>
                </w:rPr>
                <m:t>p</m:t>
              </m:r>
            </m:e>
            <m:sub>
              <m:r>
                <w:rPr>
                  <w:rFonts w:ascii="Cambria Math" w:hAnsi="Cambria Math"/>
                </w:rPr>
                <m:t>s</m:t>
              </m:r>
            </m:sub>
          </m:sSub>
          <m:r>
            <w:rPr>
              <w:rFonts w:ascii="Cambria Math" w:hAnsi="Cambria Math"/>
            </w:rPr>
            <m:t>}</m:t>
          </m:r>
        </m:oMath>
      </m:oMathPara>
    </w:p>
    <w:p w:rsidR="00E15606" w:rsidRDefault="00E15606" w:rsidP="00E15606"/>
    <w:p w:rsidR="00E15606" w:rsidRDefault="00E15606" w:rsidP="00E15606"/>
    <w:p w:rsidR="00E15606" w:rsidRDefault="00E15606" w:rsidP="00E15606"/>
    <w:p w:rsidR="00E15606" w:rsidRDefault="00E15606" w:rsidP="00E15606"/>
    <w:p w:rsidR="00E15606" w:rsidRDefault="00E15606" w:rsidP="00E15606"/>
    <w:p w:rsidR="00E15606" w:rsidRDefault="00E15606" w:rsidP="0035082B">
      <w:pPr>
        <w:pStyle w:val="Ttulo2"/>
      </w:pPr>
      <w:bookmarkStart w:id="140" w:name="_Toc101123295"/>
      <w:r>
        <w:lastRenderedPageBreak/>
        <w:t>Anexo N:  Cálculo del comportamiento de vida y falla</w:t>
      </w:r>
      <w:bookmarkEnd w:id="140"/>
    </w:p>
    <w:p w:rsidR="00E15606" w:rsidRDefault="00E15606" w:rsidP="0035082B">
      <w:pPr>
        <w:pStyle w:val="Titulo3"/>
      </w:pPr>
      <w:r>
        <w:t>Cálculo del Comportamiento de Vida:</w:t>
      </w:r>
    </w:p>
    <w:p w:rsidR="00E15606" w:rsidRDefault="00E15606" w:rsidP="00E15606">
      <w:r>
        <w:rPr>
          <w:lang w:val="es-CL"/>
        </w:rPr>
        <w:t>P</w:t>
      </w:r>
      <w:r w:rsidRPr="00A92987">
        <w:rPr>
          <w:lang w:val="es-CL"/>
        </w:rPr>
        <w:t>ara determinar el comportamiento de vida, se obtienen todos los TBF de ambos equipos, asumiendo que es modelado por una distribución Weibull, para luego ordenarlos de menor a mayor y a continuación, calcular la Función acumulada de Falla "F(t)" para cada TBF, la cual se puede obtener mediante cualquiera de estos 2 métodos</w:t>
      </w:r>
    </w:p>
    <w:p w:rsidR="00E15606" w:rsidRPr="00A92987" w:rsidRDefault="00E15606" w:rsidP="00E15606">
      <w:pPr>
        <w:pStyle w:val="Sinespaciado"/>
        <w:rPr>
          <w:lang w:val="es-CL"/>
        </w:rPr>
      </w:pPr>
      <w:r w:rsidRPr="00A92987">
        <w:rPr>
          <w:lang w:val="es-CL"/>
        </w:rPr>
        <w:t>- Función k-ésima:</w:t>
      </w:r>
    </w:p>
    <w:p w:rsidR="00E15606" w:rsidRPr="00A92987" w:rsidRDefault="00E15606" w:rsidP="00E15606">
      <w:pPr>
        <w:rPr>
          <w:lang w:val="es-CL"/>
        </w:rPr>
      </w:pPr>
      <m:oMathPara>
        <m:oMath>
          <m:r>
            <w:rPr>
              <w:rFonts w:ascii="Cambria Math" w:hAnsi="Cambria Math"/>
              <w:lang w:val="es-CL"/>
            </w:rPr>
            <m:t>F</m:t>
          </m:r>
          <m:d>
            <m:dPr>
              <m:ctrlPr>
                <w:rPr>
                  <w:rFonts w:ascii="Cambria Math" w:hAnsi="Cambria Math"/>
                  <w:i/>
                  <w:lang w:val="es-CL"/>
                </w:rPr>
              </m:ctrlPr>
            </m:dPr>
            <m:e>
              <m:sSub>
                <m:sSubPr>
                  <m:ctrlPr>
                    <w:rPr>
                      <w:rFonts w:ascii="Cambria Math" w:hAnsi="Cambria Math"/>
                      <w:i/>
                      <w:lang w:val="es-CL"/>
                    </w:rPr>
                  </m:ctrlPr>
                </m:sSubPr>
                <m:e>
                  <m:r>
                    <w:rPr>
                      <w:rFonts w:ascii="Cambria Math" w:hAnsi="Cambria Math"/>
                      <w:lang w:val="es-CL"/>
                    </w:rPr>
                    <m:t>t</m:t>
                  </m:r>
                </m:e>
                <m:sub>
                  <m:r>
                    <w:rPr>
                      <w:rFonts w:ascii="Cambria Math" w:hAnsi="Cambria Math"/>
                      <w:lang w:val="es-CL"/>
                    </w:rPr>
                    <m:t>j</m:t>
                  </m:r>
                </m:sub>
              </m:sSub>
            </m:e>
          </m:d>
          <m:r>
            <w:rPr>
              <w:rFonts w:ascii="Cambria Math" w:hAnsi="Cambria Math"/>
              <w:lang w:val="es-CL"/>
            </w:rPr>
            <m:t>=</m:t>
          </m:r>
          <m:f>
            <m:fPr>
              <m:ctrlPr>
                <w:rPr>
                  <w:rFonts w:ascii="Cambria Math" w:hAnsi="Cambria Math"/>
                  <w:i/>
                  <w:lang w:val="es-CL"/>
                </w:rPr>
              </m:ctrlPr>
            </m:fPr>
            <m:num>
              <m:r>
                <w:rPr>
                  <w:rFonts w:ascii="Cambria Math" w:hAnsi="Cambria Math"/>
                  <w:lang w:val="es-CL"/>
                </w:rPr>
                <m:t>j</m:t>
              </m:r>
            </m:num>
            <m:den>
              <m:r>
                <w:rPr>
                  <w:rFonts w:ascii="Cambria Math" w:hAnsi="Cambria Math"/>
                  <w:lang w:val="es-CL"/>
                </w:rPr>
                <m:t>N+1</m:t>
              </m:r>
            </m:den>
          </m:f>
        </m:oMath>
      </m:oMathPara>
    </w:p>
    <w:p w:rsidR="00E15606" w:rsidRPr="00A92987" w:rsidRDefault="00E15606" w:rsidP="00E15606">
      <w:pPr>
        <w:pStyle w:val="Sinespaciado"/>
        <w:rPr>
          <w:lang w:val="es-CL"/>
        </w:rPr>
      </w:pPr>
      <w:r w:rsidRPr="00A92987">
        <w:rPr>
          <w:lang w:val="es-CL"/>
        </w:rPr>
        <w:t>- Función Benard:</w:t>
      </w:r>
    </w:p>
    <w:p w:rsidR="00E15606" w:rsidRPr="00A92987" w:rsidRDefault="00E15606" w:rsidP="00E15606">
      <w:pPr>
        <w:rPr>
          <w:lang w:val="es-CL"/>
        </w:rPr>
      </w:pPr>
      <m:oMathPara>
        <m:oMath>
          <m:r>
            <w:rPr>
              <w:rFonts w:ascii="Cambria Math" w:hAnsi="Cambria Math"/>
              <w:lang w:val="es-CL"/>
            </w:rPr>
            <m:t>F</m:t>
          </m:r>
          <m:d>
            <m:dPr>
              <m:ctrlPr>
                <w:rPr>
                  <w:rFonts w:ascii="Cambria Math" w:hAnsi="Cambria Math"/>
                  <w:i/>
                  <w:lang w:val="es-CL"/>
                </w:rPr>
              </m:ctrlPr>
            </m:dPr>
            <m:e>
              <m:sSub>
                <m:sSubPr>
                  <m:ctrlPr>
                    <w:rPr>
                      <w:rFonts w:ascii="Cambria Math" w:hAnsi="Cambria Math"/>
                      <w:i/>
                      <w:lang w:val="es-CL"/>
                    </w:rPr>
                  </m:ctrlPr>
                </m:sSubPr>
                <m:e>
                  <m:r>
                    <w:rPr>
                      <w:rFonts w:ascii="Cambria Math" w:hAnsi="Cambria Math"/>
                      <w:lang w:val="es-CL"/>
                    </w:rPr>
                    <m:t>t</m:t>
                  </m:r>
                </m:e>
                <m:sub>
                  <m:r>
                    <w:rPr>
                      <w:rFonts w:ascii="Cambria Math" w:hAnsi="Cambria Math"/>
                      <w:lang w:val="es-CL"/>
                    </w:rPr>
                    <m:t>j</m:t>
                  </m:r>
                </m:sub>
              </m:sSub>
            </m:e>
          </m:d>
          <m:r>
            <w:rPr>
              <w:rFonts w:ascii="Cambria Math" w:hAnsi="Cambria Math"/>
              <w:lang w:val="es-CL"/>
            </w:rPr>
            <m:t>=</m:t>
          </m:r>
          <m:f>
            <m:fPr>
              <m:ctrlPr>
                <w:rPr>
                  <w:rFonts w:ascii="Cambria Math" w:hAnsi="Cambria Math"/>
                  <w:i/>
                  <w:lang w:val="es-CL"/>
                </w:rPr>
              </m:ctrlPr>
            </m:fPr>
            <m:num>
              <m:r>
                <w:rPr>
                  <w:rFonts w:ascii="Cambria Math" w:hAnsi="Cambria Math"/>
                  <w:lang w:val="es-CL"/>
                </w:rPr>
                <m:t>j-0,3</m:t>
              </m:r>
            </m:num>
            <m:den>
              <m:r>
                <w:rPr>
                  <w:rFonts w:ascii="Cambria Math" w:hAnsi="Cambria Math"/>
                  <w:lang w:val="es-CL"/>
                </w:rPr>
                <m:t>N+0,4</m:t>
              </m:r>
            </m:den>
          </m:f>
        </m:oMath>
      </m:oMathPara>
    </w:p>
    <w:p w:rsidR="00E15606" w:rsidRPr="00A92987" w:rsidRDefault="00E15606" w:rsidP="00E15606">
      <w:pPr>
        <w:rPr>
          <w:lang w:val="es-CL"/>
        </w:rPr>
      </w:pPr>
      <w:r w:rsidRPr="00A92987">
        <w:rPr>
          <w:lang w:val="es-CL"/>
        </w:rPr>
        <w:t>Donde:</w:t>
      </w:r>
    </w:p>
    <w:p w:rsidR="00E15606" w:rsidRPr="00A92987" w:rsidRDefault="00E15606" w:rsidP="00E15606">
      <w:pPr>
        <w:rPr>
          <w:lang w:val="es-CL"/>
        </w:rPr>
      </w:pPr>
      <w:r w:rsidRPr="00A92987">
        <w:rPr>
          <w:lang w:val="es-CL"/>
        </w:rPr>
        <w:t>j: N° de evento</w:t>
      </w:r>
    </w:p>
    <w:p w:rsidR="00E15606" w:rsidRPr="00A92987" w:rsidRDefault="00E15606" w:rsidP="00E15606">
      <w:pPr>
        <w:rPr>
          <w:lang w:val="es-CL"/>
        </w:rPr>
      </w:pPr>
      <w:r w:rsidRPr="00A92987">
        <w:rPr>
          <w:lang w:val="es-CL"/>
        </w:rPr>
        <w:t>N: Cantidad Total de Eventos.</w:t>
      </w:r>
    </w:p>
    <w:p w:rsidR="00E15606" w:rsidRPr="00A92987" w:rsidRDefault="00E15606" w:rsidP="00E15606">
      <w:pPr>
        <w:rPr>
          <w:lang w:val="es-CL"/>
        </w:rPr>
      </w:pPr>
      <w:r w:rsidRPr="00A92987">
        <w:rPr>
          <w:lang w:val="es-CL"/>
        </w:rPr>
        <w:t>Si bien, se efectuó el cálculo de la función acumulada de falla con ambos métodos, se eligió el de "Benard" ya que es más exacto, lo que se comprueba al compararlo con el MTBF histórico.</w:t>
      </w:r>
    </w:p>
    <w:p w:rsidR="00E15606" w:rsidRPr="00A92987" w:rsidRDefault="00E15606" w:rsidP="00E15606">
      <w:pPr>
        <w:rPr>
          <w:lang w:val="es-CL"/>
        </w:rPr>
      </w:pPr>
      <w:r w:rsidRPr="00A92987">
        <w:rPr>
          <w:lang w:val="es-CL"/>
        </w:rPr>
        <w:t>A continuación, se obtienen los "ejes" o variables, los que se calculan con las siguientes ecuaciones:</w:t>
      </w:r>
    </w:p>
    <w:p w:rsidR="00E15606" w:rsidRPr="00A92987" w:rsidRDefault="00E15606" w:rsidP="00E15606">
      <w:pPr>
        <w:pStyle w:val="Sinespaciado"/>
        <w:rPr>
          <w:lang w:val="es-CL"/>
        </w:rPr>
      </w:pPr>
      <w:r w:rsidRPr="00A92987">
        <w:rPr>
          <w:lang w:val="es-CL"/>
        </w:rPr>
        <w:t>- Eje Y:</w:t>
      </w:r>
    </w:p>
    <w:p w:rsidR="00E15606" w:rsidRPr="00A92987" w:rsidRDefault="00E15606" w:rsidP="00E15606">
      <w:pPr>
        <w:rPr>
          <w:lang w:val="es-CL"/>
        </w:rPr>
      </w:pPr>
      <m:oMathPara>
        <m:oMath>
          <m:r>
            <w:rPr>
              <w:rFonts w:ascii="Cambria Math" w:hAnsi="Cambria Math"/>
              <w:lang w:val="es-CL"/>
            </w:rPr>
            <m:t>Y=</m:t>
          </m:r>
          <m:r>
            <m:rPr>
              <m:sty m:val="p"/>
            </m:rPr>
            <w:rPr>
              <w:rFonts w:ascii="Cambria Math" w:hAnsi="Cambria Math"/>
              <w:lang w:val="es-CL"/>
            </w:rPr>
            <m:t>ln⁡</m:t>
          </m:r>
          <m:r>
            <w:rPr>
              <w:rFonts w:ascii="Cambria Math" w:hAnsi="Cambria Math"/>
              <w:lang w:val="es-CL"/>
            </w:rPr>
            <m:t>(-</m:t>
          </m:r>
          <m:func>
            <m:funcPr>
              <m:ctrlPr>
                <w:rPr>
                  <w:rFonts w:ascii="Cambria Math" w:hAnsi="Cambria Math"/>
                  <w:lang w:val="es-CL"/>
                </w:rPr>
              </m:ctrlPr>
            </m:funcPr>
            <m:fName>
              <m:r>
                <m:rPr>
                  <m:sty m:val="p"/>
                </m:rPr>
                <w:rPr>
                  <w:rFonts w:ascii="Cambria Math" w:hAnsi="Cambria Math"/>
                  <w:lang w:val="es-CL"/>
                </w:rPr>
                <m:t>ln</m:t>
              </m:r>
            </m:fName>
            <m:e>
              <m:d>
                <m:dPr>
                  <m:ctrlPr>
                    <w:rPr>
                      <w:rFonts w:ascii="Cambria Math" w:hAnsi="Cambria Math"/>
                      <w:i/>
                      <w:lang w:val="es-CL"/>
                    </w:rPr>
                  </m:ctrlPr>
                </m:dPr>
                <m:e>
                  <m:r>
                    <w:rPr>
                      <w:rFonts w:ascii="Cambria Math" w:hAnsi="Cambria Math"/>
                      <w:lang w:val="es-CL"/>
                    </w:rPr>
                    <m:t>1-F</m:t>
                  </m:r>
                  <m:d>
                    <m:dPr>
                      <m:ctrlPr>
                        <w:rPr>
                          <w:rFonts w:ascii="Cambria Math" w:hAnsi="Cambria Math"/>
                          <w:i/>
                          <w:lang w:val="es-CL"/>
                        </w:rPr>
                      </m:ctrlPr>
                    </m:dPr>
                    <m:e>
                      <m:r>
                        <w:rPr>
                          <w:rFonts w:ascii="Cambria Math" w:hAnsi="Cambria Math"/>
                          <w:lang w:val="es-CL"/>
                        </w:rPr>
                        <m:t>t</m:t>
                      </m:r>
                    </m:e>
                  </m:d>
                </m:e>
              </m:d>
              <m:ctrlPr>
                <w:rPr>
                  <w:rFonts w:ascii="Cambria Math" w:hAnsi="Cambria Math"/>
                  <w:i/>
                  <w:lang w:val="es-CL"/>
                </w:rPr>
              </m:ctrlPr>
            </m:e>
          </m:func>
          <m:r>
            <w:rPr>
              <w:rFonts w:ascii="Cambria Math" w:hAnsi="Cambria Math"/>
              <w:lang w:val="es-CL"/>
            </w:rPr>
            <m:t>)</m:t>
          </m:r>
        </m:oMath>
      </m:oMathPara>
    </w:p>
    <w:p w:rsidR="00E15606" w:rsidRPr="00A92987" w:rsidRDefault="00E15606" w:rsidP="00E15606">
      <w:pPr>
        <w:pStyle w:val="Sinespaciado"/>
        <w:rPr>
          <w:lang w:val="es-CL"/>
        </w:rPr>
      </w:pPr>
      <w:r w:rsidRPr="00A92987">
        <w:rPr>
          <w:lang w:val="es-CL"/>
        </w:rPr>
        <w:t>- Eje X:</w:t>
      </w:r>
    </w:p>
    <w:p w:rsidR="00E15606" w:rsidRPr="00A92987" w:rsidRDefault="00E15606" w:rsidP="00E15606">
      <w:pPr>
        <w:rPr>
          <w:lang w:val="es-CL"/>
        </w:rPr>
      </w:pPr>
      <m:oMathPara>
        <m:oMath>
          <m:r>
            <w:rPr>
              <w:rFonts w:ascii="Cambria Math" w:hAnsi="Cambria Math"/>
              <w:lang w:val="es-CL"/>
            </w:rPr>
            <m:t>X=</m:t>
          </m:r>
          <m:r>
            <m:rPr>
              <m:sty m:val="p"/>
            </m:rPr>
            <w:rPr>
              <w:rFonts w:ascii="Cambria Math" w:hAnsi="Cambria Math"/>
              <w:lang w:val="es-CL"/>
            </w:rPr>
            <m:t>ln⁡</m:t>
          </m:r>
          <m:r>
            <w:rPr>
              <w:rFonts w:ascii="Cambria Math" w:hAnsi="Cambria Math"/>
              <w:lang w:val="es-CL"/>
            </w:rPr>
            <m:t>(TBF)</m:t>
          </m:r>
        </m:oMath>
      </m:oMathPara>
    </w:p>
    <w:p w:rsidR="00E15606" w:rsidRPr="00A92987" w:rsidRDefault="00E15606" w:rsidP="00E15606">
      <w:pPr>
        <w:rPr>
          <w:lang w:val="es-CL"/>
        </w:rPr>
      </w:pPr>
      <w:r w:rsidRPr="00A92987">
        <w:rPr>
          <w:lang w:val="es-CL"/>
        </w:rPr>
        <w:t xml:space="preserve">A las resultados anteriores, se aplica el método de Mínimos Cuadrados Ordinarios </w:t>
      </w:r>
      <w:r w:rsidRPr="00A92987">
        <w:rPr>
          <w:lang w:val="es-CL"/>
        </w:rPr>
        <w:lastRenderedPageBreak/>
        <w:t>(MCO), obteniendo la pendiente (b) y el intercepto (a) de esta recta.  De esta forma, con lo anterior, se logran calcular los parámetros de forma (</w:t>
      </w:r>
      <m:oMath>
        <m:r>
          <w:rPr>
            <w:rFonts w:ascii="Cambria Math" w:hAnsi="Cambria Math"/>
            <w:lang w:val="es-CL"/>
          </w:rPr>
          <m:t>β</m:t>
        </m:r>
      </m:oMath>
      <w:r w:rsidRPr="00A92987">
        <w:rPr>
          <w:lang w:val="es-CL"/>
        </w:rPr>
        <w:t>) y escala (</w:t>
      </w:r>
      <m:oMath>
        <m:r>
          <w:rPr>
            <w:rFonts w:ascii="Cambria Math" w:hAnsi="Cambria Math"/>
            <w:lang w:val="es-CL"/>
          </w:rPr>
          <m:t>α</m:t>
        </m:r>
      </m:oMath>
      <w:r w:rsidRPr="00A92987">
        <w:rPr>
          <w:lang w:val="es-CL"/>
        </w:rPr>
        <w:t>) de la distribución weibull mediante las siguiente ecuaciones:</w:t>
      </w:r>
    </w:p>
    <w:p w:rsidR="00E15606" w:rsidRPr="00A92987" w:rsidRDefault="00E15606" w:rsidP="00E15606">
      <w:pPr>
        <w:pStyle w:val="Sinespaciado"/>
        <w:rPr>
          <w:lang w:val="es-CL"/>
        </w:rPr>
      </w:pPr>
      <w:r w:rsidRPr="00A92987">
        <w:rPr>
          <w:lang w:val="es-CL"/>
        </w:rPr>
        <w:t>- Parámetro de forma (</w:t>
      </w:r>
      <m:oMath>
        <m:r>
          <m:rPr>
            <m:sty m:val="bi"/>
          </m:rPr>
          <w:rPr>
            <w:rFonts w:ascii="Cambria Math" w:hAnsi="Cambria Math"/>
            <w:lang w:val="es-CL"/>
          </w:rPr>
          <m:t>β</m:t>
        </m:r>
      </m:oMath>
      <w:r w:rsidRPr="00A92987">
        <w:rPr>
          <w:lang w:val="es-CL"/>
        </w:rPr>
        <w:t>):</w:t>
      </w:r>
    </w:p>
    <w:p w:rsidR="00E15606" w:rsidRPr="00A92987" w:rsidRDefault="00E15606" w:rsidP="00E15606">
      <w:pPr>
        <w:rPr>
          <w:lang w:val="es-CL"/>
        </w:rPr>
      </w:pPr>
      <m:oMathPara>
        <m:oMath>
          <m:r>
            <w:rPr>
              <w:rFonts w:ascii="Cambria Math" w:hAnsi="Cambria Math"/>
              <w:lang w:val="es-CL"/>
            </w:rPr>
            <m:t>β=b</m:t>
          </m:r>
        </m:oMath>
      </m:oMathPara>
    </w:p>
    <w:p w:rsidR="00E15606" w:rsidRPr="00A92987" w:rsidRDefault="00E15606" w:rsidP="00E15606">
      <w:pPr>
        <w:pStyle w:val="Sinespaciado"/>
        <w:rPr>
          <w:lang w:val="es-CL"/>
        </w:rPr>
      </w:pPr>
      <w:r w:rsidRPr="00A92987">
        <w:rPr>
          <w:lang w:val="es-CL"/>
        </w:rPr>
        <w:t>- Parámetro de Escala (</w:t>
      </w:r>
      <m:oMath>
        <m:r>
          <m:rPr>
            <m:sty m:val="bi"/>
          </m:rPr>
          <w:rPr>
            <w:rFonts w:ascii="Cambria Math" w:hAnsi="Cambria Math"/>
            <w:lang w:val="es-CL"/>
          </w:rPr>
          <m:t>α</m:t>
        </m:r>
      </m:oMath>
      <w:r w:rsidRPr="00A92987">
        <w:rPr>
          <w:lang w:val="es-CL"/>
        </w:rPr>
        <w:t>):</w:t>
      </w:r>
    </w:p>
    <w:p w:rsidR="00E15606" w:rsidRPr="00A92987" w:rsidRDefault="00E15606" w:rsidP="00E15606">
      <w:pPr>
        <w:rPr>
          <w:lang w:val="es-CL"/>
        </w:rPr>
      </w:pPr>
      <m:oMathPara>
        <m:oMath>
          <m:r>
            <w:rPr>
              <w:rFonts w:ascii="Cambria Math" w:hAnsi="Cambria Math"/>
              <w:lang w:val="es-CL"/>
            </w:rPr>
            <m:t>α=</m:t>
          </m:r>
          <m:sSup>
            <m:sSupPr>
              <m:ctrlPr>
                <w:rPr>
                  <w:rFonts w:ascii="Cambria Math" w:hAnsi="Cambria Math"/>
                  <w:i/>
                  <w:lang w:val="es-CL"/>
                </w:rPr>
              </m:ctrlPr>
            </m:sSupPr>
            <m:e>
              <m:r>
                <w:rPr>
                  <w:rFonts w:ascii="Cambria Math" w:hAnsi="Cambria Math"/>
                  <w:lang w:val="es-CL"/>
                </w:rPr>
                <m:t>e</m:t>
              </m:r>
            </m:e>
            <m:sup>
              <m:r>
                <w:rPr>
                  <w:rFonts w:ascii="Cambria Math" w:hAnsi="Cambria Math"/>
                  <w:lang w:val="es-CL"/>
                </w:rPr>
                <m:t>-</m:t>
              </m:r>
              <m:f>
                <m:fPr>
                  <m:ctrlPr>
                    <w:rPr>
                      <w:rFonts w:ascii="Cambria Math" w:hAnsi="Cambria Math"/>
                      <w:i/>
                      <w:lang w:val="es-CL"/>
                    </w:rPr>
                  </m:ctrlPr>
                </m:fPr>
                <m:num>
                  <m:r>
                    <w:rPr>
                      <w:rFonts w:ascii="Cambria Math" w:hAnsi="Cambria Math"/>
                      <w:lang w:val="es-CL"/>
                    </w:rPr>
                    <m:t>a</m:t>
                  </m:r>
                </m:num>
                <m:den>
                  <m:r>
                    <w:rPr>
                      <w:rFonts w:ascii="Cambria Math" w:hAnsi="Cambria Math"/>
                      <w:lang w:val="es-CL"/>
                    </w:rPr>
                    <m:t>β</m:t>
                  </m:r>
                </m:den>
              </m:f>
            </m:sup>
          </m:sSup>
        </m:oMath>
      </m:oMathPara>
    </w:p>
    <w:p w:rsidR="0035082B" w:rsidRDefault="0035082B" w:rsidP="0035082B">
      <w:pPr>
        <w:pStyle w:val="Titulo3"/>
      </w:pPr>
    </w:p>
    <w:p w:rsidR="00E15606" w:rsidRDefault="00E15606" w:rsidP="0035082B">
      <w:pPr>
        <w:pStyle w:val="Titulo3"/>
      </w:pPr>
      <w:r>
        <w:t>Cálculo del Comportamiento de Falla:</w:t>
      </w:r>
    </w:p>
    <w:p w:rsidR="00E15606" w:rsidRPr="006367E5" w:rsidRDefault="00E15606" w:rsidP="00E15606">
      <w:pPr>
        <w:rPr>
          <w:lang w:val="es-CL"/>
        </w:rPr>
      </w:pPr>
      <w:r w:rsidRPr="006367E5">
        <w:rPr>
          <w:lang w:val="es-CL"/>
        </w:rPr>
        <w:t>Para determinar el comportamiento de falla, se obtienen todos los tiempos de reparación (TTR) de ambos equipos, asumiendo que es modelado por una distribución Normal, para luego ordenarlos de menor a mayor y a continuación, calcular la Función acumulada de Falla "F(t)" para cada TTR, la cual se puede obtener mediante cualquiera de estos 2 métodos:</w:t>
      </w:r>
    </w:p>
    <w:p w:rsidR="00E15606" w:rsidRPr="00D71578" w:rsidRDefault="00E15606" w:rsidP="00E15606">
      <w:pPr>
        <w:pStyle w:val="Sinespaciado"/>
        <w:rPr>
          <w:lang w:val="es-CL"/>
        </w:rPr>
      </w:pPr>
      <w:r w:rsidRPr="00D71578">
        <w:rPr>
          <w:lang w:val="es-CL"/>
        </w:rPr>
        <w:t>- Función k-ésima:</w:t>
      </w:r>
    </w:p>
    <w:p w:rsidR="00E15606" w:rsidRPr="00D71578" w:rsidRDefault="00E15606" w:rsidP="00E15606">
      <w:pPr>
        <w:rPr>
          <w:lang w:val="es-CL"/>
        </w:rPr>
      </w:pPr>
      <m:oMathPara>
        <m:oMath>
          <m:r>
            <w:rPr>
              <w:rFonts w:ascii="Cambria Math" w:hAnsi="Cambria Math"/>
              <w:lang w:val="es-CL"/>
            </w:rPr>
            <m:t>F</m:t>
          </m:r>
          <m:d>
            <m:dPr>
              <m:ctrlPr>
                <w:rPr>
                  <w:rFonts w:ascii="Cambria Math" w:hAnsi="Cambria Math"/>
                  <w:i/>
                  <w:lang w:val="es-CL"/>
                </w:rPr>
              </m:ctrlPr>
            </m:dPr>
            <m:e>
              <m:sSub>
                <m:sSubPr>
                  <m:ctrlPr>
                    <w:rPr>
                      <w:rFonts w:ascii="Cambria Math" w:hAnsi="Cambria Math"/>
                      <w:i/>
                      <w:lang w:val="es-CL"/>
                    </w:rPr>
                  </m:ctrlPr>
                </m:sSubPr>
                <m:e>
                  <m:r>
                    <w:rPr>
                      <w:rFonts w:ascii="Cambria Math" w:hAnsi="Cambria Math"/>
                      <w:lang w:val="es-CL"/>
                    </w:rPr>
                    <m:t>t</m:t>
                  </m:r>
                </m:e>
                <m:sub>
                  <m:r>
                    <w:rPr>
                      <w:rFonts w:ascii="Cambria Math" w:hAnsi="Cambria Math"/>
                      <w:lang w:val="es-CL"/>
                    </w:rPr>
                    <m:t>j</m:t>
                  </m:r>
                </m:sub>
              </m:sSub>
            </m:e>
          </m:d>
          <m:r>
            <w:rPr>
              <w:rFonts w:ascii="Cambria Math" w:hAnsi="Cambria Math"/>
              <w:lang w:val="es-CL"/>
            </w:rPr>
            <m:t>=</m:t>
          </m:r>
          <m:f>
            <m:fPr>
              <m:ctrlPr>
                <w:rPr>
                  <w:rFonts w:ascii="Cambria Math" w:hAnsi="Cambria Math"/>
                  <w:i/>
                  <w:lang w:val="es-CL"/>
                </w:rPr>
              </m:ctrlPr>
            </m:fPr>
            <m:num>
              <m:r>
                <w:rPr>
                  <w:rFonts w:ascii="Cambria Math" w:hAnsi="Cambria Math"/>
                  <w:lang w:val="es-CL"/>
                </w:rPr>
                <m:t>j</m:t>
              </m:r>
            </m:num>
            <m:den>
              <m:r>
                <w:rPr>
                  <w:rFonts w:ascii="Cambria Math" w:hAnsi="Cambria Math"/>
                  <w:lang w:val="es-CL"/>
                </w:rPr>
                <m:t>N+1</m:t>
              </m:r>
            </m:den>
          </m:f>
        </m:oMath>
      </m:oMathPara>
    </w:p>
    <w:p w:rsidR="00E15606" w:rsidRPr="00D71578" w:rsidRDefault="00E15606" w:rsidP="00E15606">
      <w:pPr>
        <w:pStyle w:val="Sinespaciado"/>
        <w:rPr>
          <w:lang w:val="es-CL"/>
        </w:rPr>
      </w:pPr>
      <w:r w:rsidRPr="00D71578">
        <w:rPr>
          <w:lang w:val="es-CL"/>
        </w:rPr>
        <w:t>- Función Benard:</w:t>
      </w:r>
    </w:p>
    <w:p w:rsidR="00E15606" w:rsidRPr="00D71578" w:rsidRDefault="00E15606" w:rsidP="00E15606">
      <w:pPr>
        <w:rPr>
          <w:lang w:val="es-CL"/>
        </w:rPr>
      </w:pPr>
      <m:oMathPara>
        <m:oMath>
          <m:r>
            <w:rPr>
              <w:rFonts w:ascii="Cambria Math" w:hAnsi="Cambria Math"/>
              <w:lang w:val="es-CL"/>
            </w:rPr>
            <m:t>F</m:t>
          </m:r>
          <m:d>
            <m:dPr>
              <m:ctrlPr>
                <w:rPr>
                  <w:rFonts w:ascii="Cambria Math" w:hAnsi="Cambria Math"/>
                  <w:i/>
                  <w:lang w:val="es-CL"/>
                </w:rPr>
              </m:ctrlPr>
            </m:dPr>
            <m:e>
              <m:sSub>
                <m:sSubPr>
                  <m:ctrlPr>
                    <w:rPr>
                      <w:rFonts w:ascii="Cambria Math" w:hAnsi="Cambria Math"/>
                      <w:i/>
                      <w:lang w:val="es-CL"/>
                    </w:rPr>
                  </m:ctrlPr>
                </m:sSubPr>
                <m:e>
                  <m:r>
                    <w:rPr>
                      <w:rFonts w:ascii="Cambria Math" w:hAnsi="Cambria Math"/>
                      <w:lang w:val="es-CL"/>
                    </w:rPr>
                    <m:t>t</m:t>
                  </m:r>
                </m:e>
                <m:sub>
                  <m:r>
                    <w:rPr>
                      <w:rFonts w:ascii="Cambria Math" w:hAnsi="Cambria Math"/>
                      <w:lang w:val="es-CL"/>
                    </w:rPr>
                    <m:t>j</m:t>
                  </m:r>
                </m:sub>
              </m:sSub>
            </m:e>
          </m:d>
          <m:r>
            <w:rPr>
              <w:rFonts w:ascii="Cambria Math" w:hAnsi="Cambria Math"/>
              <w:lang w:val="es-CL"/>
            </w:rPr>
            <m:t>=</m:t>
          </m:r>
          <m:f>
            <m:fPr>
              <m:ctrlPr>
                <w:rPr>
                  <w:rFonts w:ascii="Cambria Math" w:hAnsi="Cambria Math"/>
                  <w:i/>
                  <w:lang w:val="es-CL"/>
                </w:rPr>
              </m:ctrlPr>
            </m:fPr>
            <m:num>
              <m:r>
                <w:rPr>
                  <w:rFonts w:ascii="Cambria Math" w:hAnsi="Cambria Math"/>
                  <w:lang w:val="es-CL"/>
                </w:rPr>
                <m:t>j-0,3</m:t>
              </m:r>
            </m:num>
            <m:den>
              <m:r>
                <w:rPr>
                  <w:rFonts w:ascii="Cambria Math" w:hAnsi="Cambria Math"/>
                  <w:lang w:val="es-CL"/>
                </w:rPr>
                <m:t>N+0,4</m:t>
              </m:r>
            </m:den>
          </m:f>
        </m:oMath>
      </m:oMathPara>
    </w:p>
    <w:p w:rsidR="00E15606" w:rsidRPr="00D71578" w:rsidRDefault="00E15606" w:rsidP="00E15606">
      <w:pPr>
        <w:rPr>
          <w:lang w:val="es-CL"/>
        </w:rPr>
      </w:pPr>
      <w:r w:rsidRPr="00D71578">
        <w:rPr>
          <w:lang w:val="es-CL"/>
        </w:rPr>
        <w:t>Donde:</w:t>
      </w:r>
    </w:p>
    <w:p w:rsidR="00E15606" w:rsidRPr="00D71578" w:rsidRDefault="00E15606" w:rsidP="00E15606">
      <w:pPr>
        <w:rPr>
          <w:lang w:val="es-CL"/>
        </w:rPr>
      </w:pPr>
      <w:r w:rsidRPr="00D71578">
        <w:rPr>
          <w:lang w:val="es-CL"/>
        </w:rPr>
        <w:t>j: N° de evento</w:t>
      </w:r>
    </w:p>
    <w:p w:rsidR="00E15606" w:rsidRPr="00D71578" w:rsidRDefault="00E15606" w:rsidP="00E15606">
      <w:pPr>
        <w:rPr>
          <w:lang w:val="es-CL"/>
        </w:rPr>
      </w:pPr>
      <w:r w:rsidRPr="00D71578">
        <w:rPr>
          <w:lang w:val="es-CL"/>
        </w:rPr>
        <w:t>N: Cantidad Total de Eventos.</w:t>
      </w:r>
    </w:p>
    <w:p w:rsidR="00E15606" w:rsidRPr="00D71578" w:rsidRDefault="00E15606" w:rsidP="00E15606">
      <w:pPr>
        <w:rPr>
          <w:lang w:val="es-CL"/>
        </w:rPr>
      </w:pPr>
      <w:r w:rsidRPr="00D71578">
        <w:rPr>
          <w:lang w:val="es-CL"/>
        </w:rPr>
        <w:t>En base a lo expuesto y comprobado en el análisis del comportamiento de vida, para este caso se eligió trabajar de inmediato con la aproximación de "Benard" ya que es más exacto.</w:t>
      </w:r>
    </w:p>
    <w:p w:rsidR="00E15606" w:rsidRPr="00D71578" w:rsidRDefault="00E15606" w:rsidP="00E15606">
      <w:pPr>
        <w:rPr>
          <w:lang w:val="es-CL"/>
        </w:rPr>
      </w:pPr>
      <w:r w:rsidRPr="00D71578">
        <w:rPr>
          <w:lang w:val="es-CL"/>
        </w:rPr>
        <w:t xml:space="preserve">A continuación, se obtienen los "ejes" o variables, los que se calculan con las siguientes </w:t>
      </w:r>
      <w:r w:rsidRPr="00D71578">
        <w:rPr>
          <w:lang w:val="es-CL"/>
        </w:rPr>
        <w:lastRenderedPageBreak/>
        <w:t>ecuaciones:</w:t>
      </w:r>
    </w:p>
    <w:p w:rsidR="00E15606" w:rsidRPr="00D71578" w:rsidRDefault="00E15606" w:rsidP="00E15606">
      <w:pPr>
        <w:pStyle w:val="Sinespaciado"/>
        <w:rPr>
          <w:lang w:val="es-CL"/>
        </w:rPr>
      </w:pPr>
      <w:r w:rsidRPr="00D71578">
        <w:rPr>
          <w:lang w:val="es-CL"/>
        </w:rPr>
        <w:t>- Eje Y:</w:t>
      </w:r>
    </w:p>
    <w:p w:rsidR="00E15606" w:rsidRPr="00D71578" w:rsidRDefault="00E15606" w:rsidP="00E15606">
      <w:pPr>
        <w:rPr>
          <w:lang w:val="es-CL"/>
        </w:rPr>
      </w:pPr>
      <m:oMathPara>
        <m:oMath>
          <m:r>
            <w:rPr>
              <w:rFonts w:ascii="Cambria Math" w:hAnsi="Cambria Math"/>
              <w:lang w:val="es-CL"/>
            </w:rPr>
            <m:t>Y=</m:t>
          </m:r>
          <m:sSub>
            <m:sSubPr>
              <m:ctrlPr>
                <w:rPr>
                  <w:rFonts w:ascii="Cambria Math" w:hAnsi="Cambria Math"/>
                  <w:i/>
                  <w:lang w:val="es-CL"/>
                </w:rPr>
              </m:ctrlPr>
            </m:sSubPr>
            <m:e>
              <m:r>
                <w:rPr>
                  <w:rFonts w:ascii="Cambria Math" w:hAnsi="Cambria Math"/>
                  <w:lang w:val="es-CL"/>
                </w:rPr>
                <m:t>Z</m:t>
              </m:r>
            </m:e>
            <m:sub>
              <m:r>
                <w:rPr>
                  <w:rFonts w:ascii="Cambria Math" w:hAnsi="Cambria Math"/>
                  <w:lang w:val="es-CL"/>
                </w:rPr>
                <m:t>F(t)</m:t>
              </m:r>
            </m:sub>
          </m:sSub>
          <m:r>
            <w:rPr>
              <w:rFonts w:ascii="Cambria Math" w:hAnsi="Cambria Math"/>
              <w:lang w:val="es-CL"/>
            </w:rPr>
            <m:t xml:space="preserve">    ,    Z~N(0,1)</m:t>
          </m:r>
        </m:oMath>
      </m:oMathPara>
    </w:p>
    <w:p w:rsidR="00E15606" w:rsidRPr="00D71578" w:rsidRDefault="00E15606" w:rsidP="00E15606">
      <w:pPr>
        <w:pStyle w:val="Sinespaciado"/>
        <w:rPr>
          <w:lang w:val="es-CL"/>
        </w:rPr>
      </w:pPr>
      <w:r w:rsidRPr="00D71578">
        <w:rPr>
          <w:lang w:val="es-CL"/>
        </w:rPr>
        <w:t>- Eje X:</w:t>
      </w:r>
    </w:p>
    <w:p w:rsidR="00E15606" w:rsidRPr="00D71578" w:rsidRDefault="00E15606" w:rsidP="00E15606">
      <w:pPr>
        <w:rPr>
          <w:lang w:val="es-CL"/>
        </w:rPr>
      </w:pPr>
      <m:oMathPara>
        <m:oMath>
          <m:r>
            <w:rPr>
              <w:rFonts w:ascii="Cambria Math" w:hAnsi="Cambria Math"/>
              <w:lang w:val="es-CL"/>
            </w:rPr>
            <m:t>X=</m:t>
          </m:r>
          <m:r>
            <m:rPr>
              <m:sty m:val="p"/>
            </m:rPr>
            <w:rPr>
              <w:rFonts w:ascii="Cambria Math" w:hAnsi="Cambria Math"/>
              <w:lang w:val="es-CL"/>
            </w:rPr>
            <m:t>TTR</m:t>
          </m:r>
        </m:oMath>
      </m:oMathPara>
    </w:p>
    <w:p w:rsidR="00E15606" w:rsidRPr="00D71578" w:rsidRDefault="00E15606" w:rsidP="00E15606">
      <w:pPr>
        <w:rPr>
          <w:lang w:val="es-CL"/>
        </w:rPr>
      </w:pPr>
      <w:r w:rsidRPr="00D71578">
        <w:rPr>
          <w:lang w:val="es-CL"/>
        </w:rPr>
        <w:t>A las resultados anteriores, se aplica el método de Mínimos Cuadrados Ordinarios (MCO), obteniendo la pendiente (b) y el intercepto (a) de esta recta.  De esta forma, con lo anterior, se logra calcular la media (</w:t>
      </w:r>
      <m:oMath>
        <m:r>
          <w:rPr>
            <w:rFonts w:ascii="Cambria Math" w:hAnsi="Cambria Math"/>
            <w:lang w:val="es-CL"/>
          </w:rPr>
          <m:t>μ</m:t>
        </m:r>
      </m:oMath>
      <w:r w:rsidRPr="00D71578">
        <w:rPr>
          <w:lang w:val="es-CL"/>
        </w:rPr>
        <w:t>) y desviación estándar (</w:t>
      </w:r>
      <m:oMath>
        <m:r>
          <w:rPr>
            <w:rFonts w:ascii="Cambria Math" w:hAnsi="Cambria Math"/>
            <w:lang w:val="es-CL"/>
          </w:rPr>
          <m:t>σ</m:t>
        </m:r>
      </m:oMath>
      <w:r w:rsidRPr="00D71578">
        <w:rPr>
          <w:lang w:val="es-CL"/>
        </w:rPr>
        <w:t>) de la distribución Normal mediante las siguiente ecuaciones:</w:t>
      </w:r>
    </w:p>
    <w:p w:rsidR="00E15606" w:rsidRPr="00D71578" w:rsidRDefault="00E15606" w:rsidP="00E15606">
      <w:pPr>
        <w:pStyle w:val="Sinespaciado"/>
        <w:rPr>
          <w:lang w:val="es-CL"/>
        </w:rPr>
      </w:pPr>
      <w:r w:rsidRPr="00D71578">
        <w:rPr>
          <w:lang w:val="es-CL"/>
        </w:rPr>
        <w:t>- Desviación estándar (</w:t>
      </w:r>
      <m:oMath>
        <m:r>
          <m:rPr>
            <m:sty m:val="bi"/>
          </m:rPr>
          <w:rPr>
            <w:rFonts w:ascii="Cambria Math" w:hAnsi="Cambria Math"/>
            <w:lang w:val="es-CL"/>
          </w:rPr>
          <m:t>σ</m:t>
        </m:r>
      </m:oMath>
      <w:r w:rsidRPr="00D71578">
        <w:rPr>
          <w:lang w:val="es-CL"/>
        </w:rPr>
        <w:t>):</w:t>
      </w:r>
    </w:p>
    <w:p w:rsidR="00E15606" w:rsidRPr="00D71578" w:rsidRDefault="00E15606" w:rsidP="00E15606">
      <w:pPr>
        <w:rPr>
          <w:lang w:val="es-CL"/>
        </w:rPr>
      </w:pPr>
      <m:oMathPara>
        <m:oMath>
          <m:r>
            <w:rPr>
              <w:rFonts w:ascii="Cambria Math" w:hAnsi="Cambria Math"/>
              <w:lang w:val="es-CL"/>
            </w:rPr>
            <m:t>σ=</m:t>
          </m:r>
          <m:f>
            <m:fPr>
              <m:ctrlPr>
                <w:rPr>
                  <w:rFonts w:ascii="Cambria Math" w:hAnsi="Cambria Math"/>
                  <w:i/>
                  <w:lang w:val="es-CL"/>
                </w:rPr>
              </m:ctrlPr>
            </m:fPr>
            <m:num>
              <m:r>
                <w:rPr>
                  <w:rFonts w:ascii="Cambria Math" w:hAnsi="Cambria Math"/>
                  <w:lang w:val="es-CL"/>
                </w:rPr>
                <m:t>1</m:t>
              </m:r>
            </m:num>
            <m:den>
              <m:r>
                <w:rPr>
                  <w:rFonts w:ascii="Cambria Math" w:hAnsi="Cambria Math"/>
                  <w:lang w:val="es-CL"/>
                </w:rPr>
                <m:t>b</m:t>
              </m:r>
            </m:den>
          </m:f>
        </m:oMath>
      </m:oMathPara>
    </w:p>
    <w:p w:rsidR="00E15606" w:rsidRPr="00D71578" w:rsidRDefault="00E15606" w:rsidP="00E15606">
      <w:pPr>
        <w:pStyle w:val="Sinespaciado"/>
        <w:rPr>
          <w:lang w:val="es-CL"/>
        </w:rPr>
      </w:pPr>
      <w:r w:rsidRPr="00D71578">
        <w:rPr>
          <w:lang w:val="es-CL"/>
        </w:rPr>
        <w:t>- Media (</w:t>
      </w:r>
      <m:oMath>
        <m:r>
          <m:rPr>
            <m:sty m:val="bi"/>
          </m:rPr>
          <w:rPr>
            <w:rFonts w:ascii="Cambria Math" w:hAnsi="Cambria Math"/>
            <w:lang w:val="es-CL"/>
          </w:rPr>
          <m:t>μ</m:t>
        </m:r>
      </m:oMath>
      <w:r w:rsidRPr="00D71578">
        <w:rPr>
          <w:lang w:val="es-CL"/>
        </w:rPr>
        <w:t>):</w:t>
      </w:r>
    </w:p>
    <w:p w:rsidR="00E15606" w:rsidRPr="00D71578" w:rsidRDefault="00E15606" w:rsidP="00E15606">
      <w:pPr>
        <w:rPr>
          <w:lang w:val="es-CL"/>
        </w:rPr>
      </w:pPr>
      <m:oMathPara>
        <m:oMath>
          <m:r>
            <w:rPr>
              <w:rFonts w:ascii="Cambria Math" w:hAnsi="Cambria Math"/>
              <w:lang w:val="es-CL"/>
            </w:rPr>
            <m:t>μ=a⋅σ</m:t>
          </m:r>
        </m:oMath>
      </m:oMathPara>
    </w:p>
    <w:p w:rsidR="00E15606" w:rsidRPr="00D71578" w:rsidRDefault="00E15606" w:rsidP="00E15606"/>
    <w:p w:rsidR="0035082B" w:rsidRDefault="0035082B" w:rsidP="00E15606">
      <w:pPr>
        <w:rPr>
          <w:b/>
          <w:u w:val="single"/>
        </w:rPr>
      </w:pPr>
    </w:p>
    <w:p w:rsidR="0035082B" w:rsidRDefault="0035082B" w:rsidP="00E15606">
      <w:pPr>
        <w:rPr>
          <w:b/>
          <w:u w:val="single"/>
        </w:rPr>
      </w:pPr>
    </w:p>
    <w:p w:rsidR="0035082B" w:rsidRDefault="0035082B" w:rsidP="00E15606">
      <w:pPr>
        <w:rPr>
          <w:b/>
          <w:u w:val="single"/>
        </w:rPr>
      </w:pPr>
    </w:p>
    <w:p w:rsidR="0035082B" w:rsidRDefault="0035082B" w:rsidP="00E15606">
      <w:pPr>
        <w:rPr>
          <w:b/>
          <w:u w:val="single"/>
        </w:rPr>
      </w:pPr>
    </w:p>
    <w:p w:rsidR="0035082B" w:rsidRDefault="0035082B" w:rsidP="00E15606">
      <w:pPr>
        <w:rPr>
          <w:b/>
          <w:u w:val="single"/>
        </w:rPr>
      </w:pPr>
    </w:p>
    <w:p w:rsidR="0035082B" w:rsidRDefault="0035082B" w:rsidP="00E15606">
      <w:pPr>
        <w:rPr>
          <w:b/>
          <w:u w:val="single"/>
        </w:rPr>
      </w:pPr>
    </w:p>
    <w:p w:rsidR="0035082B" w:rsidRDefault="0035082B" w:rsidP="00E15606">
      <w:pPr>
        <w:rPr>
          <w:b/>
          <w:u w:val="single"/>
        </w:rPr>
      </w:pPr>
    </w:p>
    <w:p w:rsidR="0035082B" w:rsidRDefault="0035082B" w:rsidP="00E15606">
      <w:pPr>
        <w:rPr>
          <w:b/>
          <w:u w:val="single"/>
        </w:rPr>
      </w:pPr>
    </w:p>
    <w:p w:rsidR="0035082B" w:rsidRDefault="0035082B" w:rsidP="00E15606">
      <w:pPr>
        <w:rPr>
          <w:b/>
          <w:u w:val="single"/>
        </w:rPr>
      </w:pPr>
    </w:p>
    <w:p w:rsidR="00E15606" w:rsidRPr="0042039C" w:rsidRDefault="00E15606" w:rsidP="0035082B">
      <w:pPr>
        <w:pStyle w:val="Ttulo2"/>
      </w:pPr>
      <w:bookmarkStart w:id="141" w:name="_Toc101123296"/>
      <w:r w:rsidRPr="0042039C">
        <w:lastRenderedPageBreak/>
        <w:t>Anexo Ñ: Proceso de simulación de disponibilidad de un sistema productivo</w:t>
      </w:r>
      <w:bookmarkEnd w:id="141"/>
    </w:p>
    <w:p w:rsidR="00E15606" w:rsidRDefault="00E15606" w:rsidP="00E15606">
      <w:r>
        <w:t>E</w:t>
      </w:r>
      <w:r w:rsidRPr="00C67052">
        <w:t>n primer lugar, se definen los inputs</w:t>
      </w:r>
      <w:r>
        <w:t xml:space="preserve"> los cuales son:</w:t>
      </w:r>
    </w:p>
    <w:p w:rsidR="00E15606" w:rsidRDefault="00E15606" w:rsidP="00E15606">
      <w:r>
        <w:t>- Variable aleatoria de distribución uniforme entre 0 y 1, lo que se logra mediante la función de Microsoft Excel "ALEATORIO()", asumiéndose como R(t).</w:t>
      </w:r>
    </w:p>
    <w:p w:rsidR="00E15606" w:rsidRDefault="00E15606" w:rsidP="00E15606">
      <w:r>
        <w:t>- Parámetros de la distribución de probabilidad que modela el comportamiento de vida (TBF) y falla (TTR), las que en este caso son weibull y normal respectivamente, los que están dados por las siguientes ecuaciones:</w:t>
      </w:r>
    </w:p>
    <w:p w:rsidR="00E15606" w:rsidRDefault="00E15606" w:rsidP="00E15606">
      <m:oMathPara>
        <m:oMath>
          <m:r>
            <w:rPr>
              <w:rFonts w:ascii="Cambria Math" w:hAnsi="Cambria Math"/>
            </w:rPr>
            <m:t>TBF=α⋅(-</m:t>
          </m:r>
          <m:sSup>
            <m:sSupPr>
              <m:ctrlPr>
                <w:rPr>
                  <w:rFonts w:ascii="Cambria Math" w:hAnsi="Cambria Math"/>
                  <w:i/>
                </w:rPr>
              </m:ctrlPr>
            </m:sSupPr>
            <m:e>
              <m:func>
                <m:funcPr>
                  <m:ctrlPr>
                    <w:rPr>
                      <w:rFonts w:ascii="Cambria Math" w:hAnsi="Cambria Math"/>
                    </w:rPr>
                  </m:ctrlPr>
                </m:funcPr>
                <m:fName>
                  <m:r>
                    <m:rPr>
                      <m:sty m:val="p"/>
                    </m:rPr>
                    <w:rPr>
                      <w:rFonts w:ascii="Cambria Math" w:hAnsi="Cambria Math"/>
                    </w:rPr>
                    <m:t>ln</m:t>
                  </m:r>
                </m:fName>
                <m:e>
                  <m:d>
                    <m:dPr>
                      <m:ctrlPr>
                        <w:rPr>
                          <w:rFonts w:ascii="Cambria Math" w:hAnsi="Cambria Math"/>
                          <w:i/>
                        </w:rPr>
                      </m:ctrlPr>
                    </m:dPr>
                    <m:e>
                      <m:r>
                        <w:rPr>
                          <w:rFonts w:ascii="Cambria Math" w:hAnsi="Cambria Math"/>
                        </w:rPr>
                        <m:t>R</m:t>
                      </m:r>
                      <m:d>
                        <m:dPr>
                          <m:ctrlPr>
                            <w:rPr>
                              <w:rFonts w:ascii="Cambria Math" w:hAnsi="Cambria Math"/>
                              <w:i/>
                            </w:rPr>
                          </m:ctrlPr>
                        </m:dPr>
                        <m:e>
                          <m:r>
                            <w:rPr>
                              <w:rFonts w:ascii="Cambria Math" w:hAnsi="Cambria Math"/>
                            </w:rPr>
                            <m:t>t</m:t>
                          </m:r>
                        </m:e>
                      </m:d>
                    </m:e>
                  </m:d>
                  <m:ctrlPr>
                    <w:rPr>
                      <w:rFonts w:ascii="Cambria Math" w:hAnsi="Cambria Math"/>
                      <w:i/>
                    </w:rPr>
                  </m:ctrlPr>
                </m:e>
              </m:func>
            </m:e>
            <m:sup>
              <m:f>
                <m:fPr>
                  <m:ctrlPr>
                    <w:rPr>
                      <w:rFonts w:ascii="Cambria Math" w:hAnsi="Cambria Math"/>
                      <w:i/>
                    </w:rPr>
                  </m:ctrlPr>
                </m:fPr>
                <m:num>
                  <m:r>
                    <w:rPr>
                      <w:rFonts w:ascii="Cambria Math" w:hAnsi="Cambria Math"/>
                    </w:rPr>
                    <m:t>1</m:t>
                  </m:r>
                </m:num>
                <m:den>
                  <m:r>
                    <w:rPr>
                      <w:rFonts w:ascii="Cambria Math" w:hAnsi="Cambria Math"/>
                    </w:rPr>
                    <m:t>β</m:t>
                  </m:r>
                </m:den>
              </m:f>
            </m:sup>
          </m:sSup>
        </m:oMath>
      </m:oMathPara>
    </w:p>
    <w:p w:rsidR="00E15606" w:rsidRDefault="00E15606" w:rsidP="00E15606">
      <m:oMathPara>
        <m:oMath>
          <m:r>
            <w:rPr>
              <w:rFonts w:ascii="Cambria Math" w:hAnsi="Cambria Math"/>
            </w:rPr>
            <m:t>TTR=</m:t>
          </m:r>
          <m:sSub>
            <m:sSubPr>
              <m:ctrlPr>
                <w:rPr>
                  <w:rFonts w:ascii="Cambria Math" w:hAnsi="Cambria Math"/>
                  <w:i/>
                </w:rPr>
              </m:ctrlPr>
            </m:sSubPr>
            <m:e>
              <m:r>
                <w:rPr>
                  <w:rFonts w:ascii="Cambria Math" w:hAnsi="Cambria Math"/>
                </w:rPr>
                <m:t>μ</m:t>
              </m:r>
            </m:e>
            <m:sub>
              <m:r>
                <w:rPr>
                  <w:rFonts w:ascii="Cambria Math" w:hAnsi="Cambria Math"/>
                </w:rPr>
                <m:t>ttr</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(R</m:t>
              </m:r>
              <m:d>
                <m:dPr>
                  <m:ctrlPr>
                    <w:rPr>
                      <w:rFonts w:ascii="Cambria Math" w:hAnsi="Cambria Math"/>
                      <w:i/>
                    </w:rPr>
                  </m:ctrlPr>
                </m:dPr>
                <m:e>
                  <m:r>
                    <w:rPr>
                      <w:rFonts w:ascii="Cambria Math" w:hAnsi="Cambria Math"/>
                    </w:rPr>
                    <m:t>t</m:t>
                  </m:r>
                </m:e>
              </m:d>
              <m:r>
                <w:rPr>
                  <w:rFonts w:ascii="Cambria Math" w:hAnsi="Cambria Math"/>
                </w:rPr>
                <m:t>)</m:t>
              </m:r>
            </m:sub>
          </m:sSub>
          <m:r>
            <w:rPr>
              <w:rFonts w:ascii="Cambria Math" w:hAnsi="Cambria Math"/>
            </w:rPr>
            <m:t>⋅σ</m:t>
          </m:r>
        </m:oMath>
      </m:oMathPara>
    </w:p>
    <w:p w:rsidR="00E15606" w:rsidRDefault="00E15606" w:rsidP="00E15606">
      <w:r>
        <w:t>Con todo lo anterior, se generó una simulación con 500 eventos o detenciones por cada equipo los que serán utilizados para obtener la disponibilidad productiva del sistema.</w:t>
      </w:r>
      <w:r w:rsidR="009E5E14">
        <w:t xml:space="preserve"> </w:t>
      </w:r>
      <w:r>
        <w:t>A continuación, estos eventos de falla se asocian a cada equipo, indicando el inicio y fin de cada uno de ellos. Luego, todos los eventos se ordenan cronológicamente en una tabla, indicando para cada uno el equipo al que afecta, si es un inicio o fin de una falla y la condición en que queda cada equipo, y a su vez, la del sistema. Lo anterior, con el fin de obtener la capacidad de producción del período y multiplicar por la duración del período para calcular la producción real en este lapso de tiempo. Al mismo tiempo, esa duración del período se multiplica por la Capacidad de producción máxima del sistema para obtener la cantidad potencial a producir. El modelo utilizado para esta tabla es el siguiente:</w:t>
      </w:r>
    </w:p>
    <w:p w:rsidR="00E15606" w:rsidRDefault="00E15606" w:rsidP="00E15606">
      <w:pPr>
        <w:pStyle w:val="Epgrafe"/>
        <w:keepNext/>
        <w:jc w:val="center"/>
      </w:pPr>
      <w:bookmarkStart w:id="142" w:name="_Toc100252878"/>
      <w:bookmarkStart w:id="143" w:name="_Toc101123338"/>
      <w:r>
        <w:t xml:space="preserve">Tabla </w:t>
      </w:r>
      <w:fldSimple w:instr=" SEQ Tabla \* ARABIC ">
        <w:r w:rsidR="005B018C">
          <w:rPr>
            <w:noProof/>
          </w:rPr>
          <w:t>42</w:t>
        </w:r>
      </w:fldSimple>
      <w:r>
        <w:t>.- Formato tabla de Eventos simulados.</w:t>
      </w:r>
      <w:bookmarkEnd w:id="142"/>
      <w:bookmarkEnd w:id="143"/>
    </w:p>
    <w:tbl>
      <w:tblPr>
        <w:tblW w:w="5345" w:type="pct"/>
        <w:tblLayout w:type="fixed"/>
        <w:tblCellMar>
          <w:left w:w="70" w:type="dxa"/>
          <w:right w:w="70" w:type="dxa"/>
        </w:tblCellMar>
        <w:tblLook w:val="04A0"/>
      </w:tblPr>
      <w:tblGrid>
        <w:gridCol w:w="781"/>
        <w:gridCol w:w="710"/>
        <w:gridCol w:w="848"/>
        <w:gridCol w:w="852"/>
        <w:gridCol w:w="565"/>
        <w:gridCol w:w="568"/>
        <w:gridCol w:w="849"/>
        <w:gridCol w:w="849"/>
        <w:gridCol w:w="993"/>
        <w:gridCol w:w="993"/>
        <w:gridCol w:w="993"/>
        <w:gridCol w:w="565"/>
        <w:gridCol w:w="568"/>
      </w:tblGrid>
      <w:tr w:rsidR="00E15606" w:rsidRPr="008065AE" w:rsidTr="00E15606">
        <w:trPr>
          <w:trHeight w:val="300"/>
        </w:trPr>
        <w:tc>
          <w:tcPr>
            <w:tcW w:w="3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15606" w:rsidRPr="008065AE" w:rsidRDefault="00E15606" w:rsidP="009E5E14">
            <w:pPr>
              <w:spacing w:line="240" w:lineRule="auto"/>
              <w:ind w:firstLine="0"/>
              <w:jc w:val="center"/>
              <w:rPr>
                <w:rFonts w:ascii="Calibri" w:hAnsi="Calibri"/>
                <w:b/>
                <w:bCs/>
                <w:color w:val="000000"/>
                <w:sz w:val="18"/>
              </w:rPr>
            </w:pPr>
            <w:r w:rsidRPr="008065AE">
              <w:rPr>
                <w:rFonts w:ascii="Calibri" w:hAnsi="Calibri"/>
                <w:b/>
                <w:bCs/>
                <w:color w:val="000000"/>
                <w:sz w:val="18"/>
              </w:rPr>
              <w:t>N° EVENTO</w:t>
            </w:r>
          </w:p>
        </w:tc>
        <w:tc>
          <w:tcPr>
            <w:tcW w:w="350" w:type="pct"/>
            <w:tcBorders>
              <w:top w:val="single" w:sz="4" w:space="0" w:color="auto"/>
              <w:left w:val="nil"/>
              <w:bottom w:val="single" w:sz="4" w:space="0" w:color="auto"/>
              <w:right w:val="single" w:sz="4" w:space="0" w:color="auto"/>
            </w:tcBorders>
            <w:shd w:val="clear" w:color="auto" w:fill="auto"/>
            <w:noWrap/>
            <w:vAlign w:val="center"/>
            <w:hideMark/>
          </w:tcPr>
          <w:p w:rsidR="00E15606" w:rsidRPr="008065AE" w:rsidRDefault="00E15606" w:rsidP="009E5E14">
            <w:pPr>
              <w:spacing w:line="240" w:lineRule="auto"/>
              <w:ind w:firstLine="0"/>
              <w:jc w:val="center"/>
              <w:rPr>
                <w:rFonts w:ascii="Calibri" w:hAnsi="Calibri"/>
                <w:b/>
                <w:bCs/>
                <w:color w:val="000000"/>
                <w:sz w:val="18"/>
              </w:rPr>
            </w:pPr>
            <w:r w:rsidRPr="008065AE">
              <w:rPr>
                <w:rFonts w:ascii="Calibri" w:hAnsi="Calibri"/>
                <w:b/>
                <w:bCs/>
                <w:color w:val="000000"/>
                <w:sz w:val="18"/>
              </w:rPr>
              <w:t>FECHA</w:t>
            </w:r>
          </w:p>
          <w:p w:rsidR="00E15606" w:rsidRPr="008065AE" w:rsidRDefault="00E15606" w:rsidP="009E5E14">
            <w:pPr>
              <w:spacing w:line="240" w:lineRule="auto"/>
              <w:ind w:firstLine="0"/>
              <w:jc w:val="center"/>
              <w:rPr>
                <w:rFonts w:ascii="Calibri" w:hAnsi="Calibri"/>
                <w:b/>
                <w:bCs/>
                <w:color w:val="000000"/>
                <w:sz w:val="18"/>
              </w:rPr>
            </w:pPr>
            <w:r w:rsidRPr="008065AE">
              <w:rPr>
                <w:rFonts w:ascii="Calibri" w:hAnsi="Calibri"/>
                <w:b/>
                <w:bCs/>
                <w:color w:val="000000"/>
                <w:sz w:val="18"/>
              </w:rPr>
              <w:t>/HORA</w:t>
            </w:r>
          </w:p>
        </w:tc>
        <w:tc>
          <w:tcPr>
            <w:tcW w:w="418" w:type="pct"/>
            <w:tcBorders>
              <w:top w:val="single" w:sz="4" w:space="0" w:color="auto"/>
              <w:left w:val="nil"/>
              <w:bottom w:val="single" w:sz="4" w:space="0" w:color="auto"/>
              <w:right w:val="single" w:sz="4" w:space="0" w:color="auto"/>
            </w:tcBorders>
            <w:shd w:val="clear" w:color="auto" w:fill="auto"/>
            <w:noWrap/>
            <w:vAlign w:val="center"/>
            <w:hideMark/>
          </w:tcPr>
          <w:p w:rsidR="00E15606" w:rsidRPr="008065AE" w:rsidRDefault="00E15606" w:rsidP="009E5E14">
            <w:pPr>
              <w:spacing w:line="240" w:lineRule="auto"/>
              <w:ind w:firstLine="0"/>
              <w:jc w:val="center"/>
              <w:rPr>
                <w:rFonts w:ascii="Calibri" w:hAnsi="Calibri"/>
                <w:b/>
                <w:bCs/>
                <w:color w:val="000000"/>
                <w:sz w:val="18"/>
              </w:rPr>
            </w:pPr>
            <w:r w:rsidRPr="008065AE">
              <w:rPr>
                <w:rFonts w:ascii="Calibri" w:hAnsi="Calibri"/>
                <w:b/>
                <w:bCs/>
                <w:color w:val="000000"/>
                <w:sz w:val="18"/>
              </w:rPr>
              <w:t>EQUIPO</w:t>
            </w:r>
          </w:p>
        </w:tc>
        <w:tc>
          <w:tcPr>
            <w:tcW w:w="420" w:type="pct"/>
            <w:tcBorders>
              <w:top w:val="single" w:sz="4" w:space="0" w:color="auto"/>
              <w:left w:val="nil"/>
              <w:bottom w:val="single" w:sz="4" w:space="0" w:color="auto"/>
              <w:right w:val="single" w:sz="4" w:space="0" w:color="auto"/>
            </w:tcBorders>
            <w:shd w:val="clear" w:color="auto" w:fill="auto"/>
            <w:noWrap/>
            <w:vAlign w:val="center"/>
            <w:hideMark/>
          </w:tcPr>
          <w:p w:rsidR="00E15606" w:rsidRPr="008065AE" w:rsidRDefault="00E15606" w:rsidP="009E5E14">
            <w:pPr>
              <w:spacing w:line="240" w:lineRule="auto"/>
              <w:ind w:firstLine="0"/>
              <w:jc w:val="center"/>
              <w:rPr>
                <w:rFonts w:ascii="Calibri" w:hAnsi="Calibri"/>
                <w:b/>
                <w:bCs/>
                <w:color w:val="000000"/>
                <w:sz w:val="18"/>
              </w:rPr>
            </w:pPr>
            <w:r w:rsidRPr="008065AE">
              <w:rPr>
                <w:rFonts w:ascii="Calibri" w:hAnsi="Calibri"/>
                <w:b/>
                <w:bCs/>
                <w:color w:val="000000"/>
                <w:sz w:val="18"/>
              </w:rPr>
              <w:t>TIPO EVENTO</w:t>
            </w:r>
          </w:p>
        </w:tc>
        <w:tc>
          <w:tcPr>
            <w:tcW w:w="279" w:type="pct"/>
            <w:tcBorders>
              <w:top w:val="single" w:sz="4" w:space="0" w:color="auto"/>
              <w:left w:val="nil"/>
              <w:bottom w:val="single" w:sz="4" w:space="0" w:color="auto"/>
              <w:right w:val="single" w:sz="4" w:space="0" w:color="auto"/>
            </w:tcBorders>
            <w:shd w:val="clear" w:color="auto" w:fill="auto"/>
            <w:noWrap/>
            <w:vAlign w:val="center"/>
            <w:hideMark/>
          </w:tcPr>
          <w:p w:rsidR="00E15606" w:rsidRPr="008065AE" w:rsidRDefault="00E15606" w:rsidP="009E5E14">
            <w:pPr>
              <w:spacing w:line="240" w:lineRule="auto"/>
              <w:ind w:firstLine="0"/>
              <w:jc w:val="center"/>
              <w:rPr>
                <w:rFonts w:ascii="Calibri" w:hAnsi="Calibri"/>
                <w:b/>
                <w:bCs/>
                <w:color w:val="000000"/>
                <w:sz w:val="18"/>
              </w:rPr>
            </w:pPr>
            <w:r w:rsidRPr="008065AE">
              <w:rPr>
                <w:rFonts w:ascii="Calibri" w:hAnsi="Calibri"/>
                <w:b/>
                <w:bCs/>
                <w:color w:val="000000"/>
                <w:sz w:val="18"/>
              </w:rPr>
              <w:t>EQ. 1</w:t>
            </w:r>
          </w:p>
        </w:tc>
        <w:tc>
          <w:tcPr>
            <w:tcW w:w="280" w:type="pct"/>
            <w:tcBorders>
              <w:top w:val="single" w:sz="4" w:space="0" w:color="auto"/>
              <w:left w:val="nil"/>
              <w:bottom w:val="single" w:sz="4" w:space="0" w:color="auto"/>
              <w:right w:val="single" w:sz="4" w:space="0" w:color="auto"/>
            </w:tcBorders>
            <w:shd w:val="clear" w:color="auto" w:fill="auto"/>
            <w:noWrap/>
            <w:vAlign w:val="center"/>
            <w:hideMark/>
          </w:tcPr>
          <w:p w:rsidR="00E15606" w:rsidRPr="008065AE" w:rsidRDefault="00E15606" w:rsidP="009E5E14">
            <w:pPr>
              <w:spacing w:line="240" w:lineRule="auto"/>
              <w:ind w:firstLine="0"/>
              <w:jc w:val="center"/>
              <w:rPr>
                <w:rFonts w:ascii="Calibri" w:hAnsi="Calibri"/>
                <w:b/>
                <w:bCs/>
                <w:color w:val="000000"/>
                <w:sz w:val="18"/>
              </w:rPr>
            </w:pPr>
            <w:r w:rsidRPr="008065AE">
              <w:rPr>
                <w:rFonts w:ascii="Calibri" w:hAnsi="Calibri"/>
                <w:b/>
                <w:bCs/>
                <w:color w:val="000000"/>
                <w:sz w:val="18"/>
              </w:rPr>
              <w:t>EQ. 2</w:t>
            </w:r>
          </w:p>
        </w:tc>
        <w:tc>
          <w:tcPr>
            <w:tcW w:w="419" w:type="pct"/>
            <w:tcBorders>
              <w:top w:val="single" w:sz="4" w:space="0" w:color="auto"/>
              <w:left w:val="nil"/>
              <w:bottom w:val="single" w:sz="4" w:space="0" w:color="auto"/>
              <w:right w:val="single" w:sz="4" w:space="0" w:color="auto"/>
            </w:tcBorders>
            <w:shd w:val="clear" w:color="auto" w:fill="auto"/>
            <w:noWrap/>
            <w:vAlign w:val="center"/>
            <w:hideMark/>
          </w:tcPr>
          <w:p w:rsidR="00E15606" w:rsidRPr="008065AE" w:rsidRDefault="00E15606" w:rsidP="009E5E14">
            <w:pPr>
              <w:spacing w:line="240" w:lineRule="auto"/>
              <w:ind w:firstLine="0"/>
              <w:jc w:val="center"/>
              <w:rPr>
                <w:rFonts w:ascii="Calibri" w:hAnsi="Calibri"/>
                <w:b/>
                <w:bCs/>
                <w:color w:val="000000"/>
                <w:sz w:val="18"/>
              </w:rPr>
            </w:pPr>
            <w:r w:rsidRPr="008065AE">
              <w:rPr>
                <w:rFonts w:ascii="Calibri" w:hAnsi="Calibri"/>
                <w:b/>
                <w:bCs/>
                <w:color w:val="000000"/>
                <w:sz w:val="18"/>
              </w:rPr>
              <w:t>SISTEMA</w:t>
            </w:r>
          </w:p>
        </w:tc>
        <w:tc>
          <w:tcPr>
            <w:tcW w:w="419" w:type="pct"/>
            <w:tcBorders>
              <w:top w:val="single" w:sz="4" w:space="0" w:color="auto"/>
              <w:left w:val="nil"/>
              <w:bottom w:val="single" w:sz="4" w:space="0" w:color="auto"/>
              <w:right w:val="single" w:sz="4" w:space="0" w:color="auto"/>
            </w:tcBorders>
            <w:shd w:val="clear" w:color="auto" w:fill="auto"/>
            <w:noWrap/>
            <w:vAlign w:val="center"/>
            <w:hideMark/>
          </w:tcPr>
          <w:p w:rsidR="00E15606" w:rsidRPr="008065AE" w:rsidRDefault="00E15606" w:rsidP="009E5E14">
            <w:pPr>
              <w:spacing w:line="240" w:lineRule="auto"/>
              <w:ind w:firstLine="0"/>
              <w:jc w:val="center"/>
              <w:rPr>
                <w:rFonts w:ascii="Calibri" w:hAnsi="Calibri"/>
                <w:b/>
                <w:bCs/>
                <w:color w:val="000000"/>
                <w:sz w:val="18"/>
              </w:rPr>
            </w:pPr>
            <w:r w:rsidRPr="008065AE">
              <w:rPr>
                <w:rFonts w:ascii="Calibri" w:hAnsi="Calibri"/>
                <w:b/>
                <w:bCs/>
                <w:color w:val="000000"/>
                <w:sz w:val="18"/>
              </w:rPr>
              <w:t>PROD.</w:t>
            </w:r>
          </w:p>
          <w:p w:rsidR="00E15606" w:rsidRPr="008065AE" w:rsidRDefault="00E15606" w:rsidP="009E5E14">
            <w:pPr>
              <w:spacing w:line="240" w:lineRule="auto"/>
              <w:ind w:firstLine="0"/>
              <w:jc w:val="center"/>
              <w:rPr>
                <w:rFonts w:ascii="Calibri" w:hAnsi="Calibri"/>
                <w:b/>
                <w:bCs/>
                <w:color w:val="000000"/>
                <w:sz w:val="18"/>
              </w:rPr>
            </w:pPr>
            <w:r w:rsidRPr="008065AE">
              <w:rPr>
                <w:rFonts w:ascii="Calibri" w:hAnsi="Calibri"/>
                <w:b/>
                <w:bCs/>
                <w:color w:val="000000"/>
                <w:sz w:val="18"/>
              </w:rPr>
              <w:t>SISTEMA</w:t>
            </w:r>
          </w:p>
        </w:tc>
        <w:tc>
          <w:tcPr>
            <w:tcW w:w="490" w:type="pct"/>
            <w:tcBorders>
              <w:top w:val="single" w:sz="4" w:space="0" w:color="auto"/>
              <w:left w:val="nil"/>
              <w:bottom w:val="single" w:sz="4" w:space="0" w:color="auto"/>
              <w:right w:val="single" w:sz="4" w:space="0" w:color="auto"/>
            </w:tcBorders>
            <w:shd w:val="clear" w:color="auto" w:fill="auto"/>
            <w:noWrap/>
            <w:vAlign w:val="center"/>
            <w:hideMark/>
          </w:tcPr>
          <w:p w:rsidR="00E15606" w:rsidRPr="008065AE" w:rsidRDefault="00E15606" w:rsidP="009E5E14">
            <w:pPr>
              <w:spacing w:line="240" w:lineRule="auto"/>
              <w:ind w:firstLine="0"/>
              <w:jc w:val="center"/>
              <w:rPr>
                <w:rFonts w:ascii="Calibri" w:hAnsi="Calibri"/>
                <w:b/>
                <w:bCs/>
                <w:color w:val="000000"/>
                <w:sz w:val="18"/>
              </w:rPr>
            </w:pPr>
            <w:r w:rsidRPr="008065AE">
              <w:rPr>
                <w:rFonts w:ascii="Calibri" w:hAnsi="Calibri"/>
                <w:b/>
                <w:bCs/>
                <w:color w:val="000000"/>
                <w:sz w:val="18"/>
              </w:rPr>
              <w:t>DURACIÓN</w:t>
            </w:r>
          </w:p>
        </w:tc>
        <w:tc>
          <w:tcPr>
            <w:tcW w:w="490" w:type="pct"/>
            <w:tcBorders>
              <w:top w:val="single" w:sz="4" w:space="0" w:color="auto"/>
              <w:left w:val="nil"/>
              <w:bottom w:val="single" w:sz="4" w:space="0" w:color="auto"/>
              <w:right w:val="single" w:sz="4" w:space="0" w:color="auto"/>
            </w:tcBorders>
            <w:shd w:val="clear" w:color="auto" w:fill="auto"/>
            <w:noWrap/>
            <w:vAlign w:val="center"/>
            <w:hideMark/>
          </w:tcPr>
          <w:p w:rsidR="00E15606" w:rsidRPr="008065AE" w:rsidRDefault="00E15606" w:rsidP="009E5E14">
            <w:pPr>
              <w:spacing w:line="240" w:lineRule="auto"/>
              <w:ind w:firstLine="0"/>
              <w:jc w:val="center"/>
              <w:rPr>
                <w:rFonts w:ascii="Calibri" w:hAnsi="Calibri"/>
                <w:b/>
                <w:bCs/>
                <w:color w:val="000000"/>
                <w:sz w:val="18"/>
              </w:rPr>
            </w:pPr>
            <w:r w:rsidRPr="008065AE">
              <w:rPr>
                <w:rFonts w:ascii="Calibri" w:hAnsi="Calibri"/>
                <w:b/>
                <w:bCs/>
                <w:color w:val="000000"/>
                <w:sz w:val="18"/>
              </w:rPr>
              <w:t>PROD</w:t>
            </w:r>
          </w:p>
          <w:p w:rsidR="00E15606" w:rsidRPr="008065AE" w:rsidRDefault="00E15606" w:rsidP="009E5E14">
            <w:pPr>
              <w:spacing w:line="240" w:lineRule="auto"/>
              <w:ind w:firstLine="0"/>
              <w:jc w:val="center"/>
              <w:rPr>
                <w:rFonts w:ascii="Calibri" w:hAnsi="Calibri"/>
                <w:b/>
                <w:bCs/>
                <w:color w:val="000000"/>
                <w:sz w:val="18"/>
              </w:rPr>
            </w:pPr>
            <w:r w:rsidRPr="008065AE">
              <w:rPr>
                <w:rFonts w:ascii="Calibri" w:hAnsi="Calibri"/>
                <w:b/>
                <w:bCs/>
                <w:color w:val="000000"/>
                <w:sz w:val="18"/>
              </w:rPr>
              <w:t xml:space="preserve"> ENTRE EVENTOS</w:t>
            </w:r>
          </w:p>
        </w:tc>
        <w:tc>
          <w:tcPr>
            <w:tcW w:w="490" w:type="pct"/>
            <w:tcBorders>
              <w:top w:val="single" w:sz="4" w:space="0" w:color="auto"/>
              <w:left w:val="nil"/>
              <w:bottom w:val="single" w:sz="4" w:space="0" w:color="auto"/>
              <w:right w:val="single" w:sz="4" w:space="0" w:color="auto"/>
            </w:tcBorders>
            <w:shd w:val="clear" w:color="auto" w:fill="auto"/>
            <w:noWrap/>
            <w:vAlign w:val="center"/>
            <w:hideMark/>
          </w:tcPr>
          <w:p w:rsidR="00E15606" w:rsidRPr="008065AE" w:rsidRDefault="00E15606" w:rsidP="009E5E14">
            <w:pPr>
              <w:spacing w:line="240" w:lineRule="auto"/>
              <w:ind w:firstLine="0"/>
              <w:jc w:val="center"/>
              <w:rPr>
                <w:rFonts w:ascii="Calibri" w:hAnsi="Calibri"/>
                <w:b/>
                <w:bCs/>
                <w:color w:val="000000"/>
                <w:sz w:val="18"/>
              </w:rPr>
            </w:pPr>
            <w:r w:rsidRPr="008065AE">
              <w:rPr>
                <w:rFonts w:ascii="Calibri" w:hAnsi="Calibri"/>
                <w:b/>
                <w:bCs/>
                <w:color w:val="000000"/>
                <w:sz w:val="18"/>
              </w:rPr>
              <w:t>PROD</w:t>
            </w:r>
          </w:p>
          <w:p w:rsidR="00E15606" w:rsidRPr="008065AE" w:rsidRDefault="00E15606" w:rsidP="009E5E14">
            <w:pPr>
              <w:spacing w:line="240" w:lineRule="auto"/>
              <w:ind w:firstLine="0"/>
              <w:jc w:val="center"/>
              <w:rPr>
                <w:rFonts w:ascii="Calibri" w:hAnsi="Calibri"/>
                <w:b/>
                <w:bCs/>
                <w:color w:val="000000"/>
                <w:sz w:val="18"/>
              </w:rPr>
            </w:pPr>
            <w:r w:rsidRPr="008065AE">
              <w:rPr>
                <w:rFonts w:ascii="Calibri" w:hAnsi="Calibri"/>
                <w:b/>
                <w:bCs/>
                <w:color w:val="000000"/>
                <w:sz w:val="18"/>
              </w:rPr>
              <w:t>POTENCIAL</w:t>
            </w:r>
          </w:p>
        </w:tc>
        <w:tc>
          <w:tcPr>
            <w:tcW w:w="279" w:type="pct"/>
            <w:tcBorders>
              <w:top w:val="single" w:sz="4" w:space="0" w:color="auto"/>
              <w:left w:val="nil"/>
              <w:bottom w:val="single" w:sz="4" w:space="0" w:color="auto"/>
              <w:right w:val="single" w:sz="4" w:space="0" w:color="auto"/>
            </w:tcBorders>
            <w:shd w:val="clear" w:color="auto" w:fill="auto"/>
            <w:noWrap/>
            <w:vAlign w:val="center"/>
            <w:hideMark/>
          </w:tcPr>
          <w:p w:rsidR="00E15606" w:rsidRPr="008065AE" w:rsidRDefault="00E15606" w:rsidP="009E5E14">
            <w:pPr>
              <w:spacing w:line="240" w:lineRule="auto"/>
              <w:ind w:firstLine="0"/>
              <w:jc w:val="center"/>
              <w:rPr>
                <w:rFonts w:ascii="Calibri" w:hAnsi="Calibri"/>
                <w:b/>
                <w:bCs/>
                <w:color w:val="000000"/>
                <w:sz w:val="18"/>
              </w:rPr>
            </w:pPr>
            <w:r w:rsidRPr="008065AE">
              <w:rPr>
                <w:rFonts w:ascii="Calibri" w:hAnsi="Calibri"/>
                <w:b/>
                <w:bCs/>
                <w:color w:val="000000"/>
                <w:sz w:val="18"/>
              </w:rPr>
              <w:t>AÑO</w:t>
            </w:r>
          </w:p>
        </w:tc>
        <w:tc>
          <w:tcPr>
            <w:tcW w:w="280" w:type="pct"/>
            <w:tcBorders>
              <w:top w:val="single" w:sz="4" w:space="0" w:color="auto"/>
              <w:left w:val="nil"/>
              <w:bottom w:val="single" w:sz="4" w:space="0" w:color="auto"/>
              <w:right w:val="single" w:sz="4" w:space="0" w:color="auto"/>
            </w:tcBorders>
            <w:shd w:val="clear" w:color="auto" w:fill="auto"/>
            <w:noWrap/>
            <w:vAlign w:val="center"/>
            <w:hideMark/>
          </w:tcPr>
          <w:p w:rsidR="00E15606" w:rsidRPr="008065AE" w:rsidRDefault="00E15606" w:rsidP="009E5E14">
            <w:pPr>
              <w:spacing w:line="240" w:lineRule="auto"/>
              <w:ind w:firstLine="0"/>
              <w:jc w:val="center"/>
              <w:rPr>
                <w:rFonts w:ascii="Calibri" w:hAnsi="Calibri"/>
                <w:b/>
                <w:color w:val="000000"/>
                <w:sz w:val="18"/>
              </w:rPr>
            </w:pPr>
            <w:r w:rsidRPr="008065AE">
              <w:rPr>
                <w:rFonts w:ascii="Calibri" w:hAnsi="Calibri"/>
                <w:b/>
                <w:color w:val="000000"/>
                <w:sz w:val="18"/>
              </w:rPr>
              <w:t>MES</w:t>
            </w:r>
          </w:p>
        </w:tc>
      </w:tr>
      <w:tr w:rsidR="00E15606" w:rsidRPr="008065AE" w:rsidTr="00E15606">
        <w:trPr>
          <w:trHeight w:val="480"/>
        </w:trPr>
        <w:tc>
          <w:tcPr>
            <w:tcW w:w="385" w:type="pct"/>
            <w:tcBorders>
              <w:top w:val="nil"/>
              <w:left w:val="single" w:sz="4" w:space="0" w:color="auto"/>
              <w:bottom w:val="single" w:sz="4" w:space="0" w:color="auto"/>
              <w:right w:val="single" w:sz="4" w:space="0" w:color="auto"/>
            </w:tcBorders>
            <w:shd w:val="clear" w:color="auto" w:fill="auto"/>
            <w:noWrap/>
            <w:vAlign w:val="center"/>
            <w:hideMark/>
          </w:tcPr>
          <w:p w:rsidR="00E15606" w:rsidRPr="008065AE" w:rsidRDefault="00E15606" w:rsidP="009E5E14">
            <w:pPr>
              <w:spacing w:line="240" w:lineRule="auto"/>
              <w:ind w:firstLine="0"/>
              <w:jc w:val="center"/>
              <w:rPr>
                <w:rFonts w:ascii="Calibri" w:hAnsi="Calibri"/>
                <w:color w:val="000000"/>
              </w:rPr>
            </w:pPr>
            <w:r>
              <w:rPr>
                <w:rFonts w:ascii="Calibri" w:hAnsi="Calibri"/>
                <w:color w:val="000000"/>
              </w:rPr>
              <w:t>1</w:t>
            </w:r>
          </w:p>
        </w:tc>
        <w:tc>
          <w:tcPr>
            <w:tcW w:w="350" w:type="pct"/>
            <w:tcBorders>
              <w:top w:val="nil"/>
              <w:left w:val="nil"/>
              <w:bottom w:val="single" w:sz="4" w:space="0" w:color="auto"/>
              <w:right w:val="single" w:sz="4" w:space="0" w:color="auto"/>
            </w:tcBorders>
            <w:shd w:val="clear" w:color="auto" w:fill="auto"/>
            <w:noWrap/>
            <w:vAlign w:val="center"/>
            <w:hideMark/>
          </w:tcPr>
          <w:p w:rsidR="00E15606" w:rsidRPr="008065AE" w:rsidRDefault="00E15606" w:rsidP="009E5E14">
            <w:pPr>
              <w:spacing w:line="240" w:lineRule="auto"/>
              <w:ind w:firstLine="0"/>
              <w:jc w:val="center"/>
              <w:rPr>
                <w:rFonts w:ascii="Calibri" w:hAnsi="Calibri"/>
                <w:color w:val="000000"/>
              </w:rPr>
            </w:pPr>
          </w:p>
        </w:tc>
        <w:tc>
          <w:tcPr>
            <w:tcW w:w="418" w:type="pct"/>
            <w:tcBorders>
              <w:top w:val="nil"/>
              <w:left w:val="nil"/>
              <w:bottom w:val="single" w:sz="4" w:space="0" w:color="auto"/>
              <w:right w:val="single" w:sz="4" w:space="0" w:color="auto"/>
            </w:tcBorders>
            <w:shd w:val="clear" w:color="auto" w:fill="auto"/>
            <w:noWrap/>
            <w:vAlign w:val="center"/>
            <w:hideMark/>
          </w:tcPr>
          <w:p w:rsidR="00E15606" w:rsidRPr="008065AE" w:rsidRDefault="00E15606" w:rsidP="009E5E14">
            <w:pPr>
              <w:spacing w:line="240" w:lineRule="auto"/>
              <w:ind w:firstLine="0"/>
              <w:jc w:val="center"/>
              <w:rPr>
                <w:rFonts w:ascii="Calibri" w:hAnsi="Calibri"/>
                <w:color w:val="000000"/>
              </w:rPr>
            </w:pPr>
          </w:p>
        </w:tc>
        <w:tc>
          <w:tcPr>
            <w:tcW w:w="420" w:type="pct"/>
            <w:tcBorders>
              <w:top w:val="nil"/>
              <w:left w:val="nil"/>
              <w:bottom w:val="single" w:sz="4" w:space="0" w:color="auto"/>
              <w:right w:val="single" w:sz="4" w:space="0" w:color="auto"/>
            </w:tcBorders>
            <w:shd w:val="clear" w:color="auto" w:fill="auto"/>
            <w:noWrap/>
            <w:vAlign w:val="center"/>
            <w:hideMark/>
          </w:tcPr>
          <w:p w:rsidR="00E15606" w:rsidRPr="008065AE" w:rsidRDefault="00E15606" w:rsidP="009E5E14">
            <w:pPr>
              <w:spacing w:line="240" w:lineRule="auto"/>
              <w:ind w:firstLine="0"/>
              <w:jc w:val="center"/>
              <w:rPr>
                <w:rFonts w:ascii="Calibri" w:hAnsi="Calibri"/>
                <w:color w:val="000000"/>
              </w:rPr>
            </w:pPr>
          </w:p>
        </w:tc>
        <w:tc>
          <w:tcPr>
            <w:tcW w:w="279" w:type="pct"/>
            <w:tcBorders>
              <w:top w:val="nil"/>
              <w:left w:val="nil"/>
              <w:bottom w:val="single" w:sz="4" w:space="0" w:color="auto"/>
              <w:right w:val="single" w:sz="4" w:space="0" w:color="auto"/>
            </w:tcBorders>
            <w:shd w:val="clear" w:color="auto" w:fill="auto"/>
            <w:noWrap/>
            <w:vAlign w:val="center"/>
            <w:hideMark/>
          </w:tcPr>
          <w:p w:rsidR="00E15606" w:rsidRPr="008065AE" w:rsidRDefault="00E15606" w:rsidP="009E5E14">
            <w:pPr>
              <w:spacing w:line="240" w:lineRule="auto"/>
              <w:ind w:firstLine="0"/>
              <w:jc w:val="center"/>
              <w:rPr>
                <w:rFonts w:ascii="Calibri" w:hAnsi="Calibri"/>
                <w:color w:val="000000"/>
              </w:rPr>
            </w:pPr>
          </w:p>
        </w:tc>
        <w:tc>
          <w:tcPr>
            <w:tcW w:w="280" w:type="pct"/>
            <w:tcBorders>
              <w:top w:val="nil"/>
              <w:left w:val="nil"/>
              <w:bottom w:val="single" w:sz="4" w:space="0" w:color="auto"/>
              <w:right w:val="single" w:sz="4" w:space="0" w:color="auto"/>
            </w:tcBorders>
            <w:shd w:val="clear" w:color="auto" w:fill="auto"/>
            <w:noWrap/>
            <w:vAlign w:val="center"/>
            <w:hideMark/>
          </w:tcPr>
          <w:p w:rsidR="00E15606" w:rsidRPr="008065AE" w:rsidRDefault="00E15606" w:rsidP="009E5E14">
            <w:pPr>
              <w:spacing w:line="240" w:lineRule="auto"/>
              <w:ind w:firstLine="0"/>
              <w:jc w:val="center"/>
              <w:rPr>
                <w:rFonts w:ascii="Calibri" w:hAnsi="Calibri"/>
                <w:color w:val="000000"/>
              </w:rPr>
            </w:pPr>
          </w:p>
        </w:tc>
        <w:tc>
          <w:tcPr>
            <w:tcW w:w="419" w:type="pct"/>
            <w:tcBorders>
              <w:top w:val="nil"/>
              <w:left w:val="nil"/>
              <w:bottom w:val="single" w:sz="4" w:space="0" w:color="auto"/>
              <w:right w:val="single" w:sz="4" w:space="0" w:color="auto"/>
            </w:tcBorders>
            <w:shd w:val="clear" w:color="auto" w:fill="auto"/>
            <w:noWrap/>
            <w:vAlign w:val="center"/>
            <w:hideMark/>
          </w:tcPr>
          <w:p w:rsidR="00E15606" w:rsidRPr="008065AE" w:rsidRDefault="00E15606" w:rsidP="009E5E14">
            <w:pPr>
              <w:spacing w:line="240" w:lineRule="auto"/>
              <w:ind w:firstLine="0"/>
              <w:jc w:val="center"/>
              <w:rPr>
                <w:rFonts w:ascii="Calibri" w:hAnsi="Calibri"/>
                <w:color w:val="000000"/>
              </w:rPr>
            </w:pPr>
          </w:p>
        </w:tc>
        <w:tc>
          <w:tcPr>
            <w:tcW w:w="419" w:type="pct"/>
            <w:tcBorders>
              <w:top w:val="nil"/>
              <w:left w:val="nil"/>
              <w:bottom w:val="single" w:sz="4" w:space="0" w:color="auto"/>
              <w:right w:val="single" w:sz="4" w:space="0" w:color="auto"/>
            </w:tcBorders>
            <w:shd w:val="clear" w:color="auto" w:fill="auto"/>
            <w:noWrap/>
            <w:vAlign w:val="center"/>
            <w:hideMark/>
          </w:tcPr>
          <w:p w:rsidR="00E15606" w:rsidRPr="008065AE" w:rsidRDefault="00E15606" w:rsidP="009E5E14">
            <w:pPr>
              <w:spacing w:line="240" w:lineRule="auto"/>
              <w:ind w:firstLine="0"/>
              <w:jc w:val="center"/>
              <w:rPr>
                <w:rFonts w:ascii="Calibri" w:hAnsi="Calibri"/>
                <w:color w:val="000000"/>
              </w:rPr>
            </w:pPr>
          </w:p>
        </w:tc>
        <w:tc>
          <w:tcPr>
            <w:tcW w:w="490" w:type="pct"/>
            <w:tcBorders>
              <w:top w:val="nil"/>
              <w:left w:val="nil"/>
              <w:bottom w:val="single" w:sz="4" w:space="0" w:color="auto"/>
              <w:right w:val="single" w:sz="4" w:space="0" w:color="auto"/>
            </w:tcBorders>
            <w:shd w:val="clear" w:color="auto" w:fill="auto"/>
            <w:noWrap/>
            <w:vAlign w:val="center"/>
            <w:hideMark/>
          </w:tcPr>
          <w:p w:rsidR="00E15606" w:rsidRPr="008065AE" w:rsidRDefault="00E15606" w:rsidP="009E5E14">
            <w:pPr>
              <w:spacing w:line="240" w:lineRule="auto"/>
              <w:ind w:firstLine="0"/>
              <w:jc w:val="center"/>
              <w:rPr>
                <w:rFonts w:ascii="Calibri" w:hAnsi="Calibri"/>
                <w:color w:val="000000"/>
              </w:rPr>
            </w:pPr>
          </w:p>
        </w:tc>
        <w:tc>
          <w:tcPr>
            <w:tcW w:w="490" w:type="pct"/>
            <w:tcBorders>
              <w:top w:val="nil"/>
              <w:left w:val="nil"/>
              <w:bottom w:val="single" w:sz="4" w:space="0" w:color="auto"/>
              <w:right w:val="single" w:sz="4" w:space="0" w:color="auto"/>
            </w:tcBorders>
            <w:shd w:val="clear" w:color="auto" w:fill="auto"/>
            <w:noWrap/>
            <w:vAlign w:val="center"/>
            <w:hideMark/>
          </w:tcPr>
          <w:p w:rsidR="00E15606" w:rsidRPr="008065AE" w:rsidRDefault="00E15606" w:rsidP="009E5E14">
            <w:pPr>
              <w:spacing w:line="240" w:lineRule="auto"/>
              <w:ind w:firstLine="0"/>
              <w:jc w:val="center"/>
              <w:rPr>
                <w:rFonts w:ascii="Calibri" w:hAnsi="Calibri"/>
                <w:color w:val="000000"/>
              </w:rPr>
            </w:pPr>
          </w:p>
        </w:tc>
        <w:tc>
          <w:tcPr>
            <w:tcW w:w="490" w:type="pct"/>
            <w:tcBorders>
              <w:top w:val="nil"/>
              <w:left w:val="nil"/>
              <w:bottom w:val="single" w:sz="4" w:space="0" w:color="auto"/>
              <w:right w:val="single" w:sz="4" w:space="0" w:color="auto"/>
            </w:tcBorders>
            <w:shd w:val="clear" w:color="auto" w:fill="auto"/>
            <w:noWrap/>
            <w:vAlign w:val="center"/>
            <w:hideMark/>
          </w:tcPr>
          <w:p w:rsidR="00E15606" w:rsidRPr="008065AE" w:rsidRDefault="00E15606" w:rsidP="009E5E14">
            <w:pPr>
              <w:spacing w:line="240" w:lineRule="auto"/>
              <w:ind w:firstLine="0"/>
              <w:jc w:val="center"/>
              <w:rPr>
                <w:rFonts w:ascii="Calibri" w:hAnsi="Calibri"/>
                <w:color w:val="000000"/>
              </w:rPr>
            </w:pPr>
          </w:p>
        </w:tc>
        <w:tc>
          <w:tcPr>
            <w:tcW w:w="279" w:type="pct"/>
            <w:tcBorders>
              <w:top w:val="nil"/>
              <w:left w:val="nil"/>
              <w:bottom w:val="single" w:sz="4" w:space="0" w:color="auto"/>
              <w:right w:val="single" w:sz="4" w:space="0" w:color="auto"/>
            </w:tcBorders>
            <w:shd w:val="clear" w:color="auto" w:fill="auto"/>
            <w:noWrap/>
            <w:vAlign w:val="center"/>
            <w:hideMark/>
          </w:tcPr>
          <w:p w:rsidR="00E15606" w:rsidRPr="008065AE" w:rsidRDefault="00E15606" w:rsidP="009E5E14">
            <w:pPr>
              <w:spacing w:line="240" w:lineRule="auto"/>
              <w:ind w:firstLine="0"/>
              <w:jc w:val="center"/>
              <w:rPr>
                <w:rFonts w:ascii="Calibri" w:hAnsi="Calibri"/>
                <w:color w:val="000000"/>
              </w:rPr>
            </w:pPr>
          </w:p>
        </w:tc>
        <w:tc>
          <w:tcPr>
            <w:tcW w:w="280" w:type="pct"/>
            <w:tcBorders>
              <w:top w:val="nil"/>
              <w:left w:val="nil"/>
              <w:bottom w:val="single" w:sz="4" w:space="0" w:color="auto"/>
              <w:right w:val="single" w:sz="4" w:space="0" w:color="auto"/>
            </w:tcBorders>
            <w:shd w:val="clear" w:color="auto" w:fill="auto"/>
            <w:noWrap/>
            <w:vAlign w:val="center"/>
            <w:hideMark/>
          </w:tcPr>
          <w:p w:rsidR="00E15606" w:rsidRPr="008065AE" w:rsidRDefault="00E15606" w:rsidP="009E5E14">
            <w:pPr>
              <w:spacing w:line="240" w:lineRule="auto"/>
              <w:ind w:firstLine="0"/>
              <w:jc w:val="center"/>
              <w:rPr>
                <w:rFonts w:ascii="Calibri" w:hAnsi="Calibri"/>
                <w:color w:val="000000"/>
              </w:rPr>
            </w:pPr>
          </w:p>
        </w:tc>
      </w:tr>
      <w:tr w:rsidR="00E15606" w:rsidRPr="008065AE" w:rsidTr="00E15606">
        <w:trPr>
          <w:trHeight w:val="480"/>
        </w:trPr>
        <w:tc>
          <w:tcPr>
            <w:tcW w:w="385" w:type="pct"/>
            <w:tcBorders>
              <w:top w:val="nil"/>
              <w:left w:val="single" w:sz="4" w:space="0" w:color="auto"/>
              <w:bottom w:val="single" w:sz="4" w:space="0" w:color="auto"/>
              <w:right w:val="single" w:sz="4" w:space="0" w:color="auto"/>
            </w:tcBorders>
            <w:shd w:val="clear" w:color="auto" w:fill="auto"/>
            <w:noWrap/>
            <w:vAlign w:val="center"/>
            <w:hideMark/>
          </w:tcPr>
          <w:p w:rsidR="00E15606" w:rsidRPr="008065AE" w:rsidRDefault="00E15606" w:rsidP="009E5E14">
            <w:pPr>
              <w:spacing w:line="240" w:lineRule="auto"/>
              <w:ind w:firstLine="0"/>
              <w:jc w:val="center"/>
              <w:rPr>
                <w:rFonts w:ascii="Calibri" w:hAnsi="Calibri"/>
                <w:color w:val="000000"/>
              </w:rPr>
            </w:pPr>
            <w:r>
              <w:rPr>
                <w:rFonts w:ascii="Calibri" w:hAnsi="Calibri"/>
                <w:color w:val="000000"/>
              </w:rPr>
              <w:t>:</w:t>
            </w:r>
          </w:p>
        </w:tc>
        <w:tc>
          <w:tcPr>
            <w:tcW w:w="350" w:type="pct"/>
            <w:tcBorders>
              <w:top w:val="nil"/>
              <w:left w:val="nil"/>
              <w:bottom w:val="single" w:sz="4" w:space="0" w:color="auto"/>
              <w:right w:val="single" w:sz="4" w:space="0" w:color="auto"/>
            </w:tcBorders>
            <w:shd w:val="clear" w:color="auto" w:fill="auto"/>
            <w:noWrap/>
            <w:vAlign w:val="center"/>
            <w:hideMark/>
          </w:tcPr>
          <w:p w:rsidR="00E15606" w:rsidRPr="008065AE" w:rsidRDefault="00E15606" w:rsidP="009E5E14">
            <w:pPr>
              <w:spacing w:line="240" w:lineRule="auto"/>
              <w:ind w:firstLine="0"/>
              <w:jc w:val="center"/>
              <w:rPr>
                <w:rFonts w:ascii="Calibri" w:hAnsi="Calibri"/>
                <w:color w:val="000000"/>
              </w:rPr>
            </w:pPr>
          </w:p>
        </w:tc>
        <w:tc>
          <w:tcPr>
            <w:tcW w:w="418" w:type="pct"/>
            <w:tcBorders>
              <w:top w:val="nil"/>
              <w:left w:val="nil"/>
              <w:bottom w:val="single" w:sz="4" w:space="0" w:color="auto"/>
              <w:right w:val="single" w:sz="4" w:space="0" w:color="auto"/>
            </w:tcBorders>
            <w:shd w:val="clear" w:color="auto" w:fill="auto"/>
            <w:noWrap/>
            <w:vAlign w:val="center"/>
            <w:hideMark/>
          </w:tcPr>
          <w:p w:rsidR="00E15606" w:rsidRPr="008065AE" w:rsidRDefault="00E15606" w:rsidP="009E5E14">
            <w:pPr>
              <w:spacing w:line="240" w:lineRule="auto"/>
              <w:ind w:firstLine="0"/>
              <w:jc w:val="center"/>
              <w:rPr>
                <w:rFonts w:ascii="Calibri" w:hAnsi="Calibri"/>
                <w:color w:val="000000"/>
              </w:rPr>
            </w:pPr>
          </w:p>
        </w:tc>
        <w:tc>
          <w:tcPr>
            <w:tcW w:w="420" w:type="pct"/>
            <w:tcBorders>
              <w:top w:val="nil"/>
              <w:left w:val="nil"/>
              <w:bottom w:val="single" w:sz="4" w:space="0" w:color="auto"/>
              <w:right w:val="single" w:sz="4" w:space="0" w:color="auto"/>
            </w:tcBorders>
            <w:shd w:val="clear" w:color="auto" w:fill="auto"/>
            <w:noWrap/>
            <w:vAlign w:val="center"/>
            <w:hideMark/>
          </w:tcPr>
          <w:p w:rsidR="00E15606" w:rsidRPr="008065AE" w:rsidRDefault="00E15606" w:rsidP="009E5E14">
            <w:pPr>
              <w:spacing w:line="240" w:lineRule="auto"/>
              <w:ind w:firstLine="0"/>
              <w:jc w:val="center"/>
              <w:rPr>
                <w:rFonts w:ascii="Calibri" w:hAnsi="Calibri"/>
                <w:color w:val="000000"/>
              </w:rPr>
            </w:pPr>
          </w:p>
        </w:tc>
        <w:tc>
          <w:tcPr>
            <w:tcW w:w="279" w:type="pct"/>
            <w:tcBorders>
              <w:top w:val="nil"/>
              <w:left w:val="nil"/>
              <w:bottom w:val="single" w:sz="4" w:space="0" w:color="auto"/>
              <w:right w:val="single" w:sz="4" w:space="0" w:color="auto"/>
            </w:tcBorders>
            <w:shd w:val="clear" w:color="auto" w:fill="auto"/>
            <w:noWrap/>
            <w:vAlign w:val="center"/>
            <w:hideMark/>
          </w:tcPr>
          <w:p w:rsidR="00E15606" w:rsidRPr="008065AE" w:rsidRDefault="00E15606" w:rsidP="009E5E14">
            <w:pPr>
              <w:spacing w:line="240" w:lineRule="auto"/>
              <w:ind w:firstLine="0"/>
              <w:jc w:val="center"/>
              <w:rPr>
                <w:rFonts w:ascii="Calibri" w:hAnsi="Calibri"/>
                <w:color w:val="000000"/>
              </w:rPr>
            </w:pPr>
          </w:p>
        </w:tc>
        <w:tc>
          <w:tcPr>
            <w:tcW w:w="280" w:type="pct"/>
            <w:tcBorders>
              <w:top w:val="nil"/>
              <w:left w:val="nil"/>
              <w:bottom w:val="single" w:sz="4" w:space="0" w:color="auto"/>
              <w:right w:val="single" w:sz="4" w:space="0" w:color="auto"/>
            </w:tcBorders>
            <w:shd w:val="clear" w:color="auto" w:fill="auto"/>
            <w:noWrap/>
            <w:vAlign w:val="center"/>
            <w:hideMark/>
          </w:tcPr>
          <w:p w:rsidR="00E15606" w:rsidRPr="008065AE" w:rsidRDefault="00E15606" w:rsidP="009E5E14">
            <w:pPr>
              <w:spacing w:line="240" w:lineRule="auto"/>
              <w:ind w:firstLine="0"/>
              <w:jc w:val="center"/>
              <w:rPr>
                <w:rFonts w:ascii="Calibri" w:hAnsi="Calibri"/>
                <w:color w:val="000000"/>
              </w:rPr>
            </w:pPr>
          </w:p>
        </w:tc>
        <w:tc>
          <w:tcPr>
            <w:tcW w:w="419" w:type="pct"/>
            <w:tcBorders>
              <w:top w:val="nil"/>
              <w:left w:val="nil"/>
              <w:bottom w:val="single" w:sz="4" w:space="0" w:color="auto"/>
              <w:right w:val="single" w:sz="4" w:space="0" w:color="auto"/>
            </w:tcBorders>
            <w:shd w:val="clear" w:color="auto" w:fill="auto"/>
            <w:noWrap/>
            <w:vAlign w:val="center"/>
            <w:hideMark/>
          </w:tcPr>
          <w:p w:rsidR="00E15606" w:rsidRPr="008065AE" w:rsidRDefault="00E15606" w:rsidP="009E5E14">
            <w:pPr>
              <w:spacing w:line="240" w:lineRule="auto"/>
              <w:ind w:firstLine="0"/>
              <w:jc w:val="center"/>
              <w:rPr>
                <w:rFonts w:ascii="Calibri" w:hAnsi="Calibri"/>
                <w:color w:val="000000"/>
              </w:rPr>
            </w:pPr>
          </w:p>
        </w:tc>
        <w:tc>
          <w:tcPr>
            <w:tcW w:w="419" w:type="pct"/>
            <w:tcBorders>
              <w:top w:val="nil"/>
              <w:left w:val="nil"/>
              <w:bottom w:val="single" w:sz="4" w:space="0" w:color="auto"/>
              <w:right w:val="single" w:sz="4" w:space="0" w:color="auto"/>
            </w:tcBorders>
            <w:shd w:val="clear" w:color="auto" w:fill="auto"/>
            <w:noWrap/>
            <w:vAlign w:val="center"/>
            <w:hideMark/>
          </w:tcPr>
          <w:p w:rsidR="00E15606" w:rsidRPr="008065AE" w:rsidRDefault="00E15606" w:rsidP="009E5E14">
            <w:pPr>
              <w:spacing w:line="240" w:lineRule="auto"/>
              <w:ind w:firstLine="0"/>
              <w:jc w:val="center"/>
              <w:rPr>
                <w:rFonts w:ascii="Calibri" w:hAnsi="Calibri"/>
                <w:color w:val="000000"/>
              </w:rPr>
            </w:pPr>
          </w:p>
        </w:tc>
        <w:tc>
          <w:tcPr>
            <w:tcW w:w="490" w:type="pct"/>
            <w:tcBorders>
              <w:top w:val="nil"/>
              <w:left w:val="nil"/>
              <w:bottom w:val="single" w:sz="4" w:space="0" w:color="auto"/>
              <w:right w:val="single" w:sz="4" w:space="0" w:color="auto"/>
            </w:tcBorders>
            <w:shd w:val="clear" w:color="auto" w:fill="auto"/>
            <w:noWrap/>
            <w:vAlign w:val="center"/>
            <w:hideMark/>
          </w:tcPr>
          <w:p w:rsidR="00E15606" w:rsidRPr="008065AE" w:rsidRDefault="00E15606" w:rsidP="009E5E14">
            <w:pPr>
              <w:spacing w:line="240" w:lineRule="auto"/>
              <w:ind w:firstLine="0"/>
              <w:jc w:val="center"/>
              <w:rPr>
                <w:rFonts w:ascii="Calibri" w:hAnsi="Calibri"/>
                <w:color w:val="000000"/>
              </w:rPr>
            </w:pPr>
          </w:p>
        </w:tc>
        <w:tc>
          <w:tcPr>
            <w:tcW w:w="490" w:type="pct"/>
            <w:tcBorders>
              <w:top w:val="nil"/>
              <w:left w:val="nil"/>
              <w:bottom w:val="single" w:sz="4" w:space="0" w:color="auto"/>
              <w:right w:val="single" w:sz="4" w:space="0" w:color="auto"/>
            </w:tcBorders>
            <w:shd w:val="clear" w:color="auto" w:fill="auto"/>
            <w:noWrap/>
            <w:vAlign w:val="center"/>
            <w:hideMark/>
          </w:tcPr>
          <w:p w:rsidR="00E15606" w:rsidRPr="008065AE" w:rsidRDefault="00E15606" w:rsidP="009E5E14">
            <w:pPr>
              <w:spacing w:line="240" w:lineRule="auto"/>
              <w:ind w:firstLine="0"/>
              <w:jc w:val="center"/>
              <w:rPr>
                <w:rFonts w:ascii="Calibri" w:hAnsi="Calibri"/>
                <w:color w:val="000000"/>
              </w:rPr>
            </w:pPr>
          </w:p>
        </w:tc>
        <w:tc>
          <w:tcPr>
            <w:tcW w:w="490" w:type="pct"/>
            <w:tcBorders>
              <w:top w:val="nil"/>
              <w:left w:val="nil"/>
              <w:bottom w:val="single" w:sz="4" w:space="0" w:color="auto"/>
              <w:right w:val="single" w:sz="4" w:space="0" w:color="auto"/>
            </w:tcBorders>
            <w:shd w:val="clear" w:color="auto" w:fill="auto"/>
            <w:noWrap/>
            <w:vAlign w:val="center"/>
            <w:hideMark/>
          </w:tcPr>
          <w:p w:rsidR="00E15606" w:rsidRPr="008065AE" w:rsidRDefault="00E15606" w:rsidP="009E5E14">
            <w:pPr>
              <w:spacing w:line="240" w:lineRule="auto"/>
              <w:ind w:firstLine="0"/>
              <w:jc w:val="center"/>
              <w:rPr>
                <w:rFonts w:ascii="Calibri" w:hAnsi="Calibri"/>
                <w:color w:val="000000"/>
              </w:rPr>
            </w:pPr>
          </w:p>
        </w:tc>
        <w:tc>
          <w:tcPr>
            <w:tcW w:w="279" w:type="pct"/>
            <w:tcBorders>
              <w:top w:val="nil"/>
              <w:left w:val="nil"/>
              <w:bottom w:val="single" w:sz="4" w:space="0" w:color="auto"/>
              <w:right w:val="single" w:sz="4" w:space="0" w:color="auto"/>
            </w:tcBorders>
            <w:shd w:val="clear" w:color="auto" w:fill="auto"/>
            <w:noWrap/>
            <w:vAlign w:val="center"/>
            <w:hideMark/>
          </w:tcPr>
          <w:p w:rsidR="00E15606" w:rsidRPr="008065AE" w:rsidRDefault="00E15606" w:rsidP="009E5E14">
            <w:pPr>
              <w:spacing w:line="240" w:lineRule="auto"/>
              <w:ind w:firstLine="0"/>
              <w:jc w:val="center"/>
              <w:rPr>
                <w:rFonts w:ascii="Calibri" w:hAnsi="Calibri"/>
                <w:color w:val="000000"/>
              </w:rPr>
            </w:pPr>
          </w:p>
        </w:tc>
        <w:tc>
          <w:tcPr>
            <w:tcW w:w="280" w:type="pct"/>
            <w:tcBorders>
              <w:top w:val="nil"/>
              <w:left w:val="nil"/>
              <w:bottom w:val="single" w:sz="4" w:space="0" w:color="auto"/>
              <w:right w:val="single" w:sz="4" w:space="0" w:color="auto"/>
            </w:tcBorders>
            <w:shd w:val="clear" w:color="auto" w:fill="auto"/>
            <w:noWrap/>
            <w:vAlign w:val="center"/>
            <w:hideMark/>
          </w:tcPr>
          <w:p w:rsidR="00E15606" w:rsidRPr="008065AE" w:rsidRDefault="00E15606" w:rsidP="009E5E14">
            <w:pPr>
              <w:spacing w:line="240" w:lineRule="auto"/>
              <w:ind w:firstLine="0"/>
              <w:jc w:val="center"/>
              <w:rPr>
                <w:rFonts w:ascii="Calibri" w:hAnsi="Calibri"/>
                <w:color w:val="000000"/>
              </w:rPr>
            </w:pPr>
          </w:p>
        </w:tc>
      </w:tr>
    </w:tbl>
    <w:p w:rsidR="00E15606" w:rsidRDefault="00E15606" w:rsidP="00E15606">
      <w:r w:rsidRPr="00A92987">
        <w:rPr>
          <w:i/>
        </w:rPr>
        <w:t xml:space="preserve">Nota: </w:t>
      </w:r>
      <w:r w:rsidRPr="00A92987">
        <w:t xml:space="preserve">La tabla representa </w:t>
      </w:r>
      <w:r>
        <w:t>el formato a utilizar para la simulación del sistema.</w:t>
      </w:r>
    </w:p>
    <w:p w:rsidR="00E15606" w:rsidRDefault="00E15606" w:rsidP="00E15606">
      <w:r>
        <w:lastRenderedPageBreak/>
        <w:t>De la tabla anterior, la descripción de cada parámetro es la siguiente:</w:t>
      </w:r>
    </w:p>
    <w:p w:rsidR="00E15606" w:rsidRDefault="00E15606" w:rsidP="00E15606">
      <w:pPr>
        <w:pStyle w:val="Sinespaciado"/>
      </w:pPr>
      <w:r>
        <w:t xml:space="preserve">- N° Evento: </w:t>
      </w:r>
    </w:p>
    <w:p w:rsidR="00E15606" w:rsidRDefault="00E15606" w:rsidP="00E15606">
      <w:r>
        <w:t>Corresponde al orden cronológico de cada evento.</w:t>
      </w:r>
    </w:p>
    <w:p w:rsidR="009E5E14" w:rsidRDefault="009E5E14" w:rsidP="00E15606"/>
    <w:p w:rsidR="00E15606" w:rsidRDefault="00E15606" w:rsidP="00E15606">
      <w:pPr>
        <w:pStyle w:val="Sinespaciado"/>
      </w:pPr>
      <w:r>
        <w:t xml:space="preserve">- Fecha/Hora: </w:t>
      </w:r>
    </w:p>
    <w:p w:rsidR="00E15606" w:rsidRDefault="00E15606" w:rsidP="00E15606">
      <w:r>
        <w:t>Corresponde la al fecha y hora de ocurrencia del evento.</w:t>
      </w:r>
    </w:p>
    <w:p w:rsidR="009E5E14" w:rsidRDefault="009E5E14" w:rsidP="00E15606"/>
    <w:p w:rsidR="00E15606" w:rsidRDefault="00E15606" w:rsidP="00E15606">
      <w:pPr>
        <w:pStyle w:val="Sinespaciado"/>
      </w:pPr>
      <w:r>
        <w:t xml:space="preserve">- Equipo: </w:t>
      </w:r>
    </w:p>
    <w:p w:rsidR="00E15606" w:rsidRDefault="00E15606" w:rsidP="00E15606">
      <w:r>
        <w:t>Corresponde al equipo al que está asociado el evento, el cual para este caso puede ser el equipo 1, 2 o estar asociado a un cambio de mes; lo anterior se logra utilizando una función "SI" anidada junto con "BUSCARV", de la siguiente forma:</w:t>
      </w:r>
    </w:p>
    <w:p w:rsidR="00E15606" w:rsidRDefault="00E15606" w:rsidP="00E15606">
      <w:r w:rsidRPr="008D2558">
        <w:t>"=SI.ERROR(SI(BUSCARV("Fecha/Hora";"Columna Inicio Equipo 1";"1";"0")&gt;0; "EQUIPO 1";"");SI.ERROR(SI(BUSCARV("Fecha/Hora";"Columna Fin Equipo 1";"1";"0")&gt;0; "EQUIPO 1";"");SI.ERROR(SI(BUSCARV("Fecha/Hora";"Columna Inicio Equipo 2";"1";"0")&gt;0; "EQUIPO 2";"");SI.ERROR(SI(BUSCARV("Fecha/Hora";"Columna Fin Equipo 2";"1";"0")&gt;0; "EQUIPO 2";"");SI.ERROR(SI(BUSCARV("Fecha/Hora";"Columna Cambio Mes";"1";"0")&gt;0; "CAMBIO MES";"");"ERROR")))))"</w:t>
      </w:r>
    </w:p>
    <w:p w:rsidR="00E15606" w:rsidRDefault="00E15606" w:rsidP="00E15606"/>
    <w:p w:rsidR="00E15606" w:rsidRDefault="00E15606" w:rsidP="00E15606">
      <w:pPr>
        <w:pStyle w:val="Sinespaciado"/>
      </w:pPr>
      <w:r>
        <w:t xml:space="preserve"> -Tipo Evento: </w:t>
      </w:r>
    </w:p>
    <w:p w:rsidR="00E15606" w:rsidRDefault="00E15606" w:rsidP="00E15606">
      <w:r>
        <w:t>Puede estar asociado a un cambio de mes, inicio o fin de una falla, al igual que el parámetro anterior, se logra utilizando una función "SI" anidada junto con "BUSCARV", de la siguiente forma:</w:t>
      </w:r>
    </w:p>
    <w:p w:rsidR="00E15606" w:rsidRDefault="00E15606" w:rsidP="00E15606">
      <w:r>
        <w:t>"</w:t>
      </w:r>
      <w:r w:rsidRPr="008D2558">
        <w:t>=SI.ERROR(SI(BUSCARV("Fecha/Hora";"Columna Inicio Equipo 1";"1";"0")&gt;0; "</w:t>
      </w:r>
      <w:r>
        <w:t>INICIO</w:t>
      </w:r>
      <w:r w:rsidRPr="008D2558">
        <w:t xml:space="preserve">";"");SI.ERROR(SI(BUSCARV("Fecha/Hora";"Columna </w:t>
      </w:r>
      <w:r>
        <w:t>Fin</w:t>
      </w:r>
      <w:r w:rsidRPr="008D2558">
        <w:t xml:space="preserve"> Equipo 1";"1";"0")&gt;0; </w:t>
      </w:r>
      <w:r w:rsidRPr="008D2558">
        <w:lastRenderedPageBreak/>
        <w:t>"</w:t>
      </w:r>
      <w:r>
        <w:t>FIN</w:t>
      </w:r>
      <w:r w:rsidRPr="008D2558">
        <w:t>";"");SI.ERROR(SI(BUSCARV("Fecha/Hora";"Columna Inicio Equipo 2";"1";"0")&gt;0; "</w:t>
      </w:r>
      <w:r>
        <w:t>INICIO</w:t>
      </w:r>
      <w:r w:rsidRPr="008D2558">
        <w:t>";"");SI.ERROR(SI(BUSCARV("Fecha/Hora";"Columna Fin Equipo 2";"1";"0")&gt;0; "</w:t>
      </w:r>
      <w:r>
        <w:t>FIN</w:t>
      </w:r>
      <w:r w:rsidRPr="008D2558">
        <w:t>";"");SI.ERROR(SI(BUSCARV("Fecha/Hora";"Columna Cambio Mes";"1";"0")&gt;0; "CAMBIO MES";"");"ERROR")))))</w:t>
      </w:r>
      <w:r>
        <w:t>"</w:t>
      </w:r>
    </w:p>
    <w:p w:rsidR="00E15606" w:rsidRDefault="00E15606" w:rsidP="00E15606"/>
    <w:p w:rsidR="00E15606" w:rsidRDefault="00E15606" w:rsidP="00E15606">
      <w:pPr>
        <w:pStyle w:val="Sinespaciado"/>
      </w:pPr>
      <w:r>
        <w:t xml:space="preserve">- Eq. 1: </w:t>
      </w:r>
    </w:p>
    <w:p w:rsidR="00E15606" w:rsidRDefault="00E15606" w:rsidP="00E15606">
      <w:r>
        <w:t>Asociado a un valor "1" o "0", si el equipo 1 está funcionando o no respectivamente. Esto se logra utilizando la función "SI" de la siguiente forma:</w:t>
      </w:r>
    </w:p>
    <w:p w:rsidR="00E15606" w:rsidRDefault="00E15606" w:rsidP="00E15606">
      <w:r>
        <w:t>"</w:t>
      </w:r>
      <w:r w:rsidRPr="000D0877">
        <w:t>=SI(</w:t>
      </w:r>
      <w:r>
        <w:t xml:space="preserve">PARÁMETRO "EQUIPO" </w:t>
      </w:r>
      <w:r w:rsidRPr="000D0877">
        <w:t>&lt;&gt;</w:t>
      </w:r>
      <w:r>
        <w:t xml:space="preserve"> "EQUIPO1" </w:t>
      </w:r>
      <w:r w:rsidRPr="000D0877">
        <w:t>;</w:t>
      </w:r>
      <w:r>
        <w:t xml:space="preserve"> "ESTADO ANTERIOR EQUIPO1"</w:t>
      </w:r>
      <w:r w:rsidRPr="000D0877">
        <w:t>;SI(</w:t>
      </w:r>
      <w:r>
        <w:t>PARÁMETRO "TIPO EVENTO"</w:t>
      </w:r>
      <w:r w:rsidRPr="000D0877">
        <w:t>="INICIO";0;SI(</w:t>
      </w:r>
      <w:r>
        <w:t>PARÁMETRO "TIPO EVENTO</w:t>
      </w:r>
      <w:r w:rsidRPr="000D0877">
        <w:t xml:space="preserve"> </w:t>
      </w:r>
      <w:r>
        <w:t>"</w:t>
      </w:r>
      <w:r w:rsidRPr="000D0877">
        <w:t>="FIN";1;"ERROR")))</w:t>
      </w:r>
      <w:r>
        <w:t>"</w:t>
      </w:r>
    </w:p>
    <w:p w:rsidR="009E5E14" w:rsidRDefault="009E5E14" w:rsidP="00E15606"/>
    <w:p w:rsidR="00E15606" w:rsidRDefault="00E15606" w:rsidP="00E15606">
      <w:pPr>
        <w:pStyle w:val="Sinespaciado"/>
      </w:pPr>
      <w:r>
        <w:t xml:space="preserve">- Eq. 2: </w:t>
      </w:r>
    </w:p>
    <w:p w:rsidR="00E15606" w:rsidRDefault="00E15606" w:rsidP="00E15606">
      <w:r>
        <w:t>Asociado a un valor "1" o "0", si el equipo 2 está funcionando o no respectivamente.</w:t>
      </w:r>
      <w:r w:rsidRPr="000D0877">
        <w:t xml:space="preserve"> </w:t>
      </w:r>
      <w:r>
        <w:t>Esto se logra utilizando la función "SI" de la siguiente forma:</w:t>
      </w:r>
    </w:p>
    <w:p w:rsidR="00E15606" w:rsidRDefault="00E15606" w:rsidP="00E15606">
      <w:r>
        <w:t>"</w:t>
      </w:r>
      <w:r w:rsidRPr="000D0877">
        <w:t>=SI(</w:t>
      </w:r>
      <w:r>
        <w:t xml:space="preserve">PARÁMETRO "EQUIPO" </w:t>
      </w:r>
      <w:r w:rsidRPr="000D0877">
        <w:t>&lt;&gt;</w:t>
      </w:r>
      <w:r>
        <w:t xml:space="preserve"> "EQUIPO2" </w:t>
      </w:r>
      <w:r w:rsidRPr="000D0877">
        <w:t>;</w:t>
      </w:r>
      <w:r>
        <w:t xml:space="preserve"> "ESTADO ANTERIOR EQUIPO2"</w:t>
      </w:r>
      <w:r w:rsidRPr="000D0877">
        <w:t>;SI(</w:t>
      </w:r>
      <w:r>
        <w:t>PARÁMETRO "TIPO EVENTO"</w:t>
      </w:r>
      <w:r w:rsidRPr="000D0877">
        <w:t>="INICIO";0;SI(</w:t>
      </w:r>
      <w:r>
        <w:t>PARÁMETRO "TIPO EVENTO</w:t>
      </w:r>
      <w:r w:rsidRPr="000D0877">
        <w:t xml:space="preserve"> </w:t>
      </w:r>
      <w:r>
        <w:t>"</w:t>
      </w:r>
      <w:r w:rsidRPr="000D0877">
        <w:t>="FIN";1;"ERROR")))</w:t>
      </w:r>
      <w:r>
        <w:t>"</w:t>
      </w:r>
    </w:p>
    <w:p w:rsidR="00E15606" w:rsidRDefault="00E15606" w:rsidP="00E15606"/>
    <w:p w:rsidR="00E15606" w:rsidRDefault="00E15606" w:rsidP="00E15606">
      <w:pPr>
        <w:pStyle w:val="Sinespaciado"/>
      </w:pPr>
      <w:r>
        <w:t>-Sistema:</w:t>
      </w:r>
    </w:p>
    <w:p w:rsidR="00E15606" w:rsidRDefault="00E15606" w:rsidP="00E15606">
      <w:r>
        <w:t>Corresponde al estado de operación del sistema y depende de su configuración; en este caso es en fraccionamiento por lo que toma valor "0" cuando todos los equipo no están funcionando y "1" cuando al menos uno de los equipos está funcionando.  Esto se logra utilizando la función "SI" de la siguiente forma:</w:t>
      </w:r>
    </w:p>
    <w:p w:rsidR="00E15606" w:rsidRDefault="00E15606" w:rsidP="00E15606">
      <w:r>
        <w:lastRenderedPageBreak/>
        <w:t>"</w:t>
      </w:r>
      <w:r w:rsidRPr="0038450B">
        <w:t>=SI(</w:t>
      </w:r>
      <w:r>
        <w:t>Parámetro "Eq.1"</w:t>
      </w:r>
      <w:r w:rsidRPr="0038450B">
        <w:t>=1;1;SI(</w:t>
      </w:r>
      <w:r>
        <w:t>Parámetro "Eq.2"</w:t>
      </w:r>
      <w:r w:rsidRPr="0038450B">
        <w:t>=1;1;0))</w:t>
      </w:r>
      <w:r>
        <w:t>"</w:t>
      </w:r>
    </w:p>
    <w:p w:rsidR="00E15606" w:rsidRDefault="00E15606" w:rsidP="00E15606"/>
    <w:p w:rsidR="00E15606" w:rsidRDefault="00E15606" w:rsidP="00E15606">
      <w:pPr>
        <w:pStyle w:val="Sinespaciado"/>
      </w:pPr>
      <w:r>
        <w:t>- Prod. Sistema:</w:t>
      </w:r>
    </w:p>
    <w:p w:rsidR="00E15606" w:rsidRDefault="00E15606" w:rsidP="00E15606">
      <w:r>
        <w:t>Corresponde a la cantidad de unidades que produce el sistema dependiendo de los equipos que tiene en funcionamiento y sin exceder su capacidad máxima. Esto se logra de la siguiente forma:</w:t>
      </w:r>
    </w:p>
    <w:p w:rsidR="00E15606" w:rsidRDefault="00E15606" w:rsidP="00E15606">
      <w:r w:rsidRPr="0038450B">
        <w:t>=SI((SI(</w:t>
      </w:r>
      <w:r>
        <w:t>Parámetro "Eq.1"</w:t>
      </w:r>
      <w:r w:rsidRPr="0038450B">
        <w:t>=1;</w:t>
      </w:r>
      <w:r>
        <w:t>"Capacidad Equipo1"</w:t>
      </w:r>
      <w:r w:rsidRPr="0038450B">
        <w:t>;0)+SI(</w:t>
      </w:r>
      <w:r>
        <w:t>Parámetro "Eq.2"</w:t>
      </w:r>
      <w:r w:rsidRPr="0038450B">
        <w:t>=1;</w:t>
      </w:r>
      <w:r>
        <w:t>"Capacidad Equipo2";0))&gt;"Capacidad Máxima Sistema"</w:t>
      </w:r>
      <w:r w:rsidRPr="0038450B">
        <w:t>;</w:t>
      </w:r>
      <w:r>
        <w:t>"</w:t>
      </w:r>
      <w:r w:rsidRPr="00842DCE">
        <w:t xml:space="preserve"> </w:t>
      </w:r>
      <w:r>
        <w:t>Capacidad Máxima Sistema";</w:t>
      </w:r>
      <w:r w:rsidRPr="0038450B">
        <w:t xml:space="preserve"> SI(</w:t>
      </w:r>
      <w:r>
        <w:t>Parámetro "Eq.1"</w:t>
      </w:r>
      <w:r w:rsidRPr="0038450B">
        <w:t>=1;</w:t>
      </w:r>
      <w:r>
        <w:t>"Capacidad Equipo1"</w:t>
      </w:r>
      <w:r w:rsidRPr="0038450B">
        <w:t>;0)+SI(</w:t>
      </w:r>
      <w:r>
        <w:t>Parámetro "Eq.2"</w:t>
      </w:r>
      <w:r w:rsidRPr="0038450B">
        <w:t>=1;</w:t>
      </w:r>
      <w:r>
        <w:t>"Capacidad Equipo2";0</w:t>
      </w:r>
      <w:r w:rsidRPr="0038450B">
        <w:t>))</w:t>
      </w:r>
    </w:p>
    <w:p w:rsidR="009E5E14" w:rsidRDefault="009E5E14" w:rsidP="00E15606"/>
    <w:p w:rsidR="00E15606" w:rsidRDefault="00E15606" w:rsidP="00E15606">
      <w:pPr>
        <w:pStyle w:val="Sinespaciado"/>
      </w:pPr>
      <w:r>
        <w:t>- Duración:</w:t>
      </w:r>
    </w:p>
    <w:p w:rsidR="00E15606" w:rsidRDefault="00E15606" w:rsidP="00E15606">
      <w:r>
        <w:t>Correspondo al tiempo que transcurre entre un evento y el siguiente; considerando que debe multiplicarse por "24" para transformarlo de "días" a "horas", lo que se logra de la siguiente forma:</w:t>
      </w:r>
    </w:p>
    <w:p w:rsidR="00E15606" w:rsidRDefault="00E15606" w:rsidP="00E15606">
      <w:r>
        <w:t>"=(</w:t>
      </w:r>
      <w:r w:rsidRPr="008D2558">
        <w:t>"Fecha/Hora</w:t>
      </w:r>
      <w:r>
        <w:t xml:space="preserve"> siguiente"</w:t>
      </w:r>
      <w:r w:rsidRPr="00842DCE">
        <w:t>-</w:t>
      </w:r>
      <w:r w:rsidRPr="008D2558">
        <w:t>"Fecha/Hora</w:t>
      </w:r>
      <w:r>
        <w:t xml:space="preserve"> actual"</w:t>
      </w:r>
      <w:r w:rsidRPr="00842DCE">
        <w:t>)*24</w:t>
      </w:r>
      <w:r>
        <w:t>"</w:t>
      </w:r>
    </w:p>
    <w:p w:rsidR="009E5E14" w:rsidRDefault="009E5E14" w:rsidP="00E15606"/>
    <w:p w:rsidR="00E15606" w:rsidRDefault="00E15606" w:rsidP="00E15606">
      <w:pPr>
        <w:pStyle w:val="Sinespaciado"/>
      </w:pPr>
      <w:r>
        <w:t>- Producción entre eventos:</w:t>
      </w:r>
    </w:p>
    <w:p w:rsidR="00E15606" w:rsidRDefault="00E15606" w:rsidP="00E15606">
      <w:r>
        <w:t>Corresponde a la producción total real entre un evento y el próximo según los equipos que se encuentren en funcionamiento, está dado por la siguiente ecuación:</w:t>
      </w:r>
    </w:p>
    <w:p w:rsidR="00E15606" w:rsidRDefault="00E15606" w:rsidP="00E15606">
      <m:oMathPara>
        <m:oMath>
          <m:r>
            <w:rPr>
              <w:rFonts w:ascii="Cambria Math" w:hAnsi="Cambria Math"/>
            </w:rPr>
            <m:t>Prod.entre eventos=Sistema⋅Duración⋅Prod.Sistema</m:t>
          </m:r>
        </m:oMath>
      </m:oMathPara>
    </w:p>
    <w:p w:rsidR="009E5E14" w:rsidRDefault="009E5E14" w:rsidP="00E15606"/>
    <w:p w:rsidR="00E15606" w:rsidRDefault="00E15606" w:rsidP="00E15606">
      <w:pPr>
        <w:pStyle w:val="Sinespaciado"/>
      </w:pPr>
      <w:r>
        <w:t>- Producción Potencial:</w:t>
      </w:r>
    </w:p>
    <w:p w:rsidR="00E15606" w:rsidRDefault="00E15606" w:rsidP="00E15606">
      <w:r>
        <w:t xml:space="preserve">Corresponde a la producción total entre un evento y el próximo si todos los equipos se </w:t>
      </w:r>
      <w:r>
        <w:lastRenderedPageBreak/>
        <w:t>;encuentran funcionando al 100%, es decir, el sistema esté operando a su máxima capacidad., está dado por la siguiente ecuación:</w:t>
      </w:r>
    </w:p>
    <w:p w:rsidR="00E15606" w:rsidRDefault="00E15606" w:rsidP="00E15606">
      <m:oMathPara>
        <m:oMath>
          <m:r>
            <w:rPr>
              <w:rFonts w:ascii="Cambria Math" w:hAnsi="Cambria Math"/>
            </w:rPr>
            <m:t>Prod.Potencial=Duración⋅Prod.  Máxima Sistema</m:t>
          </m:r>
        </m:oMath>
      </m:oMathPara>
    </w:p>
    <w:p w:rsidR="00E15606" w:rsidRDefault="00E15606" w:rsidP="00E15606">
      <w:pPr>
        <w:pStyle w:val="Sinespaciado"/>
      </w:pPr>
      <w:r>
        <w:t>- Año:</w:t>
      </w:r>
    </w:p>
    <w:p w:rsidR="00E15606" w:rsidRDefault="00E15606" w:rsidP="00E15606">
      <w:r>
        <w:t>Corresponde al año en el que ocurre el evento, se obtiene utilizando la función "AÑO("</w:t>
      </w:r>
      <w:r w:rsidRPr="008D2558">
        <w:t>Fecha/Hora</w:t>
      </w:r>
      <w:r>
        <w:t xml:space="preserve">")" </w:t>
      </w:r>
    </w:p>
    <w:p w:rsidR="009E5E14" w:rsidRDefault="009E5E14" w:rsidP="00E15606"/>
    <w:p w:rsidR="00E15606" w:rsidRDefault="00E15606" w:rsidP="00E15606">
      <w:pPr>
        <w:pStyle w:val="Sinespaciado"/>
      </w:pPr>
      <w:r>
        <w:t>- Mes:</w:t>
      </w:r>
    </w:p>
    <w:p w:rsidR="00E15606" w:rsidRDefault="00E15606" w:rsidP="00E15606">
      <w:r>
        <w:t>Corresponde al mes en el que ocurre el evento, se obtiene utilizando la función "MES("</w:t>
      </w:r>
      <w:r w:rsidRPr="008D2558">
        <w:t>Fecha/Hora</w:t>
      </w:r>
      <w:r>
        <w:t xml:space="preserve">")" </w:t>
      </w:r>
    </w:p>
    <w:p w:rsidR="009E5E14" w:rsidRDefault="009E5E14" w:rsidP="00E15606"/>
    <w:p w:rsidR="00E15606" w:rsidRDefault="00E15606" w:rsidP="00E15606">
      <w:r>
        <w:t>Los cálculos anteriores permiten obtener la producción Real y Potencial del sistema de forma simulada, las que se obtienen de la misma forma que en el modelamiento del sistema con datos reales, es decir, corresponden a la sumatoria de los respectivos valores de cada período, para luego obtener la disponibilidad productiva del sistema, la cual está dada por la siguiente ecuación:</w:t>
      </w:r>
    </w:p>
    <w:p w:rsidR="00E15606" w:rsidRDefault="00D55FBF" w:rsidP="00E15606">
      <m:oMathPara>
        <m:oMath>
          <m:sSub>
            <m:sSubPr>
              <m:ctrlPr>
                <w:rPr>
                  <w:rFonts w:ascii="Cambria Math" w:hAnsi="Cambria Math"/>
                  <w:i/>
                </w:rPr>
              </m:ctrlPr>
            </m:sSubPr>
            <m:e>
              <m:r>
                <w:rPr>
                  <w:rFonts w:ascii="Cambria Math" w:hAnsi="Cambria Math"/>
                </w:rPr>
                <m:t>A</m:t>
              </m:r>
            </m:e>
            <m:sub>
              <m:r>
                <w:rPr>
                  <w:rFonts w:ascii="Cambria Math" w:hAnsi="Cambria Math"/>
                </w:rPr>
                <m:t>productiva</m:t>
              </m:r>
            </m:sub>
          </m:sSub>
          <m:r>
            <w:rPr>
              <w:rFonts w:ascii="Cambria Math" w:hAnsi="Cambria Math"/>
            </w:rPr>
            <m:t>=</m:t>
          </m:r>
          <m:f>
            <m:fPr>
              <m:ctrlPr>
                <w:rPr>
                  <w:rFonts w:ascii="Cambria Math" w:hAnsi="Cambria Math"/>
                  <w:i/>
                </w:rPr>
              </m:ctrlPr>
            </m:fPr>
            <m:num>
              <m:nary>
                <m:naryPr>
                  <m:chr m:val="∑"/>
                  <m:limLoc m:val="undOvr"/>
                  <m:subHide m:val="on"/>
                  <m:supHide m:val="on"/>
                  <m:ctrlPr>
                    <w:rPr>
                      <w:rFonts w:ascii="Cambria Math" w:hAnsi="Cambria Math"/>
                      <w:i/>
                    </w:rPr>
                  </m:ctrlPr>
                </m:naryPr>
                <m:sub/>
                <m:sup/>
                <m:e>
                  <m:r>
                    <w:rPr>
                      <w:rFonts w:ascii="Cambria Math" w:hAnsi="Cambria Math"/>
                    </w:rPr>
                    <m:t>Producción Real período i</m:t>
                  </m:r>
                </m:e>
              </m:nary>
            </m:num>
            <m:den>
              <m:nary>
                <m:naryPr>
                  <m:chr m:val="∑"/>
                  <m:limLoc m:val="undOvr"/>
                  <m:subHide m:val="on"/>
                  <m:supHide m:val="on"/>
                  <m:ctrlPr>
                    <w:rPr>
                      <w:rFonts w:ascii="Cambria Math" w:hAnsi="Cambria Math"/>
                      <w:i/>
                    </w:rPr>
                  </m:ctrlPr>
                </m:naryPr>
                <m:sub/>
                <m:sup/>
                <m:e>
                  <m:r>
                    <w:rPr>
                      <w:rFonts w:ascii="Cambria Math" w:hAnsi="Cambria Math"/>
                    </w:rPr>
                    <m:t>Producción Potencial período i</m:t>
                  </m:r>
                </m:e>
              </m:nary>
            </m:den>
          </m:f>
          <m:r>
            <w:rPr>
              <w:rFonts w:ascii="Cambria Math" w:hAnsi="Cambria Math"/>
            </w:rPr>
            <m:t>=</m:t>
          </m:r>
          <m:f>
            <m:fPr>
              <m:ctrlPr>
                <w:rPr>
                  <w:rFonts w:ascii="Cambria Math" w:hAnsi="Cambria Math"/>
                  <w:i/>
                </w:rPr>
              </m:ctrlPr>
            </m:fPr>
            <m:num>
              <m:eqArr>
                <m:eqArrPr>
                  <m:ctrlPr>
                    <w:rPr>
                      <w:rFonts w:ascii="Cambria Math" w:hAnsi="Cambria Math"/>
                      <w:i/>
                    </w:rPr>
                  </m:ctrlPr>
                </m:eqArrPr>
                <m:e>
                  <m:r>
                    <w:rPr>
                      <w:rFonts w:ascii="Cambria Math" w:hAnsi="Cambria Math"/>
                    </w:rPr>
                    <m:t>Producción Real sistema</m:t>
                  </m:r>
                </m:e>
              </m:eqArr>
            </m:num>
            <m:den>
              <m:r>
                <w:rPr>
                  <w:rFonts w:ascii="Cambria Math" w:hAnsi="Cambria Math"/>
                </w:rPr>
                <m:t>Producción Potencial sistema</m:t>
              </m:r>
            </m:den>
          </m:f>
        </m:oMath>
      </m:oMathPara>
    </w:p>
    <w:p w:rsidR="0035082B" w:rsidRDefault="0035082B" w:rsidP="00E15606"/>
    <w:p w:rsidR="00E15606" w:rsidRPr="00286776" w:rsidRDefault="00E15606" w:rsidP="00E15606">
      <w:r>
        <w:t>A su vez, mediante la obtención de los "Up time" y "Down Time" del sistema, se lo</w:t>
      </w:r>
      <w:r w:rsidRPr="00286776">
        <w:t>gra calcular la disponibilidad en base temporal</w:t>
      </w:r>
      <w:r>
        <w:t xml:space="preserve">, siempre considerando que, como ya se mencionó en párrafos anteriores, </w:t>
      </w:r>
      <w:r w:rsidRPr="00286776">
        <w:t>la disponibilidad en base temporal está sobreestimada debido a que no considera las pérdidas de producción cuando el sist</w:t>
      </w:r>
      <w:r>
        <w:t xml:space="preserve">ema no está funcionando al 100%, para ello se utiliza la </w:t>
      </w:r>
      <w:r w:rsidRPr="00286776">
        <w:t>siguiente ecuación:</w:t>
      </w:r>
    </w:p>
    <w:p w:rsidR="00E15606" w:rsidRPr="00286776" w:rsidRDefault="00D55FBF" w:rsidP="00E15606">
      <m:oMathPara>
        <m:oMath>
          <m:sSub>
            <m:sSubPr>
              <m:ctrlPr>
                <w:rPr>
                  <w:rFonts w:ascii="Cambria Math" w:hAnsi="Cambria Math"/>
                  <w:i/>
                </w:rPr>
              </m:ctrlPr>
            </m:sSubPr>
            <m:e>
              <m:r>
                <w:rPr>
                  <w:rFonts w:ascii="Cambria Math" w:hAnsi="Cambria Math"/>
                </w:rPr>
                <m:t>A</m:t>
              </m:r>
            </m:e>
            <m:sub>
              <m:r>
                <w:rPr>
                  <w:rFonts w:ascii="Cambria Math" w:hAnsi="Cambria Math"/>
                </w:rPr>
                <m:t>temporal</m:t>
              </m:r>
            </m:sub>
          </m:sSub>
          <m:r>
            <w:rPr>
              <w:rFonts w:ascii="Cambria Math" w:hAnsi="Cambria Math"/>
            </w:rPr>
            <m:t>=</m:t>
          </m:r>
          <m:f>
            <m:fPr>
              <m:ctrlPr>
                <w:rPr>
                  <w:rFonts w:ascii="Cambria Math" w:hAnsi="Cambria Math"/>
                  <w:i/>
                </w:rPr>
              </m:ctrlPr>
            </m:fPr>
            <m:num>
              <m:r>
                <w:rPr>
                  <w:rFonts w:ascii="Cambria Math" w:hAnsi="Cambria Math"/>
                </w:rPr>
                <m:t>Up time</m:t>
              </m:r>
            </m:num>
            <m:den>
              <m:r>
                <w:rPr>
                  <w:rFonts w:ascii="Cambria Math" w:hAnsi="Cambria Math"/>
                </w:rPr>
                <m:t>Up time+Down time</m:t>
              </m:r>
            </m:den>
          </m:f>
        </m:oMath>
      </m:oMathPara>
    </w:p>
    <w:p w:rsidR="0035082B" w:rsidRDefault="0035082B" w:rsidP="00E15606"/>
    <w:p w:rsidR="00E15606" w:rsidRDefault="00E15606" w:rsidP="00E15606">
      <w:r>
        <w:t>A continuación, en atención a que los resultados anteriores sólo entregan la disponibilidad en todo el horizonte de tiempo y no considera la variabilidad mensual o anual, se procede a calcular las disponibilidades mensuales en el horizonte de un año; al mismo tiempo que se identifica la mínima de ellla y la anual. Es así que, para ello se define la siguiente tabla:</w:t>
      </w:r>
    </w:p>
    <w:p w:rsidR="00E15606" w:rsidRDefault="00E15606" w:rsidP="00E15606">
      <w:pPr>
        <w:pStyle w:val="Epgrafe"/>
        <w:keepNext/>
        <w:jc w:val="center"/>
      </w:pPr>
      <w:bookmarkStart w:id="144" w:name="_Toc100252880"/>
      <w:bookmarkStart w:id="145" w:name="_Toc101123339"/>
      <w:r>
        <w:t xml:space="preserve">Tabla </w:t>
      </w:r>
      <w:fldSimple w:instr=" SEQ Tabla \* ARABIC ">
        <w:r w:rsidR="005B018C">
          <w:rPr>
            <w:noProof/>
          </w:rPr>
          <w:t>43</w:t>
        </w:r>
      </w:fldSimple>
      <w:r>
        <w:t>.- Simulación de Disponibilidades Mensuales y Mínima.</w:t>
      </w:r>
      <w:bookmarkEnd w:id="144"/>
      <w:bookmarkEnd w:id="145"/>
    </w:p>
    <w:tbl>
      <w:tblPr>
        <w:tblW w:w="4812" w:type="pct"/>
        <w:tblCellMar>
          <w:left w:w="70" w:type="dxa"/>
          <w:right w:w="70" w:type="dxa"/>
        </w:tblCellMar>
        <w:tblLook w:val="04A0"/>
      </w:tblPr>
      <w:tblGrid>
        <w:gridCol w:w="1523"/>
        <w:gridCol w:w="950"/>
        <w:gridCol w:w="949"/>
        <w:gridCol w:w="951"/>
        <w:gridCol w:w="951"/>
        <w:gridCol w:w="949"/>
        <w:gridCol w:w="951"/>
        <w:gridCol w:w="951"/>
        <w:gridCol w:w="949"/>
      </w:tblGrid>
      <w:tr w:rsidR="00E15606" w:rsidRPr="00B53FA4" w:rsidTr="00E15606">
        <w:trPr>
          <w:trHeight w:val="300"/>
        </w:trPr>
        <w:tc>
          <w:tcPr>
            <w:tcW w:w="83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15606" w:rsidRPr="00B53FA4" w:rsidRDefault="00E15606" w:rsidP="00E15606">
            <w:pPr>
              <w:widowControl/>
              <w:autoSpaceDE/>
              <w:autoSpaceDN/>
              <w:spacing w:line="240" w:lineRule="auto"/>
              <w:ind w:firstLine="0"/>
              <w:jc w:val="left"/>
              <w:rPr>
                <w:rFonts w:ascii="Calibri" w:hAnsi="Calibri"/>
                <w:b/>
                <w:bCs/>
                <w:color w:val="000000"/>
                <w:sz w:val="20"/>
                <w:lang w:bidi="ar-SA"/>
              </w:rPr>
            </w:pPr>
            <w:r w:rsidRPr="00B53FA4">
              <w:rPr>
                <w:rFonts w:ascii="Calibri" w:hAnsi="Calibri"/>
                <w:b/>
                <w:bCs/>
                <w:color w:val="000000"/>
                <w:sz w:val="20"/>
                <w:lang w:bidi="ar-SA"/>
              </w:rPr>
              <w:t>AÑO</w:t>
            </w:r>
          </w:p>
        </w:tc>
        <w:tc>
          <w:tcPr>
            <w:tcW w:w="521" w:type="pct"/>
            <w:tcBorders>
              <w:top w:val="single" w:sz="4" w:space="0" w:color="auto"/>
              <w:left w:val="nil"/>
              <w:bottom w:val="single" w:sz="4" w:space="0" w:color="auto"/>
              <w:right w:val="single" w:sz="4" w:space="0" w:color="auto"/>
            </w:tcBorders>
            <w:shd w:val="clear" w:color="auto" w:fill="auto"/>
            <w:noWrap/>
            <w:vAlign w:val="center"/>
            <w:hideMark/>
          </w:tcPr>
          <w:p w:rsidR="00E15606" w:rsidRPr="00B53FA4" w:rsidRDefault="00E15606" w:rsidP="00E1560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2021</w:t>
            </w:r>
          </w:p>
        </w:tc>
        <w:tc>
          <w:tcPr>
            <w:tcW w:w="520" w:type="pct"/>
            <w:tcBorders>
              <w:top w:val="single" w:sz="4" w:space="0" w:color="auto"/>
              <w:left w:val="nil"/>
              <w:bottom w:val="single" w:sz="4" w:space="0" w:color="auto"/>
              <w:right w:val="single" w:sz="4" w:space="0" w:color="auto"/>
            </w:tcBorders>
            <w:shd w:val="clear" w:color="auto" w:fill="auto"/>
            <w:noWrap/>
            <w:vAlign w:val="center"/>
            <w:hideMark/>
          </w:tcPr>
          <w:p w:rsidR="00E15606" w:rsidRPr="00B53FA4" w:rsidRDefault="00E15606" w:rsidP="00E1560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2021</w:t>
            </w:r>
          </w:p>
        </w:tc>
        <w:tc>
          <w:tcPr>
            <w:tcW w:w="521" w:type="pct"/>
            <w:tcBorders>
              <w:top w:val="single" w:sz="4" w:space="0" w:color="auto"/>
              <w:left w:val="nil"/>
              <w:bottom w:val="single" w:sz="4" w:space="0" w:color="auto"/>
              <w:right w:val="single" w:sz="4" w:space="0" w:color="auto"/>
            </w:tcBorders>
            <w:shd w:val="clear" w:color="auto" w:fill="auto"/>
            <w:noWrap/>
            <w:vAlign w:val="center"/>
            <w:hideMark/>
          </w:tcPr>
          <w:p w:rsidR="00E15606" w:rsidRPr="00B53FA4" w:rsidRDefault="00E15606" w:rsidP="00E1560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2022</w:t>
            </w:r>
          </w:p>
        </w:tc>
        <w:tc>
          <w:tcPr>
            <w:tcW w:w="521" w:type="pct"/>
            <w:tcBorders>
              <w:top w:val="single" w:sz="4" w:space="0" w:color="auto"/>
              <w:left w:val="nil"/>
              <w:bottom w:val="single" w:sz="4" w:space="0" w:color="auto"/>
              <w:right w:val="single" w:sz="4" w:space="0" w:color="auto"/>
            </w:tcBorders>
            <w:shd w:val="clear" w:color="auto" w:fill="auto"/>
            <w:noWrap/>
            <w:vAlign w:val="center"/>
            <w:hideMark/>
          </w:tcPr>
          <w:p w:rsidR="00E15606" w:rsidRPr="00B53FA4" w:rsidRDefault="00E15606" w:rsidP="00E1560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2022</w:t>
            </w:r>
          </w:p>
        </w:tc>
        <w:tc>
          <w:tcPr>
            <w:tcW w:w="520" w:type="pct"/>
            <w:tcBorders>
              <w:top w:val="single" w:sz="4" w:space="0" w:color="auto"/>
              <w:left w:val="nil"/>
              <w:bottom w:val="single" w:sz="4" w:space="0" w:color="auto"/>
              <w:right w:val="single" w:sz="4" w:space="0" w:color="auto"/>
            </w:tcBorders>
            <w:shd w:val="clear" w:color="auto" w:fill="auto"/>
            <w:noWrap/>
            <w:vAlign w:val="center"/>
            <w:hideMark/>
          </w:tcPr>
          <w:p w:rsidR="00E15606" w:rsidRPr="00B53FA4" w:rsidRDefault="00E15606" w:rsidP="00E1560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2022</w:t>
            </w:r>
          </w:p>
        </w:tc>
        <w:tc>
          <w:tcPr>
            <w:tcW w:w="521" w:type="pct"/>
            <w:tcBorders>
              <w:top w:val="single" w:sz="4" w:space="0" w:color="auto"/>
              <w:left w:val="nil"/>
              <w:bottom w:val="single" w:sz="4" w:space="0" w:color="auto"/>
              <w:right w:val="single" w:sz="4" w:space="0" w:color="auto"/>
            </w:tcBorders>
            <w:shd w:val="clear" w:color="auto" w:fill="auto"/>
            <w:noWrap/>
            <w:vAlign w:val="center"/>
            <w:hideMark/>
          </w:tcPr>
          <w:p w:rsidR="00E15606" w:rsidRPr="00B53FA4" w:rsidRDefault="00E15606" w:rsidP="00E1560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2022</w:t>
            </w:r>
          </w:p>
        </w:tc>
        <w:tc>
          <w:tcPr>
            <w:tcW w:w="521" w:type="pct"/>
            <w:tcBorders>
              <w:top w:val="single" w:sz="4" w:space="0" w:color="auto"/>
              <w:left w:val="nil"/>
              <w:bottom w:val="single" w:sz="4" w:space="0" w:color="auto"/>
              <w:right w:val="single" w:sz="4" w:space="0" w:color="auto"/>
            </w:tcBorders>
            <w:shd w:val="clear" w:color="auto" w:fill="auto"/>
            <w:noWrap/>
            <w:vAlign w:val="center"/>
            <w:hideMark/>
          </w:tcPr>
          <w:p w:rsidR="00E15606" w:rsidRPr="00B53FA4" w:rsidRDefault="00E15606" w:rsidP="00E1560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2022</w:t>
            </w:r>
          </w:p>
        </w:tc>
        <w:tc>
          <w:tcPr>
            <w:tcW w:w="520" w:type="pct"/>
            <w:tcBorders>
              <w:top w:val="single" w:sz="4" w:space="0" w:color="auto"/>
              <w:left w:val="nil"/>
              <w:bottom w:val="single" w:sz="4" w:space="0" w:color="auto"/>
              <w:right w:val="single" w:sz="4" w:space="0" w:color="auto"/>
            </w:tcBorders>
            <w:shd w:val="clear" w:color="auto" w:fill="auto"/>
            <w:noWrap/>
            <w:vAlign w:val="center"/>
            <w:hideMark/>
          </w:tcPr>
          <w:p w:rsidR="00E15606" w:rsidRPr="00B53FA4" w:rsidRDefault="00E15606" w:rsidP="00E1560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2022</w:t>
            </w:r>
          </w:p>
        </w:tc>
      </w:tr>
      <w:tr w:rsidR="00E15606" w:rsidRPr="00B53FA4" w:rsidTr="00E15606">
        <w:trPr>
          <w:trHeight w:val="300"/>
        </w:trPr>
        <w:tc>
          <w:tcPr>
            <w:tcW w:w="835" w:type="pct"/>
            <w:tcBorders>
              <w:top w:val="nil"/>
              <w:left w:val="single" w:sz="4" w:space="0" w:color="auto"/>
              <w:bottom w:val="single" w:sz="4" w:space="0" w:color="auto"/>
              <w:right w:val="single" w:sz="4" w:space="0" w:color="auto"/>
            </w:tcBorders>
            <w:shd w:val="clear" w:color="auto" w:fill="auto"/>
            <w:noWrap/>
            <w:vAlign w:val="bottom"/>
            <w:hideMark/>
          </w:tcPr>
          <w:p w:rsidR="00E15606" w:rsidRPr="00B53FA4" w:rsidRDefault="00E15606" w:rsidP="00E15606">
            <w:pPr>
              <w:widowControl/>
              <w:autoSpaceDE/>
              <w:autoSpaceDN/>
              <w:spacing w:line="240" w:lineRule="auto"/>
              <w:ind w:firstLine="0"/>
              <w:jc w:val="left"/>
              <w:rPr>
                <w:rFonts w:ascii="Calibri" w:hAnsi="Calibri"/>
                <w:b/>
                <w:bCs/>
                <w:color w:val="000000"/>
                <w:sz w:val="20"/>
                <w:lang w:bidi="ar-SA"/>
              </w:rPr>
            </w:pPr>
            <w:r w:rsidRPr="00B53FA4">
              <w:rPr>
                <w:rFonts w:ascii="Calibri" w:hAnsi="Calibri"/>
                <w:b/>
                <w:bCs/>
                <w:color w:val="000000"/>
                <w:sz w:val="20"/>
                <w:lang w:bidi="ar-SA"/>
              </w:rPr>
              <w:t>MES</w:t>
            </w:r>
          </w:p>
        </w:tc>
        <w:tc>
          <w:tcPr>
            <w:tcW w:w="521" w:type="pct"/>
            <w:tcBorders>
              <w:top w:val="nil"/>
              <w:left w:val="nil"/>
              <w:bottom w:val="single" w:sz="4" w:space="0" w:color="auto"/>
              <w:right w:val="single" w:sz="4" w:space="0" w:color="auto"/>
            </w:tcBorders>
            <w:shd w:val="clear" w:color="auto" w:fill="auto"/>
            <w:noWrap/>
            <w:vAlign w:val="center"/>
            <w:hideMark/>
          </w:tcPr>
          <w:p w:rsidR="00E15606" w:rsidRPr="00B53FA4" w:rsidRDefault="00E15606" w:rsidP="00E1560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11</w:t>
            </w:r>
          </w:p>
        </w:tc>
        <w:tc>
          <w:tcPr>
            <w:tcW w:w="520" w:type="pct"/>
            <w:tcBorders>
              <w:top w:val="nil"/>
              <w:left w:val="nil"/>
              <w:bottom w:val="single" w:sz="4" w:space="0" w:color="auto"/>
              <w:right w:val="single" w:sz="4" w:space="0" w:color="auto"/>
            </w:tcBorders>
            <w:shd w:val="clear" w:color="auto" w:fill="auto"/>
            <w:noWrap/>
            <w:vAlign w:val="center"/>
            <w:hideMark/>
          </w:tcPr>
          <w:p w:rsidR="00E15606" w:rsidRPr="00B53FA4" w:rsidRDefault="00E15606" w:rsidP="00E1560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12</w:t>
            </w:r>
          </w:p>
        </w:tc>
        <w:tc>
          <w:tcPr>
            <w:tcW w:w="521" w:type="pct"/>
            <w:tcBorders>
              <w:top w:val="nil"/>
              <w:left w:val="nil"/>
              <w:bottom w:val="single" w:sz="4" w:space="0" w:color="auto"/>
              <w:right w:val="single" w:sz="4" w:space="0" w:color="auto"/>
            </w:tcBorders>
            <w:shd w:val="clear" w:color="auto" w:fill="auto"/>
            <w:noWrap/>
            <w:vAlign w:val="center"/>
            <w:hideMark/>
          </w:tcPr>
          <w:p w:rsidR="00E15606" w:rsidRPr="00B53FA4" w:rsidRDefault="00E15606" w:rsidP="00E1560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1</w:t>
            </w:r>
          </w:p>
        </w:tc>
        <w:tc>
          <w:tcPr>
            <w:tcW w:w="521" w:type="pct"/>
            <w:tcBorders>
              <w:top w:val="nil"/>
              <w:left w:val="nil"/>
              <w:bottom w:val="single" w:sz="4" w:space="0" w:color="auto"/>
              <w:right w:val="single" w:sz="4" w:space="0" w:color="auto"/>
            </w:tcBorders>
            <w:shd w:val="clear" w:color="auto" w:fill="auto"/>
            <w:noWrap/>
            <w:vAlign w:val="center"/>
            <w:hideMark/>
          </w:tcPr>
          <w:p w:rsidR="00E15606" w:rsidRPr="00B53FA4" w:rsidRDefault="00E15606" w:rsidP="00E1560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2</w:t>
            </w:r>
          </w:p>
        </w:tc>
        <w:tc>
          <w:tcPr>
            <w:tcW w:w="520" w:type="pct"/>
            <w:tcBorders>
              <w:top w:val="nil"/>
              <w:left w:val="nil"/>
              <w:bottom w:val="single" w:sz="4" w:space="0" w:color="auto"/>
              <w:right w:val="single" w:sz="4" w:space="0" w:color="auto"/>
            </w:tcBorders>
            <w:shd w:val="clear" w:color="auto" w:fill="auto"/>
            <w:noWrap/>
            <w:vAlign w:val="center"/>
            <w:hideMark/>
          </w:tcPr>
          <w:p w:rsidR="00E15606" w:rsidRPr="00B53FA4" w:rsidRDefault="00E15606" w:rsidP="00E1560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3</w:t>
            </w:r>
          </w:p>
        </w:tc>
        <w:tc>
          <w:tcPr>
            <w:tcW w:w="521" w:type="pct"/>
            <w:tcBorders>
              <w:top w:val="nil"/>
              <w:left w:val="nil"/>
              <w:bottom w:val="single" w:sz="4" w:space="0" w:color="auto"/>
              <w:right w:val="single" w:sz="4" w:space="0" w:color="auto"/>
            </w:tcBorders>
            <w:shd w:val="clear" w:color="auto" w:fill="auto"/>
            <w:noWrap/>
            <w:vAlign w:val="center"/>
            <w:hideMark/>
          </w:tcPr>
          <w:p w:rsidR="00E15606" w:rsidRPr="00B53FA4" w:rsidRDefault="00E15606" w:rsidP="00E1560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4</w:t>
            </w:r>
          </w:p>
        </w:tc>
        <w:tc>
          <w:tcPr>
            <w:tcW w:w="521" w:type="pct"/>
            <w:tcBorders>
              <w:top w:val="nil"/>
              <w:left w:val="nil"/>
              <w:bottom w:val="single" w:sz="4" w:space="0" w:color="auto"/>
              <w:right w:val="single" w:sz="4" w:space="0" w:color="auto"/>
            </w:tcBorders>
            <w:shd w:val="clear" w:color="auto" w:fill="auto"/>
            <w:noWrap/>
            <w:vAlign w:val="center"/>
            <w:hideMark/>
          </w:tcPr>
          <w:p w:rsidR="00E15606" w:rsidRPr="00B53FA4" w:rsidRDefault="00E15606" w:rsidP="00E1560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5</w:t>
            </w:r>
          </w:p>
        </w:tc>
        <w:tc>
          <w:tcPr>
            <w:tcW w:w="520" w:type="pct"/>
            <w:tcBorders>
              <w:top w:val="nil"/>
              <w:left w:val="nil"/>
              <w:bottom w:val="single" w:sz="4" w:space="0" w:color="auto"/>
              <w:right w:val="single" w:sz="4" w:space="0" w:color="auto"/>
            </w:tcBorders>
            <w:shd w:val="clear" w:color="auto" w:fill="auto"/>
            <w:noWrap/>
            <w:vAlign w:val="center"/>
            <w:hideMark/>
          </w:tcPr>
          <w:p w:rsidR="00E15606" w:rsidRPr="00B53FA4" w:rsidRDefault="00E15606" w:rsidP="00E1560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6</w:t>
            </w:r>
          </w:p>
        </w:tc>
      </w:tr>
      <w:tr w:rsidR="00E15606" w:rsidRPr="00B53FA4" w:rsidTr="00E15606">
        <w:trPr>
          <w:trHeight w:val="480"/>
        </w:trPr>
        <w:tc>
          <w:tcPr>
            <w:tcW w:w="835" w:type="pct"/>
            <w:tcBorders>
              <w:top w:val="nil"/>
              <w:left w:val="single" w:sz="4" w:space="0" w:color="auto"/>
              <w:bottom w:val="single" w:sz="4" w:space="0" w:color="auto"/>
              <w:right w:val="single" w:sz="4" w:space="0" w:color="auto"/>
            </w:tcBorders>
            <w:shd w:val="clear" w:color="auto" w:fill="auto"/>
            <w:vAlign w:val="center"/>
            <w:hideMark/>
          </w:tcPr>
          <w:p w:rsidR="00E15606" w:rsidRPr="00B53FA4" w:rsidRDefault="00E15606" w:rsidP="00E15606">
            <w:pPr>
              <w:widowControl/>
              <w:autoSpaceDE/>
              <w:autoSpaceDN/>
              <w:spacing w:line="240" w:lineRule="auto"/>
              <w:ind w:firstLine="0"/>
              <w:jc w:val="left"/>
              <w:rPr>
                <w:rFonts w:ascii="Calibri" w:hAnsi="Calibri"/>
                <w:b/>
                <w:bCs/>
                <w:color w:val="000000"/>
                <w:sz w:val="20"/>
                <w:szCs w:val="18"/>
                <w:lang w:bidi="ar-SA"/>
              </w:rPr>
            </w:pPr>
            <w:r w:rsidRPr="00B53FA4">
              <w:rPr>
                <w:rFonts w:ascii="Calibri" w:hAnsi="Calibri"/>
                <w:b/>
                <w:bCs/>
                <w:color w:val="000000"/>
                <w:sz w:val="20"/>
                <w:szCs w:val="18"/>
                <w:lang w:bidi="ar-SA"/>
              </w:rPr>
              <w:t>PRODUCCION MENSUAL REAL</w:t>
            </w:r>
          </w:p>
        </w:tc>
        <w:tc>
          <w:tcPr>
            <w:tcW w:w="521" w:type="pct"/>
            <w:tcBorders>
              <w:top w:val="nil"/>
              <w:left w:val="nil"/>
              <w:bottom w:val="single" w:sz="4" w:space="0" w:color="auto"/>
              <w:right w:val="single" w:sz="4" w:space="0" w:color="auto"/>
            </w:tcBorders>
            <w:shd w:val="clear" w:color="auto" w:fill="auto"/>
            <w:noWrap/>
            <w:vAlign w:val="center"/>
            <w:hideMark/>
          </w:tcPr>
          <w:p w:rsidR="00E15606" w:rsidRPr="00B53FA4" w:rsidRDefault="00E15606" w:rsidP="00E1560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7051820</w:t>
            </w:r>
          </w:p>
        </w:tc>
        <w:tc>
          <w:tcPr>
            <w:tcW w:w="520" w:type="pct"/>
            <w:tcBorders>
              <w:top w:val="nil"/>
              <w:left w:val="nil"/>
              <w:bottom w:val="single" w:sz="4" w:space="0" w:color="auto"/>
              <w:right w:val="single" w:sz="4" w:space="0" w:color="auto"/>
            </w:tcBorders>
            <w:shd w:val="clear" w:color="auto" w:fill="auto"/>
            <w:noWrap/>
            <w:vAlign w:val="center"/>
            <w:hideMark/>
          </w:tcPr>
          <w:p w:rsidR="00E15606" w:rsidRPr="00B53FA4" w:rsidRDefault="00E15606" w:rsidP="00E1560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7239125</w:t>
            </w:r>
          </w:p>
        </w:tc>
        <w:tc>
          <w:tcPr>
            <w:tcW w:w="521" w:type="pct"/>
            <w:tcBorders>
              <w:top w:val="nil"/>
              <w:left w:val="nil"/>
              <w:bottom w:val="single" w:sz="4" w:space="0" w:color="auto"/>
              <w:right w:val="single" w:sz="4" w:space="0" w:color="auto"/>
            </w:tcBorders>
            <w:shd w:val="clear" w:color="auto" w:fill="auto"/>
            <w:noWrap/>
            <w:vAlign w:val="center"/>
            <w:hideMark/>
          </w:tcPr>
          <w:p w:rsidR="00E15606" w:rsidRPr="00B53FA4" w:rsidRDefault="00E15606" w:rsidP="00E15606">
            <w:pPr>
              <w:widowControl/>
              <w:autoSpaceDE/>
              <w:autoSpaceDN/>
              <w:spacing w:line="240" w:lineRule="auto"/>
              <w:ind w:firstLine="0"/>
              <w:jc w:val="center"/>
              <w:rPr>
                <w:rFonts w:ascii="Calibri" w:hAnsi="Calibri"/>
                <w:color w:val="000000"/>
                <w:sz w:val="20"/>
                <w:lang w:bidi="ar-SA"/>
              </w:rPr>
            </w:pPr>
            <w:r>
              <w:rPr>
                <w:rFonts w:ascii="Calibri" w:hAnsi="Calibri"/>
                <w:color w:val="000000"/>
                <w:sz w:val="20"/>
                <w:lang w:bidi="ar-SA"/>
              </w:rPr>
              <w:t>7348156</w:t>
            </w:r>
          </w:p>
        </w:tc>
        <w:tc>
          <w:tcPr>
            <w:tcW w:w="521" w:type="pct"/>
            <w:tcBorders>
              <w:top w:val="nil"/>
              <w:left w:val="nil"/>
              <w:bottom w:val="single" w:sz="4" w:space="0" w:color="auto"/>
              <w:right w:val="single" w:sz="4" w:space="0" w:color="auto"/>
            </w:tcBorders>
            <w:shd w:val="clear" w:color="auto" w:fill="auto"/>
            <w:noWrap/>
            <w:vAlign w:val="center"/>
            <w:hideMark/>
          </w:tcPr>
          <w:p w:rsidR="00E15606" w:rsidRPr="00B53FA4" w:rsidRDefault="00E15606" w:rsidP="00E1560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6584747</w:t>
            </w:r>
          </w:p>
        </w:tc>
        <w:tc>
          <w:tcPr>
            <w:tcW w:w="520" w:type="pct"/>
            <w:tcBorders>
              <w:top w:val="nil"/>
              <w:left w:val="nil"/>
              <w:bottom w:val="single" w:sz="4" w:space="0" w:color="auto"/>
              <w:right w:val="single" w:sz="4" w:space="0" w:color="auto"/>
            </w:tcBorders>
            <w:shd w:val="clear" w:color="auto" w:fill="auto"/>
            <w:noWrap/>
            <w:vAlign w:val="center"/>
            <w:hideMark/>
          </w:tcPr>
          <w:p w:rsidR="00E15606" w:rsidRPr="00B53FA4" w:rsidRDefault="00E15606" w:rsidP="00E15606">
            <w:pPr>
              <w:widowControl/>
              <w:autoSpaceDE/>
              <w:autoSpaceDN/>
              <w:spacing w:line="240" w:lineRule="auto"/>
              <w:ind w:firstLine="0"/>
              <w:jc w:val="center"/>
              <w:rPr>
                <w:rFonts w:ascii="Calibri" w:hAnsi="Calibri"/>
                <w:color w:val="000000"/>
                <w:sz w:val="20"/>
                <w:lang w:bidi="ar-SA"/>
              </w:rPr>
            </w:pPr>
            <w:r>
              <w:rPr>
                <w:rFonts w:ascii="Calibri" w:hAnsi="Calibri"/>
                <w:color w:val="000000"/>
                <w:sz w:val="20"/>
                <w:lang w:bidi="ar-SA"/>
              </w:rPr>
              <w:t>7325831</w:t>
            </w:r>
          </w:p>
        </w:tc>
        <w:tc>
          <w:tcPr>
            <w:tcW w:w="521" w:type="pct"/>
            <w:tcBorders>
              <w:top w:val="nil"/>
              <w:left w:val="nil"/>
              <w:bottom w:val="single" w:sz="4" w:space="0" w:color="auto"/>
              <w:right w:val="single" w:sz="4" w:space="0" w:color="auto"/>
            </w:tcBorders>
            <w:shd w:val="clear" w:color="auto" w:fill="auto"/>
            <w:noWrap/>
            <w:vAlign w:val="center"/>
            <w:hideMark/>
          </w:tcPr>
          <w:p w:rsidR="00E15606" w:rsidRPr="00B53FA4" w:rsidRDefault="00E15606" w:rsidP="00E1560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7002395</w:t>
            </w:r>
          </w:p>
        </w:tc>
        <w:tc>
          <w:tcPr>
            <w:tcW w:w="521" w:type="pct"/>
            <w:tcBorders>
              <w:top w:val="nil"/>
              <w:left w:val="nil"/>
              <w:bottom w:val="single" w:sz="4" w:space="0" w:color="auto"/>
              <w:right w:val="single" w:sz="4" w:space="0" w:color="auto"/>
            </w:tcBorders>
            <w:shd w:val="clear" w:color="auto" w:fill="auto"/>
            <w:noWrap/>
            <w:vAlign w:val="center"/>
            <w:hideMark/>
          </w:tcPr>
          <w:p w:rsidR="00E15606" w:rsidRPr="00B53FA4" w:rsidRDefault="00E15606" w:rsidP="00E1560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7317587</w:t>
            </w:r>
          </w:p>
        </w:tc>
        <w:tc>
          <w:tcPr>
            <w:tcW w:w="520" w:type="pct"/>
            <w:tcBorders>
              <w:top w:val="nil"/>
              <w:left w:val="nil"/>
              <w:bottom w:val="single" w:sz="4" w:space="0" w:color="auto"/>
              <w:right w:val="single" w:sz="4" w:space="0" w:color="auto"/>
            </w:tcBorders>
            <w:shd w:val="clear" w:color="auto" w:fill="auto"/>
            <w:noWrap/>
            <w:vAlign w:val="center"/>
            <w:hideMark/>
          </w:tcPr>
          <w:p w:rsidR="00E15606" w:rsidRPr="00B53FA4" w:rsidRDefault="00E15606" w:rsidP="00E1560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702158</w:t>
            </w:r>
            <w:r>
              <w:rPr>
                <w:rFonts w:ascii="Calibri" w:hAnsi="Calibri"/>
                <w:color w:val="000000"/>
                <w:sz w:val="20"/>
                <w:lang w:bidi="ar-SA"/>
              </w:rPr>
              <w:t>7</w:t>
            </w:r>
          </w:p>
        </w:tc>
      </w:tr>
      <w:tr w:rsidR="00E15606" w:rsidRPr="00B53FA4" w:rsidTr="00E15606">
        <w:trPr>
          <w:trHeight w:val="480"/>
        </w:trPr>
        <w:tc>
          <w:tcPr>
            <w:tcW w:w="835" w:type="pct"/>
            <w:tcBorders>
              <w:top w:val="nil"/>
              <w:left w:val="single" w:sz="4" w:space="0" w:color="auto"/>
              <w:bottom w:val="single" w:sz="4" w:space="0" w:color="auto"/>
              <w:right w:val="single" w:sz="4" w:space="0" w:color="auto"/>
            </w:tcBorders>
            <w:shd w:val="clear" w:color="auto" w:fill="auto"/>
            <w:vAlign w:val="center"/>
            <w:hideMark/>
          </w:tcPr>
          <w:p w:rsidR="00E15606" w:rsidRPr="00B53FA4" w:rsidRDefault="00E15606" w:rsidP="00E15606">
            <w:pPr>
              <w:widowControl/>
              <w:autoSpaceDE/>
              <w:autoSpaceDN/>
              <w:spacing w:line="240" w:lineRule="auto"/>
              <w:ind w:firstLine="0"/>
              <w:jc w:val="left"/>
              <w:rPr>
                <w:rFonts w:ascii="Calibri" w:hAnsi="Calibri"/>
                <w:b/>
                <w:bCs/>
                <w:color w:val="000000"/>
                <w:sz w:val="20"/>
                <w:szCs w:val="18"/>
                <w:lang w:bidi="ar-SA"/>
              </w:rPr>
            </w:pPr>
            <w:r w:rsidRPr="00B53FA4">
              <w:rPr>
                <w:rFonts w:ascii="Calibri" w:hAnsi="Calibri"/>
                <w:b/>
                <w:bCs/>
                <w:color w:val="000000"/>
                <w:sz w:val="20"/>
                <w:szCs w:val="18"/>
                <w:lang w:bidi="ar-SA"/>
              </w:rPr>
              <w:t>PRODUCCION POTENCIAL</w:t>
            </w:r>
          </w:p>
        </w:tc>
        <w:tc>
          <w:tcPr>
            <w:tcW w:w="521" w:type="pct"/>
            <w:tcBorders>
              <w:top w:val="nil"/>
              <w:left w:val="nil"/>
              <w:bottom w:val="single" w:sz="4" w:space="0" w:color="auto"/>
              <w:right w:val="single" w:sz="4" w:space="0" w:color="auto"/>
            </w:tcBorders>
            <w:shd w:val="clear" w:color="auto" w:fill="auto"/>
            <w:noWrap/>
            <w:vAlign w:val="center"/>
            <w:hideMark/>
          </w:tcPr>
          <w:p w:rsidR="00E15606" w:rsidRPr="00B53FA4" w:rsidRDefault="00E15606" w:rsidP="00E1560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7128000</w:t>
            </w:r>
          </w:p>
        </w:tc>
        <w:tc>
          <w:tcPr>
            <w:tcW w:w="520" w:type="pct"/>
            <w:tcBorders>
              <w:top w:val="nil"/>
              <w:left w:val="nil"/>
              <w:bottom w:val="single" w:sz="4" w:space="0" w:color="auto"/>
              <w:right w:val="single" w:sz="4" w:space="0" w:color="auto"/>
            </w:tcBorders>
            <w:shd w:val="clear" w:color="auto" w:fill="auto"/>
            <w:noWrap/>
            <w:vAlign w:val="center"/>
            <w:hideMark/>
          </w:tcPr>
          <w:p w:rsidR="00E15606" w:rsidRPr="00B53FA4" w:rsidRDefault="00E15606" w:rsidP="00E1560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7365600</w:t>
            </w:r>
          </w:p>
        </w:tc>
        <w:tc>
          <w:tcPr>
            <w:tcW w:w="521" w:type="pct"/>
            <w:tcBorders>
              <w:top w:val="nil"/>
              <w:left w:val="nil"/>
              <w:bottom w:val="single" w:sz="4" w:space="0" w:color="auto"/>
              <w:right w:val="single" w:sz="4" w:space="0" w:color="auto"/>
            </w:tcBorders>
            <w:shd w:val="clear" w:color="auto" w:fill="auto"/>
            <w:noWrap/>
            <w:vAlign w:val="center"/>
            <w:hideMark/>
          </w:tcPr>
          <w:p w:rsidR="00E15606" w:rsidRPr="00B53FA4" w:rsidRDefault="00E15606" w:rsidP="00E1560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7365600</w:t>
            </w:r>
          </w:p>
        </w:tc>
        <w:tc>
          <w:tcPr>
            <w:tcW w:w="521" w:type="pct"/>
            <w:tcBorders>
              <w:top w:val="nil"/>
              <w:left w:val="nil"/>
              <w:bottom w:val="single" w:sz="4" w:space="0" w:color="auto"/>
              <w:right w:val="single" w:sz="4" w:space="0" w:color="auto"/>
            </w:tcBorders>
            <w:shd w:val="clear" w:color="auto" w:fill="auto"/>
            <w:noWrap/>
            <w:vAlign w:val="center"/>
            <w:hideMark/>
          </w:tcPr>
          <w:p w:rsidR="00E15606" w:rsidRPr="00B53FA4" w:rsidRDefault="00E15606" w:rsidP="00E1560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6652800</w:t>
            </w:r>
          </w:p>
        </w:tc>
        <w:tc>
          <w:tcPr>
            <w:tcW w:w="520" w:type="pct"/>
            <w:tcBorders>
              <w:top w:val="nil"/>
              <w:left w:val="nil"/>
              <w:bottom w:val="single" w:sz="4" w:space="0" w:color="auto"/>
              <w:right w:val="single" w:sz="4" w:space="0" w:color="auto"/>
            </w:tcBorders>
            <w:shd w:val="clear" w:color="auto" w:fill="auto"/>
            <w:noWrap/>
            <w:vAlign w:val="center"/>
            <w:hideMark/>
          </w:tcPr>
          <w:p w:rsidR="00E15606" w:rsidRPr="00B53FA4" w:rsidRDefault="00E15606" w:rsidP="00E1560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7365600</w:t>
            </w:r>
          </w:p>
        </w:tc>
        <w:tc>
          <w:tcPr>
            <w:tcW w:w="521" w:type="pct"/>
            <w:tcBorders>
              <w:top w:val="nil"/>
              <w:left w:val="nil"/>
              <w:bottom w:val="single" w:sz="4" w:space="0" w:color="auto"/>
              <w:right w:val="single" w:sz="4" w:space="0" w:color="auto"/>
            </w:tcBorders>
            <w:shd w:val="clear" w:color="auto" w:fill="auto"/>
            <w:noWrap/>
            <w:vAlign w:val="center"/>
            <w:hideMark/>
          </w:tcPr>
          <w:p w:rsidR="00E15606" w:rsidRPr="00B53FA4" w:rsidRDefault="00E15606" w:rsidP="00E1560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7128000</w:t>
            </w:r>
          </w:p>
        </w:tc>
        <w:tc>
          <w:tcPr>
            <w:tcW w:w="521" w:type="pct"/>
            <w:tcBorders>
              <w:top w:val="nil"/>
              <w:left w:val="nil"/>
              <w:bottom w:val="single" w:sz="4" w:space="0" w:color="auto"/>
              <w:right w:val="single" w:sz="4" w:space="0" w:color="auto"/>
            </w:tcBorders>
            <w:shd w:val="clear" w:color="auto" w:fill="auto"/>
            <w:noWrap/>
            <w:vAlign w:val="center"/>
            <w:hideMark/>
          </w:tcPr>
          <w:p w:rsidR="00E15606" w:rsidRPr="00B53FA4" w:rsidRDefault="00E15606" w:rsidP="00E1560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7365600</w:t>
            </w:r>
          </w:p>
        </w:tc>
        <w:tc>
          <w:tcPr>
            <w:tcW w:w="520" w:type="pct"/>
            <w:tcBorders>
              <w:top w:val="nil"/>
              <w:left w:val="nil"/>
              <w:bottom w:val="single" w:sz="4" w:space="0" w:color="auto"/>
              <w:right w:val="single" w:sz="4" w:space="0" w:color="auto"/>
            </w:tcBorders>
            <w:shd w:val="clear" w:color="auto" w:fill="auto"/>
            <w:noWrap/>
            <w:vAlign w:val="center"/>
            <w:hideMark/>
          </w:tcPr>
          <w:p w:rsidR="00E15606" w:rsidRPr="00B53FA4" w:rsidRDefault="00E15606" w:rsidP="00E1560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7128000</w:t>
            </w:r>
          </w:p>
        </w:tc>
      </w:tr>
      <w:tr w:rsidR="00E15606" w:rsidRPr="00B53FA4" w:rsidTr="00E15606">
        <w:trPr>
          <w:trHeight w:val="300"/>
        </w:trPr>
        <w:tc>
          <w:tcPr>
            <w:tcW w:w="835" w:type="pct"/>
            <w:tcBorders>
              <w:top w:val="nil"/>
              <w:left w:val="nil"/>
              <w:bottom w:val="nil"/>
              <w:right w:val="nil"/>
            </w:tcBorders>
            <w:shd w:val="clear" w:color="auto" w:fill="auto"/>
            <w:noWrap/>
            <w:vAlign w:val="bottom"/>
            <w:hideMark/>
          </w:tcPr>
          <w:p w:rsidR="00E15606" w:rsidRPr="00B53FA4" w:rsidRDefault="00E15606" w:rsidP="00E15606">
            <w:pPr>
              <w:widowControl/>
              <w:autoSpaceDE/>
              <w:autoSpaceDN/>
              <w:spacing w:line="240" w:lineRule="auto"/>
              <w:ind w:firstLine="0"/>
              <w:jc w:val="left"/>
              <w:rPr>
                <w:rFonts w:ascii="Calibri" w:hAnsi="Calibri"/>
                <w:b/>
                <w:bCs/>
                <w:color w:val="000000"/>
                <w:sz w:val="20"/>
                <w:lang w:bidi="ar-SA"/>
              </w:rPr>
            </w:pPr>
          </w:p>
        </w:tc>
        <w:tc>
          <w:tcPr>
            <w:tcW w:w="521" w:type="pct"/>
            <w:tcBorders>
              <w:top w:val="nil"/>
              <w:left w:val="nil"/>
              <w:bottom w:val="nil"/>
              <w:right w:val="nil"/>
            </w:tcBorders>
            <w:shd w:val="clear" w:color="auto" w:fill="auto"/>
            <w:noWrap/>
            <w:vAlign w:val="center"/>
            <w:hideMark/>
          </w:tcPr>
          <w:p w:rsidR="00E15606" w:rsidRPr="00B53FA4" w:rsidRDefault="00E15606" w:rsidP="00E15606">
            <w:pPr>
              <w:widowControl/>
              <w:autoSpaceDE/>
              <w:autoSpaceDN/>
              <w:spacing w:line="240" w:lineRule="auto"/>
              <w:ind w:firstLine="0"/>
              <w:jc w:val="center"/>
              <w:rPr>
                <w:rFonts w:ascii="Calibri" w:hAnsi="Calibri"/>
                <w:color w:val="000000"/>
                <w:sz w:val="20"/>
                <w:lang w:bidi="ar-SA"/>
              </w:rPr>
            </w:pPr>
          </w:p>
        </w:tc>
        <w:tc>
          <w:tcPr>
            <w:tcW w:w="520" w:type="pct"/>
            <w:tcBorders>
              <w:top w:val="nil"/>
              <w:left w:val="nil"/>
              <w:bottom w:val="nil"/>
              <w:right w:val="nil"/>
            </w:tcBorders>
            <w:shd w:val="clear" w:color="auto" w:fill="auto"/>
            <w:noWrap/>
            <w:vAlign w:val="center"/>
            <w:hideMark/>
          </w:tcPr>
          <w:p w:rsidR="00E15606" w:rsidRPr="00B53FA4" w:rsidRDefault="00E15606" w:rsidP="00E15606">
            <w:pPr>
              <w:widowControl/>
              <w:autoSpaceDE/>
              <w:autoSpaceDN/>
              <w:spacing w:line="240" w:lineRule="auto"/>
              <w:ind w:firstLine="0"/>
              <w:jc w:val="center"/>
              <w:rPr>
                <w:rFonts w:ascii="Calibri" w:hAnsi="Calibri"/>
                <w:color w:val="000000"/>
                <w:sz w:val="20"/>
                <w:lang w:bidi="ar-SA"/>
              </w:rPr>
            </w:pPr>
          </w:p>
        </w:tc>
        <w:tc>
          <w:tcPr>
            <w:tcW w:w="521" w:type="pct"/>
            <w:tcBorders>
              <w:top w:val="nil"/>
              <w:left w:val="nil"/>
              <w:bottom w:val="nil"/>
              <w:right w:val="nil"/>
            </w:tcBorders>
            <w:shd w:val="clear" w:color="auto" w:fill="auto"/>
            <w:noWrap/>
            <w:vAlign w:val="center"/>
            <w:hideMark/>
          </w:tcPr>
          <w:p w:rsidR="00E15606" w:rsidRPr="00B53FA4" w:rsidRDefault="00E15606" w:rsidP="00E15606">
            <w:pPr>
              <w:widowControl/>
              <w:autoSpaceDE/>
              <w:autoSpaceDN/>
              <w:spacing w:line="240" w:lineRule="auto"/>
              <w:ind w:firstLine="0"/>
              <w:jc w:val="center"/>
              <w:rPr>
                <w:rFonts w:ascii="Calibri" w:hAnsi="Calibri"/>
                <w:color w:val="000000"/>
                <w:sz w:val="20"/>
                <w:lang w:bidi="ar-SA"/>
              </w:rPr>
            </w:pPr>
          </w:p>
        </w:tc>
        <w:tc>
          <w:tcPr>
            <w:tcW w:w="521" w:type="pct"/>
            <w:tcBorders>
              <w:top w:val="nil"/>
              <w:left w:val="nil"/>
              <w:bottom w:val="nil"/>
              <w:right w:val="nil"/>
            </w:tcBorders>
            <w:shd w:val="clear" w:color="auto" w:fill="auto"/>
            <w:noWrap/>
            <w:vAlign w:val="center"/>
            <w:hideMark/>
          </w:tcPr>
          <w:p w:rsidR="00E15606" w:rsidRPr="00B53FA4" w:rsidRDefault="00E15606" w:rsidP="00E15606">
            <w:pPr>
              <w:widowControl/>
              <w:autoSpaceDE/>
              <w:autoSpaceDN/>
              <w:spacing w:line="240" w:lineRule="auto"/>
              <w:ind w:firstLine="0"/>
              <w:jc w:val="center"/>
              <w:rPr>
                <w:rFonts w:ascii="Calibri" w:hAnsi="Calibri"/>
                <w:color w:val="000000"/>
                <w:sz w:val="20"/>
                <w:lang w:bidi="ar-SA"/>
              </w:rPr>
            </w:pPr>
          </w:p>
        </w:tc>
        <w:tc>
          <w:tcPr>
            <w:tcW w:w="520" w:type="pct"/>
            <w:tcBorders>
              <w:top w:val="nil"/>
              <w:left w:val="nil"/>
              <w:bottom w:val="nil"/>
              <w:right w:val="nil"/>
            </w:tcBorders>
            <w:shd w:val="clear" w:color="auto" w:fill="auto"/>
            <w:noWrap/>
            <w:vAlign w:val="center"/>
            <w:hideMark/>
          </w:tcPr>
          <w:p w:rsidR="00E15606" w:rsidRPr="00B53FA4" w:rsidRDefault="00E15606" w:rsidP="00E15606">
            <w:pPr>
              <w:widowControl/>
              <w:autoSpaceDE/>
              <w:autoSpaceDN/>
              <w:spacing w:line="240" w:lineRule="auto"/>
              <w:ind w:firstLine="0"/>
              <w:jc w:val="center"/>
              <w:rPr>
                <w:rFonts w:ascii="Calibri" w:hAnsi="Calibri"/>
                <w:color w:val="000000"/>
                <w:sz w:val="20"/>
                <w:lang w:bidi="ar-SA"/>
              </w:rPr>
            </w:pPr>
          </w:p>
        </w:tc>
        <w:tc>
          <w:tcPr>
            <w:tcW w:w="521" w:type="pct"/>
            <w:tcBorders>
              <w:top w:val="nil"/>
              <w:left w:val="nil"/>
              <w:bottom w:val="nil"/>
              <w:right w:val="nil"/>
            </w:tcBorders>
            <w:shd w:val="clear" w:color="auto" w:fill="auto"/>
            <w:noWrap/>
            <w:vAlign w:val="center"/>
            <w:hideMark/>
          </w:tcPr>
          <w:p w:rsidR="00E15606" w:rsidRPr="00B53FA4" w:rsidRDefault="00E15606" w:rsidP="00E15606">
            <w:pPr>
              <w:widowControl/>
              <w:autoSpaceDE/>
              <w:autoSpaceDN/>
              <w:spacing w:line="240" w:lineRule="auto"/>
              <w:ind w:firstLine="0"/>
              <w:jc w:val="center"/>
              <w:rPr>
                <w:rFonts w:ascii="Calibri" w:hAnsi="Calibri"/>
                <w:color w:val="000000"/>
                <w:sz w:val="20"/>
                <w:lang w:bidi="ar-SA"/>
              </w:rPr>
            </w:pPr>
          </w:p>
        </w:tc>
        <w:tc>
          <w:tcPr>
            <w:tcW w:w="521" w:type="pct"/>
            <w:tcBorders>
              <w:top w:val="nil"/>
              <w:left w:val="nil"/>
              <w:bottom w:val="nil"/>
              <w:right w:val="nil"/>
            </w:tcBorders>
            <w:shd w:val="clear" w:color="auto" w:fill="auto"/>
            <w:noWrap/>
            <w:vAlign w:val="center"/>
            <w:hideMark/>
          </w:tcPr>
          <w:p w:rsidR="00E15606" w:rsidRPr="00B53FA4" w:rsidRDefault="00E15606" w:rsidP="00E15606">
            <w:pPr>
              <w:widowControl/>
              <w:autoSpaceDE/>
              <w:autoSpaceDN/>
              <w:spacing w:line="240" w:lineRule="auto"/>
              <w:ind w:firstLine="0"/>
              <w:jc w:val="center"/>
              <w:rPr>
                <w:rFonts w:ascii="Calibri" w:hAnsi="Calibri"/>
                <w:color w:val="000000"/>
                <w:sz w:val="20"/>
                <w:lang w:bidi="ar-SA"/>
              </w:rPr>
            </w:pPr>
          </w:p>
        </w:tc>
        <w:tc>
          <w:tcPr>
            <w:tcW w:w="520" w:type="pct"/>
            <w:tcBorders>
              <w:top w:val="nil"/>
              <w:left w:val="nil"/>
              <w:bottom w:val="nil"/>
              <w:right w:val="nil"/>
            </w:tcBorders>
            <w:shd w:val="clear" w:color="auto" w:fill="auto"/>
            <w:noWrap/>
            <w:vAlign w:val="center"/>
            <w:hideMark/>
          </w:tcPr>
          <w:p w:rsidR="00E15606" w:rsidRPr="00B53FA4" w:rsidRDefault="00E15606" w:rsidP="00E15606">
            <w:pPr>
              <w:widowControl/>
              <w:autoSpaceDE/>
              <w:autoSpaceDN/>
              <w:spacing w:line="240" w:lineRule="auto"/>
              <w:ind w:firstLine="0"/>
              <w:jc w:val="center"/>
              <w:rPr>
                <w:rFonts w:ascii="Calibri" w:hAnsi="Calibri"/>
                <w:color w:val="000000"/>
                <w:sz w:val="20"/>
                <w:lang w:bidi="ar-SA"/>
              </w:rPr>
            </w:pPr>
          </w:p>
        </w:tc>
      </w:tr>
      <w:tr w:rsidR="00E15606" w:rsidRPr="00B53FA4" w:rsidTr="00E15606">
        <w:trPr>
          <w:trHeight w:val="480"/>
        </w:trPr>
        <w:tc>
          <w:tcPr>
            <w:tcW w:w="83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15606" w:rsidRPr="00B53FA4" w:rsidRDefault="00E15606" w:rsidP="00E15606">
            <w:pPr>
              <w:widowControl/>
              <w:autoSpaceDE/>
              <w:autoSpaceDN/>
              <w:spacing w:line="240" w:lineRule="auto"/>
              <w:ind w:firstLine="0"/>
              <w:jc w:val="left"/>
              <w:rPr>
                <w:rFonts w:ascii="Calibri" w:hAnsi="Calibri"/>
                <w:b/>
                <w:bCs/>
                <w:color w:val="000000"/>
                <w:sz w:val="20"/>
                <w:szCs w:val="18"/>
                <w:lang w:bidi="ar-SA"/>
              </w:rPr>
            </w:pPr>
            <w:r w:rsidRPr="00B53FA4">
              <w:rPr>
                <w:rFonts w:ascii="Calibri" w:hAnsi="Calibri"/>
                <w:b/>
                <w:bCs/>
                <w:color w:val="000000"/>
                <w:sz w:val="20"/>
                <w:szCs w:val="18"/>
                <w:lang w:bidi="ar-SA"/>
              </w:rPr>
              <w:t>DISPONIBILIDAD MENSUAL</w:t>
            </w:r>
          </w:p>
        </w:tc>
        <w:tc>
          <w:tcPr>
            <w:tcW w:w="521" w:type="pct"/>
            <w:tcBorders>
              <w:top w:val="single" w:sz="4" w:space="0" w:color="auto"/>
              <w:left w:val="nil"/>
              <w:bottom w:val="single" w:sz="4" w:space="0" w:color="auto"/>
              <w:right w:val="single" w:sz="4" w:space="0" w:color="auto"/>
            </w:tcBorders>
            <w:shd w:val="clear" w:color="auto" w:fill="auto"/>
            <w:noWrap/>
            <w:vAlign w:val="center"/>
            <w:hideMark/>
          </w:tcPr>
          <w:p w:rsidR="00E15606" w:rsidRPr="00B53FA4" w:rsidRDefault="00E15606" w:rsidP="00E1560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0,9893</w:t>
            </w:r>
          </w:p>
        </w:tc>
        <w:tc>
          <w:tcPr>
            <w:tcW w:w="520" w:type="pct"/>
            <w:tcBorders>
              <w:top w:val="single" w:sz="4" w:space="0" w:color="auto"/>
              <w:left w:val="nil"/>
              <w:bottom w:val="single" w:sz="4" w:space="0" w:color="auto"/>
              <w:right w:val="single" w:sz="4" w:space="0" w:color="auto"/>
            </w:tcBorders>
            <w:shd w:val="clear" w:color="auto" w:fill="auto"/>
            <w:noWrap/>
            <w:vAlign w:val="center"/>
            <w:hideMark/>
          </w:tcPr>
          <w:p w:rsidR="00E15606" w:rsidRPr="00B53FA4" w:rsidRDefault="00E15606" w:rsidP="00E1560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0,98282</w:t>
            </w:r>
          </w:p>
        </w:tc>
        <w:tc>
          <w:tcPr>
            <w:tcW w:w="521" w:type="pct"/>
            <w:tcBorders>
              <w:top w:val="single" w:sz="4" w:space="0" w:color="auto"/>
              <w:left w:val="nil"/>
              <w:bottom w:val="single" w:sz="4" w:space="0" w:color="auto"/>
              <w:right w:val="single" w:sz="4" w:space="0" w:color="auto"/>
            </w:tcBorders>
            <w:shd w:val="clear" w:color="auto" w:fill="auto"/>
            <w:noWrap/>
            <w:vAlign w:val="center"/>
            <w:hideMark/>
          </w:tcPr>
          <w:p w:rsidR="00E15606" w:rsidRPr="00B53FA4" w:rsidRDefault="00E15606" w:rsidP="00E1560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0,9976</w:t>
            </w:r>
          </w:p>
        </w:tc>
        <w:tc>
          <w:tcPr>
            <w:tcW w:w="521" w:type="pct"/>
            <w:tcBorders>
              <w:top w:val="single" w:sz="4" w:space="0" w:color="auto"/>
              <w:left w:val="nil"/>
              <w:bottom w:val="single" w:sz="4" w:space="0" w:color="auto"/>
              <w:right w:val="single" w:sz="4" w:space="0" w:color="auto"/>
            </w:tcBorders>
            <w:shd w:val="clear" w:color="auto" w:fill="auto"/>
            <w:noWrap/>
            <w:vAlign w:val="center"/>
            <w:hideMark/>
          </w:tcPr>
          <w:p w:rsidR="00E15606" w:rsidRPr="00B53FA4" w:rsidRDefault="00E15606" w:rsidP="00E1560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0,9897</w:t>
            </w:r>
          </w:p>
        </w:tc>
        <w:tc>
          <w:tcPr>
            <w:tcW w:w="520" w:type="pct"/>
            <w:tcBorders>
              <w:top w:val="single" w:sz="4" w:space="0" w:color="auto"/>
              <w:left w:val="nil"/>
              <w:bottom w:val="single" w:sz="4" w:space="0" w:color="auto"/>
              <w:right w:val="single" w:sz="4" w:space="0" w:color="auto"/>
            </w:tcBorders>
            <w:shd w:val="clear" w:color="auto" w:fill="auto"/>
            <w:noWrap/>
            <w:vAlign w:val="center"/>
            <w:hideMark/>
          </w:tcPr>
          <w:p w:rsidR="00E15606" w:rsidRPr="00B53FA4" w:rsidRDefault="00E15606" w:rsidP="00E1560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0,9946</w:t>
            </w:r>
          </w:p>
        </w:tc>
        <w:tc>
          <w:tcPr>
            <w:tcW w:w="521" w:type="pct"/>
            <w:tcBorders>
              <w:top w:val="single" w:sz="4" w:space="0" w:color="auto"/>
              <w:left w:val="nil"/>
              <w:bottom w:val="single" w:sz="4" w:space="0" w:color="auto"/>
              <w:right w:val="single" w:sz="4" w:space="0" w:color="auto"/>
            </w:tcBorders>
            <w:shd w:val="clear" w:color="auto" w:fill="auto"/>
            <w:noWrap/>
            <w:vAlign w:val="center"/>
            <w:hideMark/>
          </w:tcPr>
          <w:p w:rsidR="00E15606" w:rsidRPr="00B53FA4" w:rsidRDefault="00E15606" w:rsidP="00E1560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0,982</w:t>
            </w:r>
            <w:r>
              <w:rPr>
                <w:rFonts w:ascii="Calibri" w:hAnsi="Calibri"/>
                <w:color w:val="000000"/>
                <w:sz w:val="20"/>
                <w:lang w:bidi="ar-SA"/>
              </w:rPr>
              <w:t>4</w:t>
            </w:r>
          </w:p>
        </w:tc>
        <w:tc>
          <w:tcPr>
            <w:tcW w:w="521" w:type="pct"/>
            <w:tcBorders>
              <w:top w:val="single" w:sz="4" w:space="0" w:color="auto"/>
              <w:left w:val="nil"/>
              <w:bottom w:val="single" w:sz="4" w:space="0" w:color="auto"/>
              <w:right w:val="single" w:sz="4" w:space="0" w:color="auto"/>
            </w:tcBorders>
            <w:shd w:val="clear" w:color="auto" w:fill="auto"/>
            <w:noWrap/>
            <w:vAlign w:val="center"/>
            <w:hideMark/>
          </w:tcPr>
          <w:p w:rsidR="00E15606" w:rsidRPr="00B53FA4" w:rsidRDefault="00E15606" w:rsidP="00E15606">
            <w:pPr>
              <w:widowControl/>
              <w:autoSpaceDE/>
              <w:autoSpaceDN/>
              <w:spacing w:line="240" w:lineRule="auto"/>
              <w:ind w:firstLine="0"/>
              <w:jc w:val="center"/>
              <w:rPr>
                <w:rFonts w:ascii="Calibri" w:hAnsi="Calibri"/>
                <w:color w:val="000000"/>
                <w:sz w:val="20"/>
                <w:lang w:bidi="ar-SA"/>
              </w:rPr>
            </w:pPr>
            <w:r>
              <w:rPr>
                <w:rFonts w:ascii="Calibri" w:hAnsi="Calibri"/>
                <w:color w:val="000000"/>
                <w:sz w:val="20"/>
                <w:lang w:bidi="ar-SA"/>
              </w:rPr>
              <w:t>0,9935</w:t>
            </w:r>
          </w:p>
        </w:tc>
        <w:tc>
          <w:tcPr>
            <w:tcW w:w="520" w:type="pct"/>
            <w:tcBorders>
              <w:top w:val="single" w:sz="4" w:space="0" w:color="auto"/>
              <w:left w:val="nil"/>
              <w:bottom w:val="single" w:sz="4" w:space="0" w:color="auto"/>
              <w:right w:val="single" w:sz="4" w:space="0" w:color="auto"/>
            </w:tcBorders>
            <w:shd w:val="clear" w:color="auto" w:fill="auto"/>
            <w:noWrap/>
            <w:vAlign w:val="center"/>
            <w:hideMark/>
          </w:tcPr>
          <w:p w:rsidR="00E15606" w:rsidRPr="00B53FA4" w:rsidRDefault="00E15606" w:rsidP="00E1560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0,985</w:t>
            </w:r>
            <w:r>
              <w:rPr>
                <w:rFonts w:ascii="Calibri" w:hAnsi="Calibri"/>
                <w:color w:val="000000"/>
                <w:sz w:val="20"/>
                <w:lang w:bidi="ar-SA"/>
              </w:rPr>
              <w:t>1</w:t>
            </w:r>
          </w:p>
        </w:tc>
      </w:tr>
    </w:tbl>
    <w:p w:rsidR="00E15606" w:rsidRDefault="00E15606" w:rsidP="00E15606"/>
    <w:tbl>
      <w:tblPr>
        <w:tblW w:w="9336" w:type="dxa"/>
        <w:tblInd w:w="65" w:type="dxa"/>
        <w:tblCellMar>
          <w:left w:w="70" w:type="dxa"/>
          <w:right w:w="70" w:type="dxa"/>
        </w:tblCellMar>
        <w:tblLook w:val="04A0"/>
      </w:tblPr>
      <w:tblGrid>
        <w:gridCol w:w="1460"/>
        <w:gridCol w:w="1200"/>
        <w:gridCol w:w="1200"/>
        <w:gridCol w:w="1200"/>
        <w:gridCol w:w="1200"/>
        <w:gridCol w:w="1420"/>
        <w:gridCol w:w="1656"/>
      </w:tblGrid>
      <w:tr w:rsidR="00E15606" w:rsidRPr="004F5FA2" w:rsidTr="00E15606">
        <w:trPr>
          <w:trHeight w:val="300"/>
        </w:trPr>
        <w:tc>
          <w:tcPr>
            <w:tcW w:w="1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15606" w:rsidRPr="004F5FA2" w:rsidRDefault="00E15606" w:rsidP="00E15606">
            <w:pPr>
              <w:widowControl/>
              <w:autoSpaceDE/>
              <w:autoSpaceDN/>
              <w:spacing w:line="240" w:lineRule="auto"/>
              <w:ind w:firstLine="0"/>
              <w:jc w:val="left"/>
              <w:rPr>
                <w:rFonts w:ascii="Calibri" w:hAnsi="Calibri"/>
                <w:b/>
                <w:bCs/>
                <w:color w:val="000000"/>
                <w:lang w:bidi="ar-SA"/>
              </w:rPr>
            </w:pPr>
            <w:r w:rsidRPr="004F5FA2">
              <w:rPr>
                <w:rFonts w:ascii="Calibri" w:hAnsi="Calibri"/>
                <w:b/>
                <w:bCs/>
                <w:color w:val="000000"/>
                <w:sz w:val="22"/>
                <w:lang w:bidi="ar-SA"/>
              </w:rPr>
              <w:t>AÑO</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E15606" w:rsidRPr="004F5FA2" w:rsidRDefault="00E15606" w:rsidP="00E1560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2022</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E15606" w:rsidRPr="004F5FA2" w:rsidRDefault="00E15606" w:rsidP="00E1560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2022</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E15606" w:rsidRPr="004F5FA2" w:rsidRDefault="00E15606" w:rsidP="00E1560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2022</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E15606" w:rsidRPr="004F5FA2" w:rsidRDefault="00E15606" w:rsidP="00E1560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2022</w:t>
            </w:r>
          </w:p>
        </w:tc>
        <w:tc>
          <w:tcPr>
            <w:tcW w:w="1420" w:type="dxa"/>
            <w:tcBorders>
              <w:top w:val="nil"/>
              <w:left w:val="nil"/>
              <w:bottom w:val="nil"/>
              <w:right w:val="nil"/>
            </w:tcBorders>
            <w:shd w:val="clear" w:color="auto" w:fill="auto"/>
            <w:noWrap/>
            <w:vAlign w:val="center"/>
            <w:hideMark/>
          </w:tcPr>
          <w:p w:rsidR="00E15606" w:rsidRPr="004F5FA2" w:rsidRDefault="00E15606" w:rsidP="00E15606">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shd w:val="clear" w:color="auto" w:fill="auto"/>
            <w:noWrap/>
            <w:vAlign w:val="center"/>
            <w:hideMark/>
          </w:tcPr>
          <w:p w:rsidR="00E15606" w:rsidRPr="004F5FA2" w:rsidRDefault="00E15606" w:rsidP="00E15606">
            <w:pPr>
              <w:widowControl/>
              <w:autoSpaceDE/>
              <w:autoSpaceDN/>
              <w:spacing w:line="240" w:lineRule="auto"/>
              <w:ind w:firstLine="0"/>
              <w:jc w:val="center"/>
              <w:rPr>
                <w:rFonts w:ascii="Calibri" w:hAnsi="Calibri"/>
                <w:color w:val="000000"/>
                <w:lang w:bidi="ar-SA"/>
              </w:rPr>
            </w:pPr>
          </w:p>
        </w:tc>
      </w:tr>
      <w:tr w:rsidR="00E15606" w:rsidRPr="004F5FA2" w:rsidTr="00E15606">
        <w:trPr>
          <w:trHeight w:val="300"/>
        </w:trPr>
        <w:tc>
          <w:tcPr>
            <w:tcW w:w="1460" w:type="dxa"/>
            <w:tcBorders>
              <w:top w:val="nil"/>
              <w:left w:val="single" w:sz="4" w:space="0" w:color="auto"/>
              <w:bottom w:val="single" w:sz="4" w:space="0" w:color="auto"/>
              <w:right w:val="single" w:sz="4" w:space="0" w:color="auto"/>
            </w:tcBorders>
            <w:shd w:val="clear" w:color="auto" w:fill="auto"/>
            <w:noWrap/>
            <w:vAlign w:val="bottom"/>
            <w:hideMark/>
          </w:tcPr>
          <w:p w:rsidR="00E15606" w:rsidRPr="004F5FA2" w:rsidRDefault="00E15606" w:rsidP="00E15606">
            <w:pPr>
              <w:widowControl/>
              <w:autoSpaceDE/>
              <w:autoSpaceDN/>
              <w:spacing w:line="240" w:lineRule="auto"/>
              <w:ind w:firstLine="0"/>
              <w:jc w:val="left"/>
              <w:rPr>
                <w:rFonts w:ascii="Calibri" w:hAnsi="Calibri"/>
                <w:b/>
                <w:bCs/>
                <w:color w:val="000000"/>
                <w:lang w:bidi="ar-SA"/>
              </w:rPr>
            </w:pPr>
            <w:r w:rsidRPr="004F5FA2">
              <w:rPr>
                <w:rFonts w:ascii="Calibri" w:hAnsi="Calibri"/>
                <w:b/>
                <w:bCs/>
                <w:color w:val="000000"/>
                <w:sz w:val="22"/>
                <w:lang w:bidi="ar-SA"/>
              </w:rPr>
              <w:t>MES</w:t>
            </w:r>
          </w:p>
        </w:tc>
        <w:tc>
          <w:tcPr>
            <w:tcW w:w="1200" w:type="dxa"/>
            <w:tcBorders>
              <w:top w:val="nil"/>
              <w:left w:val="nil"/>
              <w:bottom w:val="single" w:sz="4" w:space="0" w:color="auto"/>
              <w:right w:val="single" w:sz="4" w:space="0" w:color="auto"/>
            </w:tcBorders>
            <w:shd w:val="clear" w:color="auto" w:fill="auto"/>
            <w:noWrap/>
            <w:vAlign w:val="center"/>
            <w:hideMark/>
          </w:tcPr>
          <w:p w:rsidR="00E15606" w:rsidRPr="004F5FA2" w:rsidRDefault="00E15606" w:rsidP="00E1560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7</w:t>
            </w:r>
          </w:p>
        </w:tc>
        <w:tc>
          <w:tcPr>
            <w:tcW w:w="1200" w:type="dxa"/>
            <w:tcBorders>
              <w:top w:val="nil"/>
              <w:left w:val="nil"/>
              <w:bottom w:val="single" w:sz="4" w:space="0" w:color="auto"/>
              <w:right w:val="single" w:sz="4" w:space="0" w:color="auto"/>
            </w:tcBorders>
            <w:shd w:val="clear" w:color="auto" w:fill="auto"/>
            <w:noWrap/>
            <w:vAlign w:val="center"/>
            <w:hideMark/>
          </w:tcPr>
          <w:p w:rsidR="00E15606" w:rsidRPr="004F5FA2" w:rsidRDefault="00E15606" w:rsidP="00E1560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8</w:t>
            </w:r>
          </w:p>
        </w:tc>
        <w:tc>
          <w:tcPr>
            <w:tcW w:w="1200" w:type="dxa"/>
            <w:tcBorders>
              <w:top w:val="nil"/>
              <w:left w:val="nil"/>
              <w:bottom w:val="single" w:sz="4" w:space="0" w:color="auto"/>
              <w:right w:val="single" w:sz="4" w:space="0" w:color="auto"/>
            </w:tcBorders>
            <w:shd w:val="clear" w:color="auto" w:fill="auto"/>
            <w:noWrap/>
            <w:vAlign w:val="center"/>
            <w:hideMark/>
          </w:tcPr>
          <w:p w:rsidR="00E15606" w:rsidRPr="004F5FA2" w:rsidRDefault="00E15606" w:rsidP="00E1560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9</w:t>
            </w:r>
          </w:p>
        </w:tc>
        <w:tc>
          <w:tcPr>
            <w:tcW w:w="1200" w:type="dxa"/>
            <w:tcBorders>
              <w:top w:val="nil"/>
              <w:left w:val="nil"/>
              <w:bottom w:val="single" w:sz="4" w:space="0" w:color="auto"/>
              <w:right w:val="single" w:sz="4" w:space="0" w:color="auto"/>
            </w:tcBorders>
            <w:shd w:val="clear" w:color="auto" w:fill="auto"/>
            <w:noWrap/>
            <w:vAlign w:val="center"/>
            <w:hideMark/>
          </w:tcPr>
          <w:p w:rsidR="00E15606" w:rsidRPr="004F5FA2" w:rsidRDefault="00E15606" w:rsidP="00E1560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10</w:t>
            </w:r>
          </w:p>
        </w:tc>
        <w:tc>
          <w:tcPr>
            <w:tcW w:w="1420" w:type="dxa"/>
            <w:tcBorders>
              <w:top w:val="nil"/>
              <w:left w:val="nil"/>
              <w:bottom w:val="nil"/>
              <w:right w:val="nil"/>
            </w:tcBorders>
            <w:shd w:val="clear" w:color="auto" w:fill="auto"/>
            <w:noWrap/>
            <w:vAlign w:val="center"/>
            <w:hideMark/>
          </w:tcPr>
          <w:p w:rsidR="00E15606" w:rsidRPr="004F5FA2" w:rsidRDefault="00E15606" w:rsidP="00E15606">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shd w:val="clear" w:color="auto" w:fill="auto"/>
            <w:noWrap/>
            <w:vAlign w:val="center"/>
            <w:hideMark/>
          </w:tcPr>
          <w:p w:rsidR="00E15606" w:rsidRPr="004F5FA2" w:rsidRDefault="00E15606" w:rsidP="00E15606">
            <w:pPr>
              <w:widowControl/>
              <w:autoSpaceDE/>
              <w:autoSpaceDN/>
              <w:spacing w:line="240" w:lineRule="auto"/>
              <w:ind w:firstLine="0"/>
              <w:jc w:val="center"/>
              <w:rPr>
                <w:rFonts w:ascii="Calibri" w:hAnsi="Calibri"/>
                <w:color w:val="000000"/>
                <w:lang w:bidi="ar-SA"/>
              </w:rPr>
            </w:pPr>
          </w:p>
        </w:tc>
      </w:tr>
      <w:tr w:rsidR="00E15606" w:rsidRPr="004F5FA2" w:rsidTr="00E15606">
        <w:trPr>
          <w:trHeight w:val="480"/>
        </w:trPr>
        <w:tc>
          <w:tcPr>
            <w:tcW w:w="1460" w:type="dxa"/>
            <w:tcBorders>
              <w:top w:val="nil"/>
              <w:left w:val="single" w:sz="4" w:space="0" w:color="auto"/>
              <w:bottom w:val="single" w:sz="4" w:space="0" w:color="auto"/>
              <w:right w:val="single" w:sz="4" w:space="0" w:color="auto"/>
            </w:tcBorders>
            <w:shd w:val="clear" w:color="auto" w:fill="auto"/>
            <w:vAlign w:val="center"/>
            <w:hideMark/>
          </w:tcPr>
          <w:p w:rsidR="00E15606" w:rsidRPr="004F5FA2" w:rsidRDefault="00E15606" w:rsidP="00E15606">
            <w:pPr>
              <w:widowControl/>
              <w:autoSpaceDE/>
              <w:autoSpaceDN/>
              <w:spacing w:line="240" w:lineRule="auto"/>
              <w:ind w:firstLine="0"/>
              <w:jc w:val="left"/>
              <w:rPr>
                <w:rFonts w:ascii="Calibri" w:hAnsi="Calibri"/>
                <w:b/>
                <w:bCs/>
                <w:color w:val="000000"/>
                <w:sz w:val="18"/>
                <w:szCs w:val="18"/>
                <w:lang w:bidi="ar-SA"/>
              </w:rPr>
            </w:pPr>
            <w:r w:rsidRPr="004F5FA2">
              <w:rPr>
                <w:rFonts w:ascii="Calibri" w:hAnsi="Calibri"/>
                <w:b/>
                <w:bCs/>
                <w:color w:val="000000"/>
                <w:sz w:val="18"/>
                <w:szCs w:val="18"/>
                <w:lang w:bidi="ar-SA"/>
              </w:rPr>
              <w:t>PRODUCCION MENSUAL REAL</w:t>
            </w:r>
          </w:p>
        </w:tc>
        <w:tc>
          <w:tcPr>
            <w:tcW w:w="1200" w:type="dxa"/>
            <w:tcBorders>
              <w:top w:val="nil"/>
              <w:left w:val="nil"/>
              <w:bottom w:val="single" w:sz="4" w:space="0" w:color="auto"/>
              <w:right w:val="single" w:sz="4" w:space="0" w:color="auto"/>
            </w:tcBorders>
            <w:shd w:val="clear" w:color="auto" w:fill="auto"/>
            <w:noWrap/>
            <w:vAlign w:val="center"/>
            <w:hideMark/>
          </w:tcPr>
          <w:p w:rsidR="00E15606" w:rsidRPr="004F5FA2" w:rsidRDefault="00E15606" w:rsidP="00E15606">
            <w:pPr>
              <w:widowControl/>
              <w:autoSpaceDE/>
              <w:autoSpaceDN/>
              <w:spacing w:line="240" w:lineRule="auto"/>
              <w:ind w:firstLine="0"/>
              <w:jc w:val="center"/>
              <w:rPr>
                <w:rFonts w:ascii="Calibri" w:hAnsi="Calibri"/>
                <w:color w:val="000000"/>
                <w:lang w:bidi="ar-SA"/>
              </w:rPr>
            </w:pPr>
            <w:r>
              <w:rPr>
                <w:rFonts w:ascii="Calibri" w:hAnsi="Calibri"/>
                <w:color w:val="000000"/>
                <w:sz w:val="22"/>
                <w:lang w:bidi="ar-SA"/>
              </w:rPr>
              <w:t>7311405</w:t>
            </w:r>
          </w:p>
        </w:tc>
        <w:tc>
          <w:tcPr>
            <w:tcW w:w="1200" w:type="dxa"/>
            <w:tcBorders>
              <w:top w:val="nil"/>
              <w:left w:val="nil"/>
              <w:bottom w:val="single" w:sz="4" w:space="0" w:color="auto"/>
              <w:right w:val="single" w:sz="4" w:space="0" w:color="auto"/>
            </w:tcBorders>
            <w:shd w:val="clear" w:color="auto" w:fill="auto"/>
            <w:noWrap/>
            <w:vAlign w:val="center"/>
            <w:hideMark/>
          </w:tcPr>
          <w:p w:rsidR="00E15606" w:rsidRPr="004F5FA2" w:rsidRDefault="00E15606" w:rsidP="00E1560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728093</w:t>
            </w:r>
            <w:r>
              <w:rPr>
                <w:rFonts w:ascii="Calibri" w:hAnsi="Calibri"/>
                <w:color w:val="000000"/>
                <w:sz w:val="22"/>
                <w:lang w:bidi="ar-SA"/>
              </w:rPr>
              <w:t>3</w:t>
            </w:r>
          </w:p>
        </w:tc>
        <w:tc>
          <w:tcPr>
            <w:tcW w:w="1200" w:type="dxa"/>
            <w:tcBorders>
              <w:top w:val="nil"/>
              <w:left w:val="nil"/>
              <w:bottom w:val="single" w:sz="4" w:space="0" w:color="auto"/>
              <w:right w:val="single" w:sz="4" w:space="0" w:color="auto"/>
            </w:tcBorders>
            <w:shd w:val="clear" w:color="auto" w:fill="auto"/>
            <w:noWrap/>
            <w:vAlign w:val="center"/>
            <w:hideMark/>
          </w:tcPr>
          <w:p w:rsidR="00E15606" w:rsidRPr="004F5FA2" w:rsidRDefault="00E15606" w:rsidP="00E1560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7059364</w:t>
            </w:r>
          </w:p>
        </w:tc>
        <w:tc>
          <w:tcPr>
            <w:tcW w:w="1200" w:type="dxa"/>
            <w:tcBorders>
              <w:top w:val="nil"/>
              <w:left w:val="nil"/>
              <w:bottom w:val="single" w:sz="4" w:space="0" w:color="auto"/>
              <w:right w:val="single" w:sz="4" w:space="0" w:color="auto"/>
            </w:tcBorders>
            <w:shd w:val="clear" w:color="auto" w:fill="auto"/>
            <w:noWrap/>
            <w:vAlign w:val="center"/>
            <w:hideMark/>
          </w:tcPr>
          <w:p w:rsidR="00E15606" w:rsidRPr="004F5FA2" w:rsidRDefault="00E15606" w:rsidP="00E1560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726106</w:t>
            </w:r>
            <w:r>
              <w:rPr>
                <w:rFonts w:ascii="Calibri" w:hAnsi="Calibri"/>
                <w:color w:val="000000"/>
                <w:sz w:val="22"/>
                <w:lang w:bidi="ar-SA"/>
              </w:rPr>
              <w:t>4</w:t>
            </w:r>
          </w:p>
        </w:tc>
        <w:tc>
          <w:tcPr>
            <w:tcW w:w="1420" w:type="dxa"/>
            <w:tcBorders>
              <w:top w:val="nil"/>
              <w:left w:val="nil"/>
              <w:bottom w:val="nil"/>
              <w:right w:val="nil"/>
            </w:tcBorders>
            <w:shd w:val="clear" w:color="auto" w:fill="auto"/>
            <w:noWrap/>
            <w:vAlign w:val="center"/>
            <w:hideMark/>
          </w:tcPr>
          <w:p w:rsidR="00E15606" w:rsidRPr="004F5FA2" w:rsidRDefault="00E15606" w:rsidP="00E15606">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shd w:val="clear" w:color="auto" w:fill="auto"/>
            <w:noWrap/>
            <w:vAlign w:val="center"/>
            <w:hideMark/>
          </w:tcPr>
          <w:p w:rsidR="00E15606" w:rsidRPr="004F5FA2" w:rsidRDefault="00E15606" w:rsidP="00E15606">
            <w:pPr>
              <w:widowControl/>
              <w:autoSpaceDE/>
              <w:autoSpaceDN/>
              <w:spacing w:line="240" w:lineRule="auto"/>
              <w:ind w:firstLine="0"/>
              <w:jc w:val="center"/>
              <w:rPr>
                <w:rFonts w:ascii="Calibri" w:hAnsi="Calibri"/>
                <w:color w:val="000000"/>
                <w:lang w:bidi="ar-SA"/>
              </w:rPr>
            </w:pPr>
          </w:p>
        </w:tc>
      </w:tr>
      <w:tr w:rsidR="00E15606" w:rsidRPr="004F5FA2" w:rsidTr="00E15606">
        <w:trPr>
          <w:trHeight w:val="480"/>
        </w:trPr>
        <w:tc>
          <w:tcPr>
            <w:tcW w:w="1460" w:type="dxa"/>
            <w:tcBorders>
              <w:top w:val="nil"/>
              <w:left w:val="single" w:sz="4" w:space="0" w:color="auto"/>
              <w:bottom w:val="single" w:sz="4" w:space="0" w:color="auto"/>
              <w:right w:val="single" w:sz="4" w:space="0" w:color="auto"/>
            </w:tcBorders>
            <w:shd w:val="clear" w:color="auto" w:fill="auto"/>
            <w:vAlign w:val="center"/>
            <w:hideMark/>
          </w:tcPr>
          <w:p w:rsidR="00E15606" w:rsidRPr="004F5FA2" w:rsidRDefault="00E15606" w:rsidP="00E15606">
            <w:pPr>
              <w:widowControl/>
              <w:autoSpaceDE/>
              <w:autoSpaceDN/>
              <w:spacing w:line="240" w:lineRule="auto"/>
              <w:ind w:firstLine="0"/>
              <w:jc w:val="left"/>
              <w:rPr>
                <w:rFonts w:ascii="Calibri" w:hAnsi="Calibri"/>
                <w:b/>
                <w:bCs/>
                <w:color w:val="000000"/>
                <w:sz w:val="18"/>
                <w:szCs w:val="18"/>
                <w:lang w:bidi="ar-SA"/>
              </w:rPr>
            </w:pPr>
            <w:r w:rsidRPr="004F5FA2">
              <w:rPr>
                <w:rFonts w:ascii="Calibri" w:hAnsi="Calibri"/>
                <w:b/>
                <w:bCs/>
                <w:color w:val="000000"/>
                <w:sz w:val="18"/>
                <w:szCs w:val="18"/>
                <w:lang w:bidi="ar-SA"/>
              </w:rPr>
              <w:t>PRODUCCION POTENCIAL</w:t>
            </w:r>
          </w:p>
        </w:tc>
        <w:tc>
          <w:tcPr>
            <w:tcW w:w="1200" w:type="dxa"/>
            <w:tcBorders>
              <w:top w:val="nil"/>
              <w:left w:val="nil"/>
              <w:bottom w:val="single" w:sz="4" w:space="0" w:color="auto"/>
              <w:right w:val="single" w:sz="4" w:space="0" w:color="auto"/>
            </w:tcBorders>
            <w:shd w:val="clear" w:color="auto" w:fill="auto"/>
            <w:noWrap/>
            <w:vAlign w:val="center"/>
            <w:hideMark/>
          </w:tcPr>
          <w:p w:rsidR="00E15606" w:rsidRPr="004F5FA2" w:rsidRDefault="00E15606" w:rsidP="00E1560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7365600</w:t>
            </w:r>
          </w:p>
        </w:tc>
        <w:tc>
          <w:tcPr>
            <w:tcW w:w="1200" w:type="dxa"/>
            <w:tcBorders>
              <w:top w:val="nil"/>
              <w:left w:val="nil"/>
              <w:bottom w:val="single" w:sz="4" w:space="0" w:color="auto"/>
              <w:right w:val="single" w:sz="4" w:space="0" w:color="auto"/>
            </w:tcBorders>
            <w:shd w:val="clear" w:color="auto" w:fill="auto"/>
            <w:noWrap/>
            <w:vAlign w:val="center"/>
            <w:hideMark/>
          </w:tcPr>
          <w:p w:rsidR="00E15606" w:rsidRPr="004F5FA2" w:rsidRDefault="00E15606" w:rsidP="00E1560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7365600</w:t>
            </w:r>
          </w:p>
        </w:tc>
        <w:tc>
          <w:tcPr>
            <w:tcW w:w="1200" w:type="dxa"/>
            <w:tcBorders>
              <w:top w:val="nil"/>
              <w:left w:val="nil"/>
              <w:bottom w:val="single" w:sz="4" w:space="0" w:color="auto"/>
              <w:right w:val="single" w:sz="4" w:space="0" w:color="auto"/>
            </w:tcBorders>
            <w:shd w:val="clear" w:color="auto" w:fill="auto"/>
            <w:noWrap/>
            <w:vAlign w:val="center"/>
            <w:hideMark/>
          </w:tcPr>
          <w:p w:rsidR="00E15606" w:rsidRPr="004F5FA2" w:rsidRDefault="00E15606" w:rsidP="00E1560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7128000</w:t>
            </w:r>
          </w:p>
        </w:tc>
        <w:tc>
          <w:tcPr>
            <w:tcW w:w="1200" w:type="dxa"/>
            <w:tcBorders>
              <w:top w:val="nil"/>
              <w:left w:val="nil"/>
              <w:bottom w:val="single" w:sz="4" w:space="0" w:color="auto"/>
              <w:right w:val="single" w:sz="4" w:space="0" w:color="auto"/>
            </w:tcBorders>
            <w:shd w:val="clear" w:color="auto" w:fill="auto"/>
            <w:noWrap/>
            <w:vAlign w:val="center"/>
            <w:hideMark/>
          </w:tcPr>
          <w:p w:rsidR="00E15606" w:rsidRPr="004F5FA2" w:rsidRDefault="00E15606" w:rsidP="00E1560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7365600</w:t>
            </w:r>
          </w:p>
        </w:tc>
        <w:tc>
          <w:tcPr>
            <w:tcW w:w="1420" w:type="dxa"/>
            <w:tcBorders>
              <w:top w:val="nil"/>
              <w:left w:val="nil"/>
              <w:bottom w:val="nil"/>
              <w:right w:val="nil"/>
            </w:tcBorders>
            <w:shd w:val="clear" w:color="auto" w:fill="auto"/>
            <w:noWrap/>
            <w:vAlign w:val="center"/>
            <w:hideMark/>
          </w:tcPr>
          <w:p w:rsidR="00E15606" w:rsidRPr="004F5FA2" w:rsidRDefault="00E15606" w:rsidP="00E15606">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shd w:val="clear" w:color="auto" w:fill="auto"/>
            <w:noWrap/>
            <w:vAlign w:val="center"/>
            <w:hideMark/>
          </w:tcPr>
          <w:p w:rsidR="00E15606" w:rsidRPr="004F5FA2" w:rsidRDefault="00E15606" w:rsidP="00E15606">
            <w:pPr>
              <w:widowControl/>
              <w:autoSpaceDE/>
              <w:autoSpaceDN/>
              <w:spacing w:line="240" w:lineRule="auto"/>
              <w:ind w:firstLine="0"/>
              <w:jc w:val="center"/>
              <w:rPr>
                <w:rFonts w:ascii="Calibri" w:hAnsi="Calibri"/>
                <w:color w:val="000000"/>
                <w:lang w:bidi="ar-SA"/>
              </w:rPr>
            </w:pPr>
          </w:p>
        </w:tc>
      </w:tr>
      <w:tr w:rsidR="00E15606" w:rsidRPr="004F5FA2" w:rsidTr="00E15606">
        <w:trPr>
          <w:trHeight w:val="300"/>
        </w:trPr>
        <w:tc>
          <w:tcPr>
            <w:tcW w:w="1460" w:type="dxa"/>
            <w:tcBorders>
              <w:top w:val="nil"/>
              <w:left w:val="nil"/>
              <w:bottom w:val="nil"/>
              <w:right w:val="nil"/>
            </w:tcBorders>
            <w:shd w:val="clear" w:color="auto" w:fill="auto"/>
            <w:noWrap/>
            <w:vAlign w:val="bottom"/>
            <w:hideMark/>
          </w:tcPr>
          <w:p w:rsidR="00E15606" w:rsidRPr="004F5FA2" w:rsidRDefault="00E15606" w:rsidP="00E15606">
            <w:pPr>
              <w:widowControl/>
              <w:autoSpaceDE/>
              <w:autoSpaceDN/>
              <w:spacing w:line="240" w:lineRule="auto"/>
              <w:ind w:firstLine="0"/>
              <w:jc w:val="left"/>
              <w:rPr>
                <w:rFonts w:ascii="Calibri" w:hAnsi="Calibri"/>
                <w:b/>
                <w:bCs/>
                <w:color w:val="000000"/>
                <w:lang w:bidi="ar-SA"/>
              </w:rPr>
            </w:pPr>
          </w:p>
        </w:tc>
        <w:tc>
          <w:tcPr>
            <w:tcW w:w="1200" w:type="dxa"/>
            <w:tcBorders>
              <w:top w:val="nil"/>
              <w:left w:val="nil"/>
              <w:bottom w:val="nil"/>
              <w:right w:val="nil"/>
            </w:tcBorders>
            <w:shd w:val="clear" w:color="auto" w:fill="auto"/>
            <w:noWrap/>
            <w:vAlign w:val="center"/>
            <w:hideMark/>
          </w:tcPr>
          <w:p w:rsidR="00E15606" w:rsidRPr="004F5FA2" w:rsidRDefault="00E15606" w:rsidP="00E15606">
            <w:pPr>
              <w:widowControl/>
              <w:autoSpaceDE/>
              <w:autoSpaceDN/>
              <w:spacing w:line="240" w:lineRule="auto"/>
              <w:ind w:firstLine="0"/>
              <w:jc w:val="center"/>
              <w:rPr>
                <w:rFonts w:ascii="Calibri" w:hAnsi="Calibri"/>
                <w:color w:val="000000"/>
                <w:lang w:bidi="ar-SA"/>
              </w:rPr>
            </w:pPr>
          </w:p>
        </w:tc>
        <w:tc>
          <w:tcPr>
            <w:tcW w:w="1200" w:type="dxa"/>
            <w:tcBorders>
              <w:top w:val="nil"/>
              <w:left w:val="nil"/>
              <w:bottom w:val="nil"/>
              <w:right w:val="nil"/>
            </w:tcBorders>
            <w:shd w:val="clear" w:color="auto" w:fill="auto"/>
            <w:noWrap/>
            <w:vAlign w:val="center"/>
            <w:hideMark/>
          </w:tcPr>
          <w:p w:rsidR="00E15606" w:rsidRPr="004F5FA2" w:rsidRDefault="00E15606" w:rsidP="00E15606">
            <w:pPr>
              <w:widowControl/>
              <w:autoSpaceDE/>
              <w:autoSpaceDN/>
              <w:spacing w:line="240" w:lineRule="auto"/>
              <w:ind w:firstLine="0"/>
              <w:jc w:val="center"/>
              <w:rPr>
                <w:rFonts w:ascii="Calibri" w:hAnsi="Calibri"/>
                <w:color w:val="000000"/>
                <w:lang w:bidi="ar-SA"/>
              </w:rPr>
            </w:pPr>
          </w:p>
        </w:tc>
        <w:tc>
          <w:tcPr>
            <w:tcW w:w="1200" w:type="dxa"/>
            <w:tcBorders>
              <w:top w:val="nil"/>
              <w:left w:val="nil"/>
              <w:bottom w:val="nil"/>
              <w:right w:val="nil"/>
            </w:tcBorders>
            <w:shd w:val="clear" w:color="auto" w:fill="auto"/>
            <w:noWrap/>
            <w:vAlign w:val="center"/>
            <w:hideMark/>
          </w:tcPr>
          <w:p w:rsidR="00E15606" w:rsidRPr="004F5FA2" w:rsidRDefault="00E15606" w:rsidP="00E15606">
            <w:pPr>
              <w:widowControl/>
              <w:autoSpaceDE/>
              <w:autoSpaceDN/>
              <w:spacing w:line="240" w:lineRule="auto"/>
              <w:ind w:firstLine="0"/>
              <w:jc w:val="center"/>
              <w:rPr>
                <w:rFonts w:ascii="Calibri" w:hAnsi="Calibri"/>
                <w:color w:val="000000"/>
                <w:lang w:bidi="ar-SA"/>
              </w:rPr>
            </w:pPr>
          </w:p>
        </w:tc>
        <w:tc>
          <w:tcPr>
            <w:tcW w:w="1200" w:type="dxa"/>
            <w:tcBorders>
              <w:top w:val="nil"/>
              <w:left w:val="nil"/>
              <w:bottom w:val="nil"/>
              <w:right w:val="nil"/>
            </w:tcBorders>
            <w:shd w:val="clear" w:color="auto" w:fill="auto"/>
            <w:noWrap/>
            <w:vAlign w:val="center"/>
            <w:hideMark/>
          </w:tcPr>
          <w:p w:rsidR="00E15606" w:rsidRPr="004F5FA2" w:rsidRDefault="00E15606" w:rsidP="00E15606">
            <w:pPr>
              <w:widowControl/>
              <w:autoSpaceDE/>
              <w:autoSpaceDN/>
              <w:spacing w:line="240" w:lineRule="auto"/>
              <w:ind w:firstLine="0"/>
              <w:jc w:val="center"/>
              <w:rPr>
                <w:rFonts w:ascii="Calibri" w:hAnsi="Calibri"/>
                <w:color w:val="000000"/>
                <w:lang w:bidi="ar-SA"/>
              </w:rPr>
            </w:pP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15606" w:rsidRPr="004F5FA2" w:rsidRDefault="00E15606" w:rsidP="00E15606">
            <w:pPr>
              <w:widowControl/>
              <w:autoSpaceDE/>
              <w:autoSpaceDN/>
              <w:spacing w:line="240" w:lineRule="auto"/>
              <w:ind w:firstLine="0"/>
              <w:jc w:val="center"/>
              <w:rPr>
                <w:rFonts w:ascii="Calibri" w:hAnsi="Calibri"/>
                <w:b/>
                <w:bCs/>
                <w:color w:val="000000"/>
                <w:lang w:bidi="ar-SA"/>
              </w:rPr>
            </w:pPr>
            <w:r w:rsidRPr="004F5FA2">
              <w:rPr>
                <w:rFonts w:ascii="Calibri" w:hAnsi="Calibri"/>
                <w:b/>
                <w:bCs/>
                <w:color w:val="000000"/>
                <w:sz w:val="22"/>
                <w:lang w:bidi="ar-SA"/>
              </w:rPr>
              <w:t>DISP. MINIMA</w:t>
            </w:r>
          </w:p>
        </w:tc>
        <w:tc>
          <w:tcPr>
            <w:tcW w:w="1656" w:type="dxa"/>
            <w:tcBorders>
              <w:top w:val="single" w:sz="4" w:space="0" w:color="auto"/>
              <w:left w:val="nil"/>
              <w:bottom w:val="single" w:sz="4" w:space="0" w:color="auto"/>
              <w:right w:val="single" w:sz="4" w:space="0" w:color="auto"/>
            </w:tcBorders>
            <w:shd w:val="clear" w:color="auto" w:fill="auto"/>
            <w:noWrap/>
            <w:vAlign w:val="center"/>
            <w:hideMark/>
          </w:tcPr>
          <w:p w:rsidR="00E15606" w:rsidRPr="004F5FA2" w:rsidRDefault="00E15606" w:rsidP="00E15606">
            <w:pPr>
              <w:widowControl/>
              <w:autoSpaceDE/>
              <w:autoSpaceDN/>
              <w:spacing w:line="240" w:lineRule="auto"/>
              <w:ind w:firstLine="0"/>
              <w:jc w:val="center"/>
              <w:rPr>
                <w:rFonts w:ascii="Calibri" w:hAnsi="Calibri"/>
                <w:b/>
                <w:bCs/>
                <w:color w:val="000000"/>
                <w:lang w:bidi="ar-SA"/>
              </w:rPr>
            </w:pPr>
            <w:r w:rsidRPr="004F5FA2">
              <w:rPr>
                <w:rFonts w:ascii="Calibri" w:hAnsi="Calibri"/>
                <w:b/>
                <w:bCs/>
                <w:color w:val="000000"/>
                <w:sz w:val="22"/>
                <w:lang w:bidi="ar-SA"/>
              </w:rPr>
              <w:t>DISPONIBILIDAD ANUAL</w:t>
            </w:r>
          </w:p>
        </w:tc>
      </w:tr>
      <w:tr w:rsidR="00E15606" w:rsidRPr="004F5FA2" w:rsidTr="00E15606">
        <w:trPr>
          <w:trHeight w:val="480"/>
        </w:trPr>
        <w:tc>
          <w:tcPr>
            <w:tcW w:w="1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5606" w:rsidRPr="004F5FA2" w:rsidRDefault="00E15606" w:rsidP="00E15606">
            <w:pPr>
              <w:widowControl/>
              <w:autoSpaceDE/>
              <w:autoSpaceDN/>
              <w:spacing w:line="240" w:lineRule="auto"/>
              <w:ind w:firstLine="0"/>
              <w:jc w:val="left"/>
              <w:rPr>
                <w:rFonts w:ascii="Calibri" w:hAnsi="Calibri"/>
                <w:b/>
                <w:bCs/>
                <w:color w:val="000000"/>
                <w:sz w:val="18"/>
                <w:szCs w:val="18"/>
                <w:lang w:bidi="ar-SA"/>
              </w:rPr>
            </w:pPr>
            <w:r w:rsidRPr="004F5FA2">
              <w:rPr>
                <w:rFonts w:ascii="Calibri" w:hAnsi="Calibri"/>
                <w:b/>
                <w:bCs/>
                <w:color w:val="000000"/>
                <w:sz w:val="18"/>
                <w:szCs w:val="18"/>
                <w:lang w:bidi="ar-SA"/>
              </w:rPr>
              <w:t>DISPONIBILIDAD MENSUAL</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E15606" w:rsidRPr="004F5FA2" w:rsidRDefault="00E15606" w:rsidP="00E1560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0,9926</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E15606" w:rsidRPr="004F5FA2" w:rsidRDefault="00E15606" w:rsidP="00E1560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0,9885</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E15606" w:rsidRPr="004F5FA2" w:rsidRDefault="00E15606" w:rsidP="00E1560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0,990</w:t>
            </w:r>
            <w:r>
              <w:rPr>
                <w:rFonts w:ascii="Calibri" w:hAnsi="Calibri"/>
                <w:color w:val="000000"/>
                <w:sz w:val="22"/>
                <w:lang w:bidi="ar-SA"/>
              </w:rPr>
              <w:t>4</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E15606" w:rsidRPr="004F5FA2" w:rsidRDefault="00E15606" w:rsidP="00E1560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0,9858</w:t>
            </w:r>
          </w:p>
        </w:tc>
        <w:tc>
          <w:tcPr>
            <w:tcW w:w="1420" w:type="dxa"/>
            <w:tcBorders>
              <w:top w:val="nil"/>
              <w:left w:val="nil"/>
              <w:bottom w:val="single" w:sz="4" w:space="0" w:color="auto"/>
              <w:right w:val="single" w:sz="4" w:space="0" w:color="auto"/>
            </w:tcBorders>
            <w:shd w:val="clear" w:color="auto" w:fill="auto"/>
            <w:noWrap/>
            <w:vAlign w:val="center"/>
            <w:hideMark/>
          </w:tcPr>
          <w:p w:rsidR="00E15606" w:rsidRPr="004F5FA2" w:rsidRDefault="00E15606" w:rsidP="00E15606">
            <w:pPr>
              <w:widowControl/>
              <w:autoSpaceDE/>
              <w:autoSpaceDN/>
              <w:spacing w:line="240" w:lineRule="auto"/>
              <w:ind w:firstLine="0"/>
              <w:jc w:val="center"/>
              <w:rPr>
                <w:rFonts w:ascii="Calibri" w:hAnsi="Calibri"/>
                <w:color w:val="000000"/>
                <w:lang w:bidi="ar-SA"/>
              </w:rPr>
            </w:pPr>
            <w:r>
              <w:rPr>
                <w:rFonts w:ascii="Calibri" w:hAnsi="Calibri"/>
                <w:color w:val="000000"/>
                <w:sz w:val="22"/>
                <w:lang w:bidi="ar-SA"/>
              </w:rPr>
              <w:t>0,9824</w:t>
            </w:r>
          </w:p>
        </w:tc>
        <w:tc>
          <w:tcPr>
            <w:tcW w:w="1656" w:type="dxa"/>
            <w:tcBorders>
              <w:top w:val="nil"/>
              <w:left w:val="nil"/>
              <w:bottom w:val="single" w:sz="4" w:space="0" w:color="auto"/>
              <w:right w:val="single" w:sz="4" w:space="0" w:color="auto"/>
            </w:tcBorders>
            <w:shd w:val="clear" w:color="auto" w:fill="auto"/>
            <w:noWrap/>
            <w:vAlign w:val="center"/>
            <w:hideMark/>
          </w:tcPr>
          <w:p w:rsidR="00E15606" w:rsidRPr="004F5FA2" w:rsidRDefault="00E15606" w:rsidP="00E1560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0,989</w:t>
            </w:r>
            <w:r>
              <w:rPr>
                <w:rFonts w:ascii="Calibri" w:hAnsi="Calibri"/>
                <w:color w:val="000000"/>
                <w:sz w:val="22"/>
                <w:lang w:bidi="ar-SA"/>
              </w:rPr>
              <w:t>9</w:t>
            </w:r>
          </w:p>
        </w:tc>
      </w:tr>
    </w:tbl>
    <w:p w:rsidR="00E15606" w:rsidRDefault="00E15606" w:rsidP="00E15606">
      <w:r w:rsidRPr="00A92987">
        <w:rPr>
          <w:i/>
        </w:rPr>
        <w:t xml:space="preserve">Nota: </w:t>
      </w:r>
      <w:r w:rsidRPr="00A92987">
        <w:t xml:space="preserve">La tabla representa </w:t>
      </w:r>
      <w:r>
        <w:t>la simulación de las disponibilidades mensuales y mínima del período que se ha establecido para este efecto.</w:t>
      </w:r>
    </w:p>
    <w:p w:rsidR="0035082B" w:rsidRDefault="0035082B" w:rsidP="00E15606"/>
    <w:p w:rsidR="00E15606" w:rsidRDefault="00E15606" w:rsidP="00E15606">
      <w:r>
        <w:t>De la tabla anterior, la descripción de cada parámetro es la siguiente:</w:t>
      </w:r>
    </w:p>
    <w:p w:rsidR="00E15606" w:rsidRDefault="00E15606" w:rsidP="00E15606">
      <w:pPr>
        <w:pStyle w:val="Sinespaciado"/>
      </w:pPr>
      <w:r>
        <w:t>- Año:</w:t>
      </w:r>
    </w:p>
    <w:p w:rsidR="00E15606" w:rsidRDefault="00E15606" w:rsidP="00E15606">
      <w:r>
        <w:t>Corresponde al año del período que se quiere simular.</w:t>
      </w:r>
    </w:p>
    <w:p w:rsidR="009E5E14" w:rsidRDefault="009E5E14" w:rsidP="00E15606"/>
    <w:p w:rsidR="00E15606" w:rsidRDefault="00E15606" w:rsidP="00E15606">
      <w:pPr>
        <w:pStyle w:val="Sinespaciado"/>
      </w:pPr>
      <w:r>
        <w:lastRenderedPageBreak/>
        <w:t>- Mes:</w:t>
      </w:r>
    </w:p>
    <w:p w:rsidR="00E15606" w:rsidRDefault="00E15606" w:rsidP="00E15606">
      <w:r>
        <w:t>Corresponde al mes que se quiere simular su disponibilidad</w:t>
      </w:r>
    </w:p>
    <w:p w:rsidR="009E5E14" w:rsidRDefault="009E5E14" w:rsidP="00E15606"/>
    <w:p w:rsidR="00E15606" w:rsidRDefault="00E15606" w:rsidP="00E15606">
      <w:pPr>
        <w:pStyle w:val="Sinespaciado"/>
      </w:pPr>
      <w:r>
        <w:t>- Producción Mensual Real:</w:t>
      </w:r>
    </w:p>
    <w:p w:rsidR="00E15606" w:rsidRDefault="00E15606" w:rsidP="00E15606">
      <w:r>
        <w:t>Corresponde a la producción total real en el mes definido previamente, según los equipos que se encuentren en funcionamiento. Se obtiene utilizando la función "SUMAR.SI.CONJUNTO" de la siguiente forma:</w:t>
      </w:r>
    </w:p>
    <w:p w:rsidR="00E15606" w:rsidRDefault="00E15606" w:rsidP="00E15606">
      <w:r>
        <w:t>"=SUMAR.SI.CONJUNTO(Columna Parámetro "Producción Real"</w:t>
      </w:r>
      <w:r w:rsidRPr="004612A9">
        <w:t>;</w:t>
      </w:r>
      <w:r>
        <w:t>Columna Parámetro "Año"</w:t>
      </w:r>
      <w:r w:rsidRPr="004612A9">
        <w:t>;</w:t>
      </w:r>
      <w:r>
        <w:t>"Año a simular"</w:t>
      </w:r>
      <w:r w:rsidRPr="004612A9">
        <w:t xml:space="preserve">; </w:t>
      </w:r>
      <w:r>
        <w:t>Columna Parámetro "Mes"</w:t>
      </w:r>
      <w:r w:rsidRPr="004612A9">
        <w:t>;</w:t>
      </w:r>
      <w:r>
        <w:t>"Mes a simular"</w:t>
      </w:r>
      <w:r w:rsidRPr="004612A9">
        <w:t>)</w:t>
      </w:r>
      <w:r>
        <w:t>"</w:t>
      </w:r>
    </w:p>
    <w:p w:rsidR="009E5E14" w:rsidRDefault="009E5E14" w:rsidP="00E15606"/>
    <w:p w:rsidR="00E15606" w:rsidRDefault="00E15606" w:rsidP="00E15606">
      <w:pPr>
        <w:pStyle w:val="Sinespaciado"/>
      </w:pPr>
      <w:r>
        <w:t>- Producción Potencial:</w:t>
      </w:r>
    </w:p>
    <w:p w:rsidR="00E15606" w:rsidRDefault="00E15606" w:rsidP="00E15606">
      <w:r>
        <w:t>Corresponde a la producción total en el mes definido si todos los equipos se encuentran funcionando al 100%, es decir, el sistema esté operando a su máxima capacidad. Se obtiene utilizando la función "SUMAR.SI.CONJUNTO" de la siguiente forma:</w:t>
      </w:r>
    </w:p>
    <w:p w:rsidR="00E15606" w:rsidRDefault="00E15606" w:rsidP="00E15606">
      <w:r>
        <w:t>"=SUMAR.SI.CONJUNTO(Columna Parámetro "Producción Potencial"</w:t>
      </w:r>
      <w:r w:rsidRPr="004612A9">
        <w:t>;</w:t>
      </w:r>
      <w:r>
        <w:t>Columna Parámetro "Año"</w:t>
      </w:r>
      <w:r w:rsidRPr="004612A9">
        <w:t>;</w:t>
      </w:r>
      <w:r>
        <w:t>"Año a simular"</w:t>
      </w:r>
      <w:r w:rsidRPr="004612A9">
        <w:t xml:space="preserve">; </w:t>
      </w:r>
      <w:r>
        <w:t>Columna Parámetro "Mes"</w:t>
      </w:r>
      <w:r w:rsidRPr="004612A9">
        <w:t>;</w:t>
      </w:r>
      <w:r>
        <w:t>"Mes a simular"</w:t>
      </w:r>
      <w:r w:rsidRPr="004612A9">
        <w:t>)</w:t>
      </w:r>
      <w:r>
        <w:t>"</w:t>
      </w:r>
    </w:p>
    <w:p w:rsidR="009E5E14" w:rsidRDefault="009E5E14" w:rsidP="00E15606"/>
    <w:p w:rsidR="00E15606" w:rsidRDefault="00E15606" w:rsidP="00E15606">
      <w:pPr>
        <w:pStyle w:val="Sinespaciado"/>
      </w:pPr>
      <w:r>
        <w:t>- Disponibilidad Mensual:</w:t>
      </w:r>
    </w:p>
    <w:p w:rsidR="00E15606" w:rsidRDefault="00E15606" w:rsidP="00E15606">
      <w:r>
        <w:t>Corresponde a la Disponibilidad productiva que se obtiene en el mes definido y está dado por la siguiente ecuación:</w:t>
      </w:r>
    </w:p>
    <w:p w:rsidR="00E15606" w:rsidRDefault="00D55FBF" w:rsidP="00E15606">
      <m:oMathPara>
        <m:oMath>
          <m:sSub>
            <m:sSubPr>
              <m:ctrlPr>
                <w:rPr>
                  <w:rFonts w:ascii="Cambria Math" w:hAnsi="Cambria Math"/>
                </w:rPr>
              </m:ctrlPr>
            </m:sSubPr>
            <m:e>
              <m:r>
                <w:rPr>
                  <w:rFonts w:ascii="Cambria Math" w:hAnsi="Cambria Math"/>
                </w:rPr>
                <m:t>A</m:t>
              </m:r>
            </m:e>
            <m:sub>
              <m:r>
                <w:rPr>
                  <w:rFonts w:ascii="Cambria Math" w:hAnsi="Cambria Math"/>
                </w:rPr>
                <m:t>mes</m:t>
              </m:r>
              <m:r>
                <m:rPr>
                  <m:sty m:val="p"/>
                </m:rPr>
                <w:rPr>
                  <w:rFonts w:ascii="Cambria Math" w:hAnsi="Cambria Math"/>
                </w:rPr>
                <m:t xml:space="preserve"> "</m:t>
              </m:r>
              <m:r>
                <w:rPr>
                  <w:rFonts w:ascii="Cambria Math" w:hAnsi="Cambria Math"/>
                </w:rPr>
                <m:t>i</m:t>
              </m:r>
              <m:r>
                <m:rPr>
                  <m:sty m:val="p"/>
                </m:rPr>
                <w:rPr>
                  <w:rFonts w:ascii="Cambria Math" w:hAnsi="Cambria Math"/>
                </w:rPr>
                <m:t>"</m:t>
              </m:r>
            </m:sub>
          </m:sSub>
          <m:r>
            <m:rPr>
              <m:sty m:val="p"/>
            </m:rPr>
            <w:rPr>
              <w:rFonts w:ascii="Cambria Math" w:hAnsi="Cambria Math"/>
            </w:rPr>
            <m:t>=</m:t>
          </m:r>
          <m:f>
            <m:fPr>
              <m:ctrlPr>
                <w:rPr>
                  <w:rFonts w:ascii="Cambria Math" w:hAnsi="Cambria Math"/>
                </w:rPr>
              </m:ctrlPr>
            </m:fPr>
            <m:num>
              <m:r>
                <w:rPr>
                  <w:rFonts w:ascii="Cambria Math" w:hAnsi="Cambria Math"/>
                </w:rPr>
                <m:t>Producci</m:t>
              </m:r>
              <m:r>
                <m:rPr>
                  <m:sty m:val="p"/>
                </m:rPr>
                <w:rPr>
                  <w:rFonts w:ascii="Cambria Math" w:hAnsi="Cambria Math"/>
                </w:rPr>
                <m:t>ó</m:t>
              </m:r>
              <m:r>
                <w:rPr>
                  <w:rFonts w:ascii="Cambria Math" w:hAnsi="Cambria Math"/>
                </w:rPr>
                <m:t>n</m:t>
              </m:r>
              <m:r>
                <m:rPr>
                  <m:sty m:val="p"/>
                </m:rPr>
                <w:rPr>
                  <w:rFonts w:ascii="Cambria Math" w:hAnsi="Cambria Math"/>
                </w:rPr>
                <m:t xml:space="preserve"> </m:t>
              </m:r>
              <m:r>
                <w:rPr>
                  <w:rFonts w:ascii="Cambria Math" w:hAnsi="Cambria Math"/>
                </w:rPr>
                <m:t>mensual</m:t>
              </m:r>
              <m:r>
                <m:rPr>
                  <m:sty m:val="p"/>
                </m:rPr>
                <w:rPr>
                  <w:rFonts w:ascii="Cambria Math" w:hAnsi="Cambria Math"/>
                </w:rPr>
                <m:t xml:space="preserve"> </m:t>
              </m:r>
              <m:r>
                <w:rPr>
                  <w:rFonts w:ascii="Cambria Math" w:hAnsi="Cambria Math"/>
                </w:rPr>
                <m:t>real</m:t>
              </m:r>
              <m:r>
                <m:rPr>
                  <m:sty m:val="p"/>
                </m:rPr>
                <w:rPr>
                  <w:rFonts w:ascii="Cambria Math" w:hAnsi="Cambria Math"/>
                </w:rPr>
                <m:t xml:space="preserve"> </m:t>
              </m:r>
              <m:r>
                <w:rPr>
                  <w:rFonts w:ascii="Cambria Math" w:hAnsi="Cambria Math"/>
                </w:rPr>
                <m:t>del</m:t>
              </m:r>
              <m:r>
                <m:rPr>
                  <m:sty m:val="p"/>
                </m:rPr>
                <w:rPr>
                  <w:rFonts w:ascii="Cambria Math" w:hAnsi="Cambria Math"/>
                </w:rPr>
                <m:t xml:space="preserve"> </m:t>
              </m:r>
              <m:r>
                <w:rPr>
                  <w:rFonts w:ascii="Cambria Math" w:hAnsi="Cambria Math"/>
                </w:rPr>
                <m:t>mes</m:t>
              </m:r>
              <m:r>
                <m:rPr>
                  <m:sty m:val="p"/>
                </m:rPr>
                <w:rPr>
                  <w:rFonts w:ascii="Cambria Math" w:hAnsi="Cambria Math"/>
                </w:rPr>
                <m:t xml:space="preserve"> "</m:t>
              </m:r>
              <m:r>
                <w:rPr>
                  <w:rFonts w:ascii="Cambria Math" w:hAnsi="Cambria Math"/>
                </w:rPr>
                <m:t>i</m:t>
              </m:r>
              <m:r>
                <m:rPr>
                  <m:sty m:val="p"/>
                </m:rPr>
                <w:rPr>
                  <w:rFonts w:ascii="Cambria Math" w:hAnsi="Cambria Math"/>
                </w:rPr>
                <m:t>"</m:t>
              </m:r>
            </m:num>
            <m:den>
              <m:r>
                <w:rPr>
                  <w:rFonts w:ascii="Cambria Math" w:hAnsi="Cambria Math"/>
                </w:rPr>
                <m:t>Producci</m:t>
              </m:r>
              <m:r>
                <m:rPr>
                  <m:sty m:val="p"/>
                </m:rPr>
                <w:rPr>
                  <w:rFonts w:ascii="Cambria Math" w:hAnsi="Cambria Math"/>
                </w:rPr>
                <m:t>ó</m:t>
              </m:r>
              <m:r>
                <w:rPr>
                  <w:rFonts w:ascii="Cambria Math" w:hAnsi="Cambria Math"/>
                </w:rPr>
                <m:t>n</m:t>
              </m:r>
              <m:r>
                <m:rPr>
                  <m:sty m:val="p"/>
                </m:rPr>
                <w:rPr>
                  <w:rFonts w:ascii="Cambria Math" w:hAnsi="Cambria Math"/>
                </w:rPr>
                <m:t xml:space="preserve"> </m:t>
              </m:r>
              <m:r>
                <w:rPr>
                  <w:rFonts w:ascii="Cambria Math" w:hAnsi="Cambria Math"/>
                </w:rPr>
                <m:t>Potencial</m:t>
              </m:r>
              <m:r>
                <m:rPr>
                  <m:sty m:val="p"/>
                </m:rPr>
                <w:rPr>
                  <w:rFonts w:ascii="Cambria Math" w:hAnsi="Cambria Math"/>
                </w:rPr>
                <m:t xml:space="preserve"> </m:t>
              </m:r>
              <m:r>
                <w:rPr>
                  <w:rFonts w:ascii="Cambria Math" w:hAnsi="Cambria Math"/>
                </w:rPr>
                <m:t>del</m:t>
              </m:r>
              <m:r>
                <m:rPr>
                  <m:sty m:val="p"/>
                </m:rPr>
                <w:rPr>
                  <w:rFonts w:ascii="Cambria Math" w:hAnsi="Cambria Math"/>
                </w:rPr>
                <m:t xml:space="preserve"> </m:t>
              </m:r>
              <m:r>
                <w:rPr>
                  <w:rFonts w:ascii="Cambria Math" w:hAnsi="Cambria Math"/>
                </w:rPr>
                <m:t>mes</m:t>
              </m:r>
              <m:r>
                <m:rPr>
                  <m:sty m:val="p"/>
                </m:rPr>
                <w:rPr>
                  <w:rFonts w:ascii="Cambria Math" w:hAnsi="Cambria Math"/>
                </w:rPr>
                <m:t xml:space="preserve"> "</m:t>
              </m:r>
              <m:r>
                <w:rPr>
                  <w:rFonts w:ascii="Cambria Math" w:hAnsi="Cambria Math"/>
                </w:rPr>
                <m:t>i</m:t>
              </m:r>
              <m:r>
                <m:rPr>
                  <m:sty m:val="p"/>
                </m:rPr>
                <w:rPr>
                  <w:rFonts w:ascii="Cambria Math" w:hAnsi="Cambria Math"/>
                </w:rPr>
                <m:t>"</m:t>
              </m:r>
            </m:den>
          </m:f>
        </m:oMath>
      </m:oMathPara>
    </w:p>
    <w:p w:rsidR="009E5E14" w:rsidRPr="00EB0F82" w:rsidRDefault="009E5E14" w:rsidP="00E15606"/>
    <w:p w:rsidR="00E15606" w:rsidRDefault="00E15606" w:rsidP="00E15606">
      <w:pPr>
        <w:pStyle w:val="Sinespaciado"/>
      </w:pPr>
      <w:r>
        <w:t>- Disponibilidad Mínima:</w:t>
      </w:r>
    </w:p>
    <w:p w:rsidR="00E15606" w:rsidRDefault="00E15606" w:rsidP="00E15606">
      <w:pPr>
        <w:pStyle w:val="Sinespaciado"/>
        <w:rPr>
          <w:b w:val="0"/>
        </w:rPr>
      </w:pPr>
      <w:r w:rsidRPr="00EB0F82">
        <w:rPr>
          <w:b w:val="0"/>
        </w:rPr>
        <w:t>Corresponde a la menor de las disponibilidades</w:t>
      </w:r>
      <w:r>
        <w:rPr>
          <w:b w:val="0"/>
        </w:rPr>
        <w:t xml:space="preserve"> productivas mensuales</w:t>
      </w:r>
      <w:r w:rsidRPr="00EB0F82">
        <w:rPr>
          <w:b w:val="0"/>
        </w:rPr>
        <w:t xml:space="preserve"> durante el año a </w:t>
      </w:r>
      <w:r w:rsidRPr="00EB0F82">
        <w:rPr>
          <w:b w:val="0"/>
        </w:rPr>
        <w:lastRenderedPageBreak/>
        <w:t>simular.</w:t>
      </w:r>
      <w:r>
        <w:rPr>
          <w:b w:val="0"/>
        </w:rPr>
        <w:t xml:space="preserve"> </w:t>
      </w:r>
    </w:p>
    <w:p w:rsidR="009E5E14" w:rsidRPr="00EB0F82" w:rsidRDefault="009E5E14" w:rsidP="00E15606">
      <w:pPr>
        <w:pStyle w:val="Sinespaciado"/>
        <w:rPr>
          <w:b w:val="0"/>
        </w:rPr>
      </w:pPr>
    </w:p>
    <w:p w:rsidR="00E15606" w:rsidRDefault="00E15606" w:rsidP="00E15606">
      <w:pPr>
        <w:pStyle w:val="Sinespaciado"/>
      </w:pPr>
      <w:r>
        <w:t>- Disponibilidad Anual:</w:t>
      </w:r>
    </w:p>
    <w:p w:rsidR="00E15606" w:rsidRDefault="00E15606" w:rsidP="00E15606">
      <w:r>
        <w:t>Corresponde a la Disponibilidad productiva total del año a simular, se obtiene con la siguiente ecuación:</w:t>
      </w:r>
    </w:p>
    <w:p w:rsidR="00E15606" w:rsidRDefault="00D55FBF" w:rsidP="00E15606">
      <m:oMathPara>
        <m:oMath>
          <m:sSub>
            <m:sSubPr>
              <m:ctrlPr>
                <w:rPr>
                  <w:rFonts w:ascii="Cambria Math" w:hAnsi="Cambria Math"/>
                </w:rPr>
              </m:ctrlPr>
            </m:sSubPr>
            <m:e>
              <m:r>
                <w:rPr>
                  <w:rFonts w:ascii="Cambria Math" w:hAnsi="Cambria Math"/>
                </w:rPr>
                <m:t>A</m:t>
              </m:r>
            </m:e>
            <m:sub>
              <m:r>
                <m:rPr>
                  <m:sty m:val="p"/>
                </m:rPr>
                <w:rPr>
                  <w:rFonts w:ascii="Cambria Math" w:hAnsi="Cambria Math"/>
                </w:rPr>
                <m:t>Anual</m:t>
              </m:r>
            </m:sub>
          </m:sSub>
          <m:r>
            <m:rPr>
              <m:sty m:val="p"/>
            </m:rPr>
            <w:rPr>
              <w:rFonts w:ascii="Cambria Math" w:hAnsi="Cambria Math"/>
            </w:rPr>
            <m:t>=</m:t>
          </m:r>
          <m:f>
            <m:fPr>
              <m:ctrlPr>
                <w:rPr>
                  <w:rFonts w:ascii="Cambria Math" w:hAnsi="Cambria Math"/>
                </w:rPr>
              </m:ctrlPr>
            </m:fPr>
            <m:num>
              <m:nary>
                <m:naryPr>
                  <m:chr m:val="∑"/>
                  <m:limLoc m:val="undOvr"/>
                  <m:supHide m:val="on"/>
                  <m:ctrlPr>
                    <w:rPr>
                      <w:rFonts w:ascii="Cambria Math" w:hAnsi="Cambria Math"/>
                    </w:rPr>
                  </m:ctrlPr>
                </m:naryPr>
                <m:sub>
                  <m:r>
                    <m:rPr>
                      <m:sty m:val="p"/>
                    </m:rPr>
                    <w:rPr>
                      <w:rFonts w:ascii="Cambria Math" w:hAnsi="Cambria Math"/>
                    </w:rPr>
                    <m:t>i</m:t>
                  </m:r>
                </m:sub>
                <m:sup/>
                <m:e>
                  <m:r>
                    <w:rPr>
                      <w:rFonts w:ascii="Cambria Math" w:hAnsi="Cambria Math"/>
                    </w:rPr>
                    <m:t>Producci</m:t>
                  </m:r>
                  <m:r>
                    <m:rPr>
                      <m:sty m:val="p"/>
                    </m:rPr>
                    <w:rPr>
                      <w:rFonts w:ascii="Cambria Math" w:hAnsi="Cambria Math"/>
                    </w:rPr>
                    <m:t>ó</m:t>
                  </m:r>
                  <m:r>
                    <w:rPr>
                      <w:rFonts w:ascii="Cambria Math" w:hAnsi="Cambria Math"/>
                    </w:rPr>
                    <m:t>n</m:t>
                  </m:r>
                  <m:r>
                    <m:rPr>
                      <m:sty m:val="p"/>
                    </m:rPr>
                    <w:rPr>
                      <w:rFonts w:ascii="Cambria Math" w:hAnsi="Cambria Math"/>
                    </w:rPr>
                    <m:t xml:space="preserve"> </m:t>
                  </m:r>
                  <m:r>
                    <w:rPr>
                      <w:rFonts w:ascii="Cambria Math" w:hAnsi="Cambria Math"/>
                    </w:rPr>
                    <m:t>real</m:t>
                  </m:r>
                  <m:r>
                    <m:rPr>
                      <m:sty m:val="p"/>
                    </m:rPr>
                    <w:rPr>
                      <w:rFonts w:ascii="Cambria Math" w:hAnsi="Cambria Math"/>
                    </w:rPr>
                    <m:t xml:space="preserve"> </m:t>
                  </m:r>
                  <m:r>
                    <w:rPr>
                      <w:rFonts w:ascii="Cambria Math" w:hAnsi="Cambria Math"/>
                    </w:rPr>
                    <m:t>mes</m:t>
                  </m:r>
                  <m:r>
                    <m:rPr>
                      <m:sty m:val="p"/>
                    </m:rPr>
                    <w:rPr>
                      <w:rFonts w:ascii="Cambria Math" w:hAnsi="Cambria Math"/>
                    </w:rPr>
                    <m:t xml:space="preserve"> "</m:t>
                  </m:r>
                  <m:r>
                    <w:rPr>
                      <w:rFonts w:ascii="Cambria Math" w:hAnsi="Cambria Math"/>
                    </w:rPr>
                    <m:t>i</m:t>
                  </m:r>
                  <m:r>
                    <m:rPr>
                      <m:sty m:val="p"/>
                    </m:rPr>
                    <w:rPr>
                      <w:rFonts w:ascii="Cambria Math" w:hAnsi="Cambria Math"/>
                    </w:rPr>
                    <m:t>"</m:t>
                  </m:r>
                </m:e>
              </m:nary>
            </m:num>
            <m:den>
              <m:nary>
                <m:naryPr>
                  <m:chr m:val="∑"/>
                  <m:limLoc m:val="undOvr"/>
                  <m:supHide m:val="on"/>
                  <m:ctrlPr>
                    <w:rPr>
                      <w:rFonts w:ascii="Cambria Math" w:hAnsi="Cambria Math"/>
                    </w:rPr>
                  </m:ctrlPr>
                </m:naryPr>
                <m:sub>
                  <m:r>
                    <m:rPr>
                      <m:sty m:val="p"/>
                    </m:rPr>
                    <w:rPr>
                      <w:rFonts w:ascii="Cambria Math" w:hAnsi="Cambria Math"/>
                    </w:rPr>
                    <m:t>i</m:t>
                  </m:r>
                </m:sub>
                <m:sup/>
                <m:e>
                  <m:r>
                    <w:rPr>
                      <w:rFonts w:ascii="Cambria Math" w:hAnsi="Cambria Math"/>
                    </w:rPr>
                    <m:t>Producci</m:t>
                  </m:r>
                  <m:r>
                    <m:rPr>
                      <m:sty m:val="p"/>
                    </m:rPr>
                    <w:rPr>
                      <w:rFonts w:ascii="Cambria Math" w:hAnsi="Cambria Math"/>
                    </w:rPr>
                    <m:t>ó</m:t>
                  </m:r>
                  <m:r>
                    <w:rPr>
                      <w:rFonts w:ascii="Cambria Math" w:hAnsi="Cambria Math"/>
                    </w:rPr>
                    <m:t>n</m:t>
                  </m:r>
                  <m:r>
                    <m:rPr>
                      <m:sty m:val="p"/>
                    </m:rPr>
                    <w:rPr>
                      <w:rFonts w:ascii="Cambria Math" w:hAnsi="Cambria Math"/>
                    </w:rPr>
                    <m:t xml:space="preserve"> </m:t>
                  </m:r>
                  <m:r>
                    <w:rPr>
                      <w:rFonts w:ascii="Cambria Math" w:hAnsi="Cambria Math"/>
                    </w:rPr>
                    <m:t>Potencial</m:t>
                  </m:r>
                  <m:r>
                    <m:rPr>
                      <m:sty m:val="p"/>
                    </m:rPr>
                    <w:rPr>
                      <w:rFonts w:ascii="Cambria Math" w:hAnsi="Cambria Math"/>
                    </w:rPr>
                    <m:t xml:space="preserve"> </m:t>
                  </m:r>
                  <m:r>
                    <w:rPr>
                      <w:rFonts w:ascii="Cambria Math" w:hAnsi="Cambria Math"/>
                    </w:rPr>
                    <m:t>mes</m:t>
                  </m:r>
                  <m:r>
                    <m:rPr>
                      <m:sty m:val="p"/>
                    </m:rPr>
                    <w:rPr>
                      <w:rFonts w:ascii="Cambria Math" w:hAnsi="Cambria Math"/>
                    </w:rPr>
                    <m:t xml:space="preserve"> "</m:t>
                  </m:r>
                  <m:r>
                    <w:rPr>
                      <w:rFonts w:ascii="Cambria Math" w:hAnsi="Cambria Math"/>
                    </w:rPr>
                    <m:t>i</m:t>
                  </m:r>
                  <m:r>
                    <m:rPr>
                      <m:sty m:val="p"/>
                    </m:rPr>
                    <w:rPr>
                      <w:rFonts w:ascii="Cambria Math" w:hAnsi="Cambria Math"/>
                    </w:rPr>
                    <m:t>"</m:t>
                  </m:r>
                </m:e>
              </m:nary>
            </m:den>
          </m:f>
        </m:oMath>
      </m:oMathPara>
    </w:p>
    <w:p w:rsidR="00E15606" w:rsidRPr="004C17E9" w:rsidRDefault="00E15606" w:rsidP="00A42A5E"/>
    <w:sectPr w:rsidR="00E15606" w:rsidRPr="004C17E9" w:rsidSect="00D47082">
      <w:footerReference w:type="default" r:id="rId85"/>
      <w:pgSz w:w="12240" w:h="15840"/>
      <w:pgMar w:top="1060" w:right="1300" w:bottom="280" w:left="160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0377" w:rsidRDefault="00320377">
      <w:r>
        <w:separator/>
      </w:r>
    </w:p>
  </w:endnote>
  <w:endnote w:type="continuationSeparator" w:id="0">
    <w:p w:rsidR="00320377" w:rsidRDefault="0032037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61229748"/>
      <w:docPartObj>
        <w:docPartGallery w:val="Page Numbers (Bottom of Page)"/>
        <w:docPartUnique/>
      </w:docPartObj>
    </w:sdtPr>
    <w:sdtContent>
      <w:p w:rsidR="001776C1" w:rsidRDefault="001776C1">
        <w:pPr>
          <w:pStyle w:val="Piedepgina"/>
          <w:jc w:val="right"/>
        </w:pPr>
        <w:fldSimple w:instr=" PAGE   \* MERGEFORMAT ">
          <w:r w:rsidR="0048301E">
            <w:rPr>
              <w:noProof/>
            </w:rPr>
            <w:t>10</w:t>
          </w:r>
        </w:fldSimple>
      </w:p>
    </w:sdtContent>
  </w:sdt>
  <w:p w:rsidR="001776C1" w:rsidRDefault="001776C1">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76C1" w:rsidRDefault="001776C1">
    <w:pPr>
      <w:pStyle w:val="Textoindependiente"/>
      <w:spacing w:line="14" w:lineRule="auto"/>
      <w:rPr>
        <w:sz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61229434"/>
      <w:docPartObj>
        <w:docPartGallery w:val="Page Numbers (Bottom of Page)"/>
        <w:docPartUnique/>
      </w:docPartObj>
    </w:sdtPr>
    <w:sdtContent>
      <w:p w:rsidR="001776C1" w:rsidRDefault="001776C1">
        <w:pPr>
          <w:pStyle w:val="Piedepgina"/>
          <w:jc w:val="right"/>
        </w:pPr>
        <w:fldSimple w:instr=" PAGE   \* MERGEFORMAT ">
          <w:r w:rsidR="0048301E">
            <w:rPr>
              <w:noProof/>
            </w:rPr>
            <w:t>181</w:t>
          </w:r>
        </w:fldSimple>
      </w:p>
    </w:sdtContent>
  </w:sdt>
  <w:p w:rsidR="001776C1" w:rsidRDefault="001776C1">
    <w:pPr>
      <w:pStyle w:val="Textoindependiente"/>
      <w:spacing w:line="14" w:lineRule="auto"/>
      <w:rPr>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0377" w:rsidRDefault="00320377">
      <w:r>
        <w:separator/>
      </w:r>
    </w:p>
  </w:footnote>
  <w:footnote w:type="continuationSeparator" w:id="0">
    <w:p w:rsidR="00320377" w:rsidRDefault="00320377">
      <w:r>
        <w:continuationSeparator/>
      </w:r>
    </w:p>
  </w:footnote>
  <w:footnote w:id="1">
    <w:p w:rsidR="001776C1" w:rsidRPr="004825C1" w:rsidRDefault="001776C1">
      <w:pPr>
        <w:pStyle w:val="Textonotapie"/>
        <w:rPr>
          <w:lang w:val="es-CL"/>
        </w:rPr>
      </w:pPr>
      <w:r>
        <w:rPr>
          <w:rStyle w:val="Refdenotaalpie"/>
        </w:rPr>
        <w:footnoteRef/>
      </w:r>
      <w:r>
        <w:t xml:space="preserve"> El término clase mundial es empleado generalmente para demostrar la calidad de una empresa y expresa que esta utiliza todos los instrumentos modernos de administración, tecnología y procesos, es decir, que cumple adecuadamente los requisitos mundiales de calidad y especialización</w:t>
      </w:r>
      <w:sdt>
        <w:sdtPr>
          <w:id w:val="1474340089"/>
          <w:citation/>
        </w:sdtPr>
        <w:sdtContent>
          <w:r>
            <w:fldChar w:fldCharType="begin"/>
          </w:r>
          <w:r>
            <w:rPr>
              <w:lang w:val="es-CL"/>
            </w:rPr>
            <w:instrText xml:space="preserve"> CITATION Art02 \l 13322 </w:instrText>
          </w:r>
          <w:r>
            <w:fldChar w:fldCharType="separate"/>
          </w:r>
          <w:r>
            <w:rPr>
              <w:noProof/>
              <w:lang w:val="es-CL"/>
            </w:rPr>
            <w:t xml:space="preserve"> (Artola &amp; Macías, Vol. XXIII,No. 2,2002)</w:t>
          </w:r>
          <w:r>
            <w:fldChar w:fldCharType="end"/>
          </w:r>
        </w:sdtContent>
      </w:sdt>
      <w:r>
        <w:t>.</w:t>
      </w:r>
    </w:p>
  </w:footnote>
  <w:footnote w:id="2">
    <w:p w:rsidR="001776C1" w:rsidRPr="00012C1E" w:rsidRDefault="001776C1" w:rsidP="00695939">
      <w:pPr>
        <w:pStyle w:val="Textonotapie"/>
        <w:rPr>
          <w:lang w:val="es-CL"/>
        </w:rPr>
      </w:pPr>
      <w:r>
        <w:rPr>
          <w:rStyle w:val="Refdenotaalpie"/>
        </w:rPr>
        <w:footnoteRef/>
      </w:r>
      <w:r>
        <w:t xml:space="preserve"> El término POKA YOKE se refiere a la medida utilizada para evitar errores por parte de los usuarios con el propósito de llegar a cero defectos, con este método es físicamente imposible cometer errores. </w:t>
      </w:r>
      <w:r>
        <w:rPr>
          <w:noProof/>
          <w:lang w:val="es-CL"/>
        </w:rPr>
        <w:t>(Chase</w:t>
      </w:r>
      <w:r>
        <w:t xml:space="preserve"> et al., 2009, p.319-320).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62BD5"/>
    <w:multiLevelType w:val="hybridMultilevel"/>
    <w:tmpl w:val="11705DAC"/>
    <w:lvl w:ilvl="0" w:tplc="12A4857E">
      <w:start w:val="1"/>
      <w:numFmt w:val="decimal"/>
      <w:lvlText w:val="%1."/>
      <w:lvlJc w:val="left"/>
      <w:pPr>
        <w:ind w:left="3294" w:hanging="360"/>
        <w:jc w:val="right"/>
      </w:pPr>
      <w:rPr>
        <w:rFonts w:ascii="Times New Roman" w:eastAsia="Times New Roman" w:hAnsi="Times New Roman" w:cs="Times New Roman" w:hint="default"/>
        <w:b/>
        <w:bCs/>
        <w:spacing w:val="-3"/>
        <w:w w:val="99"/>
        <w:sz w:val="24"/>
        <w:szCs w:val="24"/>
        <w:lang w:val="es-ES" w:eastAsia="es-ES" w:bidi="es-ES"/>
      </w:rPr>
    </w:lvl>
    <w:lvl w:ilvl="1" w:tplc="AC083DB0">
      <w:numFmt w:val="bullet"/>
      <w:lvlText w:val="•"/>
      <w:lvlJc w:val="left"/>
      <w:pPr>
        <w:ind w:left="3904" w:hanging="360"/>
      </w:pPr>
      <w:rPr>
        <w:rFonts w:hint="default"/>
        <w:lang w:val="es-ES" w:eastAsia="es-ES" w:bidi="es-ES"/>
      </w:rPr>
    </w:lvl>
    <w:lvl w:ilvl="2" w:tplc="EC146A54">
      <w:numFmt w:val="bullet"/>
      <w:lvlText w:val="•"/>
      <w:lvlJc w:val="left"/>
      <w:pPr>
        <w:ind w:left="4508" w:hanging="360"/>
      </w:pPr>
      <w:rPr>
        <w:rFonts w:hint="default"/>
        <w:lang w:val="es-ES" w:eastAsia="es-ES" w:bidi="es-ES"/>
      </w:rPr>
    </w:lvl>
    <w:lvl w:ilvl="3" w:tplc="93F22B48">
      <w:numFmt w:val="bullet"/>
      <w:lvlText w:val="•"/>
      <w:lvlJc w:val="left"/>
      <w:pPr>
        <w:ind w:left="5112" w:hanging="360"/>
      </w:pPr>
      <w:rPr>
        <w:rFonts w:hint="default"/>
        <w:lang w:val="es-ES" w:eastAsia="es-ES" w:bidi="es-ES"/>
      </w:rPr>
    </w:lvl>
    <w:lvl w:ilvl="4" w:tplc="C2861BB4">
      <w:numFmt w:val="bullet"/>
      <w:lvlText w:val="•"/>
      <w:lvlJc w:val="left"/>
      <w:pPr>
        <w:ind w:left="5716" w:hanging="360"/>
      </w:pPr>
      <w:rPr>
        <w:rFonts w:hint="default"/>
        <w:lang w:val="es-ES" w:eastAsia="es-ES" w:bidi="es-ES"/>
      </w:rPr>
    </w:lvl>
    <w:lvl w:ilvl="5" w:tplc="12CC5A6E">
      <w:numFmt w:val="bullet"/>
      <w:lvlText w:val="•"/>
      <w:lvlJc w:val="left"/>
      <w:pPr>
        <w:ind w:left="6320" w:hanging="360"/>
      </w:pPr>
      <w:rPr>
        <w:rFonts w:hint="default"/>
        <w:lang w:val="es-ES" w:eastAsia="es-ES" w:bidi="es-ES"/>
      </w:rPr>
    </w:lvl>
    <w:lvl w:ilvl="6" w:tplc="B5D8ADDE">
      <w:numFmt w:val="bullet"/>
      <w:lvlText w:val="•"/>
      <w:lvlJc w:val="left"/>
      <w:pPr>
        <w:ind w:left="6924" w:hanging="360"/>
      </w:pPr>
      <w:rPr>
        <w:rFonts w:hint="default"/>
        <w:lang w:val="es-ES" w:eastAsia="es-ES" w:bidi="es-ES"/>
      </w:rPr>
    </w:lvl>
    <w:lvl w:ilvl="7" w:tplc="AC8C1004">
      <w:numFmt w:val="bullet"/>
      <w:lvlText w:val="•"/>
      <w:lvlJc w:val="left"/>
      <w:pPr>
        <w:ind w:left="7528" w:hanging="360"/>
      </w:pPr>
      <w:rPr>
        <w:rFonts w:hint="default"/>
        <w:lang w:val="es-ES" w:eastAsia="es-ES" w:bidi="es-ES"/>
      </w:rPr>
    </w:lvl>
    <w:lvl w:ilvl="8" w:tplc="D6ECA60A">
      <w:numFmt w:val="bullet"/>
      <w:lvlText w:val="•"/>
      <w:lvlJc w:val="left"/>
      <w:pPr>
        <w:ind w:left="8132" w:hanging="360"/>
      </w:pPr>
      <w:rPr>
        <w:rFonts w:hint="default"/>
        <w:lang w:val="es-ES" w:eastAsia="es-ES" w:bidi="es-ES"/>
      </w:rPr>
    </w:lvl>
  </w:abstractNum>
  <w:abstractNum w:abstractNumId="1">
    <w:nsid w:val="022A395E"/>
    <w:multiLevelType w:val="hybridMultilevel"/>
    <w:tmpl w:val="EFAE6D90"/>
    <w:lvl w:ilvl="0" w:tplc="0C0A0001">
      <w:start w:val="1"/>
      <w:numFmt w:val="bullet"/>
      <w:lvlText w:val=""/>
      <w:lvlJc w:val="left"/>
      <w:pPr>
        <w:ind w:left="1507" w:hanging="360"/>
      </w:pPr>
      <w:rPr>
        <w:rFonts w:ascii="Symbol" w:hAnsi="Symbol" w:hint="default"/>
      </w:rPr>
    </w:lvl>
    <w:lvl w:ilvl="1" w:tplc="0C0A0003" w:tentative="1">
      <w:start w:val="1"/>
      <w:numFmt w:val="bullet"/>
      <w:lvlText w:val="o"/>
      <w:lvlJc w:val="left"/>
      <w:pPr>
        <w:ind w:left="2227" w:hanging="360"/>
      </w:pPr>
      <w:rPr>
        <w:rFonts w:ascii="Courier New" w:hAnsi="Courier New" w:cs="Courier New" w:hint="default"/>
      </w:rPr>
    </w:lvl>
    <w:lvl w:ilvl="2" w:tplc="0C0A0005" w:tentative="1">
      <w:start w:val="1"/>
      <w:numFmt w:val="bullet"/>
      <w:lvlText w:val=""/>
      <w:lvlJc w:val="left"/>
      <w:pPr>
        <w:ind w:left="2947" w:hanging="360"/>
      </w:pPr>
      <w:rPr>
        <w:rFonts w:ascii="Wingdings" w:hAnsi="Wingdings" w:hint="default"/>
      </w:rPr>
    </w:lvl>
    <w:lvl w:ilvl="3" w:tplc="0C0A0001" w:tentative="1">
      <w:start w:val="1"/>
      <w:numFmt w:val="bullet"/>
      <w:lvlText w:val=""/>
      <w:lvlJc w:val="left"/>
      <w:pPr>
        <w:ind w:left="3667" w:hanging="360"/>
      </w:pPr>
      <w:rPr>
        <w:rFonts w:ascii="Symbol" w:hAnsi="Symbol" w:hint="default"/>
      </w:rPr>
    </w:lvl>
    <w:lvl w:ilvl="4" w:tplc="0C0A0003" w:tentative="1">
      <w:start w:val="1"/>
      <w:numFmt w:val="bullet"/>
      <w:lvlText w:val="o"/>
      <w:lvlJc w:val="left"/>
      <w:pPr>
        <w:ind w:left="4387" w:hanging="360"/>
      </w:pPr>
      <w:rPr>
        <w:rFonts w:ascii="Courier New" w:hAnsi="Courier New" w:cs="Courier New" w:hint="default"/>
      </w:rPr>
    </w:lvl>
    <w:lvl w:ilvl="5" w:tplc="0C0A0005" w:tentative="1">
      <w:start w:val="1"/>
      <w:numFmt w:val="bullet"/>
      <w:lvlText w:val=""/>
      <w:lvlJc w:val="left"/>
      <w:pPr>
        <w:ind w:left="5107" w:hanging="360"/>
      </w:pPr>
      <w:rPr>
        <w:rFonts w:ascii="Wingdings" w:hAnsi="Wingdings" w:hint="default"/>
      </w:rPr>
    </w:lvl>
    <w:lvl w:ilvl="6" w:tplc="0C0A0001" w:tentative="1">
      <w:start w:val="1"/>
      <w:numFmt w:val="bullet"/>
      <w:lvlText w:val=""/>
      <w:lvlJc w:val="left"/>
      <w:pPr>
        <w:ind w:left="5827" w:hanging="360"/>
      </w:pPr>
      <w:rPr>
        <w:rFonts w:ascii="Symbol" w:hAnsi="Symbol" w:hint="default"/>
      </w:rPr>
    </w:lvl>
    <w:lvl w:ilvl="7" w:tplc="0C0A0003" w:tentative="1">
      <w:start w:val="1"/>
      <w:numFmt w:val="bullet"/>
      <w:lvlText w:val="o"/>
      <w:lvlJc w:val="left"/>
      <w:pPr>
        <w:ind w:left="6547" w:hanging="360"/>
      </w:pPr>
      <w:rPr>
        <w:rFonts w:ascii="Courier New" w:hAnsi="Courier New" w:cs="Courier New" w:hint="default"/>
      </w:rPr>
    </w:lvl>
    <w:lvl w:ilvl="8" w:tplc="0C0A0005" w:tentative="1">
      <w:start w:val="1"/>
      <w:numFmt w:val="bullet"/>
      <w:lvlText w:val=""/>
      <w:lvlJc w:val="left"/>
      <w:pPr>
        <w:ind w:left="7267" w:hanging="360"/>
      </w:pPr>
      <w:rPr>
        <w:rFonts w:ascii="Wingdings" w:hAnsi="Wingdings" w:hint="default"/>
      </w:rPr>
    </w:lvl>
  </w:abstractNum>
  <w:abstractNum w:abstractNumId="2">
    <w:nsid w:val="03DF3C24"/>
    <w:multiLevelType w:val="hybridMultilevel"/>
    <w:tmpl w:val="DB109B64"/>
    <w:lvl w:ilvl="0" w:tplc="FBE8B5AA">
      <w:start w:val="4"/>
      <w:numFmt w:val="decimal"/>
      <w:lvlText w:val="%1."/>
      <w:lvlJc w:val="left"/>
      <w:pPr>
        <w:ind w:left="1170" w:hanging="360"/>
      </w:pPr>
      <w:rPr>
        <w:rFonts w:ascii="Times New Roman" w:eastAsia="Times New Roman" w:hAnsi="Times New Roman" w:cs="Times New Roman" w:hint="default"/>
        <w:spacing w:val="-2"/>
        <w:w w:val="99"/>
        <w:sz w:val="24"/>
        <w:szCs w:val="24"/>
        <w:lang w:val="es-ES" w:eastAsia="es-ES" w:bidi="es-ES"/>
      </w:rPr>
    </w:lvl>
    <w:lvl w:ilvl="1" w:tplc="BFC21E02">
      <w:numFmt w:val="bullet"/>
      <w:lvlText w:val="•"/>
      <w:lvlJc w:val="left"/>
      <w:pPr>
        <w:ind w:left="2000" w:hanging="360"/>
      </w:pPr>
      <w:rPr>
        <w:rFonts w:hint="default"/>
        <w:lang w:val="es-ES" w:eastAsia="es-ES" w:bidi="es-ES"/>
      </w:rPr>
    </w:lvl>
    <w:lvl w:ilvl="2" w:tplc="9F72502A">
      <w:numFmt w:val="bullet"/>
      <w:lvlText w:val="•"/>
      <w:lvlJc w:val="left"/>
      <w:pPr>
        <w:ind w:left="2820" w:hanging="360"/>
      </w:pPr>
      <w:rPr>
        <w:rFonts w:hint="default"/>
        <w:lang w:val="es-ES" w:eastAsia="es-ES" w:bidi="es-ES"/>
      </w:rPr>
    </w:lvl>
    <w:lvl w:ilvl="3" w:tplc="DA72E1A0">
      <w:numFmt w:val="bullet"/>
      <w:lvlText w:val="•"/>
      <w:lvlJc w:val="left"/>
      <w:pPr>
        <w:ind w:left="3640" w:hanging="360"/>
      </w:pPr>
      <w:rPr>
        <w:rFonts w:hint="default"/>
        <w:lang w:val="es-ES" w:eastAsia="es-ES" w:bidi="es-ES"/>
      </w:rPr>
    </w:lvl>
    <w:lvl w:ilvl="4" w:tplc="6DB29DDC">
      <w:numFmt w:val="bullet"/>
      <w:lvlText w:val="•"/>
      <w:lvlJc w:val="left"/>
      <w:pPr>
        <w:ind w:left="4460" w:hanging="360"/>
      </w:pPr>
      <w:rPr>
        <w:rFonts w:hint="default"/>
        <w:lang w:val="es-ES" w:eastAsia="es-ES" w:bidi="es-ES"/>
      </w:rPr>
    </w:lvl>
    <w:lvl w:ilvl="5" w:tplc="89CE4D8C">
      <w:numFmt w:val="bullet"/>
      <w:lvlText w:val="•"/>
      <w:lvlJc w:val="left"/>
      <w:pPr>
        <w:ind w:left="5280" w:hanging="360"/>
      </w:pPr>
      <w:rPr>
        <w:rFonts w:hint="default"/>
        <w:lang w:val="es-ES" w:eastAsia="es-ES" w:bidi="es-ES"/>
      </w:rPr>
    </w:lvl>
    <w:lvl w:ilvl="6" w:tplc="75F6FDE8">
      <w:numFmt w:val="bullet"/>
      <w:lvlText w:val="•"/>
      <w:lvlJc w:val="left"/>
      <w:pPr>
        <w:ind w:left="6100" w:hanging="360"/>
      </w:pPr>
      <w:rPr>
        <w:rFonts w:hint="default"/>
        <w:lang w:val="es-ES" w:eastAsia="es-ES" w:bidi="es-ES"/>
      </w:rPr>
    </w:lvl>
    <w:lvl w:ilvl="7" w:tplc="3A568190">
      <w:numFmt w:val="bullet"/>
      <w:lvlText w:val="•"/>
      <w:lvlJc w:val="left"/>
      <w:pPr>
        <w:ind w:left="6920" w:hanging="360"/>
      </w:pPr>
      <w:rPr>
        <w:rFonts w:hint="default"/>
        <w:lang w:val="es-ES" w:eastAsia="es-ES" w:bidi="es-ES"/>
      </w:rPr>
    </w:lvl>
    <w:lvl w:ilvl="8" w:tplc="18421E08">
      <w:numFmt w:val="bullet"/>
      <w:lvlText w:val="•"/>
      <w:lvlJc w:val="left"/>
      <w:pPr>
        <w:ind w:left="7740" w:hanging="360"/>
      </w:pPr>
      <w:rPr>
        <w:rFonts w:hint="default"/>
        <w:lang w:val="es-ES" w:eastAsia="es-ES" w:bidi="es-ES"/>
      </w:rPr>
    </w:lvl>
  </w:abstractNum>
  <w:abstractNum w:abstractNumId="3">
    <w:nsid w:val="086119EF"/>
    <w:multiLevelType w:val="hybridMultilevel"/>
    <w:tmpl w:val="638EB3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0AFC134C"/>
    <w:multiLevelType w:val="hybridMultilevel"/>
    <w:tmpl w:val="82824520"/>
    <w:lvl w:ilvl="0" w:tplc="D5FA6F02">
      <w:start w:val="1"/>
      <w:numFmt w:val="decimal"/>
      <w:lvlText w:val="2.%1"/>
      <w:lvlJc w:val="left"/>
      <w:pPr>
        <w:ind w:left="786" w:hanging="360"/>
      </w:pPr>
      <w:rPr>
        <w:rFonts w:hint="default"/>
      </w:rPr>
    </w:lvl>
    <w:lvl w:ilvl="1" w:tplc="0C0A0019">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5">
    <w:nsid w:val="0CDD1A73"/>
    <w:multiLevelType w:val="hybridMultilevel"/>
    <w:tmpl w:val="BA10A10E"/>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
    <w:nsid w:val="150171D9"/>
    <w:multiLevelType w:val="multilevel"/>
    <w:tmpl w:val="7BA4D23A"/>
    <w:lvl w:ilvl="0">
      <w:start w:val="3"/>
      <w:numFmt w:val="decimal"/>
      <w:lvlText w:val="%1"/>
      <w:lvlJc w:val="left"/>
      <w:pPr>
        <w:ind w:left="642" w:hanging="540"/>
      </w:pPr>
      <w:rPr>
        <w:rFonts w:hint="default"/>
        <w:lang w:val="es-ES" w:eastAsia="es-ES" w:bidi="es-ES"/>
      </w:rPr>
    </w:lvl>
    <w:lvl w:ilvl="1">
      <w:start w:val="2"/>
      <w:numFmt w:val="decimal"/>
      <w:lvlText w:val="%1.%2"/>
      <w:lvlJc w:val="left"/>
      <w:pPr>
        <w:ind w:left="642" w:hanging="540"/>
      </w:pPr>
      <w:rPr>
        <w:rFonts w:hint="default"/>
        <w:lang w:val="es-ES" w:eastAsia="es-ES" w:bidi="es-ES"/>
      </w:rPr>
    </w:lvl>
    <w:lvl w:ilvl="2">
      <w:start w:val="2"/>
      <w:numFmt w:val="decimal"/>
      <w:lvlText w:val="%1.%2.%3"/>
      <w:lvlJc w:val="left"/>
      <w:pPr>
        <w:ind w:left="642" w:hanging="540"/>
      </w:pPr>
      <w:rPr>
        <w:rFonts w:ascii="Times New Roman" w:eastAsia="Times New Roman" w:hAnsi="Times New Roman" w:cs="Times New Roman" w:hint="default"/>
        <w:b/>
        <w:bCs/>
        <w:spacing w:val="-3"/>
        <w:w w:val="99"/>
        <w:sz w:val="24"/>
        <w:szCs w:val="24"/>
        <w:lang w:val="es-ES" w:eastAsia="es-ES" w:bidi="es-ES"/>
      </w:rPr>
    </w:lvl>
    <w:lvl w:ilvl="3">
      <w:start w:val="1"/>
      <w:numFmt w:val="decimal"/>
      <w:lvlText w:val="%4."/>
      <w:lvlJc w:val="left"/>
      <w:pPr>
        <w:ind w:left="822" w:hanging="360"/>
      </w:pPr>
      <w:rPr>
        <w:rFonts w:ascii="Times New Roman" w:eastAsia="Times New Roman" w:hAnsi="Times New Roman" w:cs="Times New Roman" w:hint="default"/>
        <w:spacing w:val="-4"/>
        <w:w w:val="99"/>
        <w:sz w:val="24"/>
        <w:szCs w:val="24"/>
        <w:lang w:val="es-ES" w:eastAsia="es-ES" w:bidi="es-ES"/>
      </w:rPr>
    </w:lvl>
    <w:lvl w:ilvl="4">
      <w:numFmt w:val="bullet"/>
      <w:lvlText w:val="•"/>
      <w:lvlJc w:val="left"/>
      <w:pPr>
        <w:ind w:left="3673" w:hanging="360"/>
      </w:pPr>
      <w:rPr>
        <w:rFonts w:hint="default"/>
        <w:lang w:val="es-ES" w:eastAsia="es-ES" w:bidi="es-ES"/>
      </w:rPr>
    </w:lvl>
    <w:lvl w:ilvl="5">
      <w:numFmt w:val="bullet"/>
      <w:lvlText w:val="•"/>
      <w:lvlJc w:val="left"/>
      <w:pPr>
        <w:ind w:left="4624" w:hanging="360"/>
      </w:pPr>
      <w:rPr>
        <w:rFonts w:hint="default"/>
        <w:lang w:val="es-ES" w:eastAsia="es-ES" w:bidi="es-ES"/>
      </w:rPr>
    </w:lvl>
    <w:lvl w:ilvl="6">
      <w:numFmt w:val="bullet"/>
      <w:lvlText w:val="•"/>
      <w:lvlJc w:val="left"/>
      <w:pPr>
        <w:ind w:left="5575" w:hanging="360"/>
      </w:pPr>
      <w:rPr>
        <w:rFonts w:hint="default"/>
        <w:lang w:val="es-ES" w:eastAsia="es-ES" w:bidi="es-ES"/>
      </w:rPr>
    </w:lvl>
    <w:lvl w:ilvl="7">
      <w:numFmt w:val="bullet"/>
      <w:lvlText w:val="•"/>
      <w:lvlJc w:val="left"/>
      <w:pPr>
        <w:ind w:left="6526" w:hanging="360"/>
      </w:pPr>
      <w:rPr>
        <w:rFonts w:hint="default"/>
        <w:lang w:val="es-ES" w:eastAsia="es-ES" w:bidi="es-ES"/>
      </w:rPr>
    </w:lvl>
    <w:lvl w:ilvl="8">
      <w:numFmt w:val="bullet"/>
      <w:lvlText w:val="•"/>
      <w:lvlJc w:val="left"/>
      <w:pPr>
        <w:ind w:left="7477" w:hanging="360"/>
      </w:pPr>
      <w:rPr>
        <w:rFonts w:hint="default"/>
        <w:lang w:val="es-ES" w:eastAsia="es-ES" w:bidi="es-ES"/>
      </w:rPr>
    </w:lvl>
  </w:abstractNum>
  <w:abstractNum w:abstractNumId="7">
    <w:nsid w:val="15883297"/>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CC310A6"/>
    <w:multiLevelType w:val="hybridMultilevel"/>
    <w:tmpl w:val="BDEA569A"/>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9">
    <w:nsid w:val="1E9F6A4E"/>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21125D17"/>
    <w:multiLevelType w:val="multilevel"/>
    <w:tmpl w:val="63BA4BD8"/>
    <w:lvl w:ilvl="0">
      <w:start w:val="2"/>
      <w:numFmt w:val="decimal"/>
      <w:lvlText w:val="%1"/>
      <w:lvlJc w:val="left"/>
      <w:pPr>
        <w:ind w:left="1182" w:hanging="360"/>
      </w:pPr>
      <w:rPr>
        <w:rFonts w:hint="default"/>
        <w:lang w:val="es-ES" w:eastAsia="es-ES" w:bidi="es-ES"/>
      </w:rPr>
    </w:lvl>
    <w:lvl w:ilvl="1">
      <w:start w:val="1"/>
      <w:numFmt w:val="decimal"/>
      <w:lvlText w:val="%1.%2"/>
      <w:lvlJc w:val="left"/>
      <w:pPr>
        <w:ind w:left="1182" w:hanging="360"/>
      </w:pPr>
      <w:rPr>
        <w:rFonts w:ascii="Times New Roman" w:eastAsia="Times New Roman" w:hAnsi="Times New Roman" w:cs="Times New Roman" w:hint="default"/>
        <w:b/>
        <w:bCs/>
        <w:spacing w:val="-3"/>
        <w:w w:val="99"/>
        <w:sz w:val="24"/>
        <w:szCs w:val="24"/>
        <w:lang w:val="es-ES" w:eastAsia="es-ES" w:bidi="es-ES"/>
      </w:rPr>
    </w:lvl>
    <w:lvl w:ilvl="2">
      <w:numFmt w:val="bullet"/>
      <w:lvlText w:val="•"/>
      <w:lvlJc w:val="left"/>
      <w:pPr>
        <w:ind w:left="2812" w:hanging="360"/>
      </w:pPr>
      <w:rPr>
        <w:rFonts w:hint="default"/>
        <w:lang w:val="es-ES" w:eastAsia="es-ES" w:bidi="es-ES"/>
      </w:rPr>
    </w:lvl>
    <w:lvl w:ilvl="3">
      <w:numFmt w:val="bullet"/>
      <w:lvlText w:val="•"/>
      <w:lvlJc w:val="left"/>
      <w:pPr>
        <w:ind w:left="3628" w:hanging="360"/>
      </w:pPr>
      <w:rPr>
        <w:rFonts w:hint="default"/>
        <w:lang w:val="es-ES" w:eastAsia="es-ES" w:bidi="es-ES"/>
      </w:rPr>
    </w:lvl>
    <w:lvl w:ilvl="4">
      <w:numFmt w:val="bullet"/>
      <w:lvlText w:val="•"/>
      <w:lvlJc w:val="left"/>
      <w:pPr>
        <w:ind w:left="4444" w:hanging="360"/>
      </w:pPr>
      <w:rPr>
        <w:rFonts w:hint="default"/>
        <w:lang w:val="es-ES" w:eastAsia="es-ES" w:bidi="es-ES"/>
      </w:rPr>
    </w:lvl>
    <w:lvl w:ilvl="5">
      <w:numFmt w:val="bullet"/>
      <w:lvlText w:val="•"/>
      <w:lvlJc w:val="left"/>
      <w:pPr>
        <w:ind w:left="5260" w:hanging="360"/>
      </w:pPr>
      <w:rPr>
        <w:rFonts w:hint="default"/>
        <w:lang w:val="es-ES" w:eastAsia="es-ES" w:bidi="es-ES"/>
      </w:rPr>
    </w:lvl>
    <w:lvl w:ilvl="6">
      <w:numFmt w:val="bullet"/>
      <w:lvlText w:val="•"/>
      <w:lvlJc w:val="left"/>
      <w:pPr>
        <w:ind w:left="6076" w:hanging="360"/>
      </w:pPr>
      <w:rPr>
        <w:rFonts w:hint="default"/>
        <w:lang w:val="es-ES" w:eastAsia="es-ES" w:bidi="es-ES"/>
      </w:rPr>
    </w:lvl>
    <w:lvl w:ilvl="7">
      <w:numFmt w:val="bullet"/>
      <w:lvlText w:val="•"/>
      <w:lvlJc w:val="left"/>
      <w:pPr>
        <w:ind w:left="6892" w:hanging="360"/>
      </w:pPr>
      <w:rPr>
        <w:rFonts w:hint="default"/>
        <w:lang w:val="es-ES" w:eastAsia="es-ES" w:bidi="es-ES"/>
      </w:rPr>
    </w:lvl>
    <w:lvl w:ilvl="8">
      <w:numFmt w:val="bullet"/>
      <w:lvlText w:val="•"/>
      <w:lvlJc w:val="left"/>
      <w:pPr>
        <w:ind w:left="7708" w:hanging="360"/>
      </w:pPr>
      <w:rPr>
        <w:rFonts w:hint="default"/>
        <w:lang w:val="es-ES" w:eastAsia="es-ES" w:bidi="es-ES"/>
      </w:rPr>
    </w:lvl>
  </w:abstractNum>
  <w:abstractNum w:abstractNumId="11">
    <w:nsid w:val="21672486"/>
    <w:multiLevelType w:val="hybridMultilevel"/>
    <w:tmpl w:val="B4B048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220973DD"/>
    <w:multiLevelType w:val="hybridMultilevel"/>
    <w:tmpl w:val="605AB2FA"/>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3">
    <w:nsid w:val="221B0D92"/>
    <w:multiLevelType w:val="hybridMultilevel"/>
    <w:tmpl w:val="BD90DB0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4">
    <w:nsid w:val="231F129B"/>
    <w:multiLevelType w:val="hybridMultilevel"/>
    <w:tmpl w:val="FC0AA7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2A30300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313451A0"/>
    <w:multiLevelType w:val="multilevel"/>
    <w:tmpl w:val="AFDAE00E"/>
    <w:lvl w:ilvl="0">
      <w:start w:val="3"/>
      <w:numFmt w:val="decimal"/>
      <w:lvlText w:val="%1"/>
      <w:lvlJc w:val="left"/>
      <w:pPr>
        <w:ind w:left="462" w:hanging="360"/>
      </w:pPr>
      <w:rPr>
        <w:rFonts w:hint="default"/>
        <w:lang w:val="es-ES" w:eastAsia="es-ES" w:bidi="es-ES"/>
      </w:rPr>
    </w:lvl>
    <w:lvl w:ilvl="1">
      <w:start w:val="1"/>
      <w:numFmt w:val="decimal"/>
      <w:lvlText w:val="%1.%2"/>
      <w:lvlJc w:val="left"/>
      <w:pPr>
        <w:ind w:left="462" w:hanging="360"/>
      </w:pPr>
      <w:rPr>
        <w:rFonts w:ascii="Times New Roman" w:eastAsia="Times New Roman" w:hAnsi="Times New Roman" w:cs="Times New Roman" w:hint="default"/>
        <w:b/>
        <w:bCs/>
        <w:spacing w:val="-2"/>
        <w:w w:val="99"/>
        <w:sz w:val="24"/>
        <w:szCs w:val="24"/>
        <w:lang w:val="es-ES" w:eastAsia="es-ES" w:bidi="es-ES"/>
      </w:rPr>
    </w:lvl>
    <w:lvl w:ilvl="2">
      <w:start w:val="1"/>
      <w:numFmt w:val="decimal"/>
      <w:lvlText w:val="%1.%2.%3"/>
      <w:lvlJc w:val="left"/>
      <w:pPr>
        <w:ind w:left="642" w:hanging="540"/>
      </w:pPr>
      <w:rPr>
        <w:rFonts w:ascii="Times New Roman" w:eastAsia="Times New Roman" w:hAnsi="Times New Roman" w:cs="Times New Roman" w:hint="default"/>
        <w:b/>
        <w:bCs/>
        <w:spacing w:val="-2"/>
        <w:w w:val="99"/>
        <w:sz w:val="24"/>
        <w:szCs w:val="24"/>
        <w:lang w:val="es-ES" w:eastAsia="es-ES" w:bidi="es-ES"/>
      </w:rPr>
    </w:lvl>
    <w:lvl w:ilvl="3">
      <w:start w:val="1"/>
      <w:numFmt w:val="decimal"/>
      <w:lvlText w:val="%4."/>
      <w:lvlJc w:val="left"/>
      <w:pPr>
        <w:ind w:left="1170" w:hanging="360"/>
      </w:pPr>
      <w:rPr>
        <w:rFonts w:ascii="Times New Roman" w:eastAsia="Times New Roman" w:hAnsi="Times New Roman" w:cs="Times New Roman" w:hint="default"/>
        <w:spacing w:val="-2"/>
        <w:w w:val="99"/>
        <w:position w:val="2"/>
        <w:sz w:val="24"/>
        <w:szCs w:val="24"/>
        <w:lang w:val="es-ES" w:eastAsia="es-ES" w:bidi="es-ES"/>
      </w:rPr>
    </w:lvl>
    <w:lvl w:ilvl="4">
      <w:numFmt w:val="bullet"/>
      <w:lvlText w:val="•"/>
      <w:lvlJc w:val="left"/>
      <w:pPr>
        <w:ind w:left="4160" w:hanging="360"/>
      </w:pPr>
      <w:rPr>
        <w:rFonts w:hint="default"/>
        <w:lang w:val="es-ES" w:eastAsia="es-ES" w:bidi="es-ES"/>
      </w:rPr>
    </w:lvl>
    <w:lvl w:ilvl="5">
      <w:numFmt w:val="bullet"/>
      <w:lvlText w:val="•"/>
      <w:lvlJc w:val="left"/>
      <w:pPr>
        <w:ind w:left="5023" w:hanging="360"/>
      </w:pPr>
      <w:rPr>
        <w:rFonts w:hint="default"/>
        <w:lang w:val="es-ES" w:eastAsia="es-ES" w:bidi="es-ES"/>
      </w:rPr>
    </w:lvl>
    <w:lvl w:ilvl="6">
      <w:numFmt w:val="bullet"/>
      <w:lvlText w:val="•"/>
      <w:lvlJc w:val="left"/>
      <w:pPr>
        <w:ind w:left="5886" w:hanging="360"/>
      </w:pPr>
      <w:rPr>
        <w:rFonts w:hint="default"/>
        <w:lang w:val="es-ES" w:eastAsia="es-ES" w:bidi="es-ES"/>
      </w:rPr>
    </w:lvl>
    <w:lvl w:ilvl="7">
      <w:numFmt w:val="bullet"/>
      <w:lvlText w:val="•"/>
      <w:lvlJc w:val="left"/>
      <w:pPr>
        <w:ind w:left="6750" w:hanging="360"/>
      </w:pPr>
      <w:rPr>
        <w:rFonts w:hint="default"/>
        <w:lang w:val="es-ES" w:eastAsia="es-ES" w:bidi="es-ES"/>
      </w:rPr>
    </w:lvl>
    <w:lvl w:ilvl="8">
      <w:numFmt w:val="bullet"/>
      <w:lvlText w:val="•"/>
      <w:lvlJc w:val="left"/>
      <w:pPr>
        <w:ind w:left="7613" w:hanging="360"/>
      </w:pPr>
      <w:rPr>
        <w:rFonts w:hint="default"/>
        <w:lang w:val="es-ES" w:eastAsia="es-ES" w:bidi="es-ES"/>
      </w:rPr>
    </w:lvl>
  </w:abstractNum>
  <w:abstractNum w:abstractNumId="17">
    <w:nsid w:val="3171039C"/>
    <w:multiLevelType w:val="hybridMultilevel"/>
    <w:tmpl w:val="07826B9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8">
    <w:nsid w:val="35E54FB0"/>
    <w:multiLevelType w:val="hybridMultilevel"/>
    <w:tmpl w:val="D494CD5E"/>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9">
    <w:nsid w:val="36E955E9"/>
    <w:multiLevelType w:val="hybridMultilevel"/>
    <w:tmpl w:val="3682A20C"/>
    <w:lvl w:ilvl="0" w:tplc="0C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0">
    <w:nsid w:val="39036164"/>
    <w:multiLevelType w:val="hybridMultilevel"/>
    <w:tmpl w:val="11705DAC"/>
    <w:lvl w:ilvl="0" w:tplc="12A4857E">
      <w:start w:val="1"/>
      <w:numFmt w:val="decimal"/>
      <w:lvlText w:val="%1."/>
      <w:lvlJc w:val="left"/>
      <w:pPr>
        <w:ind w:left="3294" w:hanging="360"/>
        <w:jc w:val="right"/>
      </w:pPr>
      <w:rPr>
        <w:rFonts w:ascii="Times New Roman" w:eastAsia="Times New Roman" w:hAnsi="Times New Roman" w:cs="Times New Roman" w:hint="default"/>
        <w:b/>
        <w:bCs/>
        <w:spacing w:val="-3"/>
        <w:w w:val="99"/>
        <w:sz w:val="24"/>
        <w:szCs w:val="24"/>
        <w:lang w:val="es-ES" w:eastAsia="es-ES" w:bidi="es-ES"/>
      </w:rPr>
    </w:lvl>
    <w:lvl w:ilvl="1" w:tplc="AC083DB0">
      <w:numFmt w:val="bullet"/>
      <w:lvlText w:val="•"/>
      <w:lvlJc w:val="left"/>
      <w:pPr>
        <w:ind w:left="3904" w:hanging="360"/>
      </w:pPr>
      <w:rPr>
        <w:rFonts w:hint="default"/>
        <w:lang w:val="es-ES" w:eastAsia="es-ES" w:bidi="es-ES"/>
      </w:rPr>
    </w:lvl>
    <w:lvl w:ilvl="2" w:tplc="EC146A54">
      <w:numFmt w:val="bullet"/>
      <w:lvlText w:val="•"/>
      <w:lvlJc w:val="left"/>
      <w:pPr>
        <w:ind w:left="4508" w:hanging="360"/>
      </w:pPr>
      <w:rPr>
        <w:rFonts w:hint="default"/>
        <w:lang w:val="es-ES" w:eastAsia="es-ES" w:bidi="es-ES"/>
      </w:rPr>
    </w:lvl>
    <w:lvl w:ilvl="3" w:tplc="93F22B48">
      <w:numFmt w:val="bullet"/>
      <w:lvlText w:val="•"/>
      <w:lvlJc w:val="left"/>
      <w:pPr>
        <w:ind w:left="5112" w:hanging="360"/>
      </w:pPr>
      <w:rPr>
        <w:rFonts w:hint="default"/>
        <w:lang w:val="es-ES" w:eastAsia="es-ES" w:bidi="es-ES"/>
      </w:rPr>
    </w:lvl>
    <w:lvl w:ilvl="4" w:tplc="C2861BB4">
      <w:numFmt w:val="bullet"/>
      <w:lvlText w:val="•"/>
      <w:lvlJc w:val="left"/>
      <w:pPr>
        <w:ind w:left="5716" w:hanging="360"/>
      </w:pPr>
      <w:rPr>
        <w:rFonts w:hint="default"/>
        <w:lang w:val="es-ES" w:eastAsia="es-ES" w:bidi="es-ES"/>
      </w:rPr>
    </w:lvl>
    <w:lvl w:ilvl="5" w:tplc="12CC5A6E">
      <w:numFmt w:val="bullet"/>
      <w:lvlText w:val="•"/>
      <w:lvlJc w:val="left"/>
      <w:pPr>
        <w:ind w:left="6320" w:hanging="360"/>
      </w:pPr>
      <w:rPr>
        <w:rFonts w:hint="default"/>
        <w:lang w:val="es-ES" w:eastAsia="es-ES" w:bidi="es-ES"/>
      </w:rPr>
    </w:lvl>
    <w:lvl w:ilvl="6" w:tplc="B5D8ADDE">
      <w:numFmt w:val="bullet"/>
      <w:lvlText w:val="•"/>
      <w:lvlJc w:val="left"/>
      <w:pPr>
        <w:ind w:left="6924" w:hanging="360"/>
      </w:pPr>
      <w:rPr>
        <w:rFonts w:hint="default"/>
        <w:lang w:val="es-ES" w:eastAsia="es-ES" w:bidi="es-ES"/>
      </w:rPr>
    </w:lvl>
    <w:lvl w:ilvl="7" w:tplc="AC8C1004">
      <w:numFmt w:val="bullet"/>
      <w:lvlText w:val="•"/>
      <w:lvlJc w:val="left"/>
      <w:pPr>
        <w:ind w:left="7528" w:hanging="360"/>
      </w:pPr>
      <w:rPr>
        <w:rFonts w:hint="default"/>
        <w:lang w:val="es-ES" w:eastAsia="es-ES" w:bidi="es-ES"/>
      </w:rPr>
    </w:lvl>
    <w:lvl w:ilvl="8" w:tplc="D6ECA60A">
      <w:numFmt w:val="bullet"/>
      <w:lvlText w:val="•"/>
      <w:lvlJc w:val="left"/>
      <w:pPr>
        <w:ind w:left="8132" w:hanging="360"/>
      </w:pPr>
      <w:rPr>
        <w:rFonts w:hint="default"/>
        <w:lang w:val="es-ES" w:eastAsia="es-ES" w:bidi="es-ES"/>
      </w:rPr>
    </w:lvl>
  </w:abstractNum>
  <w:abstractNum w:abstractNumId="21">
    <w:nsid w:val="479309F7"/>
    <w:multiLevelType w:val="multilevel"/>
    <w:tmpl w:val="ABE28AD0"/>
    <w:lvl w:ilvl="0">
      <w:start w:val="3"/>
      <w:numFmt w:val="decimal"/>
      <w:lvlText w:val="%1"/>
      <w:lvlJc w:val="left"/>
      <w:pPr>
        <w:ind w:left="642" w:hanging="540"/>
      </w:pPr>
      <w:rPr>
        <w:rFonts w:hint="default"/>
        <w:lang w:val="es-ES" w:eastAsia="es-ES" w:bidi="es-ES"/>
      </w:rPr>
    </w:lvl>
    <w:lvl w:ilvl="1">
      <w:start w:val="7"/>
      <w:numFmt w:val="decimal"/>
      <w:lvlText w:val="%1.%2"/>
      <w:lvlJc w:val="left"/>
      <w:pPr>
        <w:ind w:left="642" w:hanging="540"/>
      </w:pPr>
      <w:rPr>
        <w:rFonts w:hint="default"/>
        <w:lang w:val="es-ES" w:eastAsia="es-ES" w:bidi="es-ES"/>
      </w:rPr>
    </w:lvl>
    <w:lvl w:ilvl="2">
      <w:start w:val="3"/>
      <w:numFmt w:val="decimal"/>
      <w:lvlText w:val="%1.%2.%3"/>
      <w:lvlJc w:val="left"/>
      <w:pPr>
        <w:ind w:left="642" w:hanging="540"/>
      </w:pPr>
      <w:rPr>
        <w:rFonts w:ascii="Times New Roman" w:eastAsia="Times New Roman" w:hAnsi="Times New Roman" w:cs="Times New Roman" w:hint="default"/>
        <w:b/>
        <w:bCs/>
        <w:spacing w:val="-2"/>
        <w:w w:val="99"/>
        <w:sz w:val="24"/>
        <w:szCs w:val="24"/>
        <w:lang w:val="es-ES" w:eastAsia="es-ES" w:bidi="es-ES"/>
      </w:rPr>
    </w:lvl>
    <w:lvl w:ilvl="3">
      <w:start w:val="1"/>
      <w:numFmt w:val="decimal"/>
      <w:lvlText w:val="%4."/>
      <w:lvlJc w:val="left"/>
      <w:pPr>
        <w:ind w:left="1165" w:hanging="360"/>
      </w:pPr>
      <w:rPr>
        <w:rFonts w:ascii="Times New Roman" w:eastAsia="Times New Roman" w:hAnsi="Times New Roman" w:cs="Times New Roman" w:hint="default"/>
        <w:spacing w:val="-16"/>
        <w:w w:val="99"/>
        <w:sz w:val="24"/>
        <w:szCs w:val="24"/>
        <w:lang w:val="es-ES" w:eastAsia="es-ES" w:bidi="es-ES"/>
      </w:rPr>
    </w:lvl>
    <w:lvl w:ilvl="4">
      <w:numFmt w:val="bullet"/>
      <w:lvlText w:val="•"/>
      <w:lvlJc w:val="left"/>
      <w:pPr>
        <w:ind w:left="3205" w:hanging="360"/>
      </w:pPr>
      <w:rPr>
        <w:rFonts w:hint="default"/>
        <w:lang w:val="es-ES" w:eastAsia="es-ES" w:bidi="es-ES"/>
      </w:rPr>
    </w:lvl>
    <w:lvl w:ilvl="5">
      <w:numFmt w:val="bullet"/>
      <w:lvlText w:val="•"/>
      <w:lvlJc w:val="left"/>
      <w:pPr>
        <w:ind w:left="4227" w:hanging="360"/>
      </w:pPr>
      <w:rPr>
        <w:rFonts w:hint="default"/>
        <w:lang w:val="es-ES" w:eastAsia="es-ES" w:bidi="es-ES"/>
      </w:rPr>
    </w:lvl>
    <w:lvl w:ilvl="6">
      <w:numFmt w:val="bullet"/>
      <w:lvlText w:val="•"/>
      <w:lvlJc w:val="left"/>
      <w:pPr>
        <w:ind w:left="5250" w:hanging="360"/>
      </w:pPr>
      <w:rPr>
        <w:rFonts w:hint="default"/>
        <w:lang w:val="es-ES" w:eastAsia="es-ES" w:bidi="es-ES"/>
      </w:rPr>
    </w:lvl>
    <w:lvl w:ilvl="7">
      <w:numFmt w:val="bullet"/>
      <w:lvlText w:val="•"/>
      <w:lvlJc w:val="left"/>
      <w:pPr>
        <w:ind w:left="6272" w:hanging="360"/>
      </w:pPr>
      <w:rPr>
        <w:rFonts w:hint="default"/>
        <w:lang w:val="es-ES" w:eastAsia="es-ES" w:bidi="es-ES"/>
      </w:rPr>
    </w:lvl>
    <w:lvl w:ilvl="8">
      <w:numFmt w:val="bullet"/>
      <w:lvlText w:val="•"/>
      <w:lvlJc w:val="left"/>
      <w:pPr>
        <w:ind w:left="7295" w:hanging="360"/>
      </w:pPr>
      <w:rPr>
        <w:rFonts w:hint="default"/>
        <w:lang w:val="es-ES" w:eastAsia="es-ES" w:bidi="es-ES"/>
      </w:rPr>
    </w:lvl>
  </w:abstractNum>
  <w:abstractNum w:abstractNumId="22">
    <w:nsid w:val="47C77234"/>
    <w:multiLevelType w:val="hybridMultilevel"/>
    <w:tmpl w:val="3F5AE7C2"/>
    <w:lvl w:ilvl="0" w:tplc="6484B940">
      <w:start w:val="31"/>
      <w:numFmt w:val="bullet"/>
      <w:lvlText w:val="-"/>
      <w:lvlJc w:val="left"/>
      <w:pPr>
        <w:ind w:left="1080" w:hanging="360"/>
      </w:pPr>
      <w:rPr>
        <w:rFonts w:ascii="Times New Roman" w:eastAsia="Times New Roman" w:hAnsi="Times New Roman" w:cs="Times New Roman" w:hint="default"/>
      </w:rPr>
    </w:lvl>
    <w:lvl w:ilvl="1" w:tplc="340A0003" w:tentative="1">
      <w:start w:val="1"/>
      <w:numFmt w:val="bullet"/>
      <w:lvlText w:val="o"/>
      <w:lvlJc w:val="left"/>
      <w:pPr>
        <w:ind w:left="1800" w:hanging="360"/>
      </w:pPr>
      <w:rPr>
        <w:rFonts w:ascii="Courier New" w:hAnsi="Courier New" w:cs="Courier New" w:hint="default"/>
      </w:rPr>
    </w:lvl>
    <w:lvl w:ilvl="2" w:tplc="340A0005" w:tentative="1">
      <w:start w:val="1"/>
      <w:numFmt w:val="bullet"/>
      <w:lvlText w:val=""/>
      <w:lvlJc w:val="left"/>
      <w:pPr>
        <w:ind w:left="2520" w:hanging="360"/>
      </w:pPr>
      <w:rPr>
        <w:rFonts w:ascii="Wingdings" w:hAnsi="Wingdings" w:hint="default"/>
      </w:rPr>
    </w:lvl>
    <w:lvl w:ilvl="3" w:tplc="340A0001" w:tentative="1">
      <w:start w:val="1"/>
      <w:numFmt w:val="bullet"/>
      <w:lvlText w:val=""/>
      <w:lvlJc w:val="left"/>
      <w:pPr>
        <w:ind w:left="3240" w:hanging="360"/>
      </w:pPr>
      <w:rPr>
        <w:rFonts w:ascii="Symbol" w:hAnsi="Symbol" w:hint="default"/>
      </w:rPr>
    </w:lvl>
    <w:lvl w:ilvl="4" w:tplc="340A0003" w:tentative="1">
      <w:start w:val="1"/>
      <w:numFmt w:val="bullet"/>
      <w:lvlText w:val="o"/>
      <w:lvlJc w:val="left"/>
      <w:pPr>
        <w:ind w:left="3960" w:hanging="360"/>
      </w:pPr>
      <w:rPr>
        <w:rFonts w:ascii="Courier New" w:hAnsi="Courier New" w:cs="Courier New" w:hint="default"/>
      </w:rPr>
    </w:lvl>
    <w:lvl w:ilvl="5" w:tplc="340A0005" w:tentative="1">
      <w:start w:val="1"/>
      <w:numFmt w:val="bullet"/>
      <w:lvlText w:val=""/>
      <w:lvlJc w:val="left"/>
      <w:pPr>
        <w:ind w:left="4680" w:hanging="360"/>
      </w:pPr>
      <w:rPr>
        <w:rFonts w:ascii="Wingdings" w:hAnsi="Wingdings" w:hint="default"/>
      </w:rPr>
    </w:lvl>
    <w:lvl w:ilvl="6" w:tplc="340A0001" w:tentative="1">
      <w:start w:val="1"/>
      <w:numFmt w:val="bullet"/>
      <w:lvlText w:val=""/>
      <w:lvlJc w:val="left"/>
      <w:pPr>
        <w:ind w:left="5400" w:hanging="360"/>
      </w:pPr>
      <w:rPr>
        <w:rFonts w:ascii="Symbol" w:hAnsi="Symbol" w:hint="default"/>
      </w:rPr>
    </w:lvl>
    <w:lvl w:ilvl="7" w:tplc="340A0003" w:tentative="1">
      <w:start w:val="1"/>
      <w:numFmt w:val="bullet"/>
      <w:lvlText w:val="o"/>
      <w:lvlJc w:val="left"/>
      <w:pPr>
        <w:ind w:left="6120" w:hanging="360"/>
      </w:pPr>
      <w:rPr>
        <w:rFonts w:ascii="Courier New" w:hAnsi="Courier New" w:cs="Courier New" w:hint="default"/>
      </w:rPr>
    </w:lvl>
    <w:lvl w:ilvl="8" w:tplc="340A0005" w:tentative="1">
      <w:start w:val="1"/>
      <w:numFmt w:val="bullet"/>
      <w:lvlText w:val=""/>
      <w:lvlJc w:val="left"/>
      <w:pPr>
        <w:ind w:left="6840" w:hanging="360"/>
      </w:pPr>
      <w:rPr>
        <w:rFonts w:ascii="Wingdings" w:hAnsi="Wingdings" w:hint="default"/>
      </w:rPr>
    </w:lvl>
  </w:abstractNum>
  <w:abstractNum w:abstractNumId="23">
    <w:nsid w:val="4B7803C5"/>
    <w:multiLevelType w:val="hybridMultilevel"/>
    <w:tmpl w:val="A4DE802E"/>
    <w:lvl w:ilvl="0" w:tplc="DC44DC12">
      <w:start w:val="8"/>
      <w:numFmt w:val="decimal"/>
      <w:lvlText w:val="%1."/>
      <w:lvlJc w:val="left"/>
      <w:pPr>
        <w:ind w:left="1170" w:hanging="360"/>
      </w:pPr>
      <w:rPr>
        <w:rFonts w:ascii="Times New Roman" w:eastAsia="Times New Roman" w:hAnsi="Times New Roman" w:cs="Times New Roman" w:hint="default"/>
        <w:spacing w:val="-24"/>
        <w:w w:val="99"/>
        <w:sz w:val="24"/>
        <w:szCs w:val="24"/>
        <w:lang w:val="es-ES" w:eastAsia="es-ES" w:bidi="es-ES"/>
      </w:rPr>
    </w:lvl>
    <w:lvl w:ilvl="1" w:tplc="522858F0">
      <w:numFmt w:val="bullet"/>
      <w:lvlText w:val="•"/>
      <w:lvlJc w:val="left"/>
      <w:pPr>
        <w:ind w:left="2000" w:hanging="360"/>
      </w:pPr>
      <w:rPr>
        <w:rFonts w:hint="default"/>
        <w:lang w:val="es-ES" w:eastAsia="es-ES" w:bidi="es-ES"/>
      </w:rPr>
    </w:lvl>
    <w:lvl w:ilvl="2" w:tplc="5E20789C">
      <w:numFmt w:val="bullet"/>
      <w:lvlText w:val="•"/>
      <w:lvlJc w:val="left"/>
      <w:pPr>
        <w:ind w:left="2820" w:hanging="360"/>
      </w:pPr>
      <w:rPr>
        <w:rFonts w:hint="default"/>
        <w:lang w:val="es-ES" w:eastAsia="es-ES" w:bidi="es-ES"/>
      </w:rPr>
    </w:lvl>
    <w:lvl w:ilvl="3" w:tplc="92AEBDA0">
      <w:numFmt w:val="bullet"/>
      <w:lvlText w:val="•"/>
      <w:lvlJc w:val="left"/>
      <w:pPr>
        <w:ind w:left="3640" w:hanging="360"/>
      </w:pPr>
      <w:rPr>
        <w:rFonts w:hint="default"/>
        <w:lang w:val="es-ES" w:eastAsia="es-ES" w:bidi="es-ES"/>
      </w:rPr>
    </w:lvl>
    <w:lvl w:ilvl="4" w:tplc="2B2C8DB2">
      <w:numFmt w:val="bullet"/>
      <w:lvlText w:val="•"/>
      <w:lvlJc w:val="left"/>
      <w:pPr>
        <w:ind w:left="4460" w:hanging="360"/>
      </w:pPr>
      <w:rPr>
        <w:rFonts w:hint="default"/>
        <w:lang w:val="es-ES" w:eastAsia="es-ES" w:bidi="es-ES"/>
      </w:rPr>
    </w:lvl>
    <w:lvl w:ilvl="5" w:tplc="91DAF9D8">
      <w:numFmt w:val="bullet"/>
      <w:lvlText w:val="•"/>
      <w:lvlJc w:val="left"/>
      <w:pPr>
        <w:ind w:left="5280" w:hanging="360"/>
      </w:pPr>
      <w:rPr>
        <w:rFonts w:hint="default"/>
        <w:lang w:val="es-ES" w:eastAsia="es-ES" w:bidi="es-ES"/>
      </w:rPr>
    </w:lvl>
    <w:lvl w:ilvl="6" w:tplc="61BCF218">
      <w:numFmt w:val="bullet"/>
      <w:lvlText w:val="•"/>
      <w:lvlJc w:val="left"/>
      <w:pPr>
        <w:ind w:left="6100" w:hanging="360"/>
      </w:pPr>
      <w:rPr>
        <w:rFonts w:hint="default"/>
        <w:lang w:val="es-ES" w:eastAsia="es-ES" w:bidi="es-ES"/>
      </w:rPr>
    </w:lvl>
    <w:lvl w:ilvl="7" w:tplc="07268182">
      <w:numFmt w:val="bullet"/>
      <w:lvlText w:val="•"/>
      <w:lvlJc w:val="left"/>
      <w:pPr>
        <w:ind w:left="6920" w:hanging="360"/>
      </w:pPr>
      <w:rPr>
        <w:rFonts w:hint="default"/>
        <w:lang w:val="es-ES" w:eastAsia="es-ES" w:bidi="es-ES"/>
      </w:rPr>
    </w:lvl>
    <w:lvl w:ilvl="8" w:tplc="E13EA622">
      <w:numFmt w:val="bullet"/>
      <w:lvlText w:val="•"/>
      <w:lvlJc w:val="left"/>
      <w:pPr>
        <w:ind w:left="7740" w:hanging="360"/>
      </w:pPr>
      <w:rPr>
        <w:rFonts w:hint="default"/>
        <w:lang w:val="es-ES" w:eastAsia="es-ES" w:bidi="es-ES"/>
      </w:rPr>
    </w:lvl>
  </w:abstractNum>
  <w:abstractNum w:abstractNumId="24">
    <w:nsid w:val="4D5F7BC8"/>
    <w:multiLevelType w:val="hybridMultilevel"/>
    <w:tmpl w:val="06D6BBFA"/>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5">
    <w:nsid w:val="517B345D"/>
    <w:multiLevelType w:val="hybridMultilevel"/>
    <w:tmpl w:val="07C0C164"/>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6">
    <w:nsid w:val="539F39BF"/>
    <w:multiLevelType w:val="hybridMultilevel"/>
    <w:tmpl w:val="12245752"/>
    <w:lvl w:ilvl="0" w:tplc="D6C610A4">
      <w:start w:val="1"/>
      <w:numFmt w:val="bullet"/>
      <w:pStyle w:val="Citadestacada"/>
      <w:lvlText w:val="-"/>
      <w:lvlJc w:val="left"/>
      <w:pPr>
        <w:ind w:left="2336" w:hanging="360"/>
      </w:pPr>
      <w:rPr>
        <w:rFonts w:ascii="Calibri" w:eastAsiaTheme="minorHAnsi" w:hAnsi="Calibri" w:cs="Calibri" w:hint="default"/>
      </w:rPr>
    </w:lvl>
    <w:lvl w:ilvl="1" w:tplc="0C0A0003" w:tentative="1">
      <w:start w:val="1"/>
      <w:numFmt w:val="bullet"/>
      <w:lvlText w:val="o"/>
      <w:lvlJc w:val="left"/>
      <w:pPr>
        <w:ind w:left="3056" w:hanging="360"/>
      </w:pPr>
      <w:rPr>
        <w:rFonts w:ascii="Courier New" w:hAnsi="Courier New" w:cs="Courier New" w:hint="default"/>
      </w:rPr>
    </w:lvl>
    <w:lvl w:ilvl="2" w:tplc="0C0A0005" w:tentative="1">
      <w:start w:val="1"/>
      <w:numFmt w:val="bullet"/>
      <w:lvlText w:val=""/>
      <w:lvlJc w:val="left"/>
      <w:pPr>
        <w:ind w:left="3776" w:hanging="360"/>
      </w:pPr>
      <w:rPr>
        <w:rFonts w:ascii="Wingdings" w:hAnsi="Wingdings" w:hint="default"/>
      </w:rPr>
    </w:lvl>
    <w:lvl w:ilvl="3" w:tplc="0C0A0001" w:tentative="1">
      <w:start w:val="1"/>
      <w:numFmt w:val="bullet"/>
      <w:lvlText w:val=""/>
      <w:lvlJc w:val="left"/>
      <w:pPr>
        <w:ind w:left="4496" w:hanging="360"/>
      </w:pPr>
      <w:rPr>
        <w:rFonts w:ascii="Symbol" w:hAnsi="Symbol" w:hint="default"/>
      </w:rPr>
    </w:lvl>
    <w:lvl w:ilvl="4" w:tplc="0C0A0003" w:tentative="1">
      <w:start w:val="1"/>
      <w:numFmt w:val="bullet"/>
      <w:lvlText w:val="o"/>
      <w:lvlJc w:val="left"/>
      <w:pPr>
        <w:ind w:left="5216" w:hanging="360"/>
      </w:pPr>
      <w:rPr>
        <w:rFonts w:ascii="Courier New" w:hAnsi="Courier New" w:cs="Courier New" w:hint="default"/>
      </w:rPr>
    </w:lvl>
    <w:lvl w:ilvl="5" w:tplc="0C0A0005" w:tentative="1">
      <w:start w:val="1"/>
      <w:numFmt w:val="bullet"/>
      <w:lvlText w:val=""/>
      <w:lvlJc w:val="left"/>
      <w:pPr>
        <w:ind w:left="5936" w:hanging="360"/>
      </w:pPr>
      <w:rPr>
        <w:rFonts w:ascii="Wingdings" w:hAnsi="Wingdings" w:hint="default"/>
      </w:rPr>
    </w:lvl>
    <w:lvl w:ilvl="6" w:tplc="0C0A0001" w:tentative="1">
      <w:start w:val="1"/>
      <w:numFmt w:val="bullet"/>
      <w:lvlText w:val=""/>
      <w:lvlJc w:val="left"/>
      <w:pPr>
        <w:ind w:left="6656" w:hanging="360"/>
      </w:pPr>
      <w:rPr>
        <w:rFonts w:ascii="Symbol" w:hAnsi="Symbol" w:hint="default"/>
      </w:rPr>
    </w:lvl>
    <w:lvl w:ilvl="7" w:tplc="0C0A0003" w:tentative="1">
      <w:start w:val="1"/>
      <w:numFmt w:val="bullet"/>
      <w:lvlText w:val="o"/>
      <w:lvlJc w:val="left"/>
      <w:pPr>
        <w:ind w:left="7376" w:hanging="360"/>
      </w:pPr>
      <w:rPr>
        <w:rFonts w:ascii="Courier New" w:hAnsi="Courier New" w:cs="Courier New" w:hint="default"/>
      </w:rPr>
    </w:lvl>
    <w:lvl w:ilvl="8" w:tplc="0C0A0005" w:tentative="1">
      <w:start w:val="1"/>
      <w:numFmt w:val="bullet"/>
      <w:lvlText w:val=""/>
      <w:lvlJc w:val="left"/>
      <w:pPr>
        <w:ind w:left="8096" w:hanging="360"/>
      </w:pPr>
      <w:rPr>
        <w:rFonts w:ascii="Wingdings" w:hAnsi="Wingdings" w:hint="default"/>
      </w:rPr>
    </w:lvl>
  </w:abstractNum>
  <w:abstractNum w:abstractNumId="27">
    <w:nsid w:val="546D234E"/>
    <w:multiLevelType w:val="multilevel"/>
    <w:tmpl w:val="2D045D2A"/>
    <w:lvl w:ilvl="0">
      <w:start w:val="3"/>
      <w:numFmt w:val="decimal"/>
      <w:lvlText w:val="%1"/>
      <w:lvlJc w:val="left"/>
      <w:pPr>
        <w:ind w:left="642" w:hanging="540"/>
      </w:pPr>
      <w:rPr>
        <w:rFonts w:hint="default"/>
        <w:lang w:val="es-ES" w:eastAsia="es-ES" w:bidi="es-ES"/>
      </w:rPr>
    </w:lvl>
    <w:lvl w:ilvl="1">
      <w:start w:val="7"/>
      <w:numFmt w:val="decimal"/>
      <w:lvlText w:val="%1.%2"/>
      <w:lvlJc w:val="left"/>
      <w:pPr>
        <w:ind w:left="642" w:hanging="540"/>
      </w:pPr>
      <w:rPr>
        <w:rFonts w:hint="default"/>
        <w:lang w:val="es-ES" w:eastAsia="es-ES" w:bidi="es-ES"/>
      </w:rPr>
    </w:lvl>
    <w:lvl w:ilvl="2">
      <w:start w:val="5"/>
      <w:numFmt w:val="decimal"/>
      <w:lvlText w:val="%1.%2.%3"/>
      <w:lvlJc w:val="left"/>
      <w:pPr>
        <w:ind w:left="642" w:hanging="540"/>
      </w:pPr>
      <w:rPr>
        <w:rFonts w:ascii="Times New Roman" w:eastAsia="Times New Roman" w:hAnsi="Times New Roman" w:cs="Times New Roman" w:hint="default"/>
        <w:b/>
        <w:bCs/>
        <w:spacing w:val="-2"/>
        <w:w w:val="99"/>
        <w:sz w:val="24"/>
        <w:szCs w:val="24"/>
        <w:lang w:val="es-ES" w:eastAsia="es-ES" w:bidi="es-ES"/>
      </w:rPr>
    </w:lvl>
    <w:lvl w:ilvl="3">
      <w:start w:val="1"/>
      <w:numFmt w:val="decimal"/>
      <w:lvlText w:val="%4."/>
      <w:lvlJc w:val="left"/>
      <w:pPr>
        <w:ind w:left="822" w:hanging="360"/>
      </w:pPr>
      <w:rPr>
        <w:rFonts w:ascii="Times New Roman" w:eastAsia="Times New Roman" w:hAnsi="Times New Roman" w:cs="Times New Roman" w:hint="default"/>
        <w:spacing w:val="-30"/>
        <w:w w:val="99"/>
        <w:sz w:val="24"/>
        <w:szCs w:val="24"/>
        <w:lang w:val="es-ES" w:eastAsia="es-ES" w:bidi="es-ES"/>
      </w:rPr>
    </w:lvl>
    <w:lvl w:ilvl="4">
      <w:numFmt w:val="bullet"/>
      <w:lvlText w:val="•"/>
      <w:lvlJc w:val="left"/>
      <w:pPr>
        <w:ind w:left="3660" w:hanging="360"/>
      </w:pPr>
      <w:rPr>
        <w:rFonts w:hint="default"/>
        <w:lang w:val="es-ES" w:eastAsia="es-ES" w:bidi="es-ES"/>
      </w:rPr>
    </w:lvl>
    <w:lvl w:ilvl="5">
      <w:numFmt w:val="bullet"/>
      <w:lvlText w:val="•"/>
      <w:lvlJc w:val="left"/>
      <w:pPr>
        <w:ind w:left="4606" w:hanging="360"/>
      </w:pPr>
      <w:rPr>
        <w:rFonts w:hint="default"/>
        <w:lang w:val="es-ES" w:eastAsia="es-ES" w:bidi="es-ES"/>
      </w:rPr>
    </w:lvl>
    <w:lvl w:ilvl="6">
      <w:numFmt w:val="bullet"/>
      <w:lvlText w:val="•"/>
      <w:lvlJc w:val="left"/>
      <w:pPr>
        <w:ind w:left="5553" w:hanging="360"/>
      </w:pPr>
      <w:rPr>
        <w:rFonts w:hint="default"/>
        <w:lang w:val="es-ES" w:eastAsia="es-ES" w:bidi="es-ES"/>
      </w:rPr>
    </w:lvl>
    <w:lvl w:ilvl="7">
      <w:numFmt w:val="bullet"/>
      <w:lvlText w:val="•"/>
      <w:lvlJc w:val="left"/>
      <w:pPr>
        <w:ind w:left="6500" w:hanging="360"/>
      </w:pPr>
      <w:rPr>
        <w:rFonts w:hint="default"/>
        <w:lang w:val="es-ES" w:eastAsia="es-ES" w:bidi="es-ES"/>
      </w:rPr>
    </w:lvl>
    <w:lvl w:ilvl="8">
      <w:numFmt w:val="bullet"/>
      <w:lvlText w:val="•"/>
      <w:lvlJc w:val="left"/>
      <w:pPr>
        <w:ind w:left="7446" w:hanging="360"/>
      </w:pPr>
      <w:rPr>
        <w:rFonts w:hint="default"/>
        <w:lang w:val="es-ES" w:eastAsia="es-ES" w:bidi="es-ES"/>
      </w:rPr>
    </w:lvl>
  </w:abstractNum>
  <w:abstractNum w:abstractNumId="28">
    <w:nsid w:val="554E6559"/>
    <w:multiLevelType w:val="hybridMultilevel"/>
    <w:tmpl w:val="98347508"/>
    <w:lvl w:ilvl="0" w:tplc="A28AFB1C">
      <w:start w:val="31"/>
      <w:numFmt w:val="bullet"/>
      <w:lvlText w:val="-"/>
      <w:lvlJc w:val="left"/>
      <w:pPr>
        <w:ind w:left="720" w:hanging="360"/>
      </w:pPr>
      <w:rPr>
        <w:rFonts w:ascii="Times New Roman" w:eastAsia="Times New Roman" w:hAnsi="Times New Roman" w:cs="Times New Roman"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9">
    <w:nsid w:val="58464540"/>
    <w:multiLevelType w:val="hybridMultilevel"/>
    <w:tmpl w:val="E2E2766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0">
    <w:nsid w:val="58DC3F34"/>
    <w:multiLevelType w:val="hybridMultilevel"/>
    <w:tmpl w:val="B010F75C"/>
    <w:lvl w:ilvl="0" w:tplc="4C32A470">
      <w:start w:val="1"/>
      <w:numFmt w:val="decimal"/>
      <w:lvlText w:val="3.%1"/>
      <w:lvlJc w:val="left"/>
      <w:pPr>
        <w:ind w:left="720" w:hanging="36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nsid w:val="5B911E94"/>
    <w:multiLevelType w:val="hybridMultilevel"/>
    <w:tmpl w:val="A1E8C120"/>
    <w:lvl w:ilvl="0" w:tplc="90546A4A">
      <w:start w:val="1"/>
      <w:numFmt w:val="lowerRoman"/>
      <w:lvlText w:val="%1."/>
      <w:lvlJc w:val="left"/>
      <w:pPr>
        <w:ind w:left="1182" w:hanging="488"/>
        <w:jc w:val="right"/>
      </w:pPr>
      <w:rPr>
        <w:rFonts w:ascii="Times New Roman" w:eastAsia="Times New Roman" w:hAnsi="Times New Roman" w:cs="Times New Roman" w:hint="default"/>
        <w:spacing w:val="-2"/>
        <w:w w:val="99"/>
        <w:sz w:val="24"/>
        <w:szCs w:val="24"/>
        <w:lang w:val="es-ES" w:eastAsia="es-ES" w:bidi="es-ES"/>
      </w:rPr>
    </w:lvl>
    <w:lvl w:ilvl="1" w:tplc="1562B190">
      <w:numFmt w:val="bullet"/>
      <w:lvlText w:val="•"/>
      <w:lvlJc w:val="left"/>
      <w:pPr>
        <w:ind w:left="1996" w:hanging="488"/>
      </w:pPr>
      <w:rPr>
        <w:rFonts w:hint="default"/>
        <w:lang w:val="es-ES" w:eastAsia="es-ES" w:bidi="es-ES"/>
      </w:rPr>
    </w:lvl>
    <w:lvl w:ilvl="2" w:tplc="73D89CA4">
      <w:numFmt w:val="bullet"/>
      <w:lvlText w:val="•"/>
      <w:lvlJc w:val="left"/>
      <w:pPr>
        <w:ind w:left="2812" w:hanging="488"/>
      </w:pPr>
      <w:rPr>
        <w:rFonts w:hint="default"/>
        <w:lang w:val="es-ES" w:eastAsia="es-ES" w:bidi="es-ES"/>
      </w:rPr>
    </w:lvl>
    <w:lvl w:ilvl="3" w:tplc="CDC6DCC2">
      <w:numFmt w:val="bullet"/>
      <w:lvlText w:val="•"/>
      <w:lvlJc w:val="left"/>
      <w:pPr>
        <w:ind w:left="3628" w:hanging="488"/>
      </w:pPr>
      <w:rPr>
        <w:rFonts w:hint="default"/>
        <w:lang w:val="es-ES" w:eastAsia="es-ES" w:bidi="es-ES"/>
      </w:rPr>
    </w:lvl>
    <w:lvl w:ilvl="4" w:tplc="9DC86EEA">
      <w:numFmt w:val="bullet"/>
      <w:lvlText w:val="•"/>
      <w:lvlJc w:val="left"/>
      <w:pPr>
        <w:ind w:left="4444" w:hanging="488"/>
      </w:pPr>
      <w:rPr>
        <w:rFonts w:hint="default"/>
        <w:lang w:val="es-ES" w:eastAsia="es-ES" w:bidi="es-ES"/>
      </w:rPr>
    </w:lvl>
    <w:lvl w:ilvl="5" w:tplc="7FCE7808">
      <w:numFmt w:val="bullet"/>
      <w:lvlText w:val="•"/>
      <w:lvlJc w:val="left"/>
      <w:pPr>
        <w:ind w:left="5260" w:hanging="488"/>
      </w:pPr>
      <w:rPr>
        <w:rFonts w:hint="default"/>
        <w:lang w:val="es-ES" w:eastAsia="es-ES" w:bidi="es-ES"/>
      </w:rPr>
    </w:lvl>
    <w:lvl w:ilvl="6" w:tplc="5EE841C0">
      <w:numFmt w:val="bullet"/>
      <w:lvlText w:val="•"/>
      <w:lvlJc w:val="left"/>
      <w:pPr>
        <w:ind w:left="6076" w:hanging="488"/>
      </w:pPr>
      <w:rPr>
        <w:rFonts w:hint="default"/>
        <w:lang w:val="es-ES" w:eastAsia="es-ES" w:bidi="es-ES"/>
      </w:rPr>
    </w:lvl>
    <w:lvl w:ilvl="7" w:tplc="D2581722">
      <w:numFmt w:val="bullet"/>
      <w:lvlText w:val="•"/>
      <w:lvlJc w:val="left"/>
      <w:pPr>
        <w:ind w:left="6892" w:hanging="488"/>
      </w:pPr>
      <w:rPr>
        <w:rFonts w:hint="default"/>
        <w:lang w:val="es-ES" w:eastAsia="es-ES" w:bidi="es-ES"/>
      </w:rPr>
    </w:lvl>
    <w:lvl w:ilvl="8" w:tplc="FB84C19C">
      <w:numFmt w:val="bullet"/>
      <w:lvlText w:val="•"/>
      <w:lvlJc w:val="left"/>
      <w:pPr>
        <w:ind w:left="7708" w:hanging="488"/>
      </w:pPr>
      <w:rPr>
        <w:rFonts w:hint="default"/>
        <w:lang w:val="es-ES" w:eastAsia="es-ES" w:bidi="es-ES"/>
      </w:rPr>
    </w:lvl>
  </w:abstractNum>
  <w:abstractNum w:abstractNumId="32">
    <w:nsid w:val="5C020205"/>
    <w:multiLevelType w:val="hybridMultilevel"/>
    <w:tmpl w:val="4F4C72A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3">
    <w:nsid w:val="5E355235"/>
    <w:multiLevelType w:val="hybridMultilevel"/>
    <w:tmpl w:val="2A22AA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nsid w:val="64666A91"/>
    <w:multiLevelType w:val="hybridMultilevel"/>
    <w:tmpl w:val="00FAD30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5">
    <w:nsid w:val="64EF005A"/>
    <w:multiLevelType w:val="hybridMultilevel"/>
    <w:tmpl w:val="3042BF28"/>
    <w:lvl w:ilvl="0" w:tplc="D2CC62D2">
      <w:start w:val="1"/>
      <w:numFmt w:val="decimal"/>
      <w:lvlText w:val="%1."/>
      <w:lvlJc w:val="left"/>
      <w:pPr>
        <w:ind w:left="1170" w:hanging="360"/>
      </w:pPr>
      <w:rPr>
        <w:rFonts w:ascii="Times New Roman" w:eastAsia="Times New Roman" w:hAnsi="Times New Roman" w:cs="Times New Roman" w:hint="default"/>
        <w:spacing w:val="-7"/>
        <w:w w:val="99"/>
        <w:sz w:val="24"/>
        <w:szCs w:val="24"/>
        <w:lang w:val="es-ES" w:eastAsia="es-ES" w:bidi="es-ES"/>
      </w:rPr>
    </w:lvl>
    <w:lvl w:ilvl="1" w:tplc="B15A5A78">
      <w:numFmt w:val="bullet"/>
      <w:lvlText w:val="•"/>
      <w:lvlJc w:val="left"/>
      <w:pPr>
        <w:ind w:left="2000" w:hanging="360"/>
      </w:pPr>
      <w:rPr>
        <w:rFonts w:hint="default"/>
        <w:lang w:val="es-ES" w:eastAsia="es-ES" w:bidi="es-ES"/>
      </w:rPr>
    </w:lvl>
    <w:lvl w:ilvl="2" w:tplc="3FD43576">
      <w:numFmt w:val="bullet"/>
      <w:lvlText w:val="•"/>
      <w:lvlJc w:val="left"/>
      <w:pPr>
        <w:ind w:left="2820" w:hanging="360"/>
      </w:pPr>
      <w:rPr>
        <w:rFonts w:hint="default"/>
        <w:lang w:val="es-ES" w:eastAsia="es-ES" w:bidi="es-ES"/>
      </w:rPr>
    </w:lvl>
    <w:lvl w:ilvl="3" w:tplc="7B2262AA">
      <w:numFmt w:val="bullet"/>
      <w:lvlText w:val="•"/>
      <w:lvlJc w:val="left"/>
      <w:pPr>
        <w:ind w:left="3640" w:hanging="360"/>
      </w:pPr>
      <w:rPr>
        <w:rFonts w:hint="default"/>
        <w:lang w:val="es-ES" w:eastAsia="es-ES" w:bidi="es-ES"/>
      </w:rPr>
    </w:lvl>
    <w:lvl w:ilvl="4" w:tplc="A10269EC">
      <w:numFmt w:val="bullet"/>
      <w:lvlText w:val="•"/>
      <w:lvlJc w:val="left"/>
      <w:pPr>
        <w:ind w:left="4460" w:hanging="360"/>
      </w:pPr>
      <w:rPr>
        <w:rFonts w:hint="default"/>
        <w:lang w:val="es-ES" w:eastAsia="es-ES" w:bidi="es-ES"/>
      </w:rPr>
    </w:lvl>
    <w:lvl w:ilvl="5" w:tplc="2232592A">
      <w:numFmt w:val="bullet"/>
      <w:lvlText w:val="•"/>
      <w:lvlJc w:val="left"/>
      <w:pPr>
        <w:ind w:left="5280" w:hanging="360"/>
      </w:pPr>
      <w:rPr>
        <w:rFonts w:hint="default"/>
        <w:lang w:val="es-ES" w:eastAsia="es-ES" w:bidi="es-ES"/>
      </w:rPr>
    </w:lvl>
    <w:lvl w:ilvl="6" w:tplc="FF061234">
      <w:numFmt w:val="bullet"/>
      <w:lvlText w:val="•"/>
      <w:lvlJc w:val="left"/>
      <w:pPr>
        <w:ind w:left="6100" w:hanging="360"/>
      </w:pPr>
      <w:rPr>
        <w:rFonts w:hint="default"/>
        <w:lang w:val="es-ES" w:eastAsia="es-ES" w:bidi="es-ES"/>
      </w:rPr>
    </w:lvl>
    <w:lvl w:ilvl="7" w:tplc="DCD44B74">
      <w:numFmt w:val="bullet"/>
      <w:lvlText w:val="•"/>
      <w:lvlJc w:val="left"/>
      <w:pPr>
        <w:ind w:left="6920" w:hanging="360"/>
      </w:pPr>
      <w:rPr>
        <w:rFonts w:hint="default"/>
        <w:lang w:val="es-ES" w:eastAsia="es-ES" w:bidi="es-ES"/>
      </w:rPr>
    </w:lvl>
    <w:lvl w:ilvl="8" w:tplc="EE9ECCE2">
      <w:numFmt w:val="bullet"/>
      <w:lvlText w:val="•"/>
      <w:lvlJc w:val="left"/>
      <w:pPr>
        <w:ind w:left="7740" w:hanging="360"/>
      </w:pPr>
      <w:rPr>
        <w:rFonts w:hint="default"/>
        <w:lang w:val="es-ES" w:eastAsia="es-ES" w:bidi="es-ES"/>
      </w:rPr>
    </w:lvl>
  </w:abstractNum>
  <w:abstractNum w:abstractNumId="36">
    <w:nsid w:val="66272AFD"/>
    <w:multiLevelType w:val="multilevel"/>
    <w:tmpl w:val="D4B25B48"/>
    <w:lvl w:ilvl="0">
      <w:start w:val="1"/>
      <w:numFmt w:val="decimal"/>
      <w:pStyle w:val="Ttulo1"/>
      <w:lvlText w:val="%1."/>
      <w:lvlJc w:val="left"/>
      <w:pPr>
        <w:ind w:left="720" w:hanging="36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nsid w:val="67403E84"/>
    <w:multiLevelType w:val="hybridMultilevel"/>
    <w:tmpl w:val="554EE8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nsid w:val="699F59B2"/>
    <w:multiLevelType w:val="hybridMultilevel"/>
    <w:tmpl w:val="7ECE0A94"/>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9">
    <w:nsid w:val="6E440515"/>
    <w:multiLevelType w:val="hybridMultilevel"/>
    <w:tmpl w:val="435C744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nsid w:val="79C7125C"/>
    <w:multiLevelType w:val="hybridMultilevel"/>
    <w:tmpl w:val="B55E8F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0"/>
  </w:num>
  <w:num w:numId="2">
    <w:abstractNumId w:val="20"/>
  </w:num>
  <w:num w:numId="3">
    <w:abstractNumId w:val="27"/>
  </w:num>
  <w:num w:numId="4">
    <w:abstractNumId w:val="21"/>
  </w:num>
  <w:num w:numId="5">
    <w:abstractNumId w:val="31"/>
  </w:num>
  <w:num w:numId="6">
    <w:abstractNumId w:val="6"/>
  </w:num>
  <w:num w:numId="7">
    <w:abstractNumId w:val="35"/>
  </w:num>
  <w:num w:numId="8">
    <w:abstractNumId w:val="23"/>
  </w:num>
  <w:num w:numId="9">
    <w:abstractNumId w:val="2"/>
  </w:num>
  <w:num w:numId="10">
    <w:abstractNumId w:val="16"/>
  </w:num>
  <w:num w:numId="11">
    <w:abstractNumId w:val="15"/>
  </w:num>
  <w:num w:numId="12">
    <w:abstractNumId w:val="7"/>
  </w:num>
  <w:num w:numId="13">
    <w:abstractNumId w:val="9"/>
  </w:num>
  <w:num w:numId="14">
    <w:abstractNumId w:val="0"/>
  </w:num>
  <w:num w:numId="15">
    <w:abstractNumId w:val="36"/>
  </w:num>
  <w:num w:numId="16">
    <w:abstractNumId w:val="4"/>
  </w:num>
  <w:num w:numId="17">
    <w:abstractNumId w:val="30"/>
  </w:num>
  <w:num w:numId="18">
    <w:abstractNumId w:val="30"/>
    <w:lvlOverride w:ilvl="0">
      <w:startOverride w:val="1"/>
    </w:lvlOverride>
  </w:num>
  <w:num w:numId="19">
    <w:abstractNumId w:val="40"/>
  </w:num>
  <w:num w:numId="20">
    <w:abstractNumId w:val="17"/>
  </w:num>
  <w:num w:numId="21">
    <w:abstractNumId w:val="25"/>
  </w:num>
  <w:num w:numId="22">
    <w:abstractNumId w:val="24"/>
  </w:num>
  <w:num w:numId="23">
    <w:abstractNumId w:val="34"/>
  </w:num>
  <w:num w:numId="24">
    <w:abstractNumId w:val="32"/>
  </w:num>
  <w:num w:numId="25">
    <w:abstractNumId w:val="12"/>
  </w:num>
  <w:num w:numId="26">
    <w:abstractNumId w:val="36"/>
  </w:num>
  <w:num w:numId="27">
    <w:abstractNumId w:val="22"/>
  </w:num>
  <w:num w:numId="28">
    <w:abstractNumId w:val="28"/>
  </w:num>
  <w:num w:numId="29">
    <w:abstractNumId w:val="26"/>
  </w:num>
  <w:num w:numId="30">
    <w:abstractNumId w:val="1"/>
  </w:num>
  <w:num w:numId="31">
    <w:abstractNumId w:val="11"/>
  </w:num>
  <w:num w:numId="32">
    <w:abstractNumId w:val="33"/>
  </w:num>
  <w:num w:numId="33">
    <w:abstractNumId w:val="5"/>
  </w:num>
  <w:num w:numId="34">
    <w:abstractNumId w:val="14"/>
  </w:num>
  <w:num w:numId="35">
    <w:abstractNumId w:val="8"/>
  </w:num>
  <w:num w:numId="36">
    <w:abstractNumId w:val="29"/>
  </w:num>
  <w:num w:numId="37">
    <w:abstractNumId w:val="38"/>
  </w:num>
  <w:num w:numId="38">
    <w:abstractNumId w:val="19"/>
  </w:num>
  <w:num w:numId="39">
    <w:abstractNumId w:val="18"/>
  </w:num>
  <w:num w:numId="40">
    <w:abstractNumId w:val="13"/>
  </w:num>
  <w:num w:numId="41">
    <w:abstractNumId w:val="39"/>
  </w:num>
  <w:num w:numId="42">
    <w:abstractNumId w:val="37"/>
  </w:num>
  <w:num w:numId="43">
    <w:abstractNumId w:val="3"/>
  </w:num>
  <w:num w:numId="4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hyphenationZone w:val="425"/>
  <w:drawingGridHorizontalSpacing w:val="110"/>
  <w:displayHorizontalDrawingGridEvery w:val="2"/>
  <w:characterSpacingControl w:val="doNotCompress"/>
  <w:hdrShapeDefaults>
    <o:shapedefaults v:ext="edit" spidmax="29698">
      <o:colormenu v:ext="edit" fillcolor="none [3212]" strokecolor="none [3213]"/>
    </o:shapedefaults>
  </w:hdrShapeDefaults>
  <w:footnotePr>
    <w:footnote w:id="-1"/>
    <w:footnote w:id="0"/>
  </w:footnotePr>
  <w:endnotePr>
    <w:endnote w:id="-1"/>
    <w:endnote w:id="0"/>
  </w:endnotePr>
  <w:compat>
    <w:ulTrailSpace/>
  </w:compat>
  <w:rsids>
    <w:rsidRoot w:val="0042627A"/>
    <w:rsid w:val="00001191"/>
    <w:rsid w:val="000030B2"/>
    <w:rsid w:val="00004A92"/>
    <w:rsid w:val="00006595"/>
    <w:rsid w:val="0000759B"/>
    <w:rsid w:val="00010AF8"/>
    <w:rsid w:val="00010D52"/>
    <w:rsid w:val="00010FD1"/>
    <w:rsid w:val="00012330"/>
    <w:rsid w:val="00012C1E"/>
    <w:rsid w:val="00017211"/>
    <w:rsid w:val="00017F59"/>
    <w:rsid w:val="0002216C"/>
    <w:rsid w:val="00023246"/>
    <w:rsid w:val="00024C5E"/>
    <w:rsid w:val="00025925"/>
    <w:rsid w:val="00026DF1"/>
    <w:rsid w:val="00027DB2"/>
    <w:rsid w:val="00030977"/>
    <w:rsid w:val="00030AC9"/>
    <w:rsid w:val="00033E8C"/>
    <w:rsid w:val="00033F31"/>
    <w:rsid w:val="00035E78"/>
    <w:rsid w:val="0004133E"/>
    <w:rsid w:val="00044B36"/>
    <w:rsid w:val="00052D23"/>
    <w:rsid w:val="00054FD3"/>
    <w:rsid w:val="00062CDB"/>
    <w:rsid w:val="00065BC0"/>
    <w:rsid w:val="00067C12"/>
    <w:rsid w:val="00070E99"/>
    <w:rsid w:val="000819A8"/>
    <w:rsid w:val="0008329F"/>
    <w:rsid w:val="00084B7E"/>
    <w:rsid w:val="00087EE4"/>
    <w:rsid w:val="00095132"/>
    <w:rsid w:val="000A406C"/>
    <w:rsid w:val="000B4139"/>
    <w:rsid w:val="000D0877"/>
    <w:rsid w:val="000D1A98"/>
    <w:rsid w:val="000D6E79"/>
    <w:rsid w:val="000E1578"/>
    <w:rsid w:val="000E2164"/>
    <w:rsid w:val="000E23DE"/>
    <w:rsid w:val="000E7348"/>
    <w:rsid w:val="000F4115"/>
    <w:rsid w:val="000F5B99"/>
    <w:rsid w:val="000F6CA2"/>
    <w:rsid w:val="001011FD"/>
    <w:rsid w:val="001067B7"/>
    <w:rsid w:val="00106E8C"/>
    <w:rsid w:val="00107343"/>
    <w:rsid w:val="00107EE1"/>
    <w:rsid w:val="00113E3D"/>
    <w:rsid w:val="001145D6"/>
    <w:rsid w:val="00124884"/>
    <w:rsid w:val="00126A63"/>
    <w:rsid w:val="001314C2"/>
    <w:rsid w:val="00133464"/>
    <w:rsid w:val="00140AE1"/>
    <w:rsid w:val="0014290D"/>
    <w:rsid w:val="00145888"/>
    <w:rsid w:val="00145F13"/>
    <w:rsid w:val="00150916"/>
    <w:rsid w:val="001525C2"/>
    <w:rsid w:val="0015627B"/>
    <w:rsid w:val="00164B40"/>
    <w:rsid w:val="001704C2"/>
    <w:rsid w:val="00170FDE"/>
    <w:rsid w:val="00171CB4"/>
    <w:rsid w:val="001758CF"/>
    <w:rsid w:val="001776C1"/>
    <w:rsid w:val="00177F3C"/>
    <w:rsid w:val="001902E3"/>
    <w:rsid w:val="001920EE"/>
    <w:rsid w:val="001A1E0A"/>
    <w:rsid w:val="001A2052"/>
    <w:rsid w:val="001B210C"/>
    <w:rsid w:val="001C0794"/>
    <w:rsid w:val="001C0A52"/>
    <w:rsid w:val="001C221A"/>
    <w:rsid w:val="001D2244"/>
    <w:rsid w:val="001D33B9"/>
    <w:rsid w:val="001D7A6F"/>
    <w:rsid w:val="001E40A3"/>
    <w:rsid w:val="001E42E2"/>
    <w:rsid w:val="001E7F1A"/>
    <w:rsid w:val="001F5127"/>
    <w:rsid w:val="001F604C"/>
    <w:rsid w:val="001F6A4D"/>
    <w:rsid w:val="00203945"/>
    <w:rsid w:val="002074ED"/>
    <w:rsid w:val="00234785"/>
    <w:rsid w:val="0024341B"/>
    <w:rsid w:val="00243EC7"/>
    <w:rsid w:val="002469A0"/>
    <w:rsid w:val="00265339"/>
    <w:rsid w:val="002670E0"/>
    <w:rsid w:val="00273903"/>
    <w:rsid w:val="0027478A"/>
    <w:rsid w:val="002752F1"/>
    <w:rsid w:val="00275FE7"/>
    <w:rsid w:val="0028122A"/>
    <w:rsid w:val="00282B77"/>
    <w:rsid w:val="00282E93"/>
    <w:rsid w:val="00282F67"/>
    <w:rsid w:val="00284A36"/>
    <w:rsid w:val="00285E07"/>
    <w:rsid w:val="00286776"/>
    <w:rsid w:val="002926CF"/>
    <w:rsid w:val="00295023"/>
    <w:rsid w:val="00297901"/>
    <w:rsid w:val="002A08C5"/>
    <w:rsid w:val="002A65D2"/>
    <w:rsid w:val="002B04BE"/>
    <w:rsid w:val="002B2A02"/>
    <w:rsid w:val="002B2AC8"/>
    <w:rsid w:val="002B35A1"/>
    <w:rsid w:val="002B3F20"/>
    <w:rsid w:val="002B5467"/>
    <w:rsid w:val="002C1BC5"/>
    <w:rsid w:val="002C5408"/>
    <w:rsid w:val="002C58F9"/>
    <w:rsid w:val="002D204D"/>
    <w:rsid w:val="002D2EB8"/>
    <w:rsid w:val="002D31FB"/>
    <w:rsid w:val="002D3798"/>
    <w:rsid w:val="002D4171"/>
    <w:rsid w:val="002D58D3"/>
    <w:rsid w:val="002D5B48"/>
    <w:rsid w:val="002D64EE"/>
    <w:rsid w:val="002D68CA"/>
    <w:rsid w:val="002E1715"/>
    <w:rsid w:val="002E1B62"/>
    <w:rsid w:val="002E1BF8"/>
    <w:rsid w:val="002E797A"/>
    <w:rsid w:val="002F3DDE"/>
    <w:rsid w:val="002F7E9A"/>
    <w:rsid w:val="00303E30"/>
    <w:rsid w:val="00305804"/>
    <w:rsid w:val="003133B8"/>
    <w:rsid w:val="00320377"/>
    <w:rsid w:val="003204F5"/>
    <w:rsid w:val="00322F75"/>
    <w:rsid w:val="00323B44"/>
    <w:rsid w:val="00323DB1"/>
    <w:rsid w:val="00326E23"/>
    <w:rsid w:val="00330EBA"/>
    <w:rsid w:val="00332527"/>
    <w:rsid w:val="0033388D"/>
    <w:rsid w:val="0033688B"/>
    <w:rsid w:val="003452D7"/>
    <w:rsid w:val="0035082B"/>
    <w:rsid w:val="00351B39"/>
    <w:rsid w:val="00355041"/>
    <w:rsid w:val="003576C7"/>
    <w:rsid w:val="00360B59"/>
    <w:rsid w:val="00362E51"/>
    <w:rsid w:val="00367160"/>
    <w:rsid w:val="00373AE0"/>
    <w:rsid w:val="00380001"/>
    <w:rsid w:val="00381A0D"/>
    <w:rsid w:val="0038450B"/>
    <w:rsid w:val="00385A88"/>
    <w:rsid w:val="00387407"/>
    <w:rsid w:val="003909A9"/>
    <w:rsid w:val="00390AB7"/>
    <w:rsid w:val="0039200C"/>
    <w:rsid w:val="00393EE3"/>
    <w:rsid w:val="00397F11"/>
    <w:rsid w:val="003B0EFF"/>
    <w:rsid w:val="003B20A9"/>
    <w:rsid w:val="003B6778"/>
    <w:rsid w:val="003B68EE"/>
    <w:rsid w:val="003B72FC"/>
    <w:rsid w:val="003B7904"/>
    <w:rsid w:val="003B79F5"/>
    <w:rsid w:val="003C3C7A"/>
    <w:rsid w:val="003D04EC"/>
    <w:rsid w:val="003D3697"/>
    <w:rsid w:val="003D552F"/>
    <w:rsid w:val="003D7F45"/>
    <w:rsid w:val="003E1B19"/>
    <w:rsid w:val="003E3544"/>
    <w:rsid w:val="003E4AB7"/>
    <w:rsid w:val="003E7685"/>
    <w:rsid w:val="003F48B8"/>
    <w:rsid w:val="00403A51"/>
    <w:rsid w:val="004070C1"/>
    <w:rsid w:val="004111D9"/>
    <w:rsid w:val="00414600"/>
    <w:rsid w:val="00415D47"/>
    <w:rsid w:val="00415F2F"/>
    <w:rsid w:val="00416B28"/>
    <w:rsid w:val="004176EE"/>
    <w:rsid w:val="004201E4"/>
    <w:rsid w:val="0042627A"/>
    <w:rsid w:val="00431FCD"/>
    <w:rsid w:val="00432F49"/>
    <w:rsid w:val="00433A3D"/>
    <w:rsid w:val="00433DA7"/>
    <w:rsid w:val="004444A1"/>
    <w:rsid w:val="00445AF4"/>
    <w:rsid w:val="00450D3C"/>
    <w:rsid w:val="004612A9"/>
    <w:rsid w:val="00461601"/>
    <w:rsid w:val="00462283"/>
    <w:rsid w:val="00464EAB"/>
    <w:rsid w:val="004668B3"/>
    <w:rsid w:val="00466920"/>
    <w:rsid w:val="00471B85"/>
    <w:rsid w:val="0047724E"/>
    <w:rsid w:val="004825C1"/>
    <w:rsid w:val="0048301E"/>
    <w:rsid w:val="004A43D3"/>
    <w:rsid w:val="004A7EB0"/>
    <w:rsid w:val="004B498F"/>
    <w:rsid w:val="004B6EF6"/>
    <w:rsid w:val="004C17E9"/>
    <w:rsid w:val="004C3FBB"/>
    <w:rsid w:val="004D1207"/>
    <w:rsid w:val="004D1E80"/>
    <w:rsid w:val="004F09C1"/>
    <w:rsid w:val="004F0DE3"/>
    <w:rsid w:val="004F13C6"/>
    <w:rsid w:val="004F3990"/>
    <w:rsid w:val="004F3A4F"/>
    <w:rsid w:val="004F3C5F"/>
    <w:rsid w:val="004F4181"/>
    <w:rsid w:val="004F4418"/>
    <w:rsid w:val="004F5AD2"/>
    <w:rsid w:val="004F5FA2"/>
    <w:rsid w:val="004F628D"/>
    <w:rsid w:val="005023A9"/>
    <w:rsid w:val="00504005"/>
    <w:rsid w:val="00505F24"/>
    <w:rsid w:val="0051151E"/>
    <w:rsid w:val="005127D6"/>
    <w:rsid w:val="00512A74"/>
    <w:rsid w:val="00514623"/>
    <w:rsid w:val="00520ACB"/>
    <w:rsid w:val="00530458"/>
    <w:rsid w:val="005326A5"/>
    <w:rsid w:val="0055261D"/>
    <w:rsid w:val="00553CDB"/>
    <w:rsid w:val="005543F6"/>
    <w:rsid w:val="005554DC"/>
    <w:rsid w:val="00556638"/>
    <w:rsid w:val="00561043"/>
    <w:rsid w:val="0056128A"/>
    <w:rsid w:val="00561B3F"/>
    <w:rsid w:val="005719FF"/>
    <w:rsid w:val="00571F89"/>
    <w:rsid w:val="005778D8"/>
    <w:rsid w:val="00582643"/>
    <w:rsid w:val="00582720"/>
    <w:rsid w:val="00584CFE"/>
    <w:rsid w:val="00590D9B"/>
    <w:rsid w:val="00592B3D"/>
    <w:rsid w:val="00592C4F"/>
    <w:rsid w:val="005957F3"/>
    <w:rsid w:val="00595D4E"/>
    <w:rsid w:val="0059671D"/>
    <w:rsid w:val="005A1F46"/>
    <w:rsid w:val="005A23B2"/>
    <w:rsid w:val="005A385A"/>
    <w:rsid w:val="005A73D6"/>
    <w:rsid w:val="005B018C"/>
    <w:rsid w:val="005B17A2"/>
    <w:rsid w:val="005B3583"/>
    <w:rsid w:val="005B5A18"/>
    <w:rsid w:val="005B5F6E"/>
    <w:rsid w:val="005B7D0E"/>
    <w:rsid w:val="005C05E9"/>
    <w:rsid w:val="005C4649"/>
    <w:rsid w:val="005C5918"/>
    <w:rsid w:val="005D0358"/>
    <w:rsid w:val="005D2150"/>
    <w:rsid w:val="005D3956"/>
    <w:rsid w:val="005F3679"/>
    <w:rsid w:val="005F7383"/>
    <w:rsid w:val="005F7C00"/>
    <w:rsid w:val="006007A7"/>
    <w:rsid w:val="00601787"/>
    <w:rsid w:val="00602CCB"/>
    <w:rsid w:val="00604742"/>
    <w:rsid w:val="00605F92"/>
    <w:rsid w:val="00606788"/>
    <w:rsid w:val="006068D4"/>
    <w:rsid w:val="00606A0D"/>
    <w:rsid w:val="006143B2"/>
    <w:rsid w:val="00620341"/>
    <w:rsid w:val="00620945"/>
    <w:rsid w:val="006227B2"/>
    <w:rsid w:val="006235CE"/>
    <w:rsid w:val="0062595E"/>
    <w:rsid w:val="006340CD"/>
    <w:rsid w:val="00635893"/>
    <w:rsid w:val="006367E5"/>
    <w:rsid w:val="00640386"/>
    <w:rsid w:val="00640546"/>
    <w:rsid w:val="00645D2F"/>
    <w:rsid w:val="00646A0E"/>
    <w:rsid w:val="006523F8"/>
    <w:rsid w:val="00654964"/>
    <w:rsid w:val="0065656D"/>
    <w:rsid w:val="0066031B"/>
    <w:rsid w:val="00665E09"/>
    <w:rsid w:val="00665F31"/>
    <w:rsid w:val="00666DFC"/>
    <w:rsid w:val="00675053"/>
    <w:rsid w:val="00676109"/>
    <w:rsid w:val="006761BA"/>
    <w:rsid w:val="00680E4A"/>
    <w:rsid w:val="006861D2"/>
    <w:rsid w:val="0069041B"/>
    <w:rsid w:val="006923F0"/>
    <w:rsid w:val="0069253E"/>
    <w:rsid w:val="00695939"/>
    <w:rsid w:val="006A1F92"/>
    <w:rsid w:val="006A2D73"/>
    <w:rsid w:val="006A5C19"/>
    <w:rsid w:val="006A67F9"/>
    <w:rsid w:val="006A7E22"/>
    <w:rsid w:val="006B2B5B"/>
    <w:rsid w:val="006B7516"/>
    <w:rsid w:val="006B7C55"/>
    <w:rsid w:val="006C064E"/>
    <w:rsid w:val="006C5C4A"/>
    <w:rsid w:val="006C746B"/>
    <w:rsid w:val="006D001B"/>
    <w:rsid w:val="006D57E3"/>
    <w:rsid w:val="006E56C5"/>
    <w:rsid w:val="006F1196"/>
    <w:rsid w:val="006F42BD"/>
    <w:rsid w:val="006F52AB"/>
    <w:rsid w:val="00700D56"/>
    <w:rsid w:val="007018C4"/>
    <w:rsid w:val="007028C3"/>
    <w:rsid w:val="00703080"/>
    <w:rsid w:val="00704D28"/>
    <w:rsid w:val="007059F0"/>
    <w:rsid w:val="00705E87"/>
    <w:rsid w:val="00705EF4"/>
    <w:rsid w:val="007069AA"/>
    <w:rsid w:val="00710497"/>
    <w:rsid w:val="00710673"/>
    <w:rsid w:val="00716B52"/>
    <w:rsid w:val="00734B84"/>
    <w:rsid w:val="00742383"/>
    <w:rsid w:val="007442C3"/>
    <w:rsid w:val="007448E3"/>
    <w:rsid w:val="00750A48"/>
    <w:rsid w:val="007519BB"/>
    <w:rsid w:val="00753BF4"/>
    <w:rsid w:val="00755A20"/>
    <w:rsid w:val="00760458"/>
    <w:rsid w:val="007637E9"/>
    <w:rsid w:val="00764DDC"/>
    <w:rsid w:val="0076523A"/>
    <w:rsid w:val="00765F45"/>
    <w:rsid w:val="00766FC4"/>
    <w:rsid w:val="00770B7A"/>
    <w:rsid w:val="00770D55"/>
    <w:rsid w:val="007719DF"/>
    <w:rsid w:val="00771E36"/>
    <w:rsid w:val="00774264"/>
    <w:rsid w:val="00774517"/>
    <w:rsid w:val="007748F6"/>
    <w:rsid w:val="00775401"/>
    <w:rsid w:val="00776D61"/>
    <w:rsid w:val="00781B79"/>
    <w:rsid w:val="007938BA"/>
    <w:rsid w:val="00793A60"/>
    <w:rsid w:val="007A0E92"/>
    <w:rsid w:val="007B1BC1"/>
    <w:rsid w:val="007B1F62"/>
    <w:rsid w:val="007B2A28"/>
    <w:rsid w:val="007B5933"/>
    <w:rsid w:val="007B7DB7"/>
    <w:rsid w:val="007C14F9"/>
    <w:rsid w:val="007C27E2"/>
    <w:rsid w:val="007C55FF"/>
    <w:rsid w:val="007C765E"/>
    <w:rsid w:val="007D1C8F"/>
    <w:rsid w:val="007D4495"/>
    <w:rsid w:val="007D60C8"/>
    <w:rsid w:val="007D6374"/>
    <w:rsid w:val="007D7A38"/>
    <w:rsid w:val="007E18E4"/>
    <w:rsid w:val="007F011B"/>
    <w:rsid w:val="007F04C8"/>
    <w:rsid w:val="007F3003"/>
    <w:rsid w:val="00800A4D"/>
    <w:rsid w:val="00800CBB"/>
    <w:rsid w:val="00802B78"/>
    <w:rsid w:val="00804918"/>
    <w:rsid w:val="008065AE"/>
    <w:rsid w:val="00811B4E"/>
    <w:rsid w:val="00812EA8"/>
    <w:rsid w:val="00813BD0"/>
    <w:rsid w:val="00814C81"/>
    <w:rsid w:val="00815F2B"/>
    <w:rsid w:val="00816FEB"/>
    <w:rsid w:val="00821F2F"/>
    <w:rsid w:val="00827CB1"/>
    <w:rsid w:val="00833304"/>
    <w:rsid w:val="0083468E"/>
    <w:rsid w:val="008356A2"/>
    <w:rsid w:val="00835B7D"/>
    <w:rsid w:val="00836C68"/>
    <w:rsid w:val="008404AA"/>
    <w:rsid w:val="00842292"/>
    <w:rsid w:val="00842DCE"/>
    <w:rsid w:val="00850FDB"/>
    <w:rsid w:val="0086244A"/>
    <w:rsid w:val="00864978"/>
    <w:rsid w:val="008706F9"/>
    <w:rsid w:val="0087196F"/>
    <w:rsid w:val="0087324F"/>
    <w:rsid w:val="00874CB6"/>
    <w:rsid w:val="00887AA4"/>
    <w:rsid w:val="00892A2E"/>
    <w:rsid w:val="008942D0"/>
    <w:rsid w:val="008A0918"/>
    <w:rsid w:val="008A5343"/>
    <w:rsid w:val="008A71BC"/>
    <w:rsid w:val="008A79C7"/>
    <w:rsid w:val="008B110A"/>
    <w:rsid w:val="008B65D5"/>
    <w:rsid w:val="008C2C5E"/>
    <w:rsid w:val="008C4592"/>
    <w:rsid w:val="008C5D2A"/>
    <w:rsid w:val="008C7A0B"/>
    <w:rsid w:val="008D2558"/>
    <w:rsid w:val="008D4F98"/>
    <w:rsid w:val="008D5832"/>
    <w:rsid w:val="008E364D"/>
    <w:rsid w:val="008E383A"/>
    <w:rsid w:val="008E5FC2"/>
    <w:rsid w:val="009050E4"/>
    <w:rsid w:val="009069B1"/>
    <w:rsid w:val="00922A1B"/>
    <w:rsid w:val="0092521A"/>
    <w:rsid w:val="00925322"/>
    <w:rsid w:val="00925C7C"/>
    <w:rsid w:val="009324C6"/>
    <w:rsid w:val="00932ACB"/>
    <w:rsid w:val="009343B7"/>
    <w:rsid w:val="00937E27"/>
    <w:rsid w:val="00941A2B"/>
    <w:rsid w:val="00944820"/>
    <w:rsid w:val="009449E9"/>
    <w:rsid w:val="00944AD0"/>
    <w:rsid w:val="00947850"/>
    <w:rsid w:val="00950865"/>
    <w:rsid w:val="00952182"/>
    <w:rsid w:val="00952435"/>
    <w:rsid w:val="0095327B"/>
    <w:rsid w:val="00957AEC"/>
    <w:rsid w:val="009608E7"/>
    <w:rsid w:val="009645DA"/>
    <w:rsid w:val="00972921"/>
    <w:rsid w:val="00982C2E"/>
    <w:rsid w:val="0098583E"/>
    <w:rsid w:val="00990D36"/>
    <w:rsid w:val="009922FA"/>
    <w:rsid w:val="00996741"/>
    <w:rsid w:val="00997726"/>
    <w:rsid w:val="009A4F4B"/>
    <w:rsid w:val="009B2065"/>
    <w:rsid w:val="009B2D91"/>
    <w:rsid w:val="009B3CAC"/>
    <w:rsid w:val="009B51D8"/>
    <w:rsid w:val="009B7CF8"/>
    <w:rsid w:val="009C06D9"/>
    <w:rsid w:val="009C5877"/>
    <w:rsid w:val="009C5C11"/>
    <w:rsid w:val="009D17A8"/>
    <w:rsid w:val="009E0921"/>
    <w:rsid w:val="009E0D39"/>
    <w:rsid w:val="009E2218"/>
    <w:rsid w:val="009E5561"/>
    <w:rsid w:val="009E5936"/>
    <w:rsid w:val="009E5D85"/>
    <w:rsid w:val="009E5E14"/>
    <w:rsid w:val="009E7FBD"/>
    <w:rsid w:val="009F08AD"/>
    <w:rsid w:val="009F2648"/>
    <w:rsid w:val="009F2793"/>
    <w:rsid w:val="009F3740"/>
    <w:rsid w:val="009F78B1"/>
    <w:rsid w:val="00A03105"/>
    <w:rsid w:val="00A06D11"/>
    <w:rsid w:val="00A07422"/>
    <w:rsid w:val="00A1393D"/>
    <w:rsid w:val="00A148F9"/>
    <w:rsid w:val="00A14CDB"/>
    <w:rsid w:val="00A2009C"/>
    <w:rsid w:val="00A2615E"/>
    <w:rsid w:val="00A353D6"/>
    <w:rsid w:val="00A362BB"/>
    <w:rsid w:val="00A42A5E"/>
    <w:rsid w:val="00A55599"/>
    <w:rsid w:val="00A5597B"/>
    <w:rsid w:val="00A65944"/>
    <w:rsid w:val="00A65C31"/>
    <w:rsid w:val="00A67B04"/>
    <w:rsid w:val="00A71BBE"/>
    <w:rsid w:val="00A72598"/>
    <w:rsid w:val="00A73AD4"/>
    <w:rsid w:val="00A767C2"/>
    <w:rsid w:val="00A776BC"/>
    <w:rsid w:val="00A8017F"/>
    <w:rsid w:val="00A80B6E"/>
    <w:rsid w:val="00A81AB2"/>
    <w:rsid w:val="00A91451"/>
    <w:rsid w:val="00A9193C"/>
    <w:rsid w:val="00A919D0"/>
    <w:rsid w:val="00A91CA3"/>
    <w:rsid w:val="00A92987"/>
    <w:rsid w:val="00A94FAB"/>
    <w:rsid w:val="00A967A1"/>
    <w:rsid w:val="00A977A5"/>
    <w:rsid w:val="00AA0C74"/>
    <w:rsid w:val="00AA261E"/>
    <w:rsid w:val="00AB0ABC"/>
    <w:rsid w:val="00AB1163"/>
    <w:rsid w:val="00AB2018"/>
    <w:rsid w:val="00AB28F9"/>
    <w:rsid w:val="00AB3AC0"/>
    <w:rsid w:val="00AB5F18"/>
    <w:rsid w:val="00AC05D1"/>
    <w:rsid w:val="00AC061B"/>
    <w:rsid w:val="00AC1737"/>
    <w:rsid w:val="00AC2A6B"/>
    <w:rsid w:val="00AC39F4"/>
    <w:rsid w:val="00AC3BA6"/>
    <w:rsid w:val="00AC44BA"/>
    <w:rsid w:val="00AC69B9"/>
    <w:rsid w:val="00AD2EAE"/>
    <w:rsid w:val="00AF1479"/>
    <w:rsid w:val="00B038A8"/>
    <w:rsid w:val="00B10615"/>
    <w:rsid w:val="00B1242F"/>
    <w:rsid w:val="00B152BF"/>
    <w:rsid w:val="00B20AA5"/>
    <w:rsid w:val="00B2411B"/>
    <w:rsid w:val="00B32CC1"/>
    <w:rsid w:val="00B35BD7"/>
    <w:rsid w:val="00B3740E"/>
    <w:rsid w:val="00B41872"/>
    <w:rsid w:val="00B4262E"/>
    <w:rsid w:val="00B447DC"/>
    <w:rsid w:val="00B50707"/>
    <w:rsid w:val="00B51319"/>
    <w:rsid w:val="00B52127"/>
    <w:rsid w:val="00B53FA4"/>
    <w:rsid w:val="00B546B7"/>
    <w:rsid w:val="00B56037"/>
    <w:rsid w:val="00B60D3B"/>
    <w:rsid w:val="00B62438"/>
    <w:rsid w:val="00B64AA4"/>
    <w:rsid w:val="00B657FF"/>
    <w:rsid w:val="00B7440E"/>
    <w:rsid w:val="00B821CC"/>
    <w:rsid w:val="00B82392"/>
    <w:rsid w:val="00B824DA"/>
    <w:rsid w:val="00B87490"/>
    <w:rsid w:val="00B924AC"/>
    <w:rsid w:val="00B92A01"/>
    <w:rsid w:val="00B944AD"/>
    <w:rsid w:val="00B95272"/>
    <w:rsid w:val="00BA15C5"/>
    <w:rsid w:val="00BA43F5"/>
    <w:rsid w:val="00BA4B4A"/>
    <w:rsid w:val="00BB04AA"/>
    <w:rsid w:val="00BB2FB3"/>
    <w:rsid w:val="00BB3A96"/>
    <w:rsid w:val="00BC218C"/>
    <w:rsid w:val="00BC32E2"/>
    <w:rsid w:val="00BC4884"/>
    <w:rsid w:val="00BC6378"/>
    <w:rsid w:val="00BD3138"/>
    <w:rsid w:val="00BD47B8"/>
    <w:rsid w:val="00BD51D5"/>
    <w:rsid w:val="00BE5353"/>
    <w:rsid w:val="00BE7C32"/>
    <w:rsid w:val="00BF0DF5"/>
    <w:rsid w:val="00C00324"/>
    <w:rsid w:val="00C0702E"/>
    <w:rsid w:val="00C077C6"/>
    <w:rsid w:val="00C07A7D"/>
    <w:rsid w:val="00C13A92"/>
    <w:rsid w:val="00C15236"/>
    <w:rsid w:val="00C16EEE"/>
    <w:rsid w:val="00C22FDD"/>
    <w:rsid w:val="00C24A18"/>
    <w:rsid w:val="00C25C90"/>
    <w:rsid w:val="00C25F7B"/>
    <w:rsid w:val="00C27249"/>
    <w:rsid w:val="00C31D8F"/>
    <w:rsid w:val="00C330D1"/>
    <w:rsid w:val="00C34A34"/>
    <w:rsid w:val="00C41D0B"/>
    <w:rsid w:val="00C458C5"/>
    <w:rsid w:val="00C4708E"/>
    <w:rsid w:val="00C5167E"/>
    <w:rsid w:val="00C52C72"/>
    <w:rsid w:val="00C53646"/>
    <w:rsid w:val="00C55999"/>
    <w:rsid w:val="00C67052"/>
    <w:rsid w:val="00C678FE"/>
    <w:rsid w:val="00C70573"/>
    <w:rsid w:val="00C80404"/>
    <w:rsid w:val="00C80675"/>
    <w:rsid w:val="00C81BB9"/>
    <w:rsid w:val="00C834A2"/>
    <w:rsid w:val="00C849CD"/>
    <w:rsid w:val="00C873A4"/>
    <w:rsid w:val="00C90849"/>
    <w:rsid w:val="00C91F03"/>
    <w:rsid w:val="00C92434"/>
    <w:rsid w:val="00C95BFF"/>
    <w:rsid w:val="00C96D53"/>
    <w:rsid w:val="00CA0AEE"/>
    <w:rsid w:val="00CA15E0"/>
    <w:rsid w:val="00CA1A6B"/>
    <w:rsid w:val="00CA28AC"/>
    <w:rsid w:val="00CA2AAF"/>
    <w:rsid w:val="00CA7233"/>
    <w:rsid w:val="00CB5AA2"/>
    <w:rsid w:val="00CB7D52"/>
    <w:rsid w:val="00CC129A"/>
    <w:rsid w:val="00CC1ADA"/>
    <w:rsid w:val="00CC31AE"/>
    <w:rsid w:val="00CC5E7E"/>
    <w:rsid w:val="00CD3F27"/>
    <w:rsid w:val="00CE04B2"/>
    <w:rsid w:val="00CE05ED"/>
    <w:rsid w:val="00CE564C"/>
    <w:rsid w:val="00CE6663"/>
    <w:rsid w:val="00CF4905"/>
    <w:rsid w:val="00D013AC"/>
    <w:rsid w:val="00D034BD"/>
    <w:rsid w:val="00D1261F"/>
    <w:rsid w:val="00D1545A"/>
    <w:rsid w:val="00D16C44"/>
    <w:rsid w:val="00D21BB5"/>
    <w:rsid w:val="00D2614E"/>
    <w:rsid w:val="00D33138"/>
    <w:rsid w:val="00D3525A"/>
    <w:rsid w:val="00D37905"/>
    <w:rsid w:val="00D4051C"/>
    <w:rsid w:val="00D40C5B"/>
    <w:rsid w:val="00D436ED"/>
    <w:rsid w:val="00D45D5C"/>
    <w:rsid w:val="00D4682C"/>
    <w:rsid w:val="00D47082"/>
    <w:rsid w:val="00D503D5"/>
    <w:rsid w:val="00D55FBF"/>
    <w:rsid w:val="00D56BF8"/>
    <w:rsid w:val="00D63B47"/>
    <w:rsid w:val="00D63BBE"/>
    <w:rsid w:val="00D70F00"/>
    <w:rsid w:val="00D71578"/>
    <w:rsid w:val="00D71601"/>
    <w:rsid w:val="00D76216"/>
    <w:rsid w:val="00D909B6"/>
    <w:rsid w:val="00D925D6"/>
    <w:rsid w:val="00DC2B80"/>
    <w:rsid w:val="00DC4094"/>
    <w:rsid w:val="00DC5B16"/>
    <w:rsid w:val="00DC5BBD"/>
    <w:rsid w:val="00DC5D8C"/>
    <w:rsid w:val="00DC5FC9"/>
    <w:rsid w:val="00DC6067"/>
    <w:rsid w:val="00DC7A0C"/>
    <w:rsid w:val="00DD0E19"/>
    <w:rsid w:val="00DD6284"/>
    <w:rsid w:val="00DE3437"/>
    <w:rsid w:val="00DF2FAA"/>
    <w:rsid w:val="00DF4D1C"/>
    <w:rsid w:val="00DF6A19"/>
    <w:rsid w:val="00E00156"/>
    <w:rsid w:val="00E01F4A"/>
    <w:rsid w:val="00E056B7"/>
    <w:rsid w:val="00E07BF8"/>
    <w:rsid w:val="00E10699"/>
    <w:rsid w:val="00E1092A"/>
    <w:rsid w:val="00E14FAC"/>
    <w:rsid w:val="00E15606"/>
    <w:rsid w:val="00E21BD2"/>
    <w:rsid w:val="00E23275"/>
    <w:rsid w:val="00E32A89"/>
    <w:rsid w:val="00E34A45"/>
    <w:rsid w:val="00E3585A"/>
    <w:rsid w:val="00E37C95"/>
    <w:rsid w:val="00E43585"/>
    <w:rsid w:val="00E45435"/>
    <w:rsid w:val="00E46B41"/>
    <w:rsid w:val="00E47601"/>
    <w:rsid w:val="00E51C66"/>
    <w:rsid w:val="00E531F5"/>
    <w:rsid w:val="00E5392D"/>
    <w:rsid w:val="00E53D49"/>
    <w:rsid w:val="00E61C5F"/>
    <w:rsid w:val="00E675E8"/>
    <w:rsid w:val="00E71B56"/>
    <w:rsid w:val="00E7400C"/>
    <w:rsid w:val="00E74CAE"/>
    <w:rsid w:val="00E762C0"/>
    <w:rsid w:val="00E80AB4"/>
    <w:rsid w:val="00E838EC"/>
    <w:rsid w:val="00E87EBE"/>
    <w:rsid w:val="00E9001A"/>
    <w:rsid w:val="00E9391C"/>
    <w:rsid w:val="00E94581"/>
    <w:rsid w:val="00E96184"/>
    <w:rsid w:val="00E969B5"/>
    <w:rsid w:val="00EA00B5"/>
    <w:rsid w:val="00EA630D"/>
    <w:rsid w:val="00EA6CFA"/>
    <w:rsid w:val="00EB03C6"/>
    <w:rsid w:val="00EB055D"/>
    <w:rsid w:val="00EB0986"/>
    <w:rsid w:val="00EB0F82"/>
    <w:rsid w:val="00EB2144"/>
    <w:rsid w:val="00EB4E3A"/>
    <w:rsid w:val="00EB5572"/>
    <w:rsid w:val="00EB5D37"/>
    <w:rsid w:val="00EC0FB2"/>
    <w:rsid w:val="00EC2DD8"/>
    <w:rsid w:val="00EC31F2"/>
    <w:rsid w:val="00ED0010"/>
    <w:rsid w:val="00ED4EF9"/>
    <w:rsid w:val="00ED54BA"/>
    <w:rsid w:val="00EE5808"/>
    <w:rsid w:val="00F005DC"/>
    <w:rsid w:val="00F02461"/>
    <w:rsid w:val="00F06DE6"/>
    <w:rsid w:val="00F0712E"/>
    <w:rsid w:val="00F11DE1"/>
    <w:rsid w:val="00F12EF5"/>
    <w:rsid w:val="00F1591B"/>
    <w:rsid w:val="00F170B2"/>
    <w:rsid w:val="00F2035B"/>
    <w:rsid w:val="00F20671"/>
    <w:rsid w:val="00F22AE3"/>
    <w:rsid w:val="00F24A97"/>
    <w:rsid w:val="00F25553"/>
    <w:rsid w:val="00F31EB4"/>
    <w:rsid w:val="00F33560"/>
    <w:rsid w:val="00F337C6"/>
    <w:rsid w:val="00F368D5"/>
    <w:rsid w:val="00F37376"/>
    <w:rsid w:val="00F436E3"/>
    <w:rsid w:val="00F43893"/>
    <w:rsid w:val="00F47480"/>
    <w:rsid w:val="00F6070B"/>
    <w:rsid w:val="00F6164E"/>
    <w:rsid w:val="00F64610"/>
    <w:rsid w:val="00F64C22"/>
    <w:rsid w:val="00F65D9F"/>
    <w:rsid w:val="00F7198F"/>
    <w:rsid w:val="00F7342D"/>
    <w:rsid w:val="00F74603"/>
    <w:rsid w:val="00F825DB"/>
    <w:rsid w:val="00F82E5D"/>
    <w:rsid w:val="00F8355A"/>
    <w:rsid w:val="00F83BA3"/>
    <w:rsid w:val="00F83E59"/>
    <w:rsid w:val="00F84209"/>
    <w:rsid w:val="00F84E63"/>
    <w:rsid w:val="00F851A6"/>
    <w:rsid w:val="00F86E1D"/>
    <w:rsid w:val="00F9066D"/>
    <w:rsid w:val="00F9489C"/>
    <w:rsid w:val="00F967A7"/>
    <w:rsid w:val="00FA1C01"/>
    <w:rsid w:val="00FA3614"/>
    <w:rsid w:val="00FA374E"/>
    <w:rsid w:val="00FA3F2B"/>
    <w:rsid w:val="00FB0B15"/>
    <w:rsid w:val="00FC0553"/>
    <w:rsid w:val="00FC2389"/>
    <w:rsid w:val="00FD06E5"/>
    <w:rsid w:val="00FD62F6"/>
    <w:rsid w:val="00FD7915"/>
    <w:rsid w:val="00FE3E27"/>
    <w:rsid w:val="00FF11B6"/>
    <w:rsid w:val="00FF15DE"/>
    <w:rsid w:val="00FF1B80"/>
    <w:rsid w:val="00FF454C"/>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9698">
      <o:colormenu v:ext="edit" fillcolor="none [3212]" strokecolor="none [3213]"/>
    </o:shapedefaults>
    <o:shapelayout v:ext="edit">
      <o:idmap v:ext="edit" data="1"/>
      <o:rules v:ext="edit">
        <o:r id="V:Rule3" type="connector" idref="#AutoShape 8"/>
        <o:r id="V:Rule4" type="connector" idref="#AutoShape 1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CUERPO"/>
    <w:qFormat/>
    <w:rsid w:val="00E23275"/>
    <w:pPr>
      <w:spacing w:line="480" w:lineRule="auto"/>
      <w:ind w:firstLine="720"/>
      <w:jc w:val="both"/>
    </w:pPr>
    <w:rPr>
      <w:rFonts w:ascii="Times New Roman" w:eastAsia="Times New Roman" w:hAnsi="Times New Roman" w:cs="Times New Roman"/>
      <w:sz w:val="24"/>
      <w:lang w:val="es-ES" w:eastAsia="es-ES" w:bidi="es-ES"/>
    </w:rPr>
  </w:style>
  <w:style w:type="paragraph" w:styleId="Ttulo1">
    <w:name w:val="heading 1"/>
    <w:basedOn w:val="Normal"/>
    <w:link w:val="Ttulo1Car"/>
    <w:uiPriority w:val="9"/>
    <w:qFormat/>
    <w:rsid w:val="00FD62F6"/>
    <w:pPr>
      <w:numPr>
        <w:numId w:val="15"/>
      </w:numPr>
      <w:jc w:val="center"/>
      <w:outlineLvl w:val="0"/>
    </w:pPr>
    <w:rPr>
      <w:b/>
      <w:bCs/>
      <w:szCs w:val="24"/>
    </w:rPr>
  </w:style>
  <w:style w:type="paragraph" w:styleId="Ttulo2">
    <w:name w:val="heading 2"/>
    <w:basedOn w:val="Normal"/>
    <w:next w:val="Normal"/>
    <w:link w:val="Ttulo2Car"/>
    <w:uiPriority w:val="9"/>
    <w:unhideWhenUsed/>
    <w:qFormat/>
    <w:rsid w:val="004070C1"/>
    <w:pPr>
      <w:keepNext/>
      <w:keepLines/>
      <w:ind w:firstLine="0"/>
      <w:outlineLvl w:val="1"/>
    </w:pPr>
    <w:rPr>
      <w:rFonts w:eastAsiaTheme="majorEastAsia" w:cstheme="majorBidi"/>
      <w:b/>
      <w:bCs/>
      <w:szCs w:val="26"/>
    </w:rPr>
  </w:style>
  <w:style w:type="paragraph" w:styleId="Ttulo3">
    <w:name w:val="heading 3"/>
    <w:aliases w:val="titulo 5"/>
    <w:basedOn w:val="Normal"/>
    <w:next w:val="Normal"/>
    <w:link w:val="Ttulo3Car"/>
    <w:uiPriority w:val="9"/>
    <w:unhideWhenUsed/>
    <w:qFormat/>
    <w:rsid w:val="009F08AD"/>
    <w:pPr>
      <w:keepNext/>
      <w:keepLines/>
      <w:spacing w:before="200"/>
      <w:outlineLvl w:val="2"/>
    </w:pPr>
    <w:rPr>
      <w:rFonts w:eastAsiaTheme="majorEastAsia" w:cstheme="majorBidi"/>
      <w:b/>
      <w:bCs/>
      <w:i/>
    </w:rPr>
  </w:style>
  <w:style w:type="paragraph" w:styleId="Ttulo4">
    <w:name w:val="heading 4"/>
    <w:basedOn w:val="Normal"/>
    <w:next w:val="Normal"/>
    <w:link w:val="Ttulo4Car"/>
    <w:uiPriority w:val="9"/>
    <w:unhideWhenUsed/>
    <w:qFormat/>
    <w:rsid w:val="005F7383"/>
    <w:pPr>
      <w:keepNext/>
      <w:keepLines/>
      <w:spacing w:before="200"/>
      <w:outlineLvl w:val="3"/>
    </w:pPr>
    <w:rPr>
      <w:rFonts w:asciiTheme="majorHAnsi" w:eastAsiaTheme="majorEastAsia" w:hAnsiTheme="majorHAnsi" w:cstheme="majorBidi"/>
      <w:b/>
      <w:bCs/>
      <w:i/>
      <w:i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D62F6"/>
    <w:rPr>
      <w:rFonts w:ascii="Times New Roman" w:eastAsia="Times New Roman" w:hAnsi="Times New Roman" w:cs="Times New Roman"/>
      <w:b/>
      <w:bCs/>
      <w:sz w:val="24"/>
      <w:szCs w:val="24"/>
      <w:lang w:val="es-ES" w:eastAsia="es-ES" w:bidi="es-ES"/>
    </w:rPr>
  </w:style>
  <w:style w:type="character" w:customStyle="1" w:styleId="Ttulo2Car">
    <w:name w:val="Título 2 Car"/>
    <w:basedOn w:val="Fuentedeprrafopredeter"/>
    <w:link w:val="Ttulo2"/>
    <w:uiPriority w:val="9"/>
    <w:rsid w:val="004070C1"/>
    <w:rPr>
      <w:rFonts w:ascii="Times New Roman" w:eastAsiaTheme="majorEastAsia" w:hAnsi="Times New Roman" w:cstheme="majorBidi"/>
      <w:b/>
      <w:bCs/>
      <w:sz w:val="24"/>
      <w:szCs w:val="26"/>
      <w:lang w:val="es-ES" w:eastAsia="es-ES" w:bidi="es-ES"/>
    </w:rPr>
  </w:style>
  <w:style w:type="character" w:customStyle="1" w:styleId="Ttulo3Car">
    <w:name w:val="Título 3 Car"/>
    <w:aliases w:val="titulo 5 Car"/>
    <w:basedOn w:val="Fuentedeprrafopredeter"/>
    <w:link w:val="Ttulo3"/>
    <w:uiPriority w:val="9"/>
    <w:rsid w:val="009F08AD"/>
    <w:rPr>
      <w:rFonts w:ascii="Times New Roman" w:eastAsiaTheme="majorEastAsia" w:hAnsi="Times New Roman" w:cstheme="majorBidi"/>
      <w:b/>
      <w:bCs/>
      <w:i/>
      <w:sz w:val="24"/>
      <w:lang w:val="es-ES" w:eastAsia="es-ES" w:bidi="es-ES"/>
    </w:rPr>
  </w:style>
  <w:style w:type="character" w:customStyle="1" w:styleId="Ttulo4Car">
    <w:name w:val="Título 4 Car"/>
    <w:basedOn w:val="Fuentedeprrafopredeter"/>
    <w:link w:val="Ttulo4"/>
    <w:uiPriority w:val="9"/>
    <w:rsid w:val="005F7383"/>
    <w:rPr>
      <w:rFonts w:asciiTheme="majorHAnsi" w:eastAsiaTheme="majorEastAsia" w:hAnsiTheme="majorHAnsi" w:cstheme="majorBidi"/>
      <w:b/>
      <w:bCs/>
      <w:i/>
      <w:iCs/>
      <w:color w:val="4F81BD" w:themeColor="accent1"/>
      <w:sz w:val="24"/>
      <w:lang w:val="es-ES" w:eastAsia="es-ES" w:bidi="es-ES"/>
    </w:rPr>
  </w:style>
  <w:style w:type="table" w:customStyle="1" w:styleId="TableNormal">
    <w:name w:val="Table Normal"/>
    <w:uiPriority w:val="2"/>
    <w:semiHidden/>
    <w:unhideWhenUsed/>
    <w:qFormat/>
    <w:rsid w:val="00D47082"/>
    <w:tblPr>
      <w:tblInd w:w="0" w:type="dxa"/>
      <w:tblCellMar>
        <w:top w:w="0" w:type="dxa"/>
        <w:left w:w="0" w:type="dxa"/>
        <w:bottom w:w="0" w:type="dxa"/>
        <w:right w:w="0" w:type="dxa"/>
      </w:tblCellMar>
    </w:tblPr>
  </w:style>
  <w:style w:type="paragraph" w:styleId="Textoindependiente">
    <w:name w:val="Body Text"/>
    <w:aliases w:val="Portada"/>
    <w:basedOn w:val="Normal"/>
    <w:uiPriority w:val="1"/>
    <w:qFormat/>
    <w:rsid w:val="00FD62F6"/>
    <w:pPr>
      <w:jc w:val="center"/>
    </w:pPr>
    <w:rPr>
      <w:b/>
      <w:szCs w:val="24"/>
    </w:rPr>
  </w:style>
  <w:style w:type="paragraph" w:styleId="Prrafodelista">
    <w:name w:val="List Paragraph"/>
    <w:aliases w:val="Cita textual +40 palabras"/>
    <w:basedOn w:val="Normal"/>
    <w:uiPriority w:val="34"/>
    <w:qFormat/>
    <w:rsid w:val="00DC5BBD"/>
    <w:pPr>
      <w:ind w:left="720" w:firstLine="0"/>
    </w:pPr>
  </w:style>
  <w:style w:type="paragraph" w:customStyle="1" w:styleId="Titulo3">
    <w:name w:val="Titulo3"/>
    <w:basedOn w:val="Normal"/>
    <w:next w:val="Normal"/>
    <w:uiPriority w:val="1"/>
    <w:qFormat/>
    <w:rsid w:val="00415F2F"/>
    <w:pPr>
      <w:ind w:firstLine="0"/>
    </w:pPr>
    <w:rPr>
      <w:b/>
      <w:i/>
    </w:rPr>
  </w:style>
  <w:style w:type="paragraph" w:styleId="Encabezado">
    <w:name w:val="header"/>
    <w:basedOn w:val="Normal"/>
    <w:link w:val="EncabezadoCar"/>
    <w:uiPriority w:val="99"/>
    <w:unhideWhenUsed/>
    <w:rsid w:val="00067C12"/>
    <w:pPr>
      <w:tabs>
        <w:tab w:val="center" w:pos="4419"/>
        <w:tab w:val="right" w:pos="8838"/>
      </w:tabs>
    </w:pPr>
  </w:style>
  <w:style w:type="character" w:customStyle="1" w:styleId="EncabezadoCar">
    <w:name w:val="Encabezado Car"/>
    <w:basedOn w:val="Fuentedeprrafopredeter"/>
    <w:link w:val="Encabezado"/>
    <w:uiPriority w:val="99"/>
    <w:rsid w:val="00067C12"/>
    <w:rPr>
      <w:rFonts w:ascii="Times New Roman" w:eastAsia="Times New Roman" w:hAnsi="Times New Roman" w:cs="Times New Roman"/>
      <w:lang w:val="es-ES" w:eastAsia="es-ES" w:bidi="es-ES"/>
    </w:rPr>
  </w:style>
  <w:style w:type="paragraph" w:styleId="Piedepgina">
    <w:name w:val="footer"/>
    <w:basedOn w:val="Normal"/>
    <w:link w:val="PiedepginaCar"/>
    <w:uiPriority w:val="99"/>
    <w:unhideWhenUsed/>
    <w:rsid w:val="00067C12"/>
    <w:pPr>
      <w:tabs>
        <w:tab w:val="center" w:pos="4419"/>
        <w:tab w:val="right" w:pos="8838"/>
      </w:tabs>
    </w:pPr>
  </w:style>
  <w:style w:type="character" w:customStyle="1" w:styleId="PiedepginaCar">
    <w:name w:val="Pie de página Car"/>
    <w:basedOn w:val="Fuentedeprrafopredeter"/>
    <w:link w:val="Piedepgina"/>
    <w:uiPriority w:val="99"/>
    <w:rsid w:val="00067C12"/>
    <w:rPr>
      <w:rFonts w:ascii="Times New Roman" w:eastAsia="Times New Roman" w:hAnsi="Times New Roman" w:cs="Times New Roman"/>
      <w:lang w:val="es-ES" w:eastAsia="es-ES" w:bidi="es-ES"/>
    </w:rPr>
  </w:style>
  <w:style w:type="paragraph" w:styleId="Textodeglobo">
    <w:name w:val="Balloon Text"/>
    <w:basedOn w:val="Normal"/>
    <w:link w:val="TextodegloboCar"/>
    <w:uiPriority w:val="99"/>
    <w:semiHidden/>
    <w:unhideWhenUsed/>
    <w:rsid w:val="004F4418"/>
    <w:rPr>
      <w:rFonts w:ascii="Tahoma" w:hAnsi="Tahoma" w:cs="Tahoma"/>
      <w:sz w:val="16"/>
      <w:szCs w:val="16"/>
    </w:rPr>
  </w:style>
  <w:style w:type="character" w:customStyle="1" w:styleId="TextodegloboCar">
    <w:name w:val="Texto de globo Car"/>
    <w:basedOn w:val="Fuentedeprrafopredeter"/>
    <w:link w:val="Textodeglobo"/>
    <w:uiPriority w:val="99"/>
    <w:semiHidden/>
    <w:rsid w:val="004F4418"/>
    <w:rPr>
      <w:rFonts w:ascii="Tahoma" w:eastAsia="Times New Roman" w:hAnsi="Tahoma" w:cs="Tahoma"/>
      <w:sz w:val="16"/>
      <w:szCs w:val="16"/>
      <w:lang w:val="es-ES" w:eastAsia="es-ES" w:bidi="es-ES"/>
    </w:rPr>
  </w:style>
  <w:style w:type="paragraph" w:styleId="Bibliografa">
    <w:name w:val="Bibliography"/>
    <w:basedOn w:val="Normal"/>
    <w:next w:val="Normal"/>
    <w:uiPriority w:val="37"/>
    <w:unhideWhenUsed/>
    <w:rsid w:val="008356A2"/>
  </w:style>
  <w:style w:type="paragraph" w:styleId="Sinespaciado">
    <w:name w:val="No Spacing"/>
    <w:aliases w:val="Titulo 4"/>
    <w:uiPriority w:val="1"/>
    <w:qFormat/>
    <w:rsid w:val="00EC31F2"/>
    <w:pPr>
      <w:spacing w:line="480" w:lineRule="auto"/>
      <w:ind w:firstLine="720"/>
      <w:jc w:val="both"/>
    </w:pPr>
    <w:rPr>
      <w:rFonts w:ascii="Times New Roman" w:eastAsia="Times New Roman" w:hAnsi="Times New Roman" w:cs="Times New Roman"/>
      <w:b/>
      <w:sz w:val="24"/>
      <w:lang w:val="es-ES" w:eastAsia="es-ES" w:bidi="es-ES"/>
    </w:rPr>
  </w:style>
  <w:style w:type="paragraph" w:customStyle="1" w:styleId="Default">
    <w:name w:val="Default"/>
    <w:rsid w:val="005957F3"/>
    <w:pPr>
      <w:widowControl/>
      <w:adjustRightInd w:val="0"/>
    </w:pPr>
    <w:rPr>
      <w:rFonts w:ascii="Times New Roman" w:hAnsi="Times New Roman" w:cs="Times New Roman"/>
      <w:color w:val="000000"/>
      <w:sz w:val="24"/>
      <w:szCs w:val="24"/>
      <w:lang w:val="es-ES"/>
    </w:rPr>
  </w:style>
  <w:style w:type="character" w:styleId="Textodelmarcadordeposicin">
    <w:name w:val="Placeholder Text"/>
    <w:basedOn w:val="Fuentedeprrafopredeter"/>
    <w:uiPriority w:val="99"/>
    <w:semiHidden/>
    <w:rsid w:val="00EC31F2"/>
    <w:rPr>
      <w:color w:val="808080"/>
    </w:rPr>
  </w:style>
  <w:style w:type="paragraph" w:styleId="Epgrafe">
    <w:name w:val="caption"/>
    <w:basedOn w:val="Normal"/>
    <w:next w:val="Normal"/>
    <w:uiPriority w:val="35"/>
    <w:unhideWhenUsed/>
    <w:qFormat/>
    <w:rsid w:val="009B2D91"/>
    <w:pPr>
      <w:spacing w:after="200" w:line="240" w:lineRule="auto"/>
    </w:pPr>
    <w:rPr>
      <w:b/>
      <w:bCs/>
      <w:color w:val="4F81BD" w:themeColor="accent1"/>
      <w:sz w:val="18"/>
      <w:szCs w:val="18"/>
    </w:rPr>
  </w:style>
  <w:style w:type="paragraph" w:styleId="Textonotapie">
    <w:name w:val="footnote text"/>
    <w:basedOn w:val="Normal"/>
    <w:link w:val="TextonotapieCar"/>
    <w:uiPriority w:val="99"/>
    <w:semiHidden/>
    <w:unhideWhenUsed/>
    <w:rsid w:val="004825C1"/>
    <w:pPr>
      <w:spacing w:line="240" w:lineRule="auto"/>
    </w:pPr>
    <w:rPr>
      <w:sz w:val="20"/>
      <w:szCs w:val="20"/>
    </w:rPr>
  </w:style>
  <w:style w:type="character" w:customStyle="1" w:styleId="TextonotapieCar">
    <w:name w:val="Texto nota pie Car"/>
    <w:basedOn w:val="Fuentedeprrafopredeter"/>
    <w:link w:val="Textonotapie"/>
    <w:uiPriority w:val="99"/>
    <w:semiHidden/>
    <w:rsid w:val="004825C1"/>
    <w:rPr>
      <w:rFonts w:ascii="Times New Roman" w:eastAsia="Times New Roman" w:hAnsi="Times New Roman" w:cs="Times New Roman"/>
      <w:sz w:val="20"/>
      <w:szCs w:val="20"/>
      <w:lang w:val="es-ES" w:eastAsia="es-ES" w:bidi="es-ES"/>
    </w:rPr>
  </w:style>
  <w:style w:type="character" w:styleId="Refdenotaalpie">
    <w:name w:val="footnote reference"/>
    <w:basedOn w:val="Fuentedeprrafopredeter"/>
    <w:uiPriority w:val="99"/>
    <w:semiHidden/>
    <w:unhideWhenUsed/>
    <w:rsid w:val="004825C1"/>
    <w:rPr>
      <w:vertAlign w:val="superscript"/>
    </w:rPr>
  </w:style>
  <w:style w:type="table" w:styleId="Sombreadomedio1-nfasis5">
    <w:name w:val="Medium Shading 1 Accent 5"/>
    <w:basedOn w:val="Tablanormal"/>
    <w:uiPriority w:val="63"/>
    <w:rsid w:val="00A55599"/>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Cuadrculamedia3-nfasis1">
    <w:name w:val="Medium Grid 3 Accent 1"/>
    <w:basedOn w:val="Tablanormal"/>
    <w:uiPriority w:val="69"/>
    <w:rsid w:val="004668B3"/>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Listaclara-nfasis11">
    <w:name w:val="Lista clara - Énfasis 11"/>
    <w:basedOn w:val="Tablanormal"/>
    <w:uiPriority w:val="61"/>
    <w:rsid w:val="00A03105"/>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Sombreadomedio1-nfasis11">
    <w:name w:val="Sombreado medio 1 - Énfasis 11"/>
    <w:basedOn w:val="Tablanormal"/>
    <w:uiPriority w:val="63"/>
    <w:rsid w:val="00A03105"/>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Tablaconcuadrcula">
    <w:name w:val="Table Grid"/>
    <w:basedOn w:val="Tablanormal"/>
    <w:uiPriority w:val="39"/>
    <w:rsid w:val="00771E3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Sombreadoclaro1">
    <w:name w:val="Sombreado claro1"/>
    <w:basedOn w:val="Tablanormal"/>
    <w:uiPriority w:val="60"/>
    <w:rsid w:val="00A148F9"/>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doclaro-nfasis11">
    <w:name w:val="Sombreado claro - Énfasis 11"/>
    <w:basedOn w:val="Tablanormal"/>
    <w:uiPriority w:val="60"/>
    <w:rsid w:val="00A148F9"/>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4">
    <w:name w:val="Light Shading Accent 4"/>
    <w:basedOn w:val="Tablanormal"/>
    <w:uiPriority w:val="60"/>
    <w:rsid w:val="00A148F9"/>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A148F9"/>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Cuadrculaclara-nfasis11">
    <w:name w:val="Cuadrícula clara - Énfasis 11"/>
    <w:basedOn w:val="Tablanormal"/>
    <w:uiPriority w:val="62"/>
    <w:rsid w:val="00A148F9"/>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NormalWeb">
    <w:name w:val="Normal (Web)"/>
    <w:basedOn w:val="Normal"/>
    <w:uiPriority w:val="99"/>
    <w:semiHidden/>
    <w:unhideWhenUsed/>
    <w:rsid w:val="009F2793"/>
    <w:pPr>
      <w:widowControl/>
      <w:autoSpaceDE/>
      <w:autoSpaceDN/>
      <w:spacing w:before="100" w:beforeAutospacing="1" w:after="100" w:afterAutospacing="1" w:line="240" w:lineRule="auto"/>
      <w:ind w:firstLine="0"/>
      <w:jc w:val="left"/>
    </w:pPr>
    <w:rPr>
      <w:rFonts w:eastAsiaTheme="minorEastAsia"/>
      <w:szCs w:val="24"/>
      <w:lang w:val="es-CL" w:eastAsia="es-CL" w:bidi="ar-SA"/>
    </w:rPr>
  </w:style>
  <w:style w:type="paragraph" w:styleId="TDC1">
    <w:name w:val="toc 1"/>
    <w:basedOn w:val="Normal"/>
    <w:next w:val="Normal"/>
    <w:autoRedefine/>
    <w:uiPriority w:val="39"/>
    <w:unhideWhenUsed/>
    <w:rsid w:val="00836C68"/>
    <w:pPr>
      <w:tabs>
        <w:tab w:val="left" w:pos="426"/>
        <w:tab w:val="right" w:leader="dot" w:pos="9330"/>
      </w:tabs>
      <w:spacing w:after="100"/>
      <w:ind w:firstLine="0"/>
    </w:pPr>
  </w:style>
  <w:style w:type="paragraph" w:styleId="TDC2">
    <w:name w:val="toc 2"/>
    <w:basedOn w:val="Normal"/>
    <w:next w:val="Normal"/>
    <w:autoRedefine/>
    <w:uiPriority w:val="39"/>
    <w:unhideWhenUsed/>
    <w:rsid w:val="00836C68"/>
    <w:pPr>
      <w:tabs>
        <w:tab w:val="left" w:pos="851"/>
        <w:tab w:val="right" w:leader="dot" w:pos="9330"/>
      </w:tabs>
      <w:spacing w:after="100"/>
      <w:ind w:left="240" w:firstLine="44"/>
    </w:pPr>
  </w:style>
  <w:style w:type="paragraph" w:styleId="TDC3">
    <w:name w:val="toc 3"/>
    <w:basedOn w:val="Normal"/>
    <w:next w:val="Normal"/>
    <w:autoRedefine/>
    <w:uiPriority w:val="39"/>
    <w:unhideWhenUsed/>
    <w:rsid w:val="00836C68"/>
    <w:pPr>
      <w:spacing w:after="100"/>
      <w:ind w:left="480"/>
    </w:pPr>
  </w:style>
  <w:style w:type="character" w:styleId="Hipervnculo">
    <w:name w:val="Hyperlink"/>
    <w:basedOn w:val="Fuentedeprrafopredeter"/>
    <w:uiPriority w:val="99"/>
    <w:unhideWhenUsed/>
    <w:rsid w:val="00836C68"/>
    <w:rPr>
      <w:color w:val="0000FF" w:themeColor="hyperlink"/>
      <w:u w:val="single"/>
    </w:rPr>
  </w:style>
  <w:style w:type="paragraph" w:styleId="TtulodeTDC">
    <w:name w:val="TOC Heading"/>
    <w:basedOn w:val="Ttulo1"/>
    <w:next w:val="Normal"/>
    <w:uiPriority w:val="39"/>
    <w:semiHidden/>
    <w:unhideWhenUsed/>
    <w:qFormat/>
    <w:rsid w:val="00836C68"/>
    <w:pPr>
      <w:keepNext/>
      <w:keepLines/>
      <w:widowControl/>
      <w:numPr>
        <w:numId w:val="0"/>
      </w:numPr>
      <w:autoSpaceDE/>
      <w:autoSpaceDN/>
      <w:spacing w:before="480" w:line="276" w:lineRule="auto"/>
      <w:jc w:val="left"/>
      <w:outlineLvl w:val="9"/>
    </w:pPr>
    <w:rPr>
      <w:rFonts w:asciiTheme="majorHAnsi" w:eastAsiaTheme="majorEastAsia" w:hAnsiTheme="majorHAnsi" w:cstheme="majorBidi"/>
      <w:color w:val="365F91" w:themeColor="accent1" w:themeShade="BF"/>
      <w:sz w:val="28"/>
      <w:szCs w:val="28"/>
      <w:lang w:eastAsia="en-US" w:bidi="ar-SA"/>
    </w:rPr>
  </w:style>
  <w:style w:type="paragraph" w:styleId="Tabladeilustraciones">
    <w:name w:val="table of figures"/>
    <w:basedOn w:val="Normal"/>
    <w:next w:val="Normal"/>
    <w:uiPriority w:val="99"/>
    <w:unhideWhenUsed/>
    <w:rsid w:val="00836C68"/>
  </w:style>
  <w:style w:type="table" w:customStyle="1" w:styleId="Sombreadomedio2-nfasis11">
    <w:name w:val="Sombreado medio 2 - Énfasis 11"/>
    <w:basedOn w:val="Tablanormal"/>
    <w:uiPriority w:val="64"/>
    <w:rsid w:val="00F74603"/>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Citadestacada">
    <w:name w:val="Intense Quote"/>
    <w:aliases w:val="lista con viñeta"/>
    <w:basedOn w:val="Normal"/>
    <w:next w:val="Normal"/>
    <w:link w:val="CitadestacadaCar"/>
    <w:uiPriority w:val="30"/>
    <w:qFormat/>
    <w:rsid w:val="009C5877"/>
    <w:pPr>
      <w:widowControl/>
      <w:numPr>
        <w:numId w:val="29"/>
      </w:numPr>
      <w:autoSpaceDE/>
      <w:autoSpaceDN/>
      <w:spacing w:line="240" w:lineRule="auto"/>
      <w:ind w:left="170" w:hanging="170"/>
    </w:pPr>
    <w:rPr>
      <w:rFonts w:ascii="Arial" w:eastAsia="Arial" w:hAnsi="Arial" w:cs="Arial"/>
      <w:bCs/>
      <w:iCs/>
      <w:sz w:val="22"/>
      <w:lang w:bidi="ar-SA"/>
    </w:rPr>
  </w:style>
  <w:style w:type="character" w:customStyle="1" w:styleId="CitadestacadaCar">
    <w:name w:val="Cita destacada Car"/>
    <w:aliases w:val="lista con viñeta Car"/>
    <w:basedOn w:val="Fuentedeprrafopredeter"/>
    <w:link w:val="Citadestacada"/>
    <w:uiPriority w:val="30"/>
    <w:rsid w:val="009C5877"/>
    <w:rPr>
      <w:rFonts w:ascii="Arial" w:eastAsia="Arial" w:hAnsi="Arial" w:cs="Arial"/>
      <w:bCs/>
      <w:iCs/>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CUERPO"/>
    <w:qFormat/>
    <w:rsid w:val="00E23275"/>
    <w:pPr>
      <w:spacing w:line="480" w:lineRule="auto"/>
      <w:ind w:firstLine="720"/>
      <w:jc w:val="both"/>
    </w:pPr>
    <w:rPr>
      <w:rFonts w:ascii="Times New Roman" w:eastAsia="Times New Roman" w:hAnsi="Times New Roman" w:cs="Times New Roman"/>
      <w:sz w:val="24"/>
      <w:lang w:val="es-ES" w:eastAsia="es-ES" w:bidi="es-ES"/>
    </w:rPr>
  </w:style>
  <w:style w:type="paragraph" w:styleId="Ttulo1">
    <w:name w:val="heading 1"/>
    <w:basedOn w:val="Normal"/>
    <w:link w:val="Ttulo1Car"/>
    <w:uiPriority w:val="9"/>
    <w:qFormat/>
    <w:rsid w:val="00FD62F6"/>
    <w:pPr>
      <w:numPr>
        <w:numId w:val="15"/>
      </w:numPr>
      <w:jc w:val="center"/>
      <w:outlineLvl w:val="0"/>
    </w:pPr>
    <w:rPr>
      <w:b/>
      <w:bCs/>
      <w:szCs w:val="24"/>
    </w:rPr>
  </w:style>
  <w:style w:type="paragraph" w:styleId="Ttulo2">
    <w:name w:val="heading 2"/>
    <w:basedOn w:val="Normal"/>
    <w:next w:val="Normal"/>
    <w:link w:val="Ttulo2Car"/>
    <w:uiPriority w:val="9"/>
    <w:unhideWhenUsed/>
    <w:qFormat/>
    <w:rsid w:val="004070C1"/>
    <w:pPr>
      <w:keepNext/>
      <w:keepLines/>
      <w:ind w:firstLine="0"/>
      <w:outlineLvl w:val="1"/>
    </w:pPr>
    <w:rPr>
      <w:rFonts w:eastAsiaTheme="majorEastAsia" w:cstheme="majorBidi"/>
      <w:b/>
      <w:bCs/>
      <w:szCs w:val="26"/>
    </w:rPr>
  </w:style>
  <w:style w:type="paragraph" w:styleId="Ttulo3">
    <w:name w:val="heading 3"/>
    <w:aliases w:val="titulo 5"/>
    <w:basedOn w:val="Normal"/>
    <w:next w:val="Normal"/>
    <w:link w:val="Ttulo3Car"/>
    <w:uiPriority w:val="9"/>
    <w:unhideWhenUsed/>
    <w:qFormat/>
    <w:rsid w:val="009F08AD"/>
    <w:pPr>
      <w:keepNext/>
      <w:keepLines/>
      <w:spacing w:before="200"/>
      <w:outlineLvl w:val="2"/>
    </w:pPr>
    <w:rPr>
      <w:rFonts w:eastAsiaTheme="majorEastAsia" w:cstheme="majorBidi"/>
      <w:b/>
      <w:bCs/>
      <w:i/>
    </w:rPr>
  </w:style>
  <w:style w:type="paragraph" w:styleId="Ttulo4">
    <w:name w:val="heading 4"/>
    <w:basedOn w:val="Normal"/>
    <w:next w:val="Normal"/>
    <w:link w:val="Ttulo4Car"/>
    <w:uiPriority w:val="9"/>
    <w:unhideWhenUsed/>
    <w:qFormat/>
    <w:rsid w:val="005F7383"/>
    <w:pPr>
      <w:keepNext/>
      <w:keepLines/>
      <w:spacing w:before="200"/>
      <w:outlineLvl w:val="3"/>
    </w:pPr>
    <w:rPr>
      <w:rFonts w:asciiTheme="majorHAnsi" w:eastAsiaTheme="majorEastAsia" w:hAnsiTheme="majorHAnsi" w:cstheme="majorBidi"/>
      <w:b/>
      <w:bCs/>
      <w:i/>
      <w:i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D47082"/>
    <w:tblPr>
      <w:tblInd w:w="0" w:type="dxa"/>
      <w:tblCellMar>
        <w:top w:w="0" w:type="dxa"/>
        <w:left w:w="0" w:type="dxa"/>
        <w:bottom w:w="0" w:type="dxa"/>
        <w:right w:w="0" w:type="dxa"/>
      </w:tblCellMar>
    </w:tblPr>
  </w:style>
  <w:style w:type="paragraph" w:styleId="Textoindependiente">
    <w:name w:val="Body Text"/>
    <w:aliases w:val="Portada"/>
    <w:basedOn w:val="Normal"/>
    <w:uiPriority w:val="1"/>
    <w:qFormat/>
    <w:rsid w:val="00FD62F6"/>
    <w:pPr>
      <w:jc w:val="center"/>
    </w:pPr>
    <w:rPr>
      <w:b/>
      <w:szCs w:val="24"/>
    </w:rPr>
  </w:style>
  <w:style w:type="paragraph" w:styleId="Prrafodelista">
    <w:name w:val="List Paragraph"/>
    <w:aliases w:val="Cita textual +40 palabras"/>
    <w:basedOn w:val="Normal"/>
    <w:uiPriority w:val="1"/>
    <w:qFormat/>
    <w:rsid w:val="00DC5BBD"/>
    <w:pPr>
      <w:ind w:left="720" w:firstLine="0"/>
    </w:pPr>
  </w:style>
  <w:style w:type="paragraph" w:customStyle="1" w:styleId="Titulo3">
    <w:name w:val="Titulo3"/>
    <w:basedOn w:val="Normal"/>
    <w:next w:val="Normal"/>
    <w:uiPriority w:val="1"/>
    <w:qFormat/>
    <w:rsid w:val="00415F2F"/>
    <w:pPr>
      <w:ind w:firstLine="0"/>
    </w:pPr>
    <w:rPr>
      <w:b/>
      <w:i/>
    </w:rPr>
  </w:style>
  <w:style w:type="paragraph" w:styleId="Encabezado">
    <w:name w:val="header"/>
    <w:basedOn w:val="Normal"/>
    <w:link w:val="EncabezadoCar"/>
    <w:uiPriority w:val="99"/>
    <w:unhideWhenUsed/>
    <w:rsid w:val="00067C12"/>
    <w:pPr>
      <w:tabs>
        <w:tab w:val="center" w:pos="4419"/>
        <w:tab w:val="right" w:pos="8838"/>
      </w:tabs>
    </w:pPr>
  </w:style>
  <w:style w:type="character" w:customStyle="1" w:styleId="EncabezadoCar">
    <w:name w:val="Encabezado Car"/>
    <w:basedOn w:val="Fuentedeprrafopredeter"/>
    <w:link w:val="Encabezado"/>
    <w:uiPriority w:val="99"/>
    <w:rsid w:val="00067C12"/>
    <w:rPr>
      <w:rFonts w:ascii="Times New Roman" w:eastAsia="Times New Roman" w:hAnsi="Times New Roman" w:cs="Times New Roman"/>
      <w:lang w:val="es-ES" w:eastAsia="es-ES" w:bidi="es-ES"/>
    </w:rPr>
  </w:style>
  <w:style w:type="paragraph" w:styleId="Piedepgina">
    <w:name w:val="footer"/>
    <w:basedOn w:val="Normal"/>
    <w:link w:val="PiedepginaCar"/>
    <w:uiPriority w:val="99"/>
    <w:unhideWhenUsed/>
    <w:rsid w:val="00067C12"/>
    <w:pPr>
      <w:tabs>
        <w:tab w:val="center" w:pos="4419"/>
        <w:tab w:val="right" w:pos="8838"/>
      </w:tabs>
    </w:pPr>
  </w:style>
  <w:style w:type="character" w:customStyle="1" w:styleId="PiedepginaCar">
    <w:name w:val="Pie de página Car"/>
    <w:basedOn w:val="Fuentedeprrafopredeter"/>
    <w:link w:val="Piedepgina"/>
    <w:uiPriority w:val="99"/>
    <w:rsid w:val="00067C12"/>
    <w:rPr>
      <w:rFonts w:ascii="Times New Roman" w:eastAsia="Times New Roman" w:hAnsi="Times New Roman" w:cs="Times New Roman"/>
      <w:lang w:val="es-ES" w:eastAsia="es-ES" w:bidi="es-ES"/>
    </w:rPr>
  </w:style>
  <w:style w:type="paragraph" w:styleId="Textodeglobo">
    <w:name w:val="Balloon Text"/>
    <w:basedOn w:val="Normal"/>
    <w:link w:val="TextodegloboCar"/>
    <w:uiPriority w:val="99"/>
    <w:semiHidden/>
    <w:unhideWhenUsed/>
    <w:rsid w:val="004F4418"/>
    <w:rPr>
      <w:rFonts w:ascii="Tahoma" w:hAnsi="Tahoma" w:cs="Tahoma"/>
      <w:sz w:val="16"/>
      <w:szCs w:val="16"/>
    </w:rPr>
  </w:style>
  <w:style w:type="character" w:customStyle="1" w:styleId="TextodegloboCar">
    <w:name w:val="Texto de globo Car"/>
    <w:basedOn w:val="Fuentedeprrafopredeter"/>
    <w:link w:val="Textodeglobo"/>
    <w:uiPriority w:val="99"/>
    <w:semiHidden/>
    <w:rsid w:val="004F4418"/>
    <w:rPr>
      <w:rFonts w:ascii="Tahoma" w:eastAsia="Times New Roman" w:hAnsi="Tahoma" w:cs="Tahoma"/>
      <w:sz w:val="16"/>
      <w:szCs w:val="16"/>
      <w:lang w:val="es-ES" w:eastAsia="es-ES" w:bidi="es-ES"/>
    </w:rPr>
  </w:style>
  <w:style w:type="character" w:customStyle="1" w:styleId="Ttulo1Car">
    <w:name w:val="Título 1 Car"/>
    <w:basedOn w:val="Fuentedeprrafopredeter"/>
    <w:link w:val="Ttulo1"/>
    <w:uiPriority w:val="9"/>
    <w:rsid w:val="00FD62F6"/>
    <w:rPr>
      <w:rFonts w:ascii="Times New Roman" w:eastAsia="Times New Roman" w:hAnsi="Times New Roman" w:cs="Times New Roman"/>
      <w:b/>
      <w:bCs/>
      <w:sz w:val="24"/>
      <w:szCs w:val="24"/>
      <w:lang w:val="es-ES" w:eastAsia="es-ES" w:bidi="es-ES"/>
    </w:rPr>
  </w:style>
  <w:style w:type="paragraph" w:styleId="Bibliografa">
    <w:name w:val="Bibliography"/>
    <w:basedOn w:val="Normal"/>
    <w:next w:val="Normal"/>
    <w:uiPriority w:val="37"/>
    <w:unhideWhenUsed/>
    <w:rsid w:val="008356A2"/>
  </w:style>
  <w:style w:type="character" w:customStyle="1" w:styleId="Ttulo2Car">
    <w:name w:val="Título 2 Car"/>
    <w:basedOn w:val="Fuentedeprrafopredeter"/>
    <w:link w:val="Ttulo2"/>
    <w:uiPriority w:val="9"/>
    <w:rsid w:val="004070C1"/>
    <w:rPr>
      <w:rFonts w:ascii="Times New Roman" w:eastAsiaTheme="majorEastAsia" w:hAnsi="Times New Roman" w:cstheme="majorBidi"/>
      <w:b/>
      <w:bCs/>
      <w:sz w:val="24"/>
      <w:szCs w:val="26"/>
      <w:lang w:val="es-ES" w:eastAsia="es-ES" w:bidi="es-ES"/>
    </w:rPr>
  </w:style>
  <w:style w:type="paragraph" w:styleId="Sinespaciado">
    <w:name w:val="No Spacing"/>
    <w:aliases w:val="Titulo 4"/>
    <w:uiPriority w:val="1"/>
    <w:qFormat/>
    <w:rsid w:val="00EC31F2"/>
    <w:pPr>
      <w:spacing w:line="480" w:lineRule="auto"/>
      <w:ind w:firstLine="720"/>
      <w:jc w:val="both"/>
    </w:pPr>
    <w:rPr>
      <w:rFonts w:ascii="Times New Roman" w:eastAsia="Times New Roman" w:hAnsi="Times New Roman" w:cs="Times New Roman"/>
      <w:b/>
      <w:sz w:val="24"/>
      <w:lang w:val="es-ES" w:eastAsia="es-ES" w:bidi="es-ES"/>
    </w:rPr>
  </w:style>
  <w:style w:type="paragraph" w:customStyle="1" w:styleId="Default">
    <w:name w:val="Default"/>
    <w:rsid w:val="005957F3"/>
    <w:pPr>
      <w:widowControl/>
      <w:adjustRightInd w:val="0"/>
    </w:pPr>
    <w:rPr>
      <w:rFonts w:ascii="Times New Roman" w:hAnsi="Times New Roman" w:cs="Times New Roman"/>
      <w:color w:val="000000"/>
      <w:sz w:val="24"/>
      <w:szCs w:val="24"/>
      <w:lang w:val="es-ES"/>
    </w:rPr>
  </w:style>
  <w:style w:type="character" w:styleId="Textodelmarcadordeposicin">
    <w:name w:val="Placeholder Text"/>
    <w:basedOn w:val="Fuentedeprrafopredeter"/>
    <w:uiPriority w:val="99"/>
    <w:semiHidden/>
    <w:rsid w:val="00EC31F2"/>
    <w:rPr>
      <w:color w:val="808080"/>
    </w:rPr>
  </w:style>
  <w:style w:type="paragraph" w:styleId="Epgrafe">
    <w:name w:val="caption"/>
    <w:basedOn w:val="Normal"/>
    <w:next w:val="Normal"/>
    <w:uiPriority w:val="35"/>
    <w:unhideWhenUsed/>
    <w:qFormat/>
    <w:rsid w:val="009B2D91"/>
    <w:pPr>
      <w:spacing w:after="200" w:line="240" w:lineRule="auto"/>
    </w:pPr>
    <w:rPr>
      <w:b/>
      <w:bCs/>
      <w:color w:val="4F81BD" w:themeColor="accent1"/>
      <w:sz w:val="18"/>
      <w:szCs w:val="18"/>
    </w:rPr>
  </w:style>
  <w:style w:type="paragraph" w:styleId="Textonotapie">
    <w:name w:val="footnote text"/>
    <w:basedOn w:val="Normal"/>
    <w:link w:val="TextonotapieCar"/>
    <w:uiPriority w:val="99"/>
    <w:semiHidden/>
    <w:unhideWhenUsed/>
    <w:rsid w:val="004825C1"/>
    <w:pPr>
      <w:spacing w:line="240" w:lineRule="auto"/>
    </w:pPr>
    <w:rPr>
      <w:sz w:val="20"/>
      <w:szCs w:val="20"/>
    </w:rPr>
  </w:style>
  <w:style w:type="character" w:customStyle="1" w:styleId="TextonotapieCar">
    <w:name w:val="Texto nota pie Car"/>
    <w:basedOn w:val="Fuentedeprrafopredeter"/>
    <w:link w:val="Textonotapie"/>
    <w:uiPriority w:val="99"/>
    <w:semiHidden/>
    <w:rsid w:val="004825C1"/>
    <w:rPr>
      <w:rFonts w:ascii="Times New Roman" w:eastAsia="Times New Roman" w:hAnsi="Times New Roman" w:cs="Times New Roman"/>
      <w:sz w:val="20"/>
      <w:szCs w:val="20"/>
      <w:lang w:val="es-ES" w:eastAsia="es-ES" w:bidi="es-ES"/>
    </w:rPr>
  </w:style>
  <w:style w:type="character" w:styleId="Refdenotaalpie">
    <w:name w:val="footnote reference"/>
    <w:basedOn w:val="Fuentedeprrafopredeter"/>
    <w:uiPriority w:val="99"/>
    <w:semiHidden/>
    <w:unhideWhenUsed/>
    <w:rsid w:val="004825C1"/>
    <w:rPr>
      <w:vertAlign w:val="superscript"/>
    </w:rPr>
  </w:style>
  <w:style w:type="character" w:customStyle="1" w:styleId="Ttulo3Car">
    <w:name w:val="Título 3 Car"/>
    <w:aliases w:val="titulo 5 Car"/>
    <w:basedOn w:val="Fuentedeprrafopredeter"/>
    <w:link w:val="Ttulo3"/>
    <w:uiPriority w:val="9"/>
    <w:rsid w:val="009F08AD"/>
    <w:rPr>
      <w:rFonts w:ascii="Times New Roman" w:eastAsiaTheme="majorEastAsia" w:hAnsi="Times New Roman" w:cstheme="majorBidi"/>
      <w:b/>
      <w:bCs/>
      <w:i/>
      <w:sz w:val="24"/>
      <w:lang w:val="es-ES" w:eastAsia="es-ES" w:bidi="es-ES"/>
    </w:rPr>
  </w:style>
  <w:style w:type="character" w:customStyle="1" w:styleId="Ttulo4Car">
    <w:name w:val="Título 4 Car"/>
    <w:basedOn w:val="Fuentedeprrafopredeter"/>
    <w:link w:val="Ttulo4"/>
    <w:uiPriority w:val="9"/>
    <w:rsid w:val="005F7383"/>
    <w:rPr>
      <w:rFonts w:asciiTheme="majorHAnsi" w:eastAsiaTheme="majorEastAsia" w:hAnsiTheme="majorHAnsi" w:cstheme="majorBidi"/>
      <w:b/>
      <w:bCs/>
      <w:i/>
      <w:iCs/>
      <w:color w:val="4F81BD" w:themeColor="accent1"/>
      <w:sz w:val="24"/>
      <w:lang w:val="es-ES" w:eastAsia="es-ES" w:bidi="es-ES"/>
    </w:rPr>
  </w:style>
  <w:style w:type="table" w:styleId="Sombreadomedio1-nfasis5">
    <w:name w:val="Medium Shading 1 Accent 5"/>
    <w:basedOn w:val="Tablanormal"/>
    <w:uiPriority w:val="63"/>
    <w:rsid w:val="00A55599"/>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Cuadrculamedia3-nfasis1">
    <w:name w:val="Medium Grid 3 Accent 1"/>
    <w:basedOn w:val="Tablanormal"/>
    <w:uiPriority w:val="69"/>
    <w:rsid w:val="004668B3"/>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Listaclara-nfasis11">
    <w:name w:val="Lista clara - Énfasis 11"/>
    <w:basedOn w:val="Tablanormal"/>
    <w:uiPriority w:val="61"/>
    <w:rsid w:val="00A03105"/>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Sombreadomedio1-nfasis11">
    <w:name w:val="Sombreado medio 1 - Énfasis 11"/>
    <w:basedOn w:val="Tablanormal"/>
    <w:uiPriority w:val="63"/>
    <w:rsid w:val="00A03105"/>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Tablaconcuadrcula">
    <w:name w:val="Table Grid"/>
    <w:basedOn w:val="Tablanormal"/>
    <w:uiPriority w:val="39"/>
    <w:rsid w:val="00771E3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Sombreadoclaro1">
    <w:name w:val="Sombreado claro1"/>
    <w:basedOn w:val="Tablanormal"/>
    <w:uiPriority w:val="60"/>
    <w:rsid w:val="00A148F9"/>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doclaro-nfasis11">
    <w:name w:val="Sombreado claro - Énfasis 11"/>
    <w:basedOn w:val="Tablanormal"/>
    <w:uiPriority w:val="60"/>
    <w:rsid w:val="00A148F9"/>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4">
    <w:name w:val="Light Shading Accent 4"/>
    <w:basedOn w:val="Tablanormal"/>
    <w:uiPriority w:val="60"/>
    <w:rsid w:val="00A148F9"/>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A148F9"/>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Cuadrculaclara-nfasis11">
    <w:name w:val="Cuadrícula clara - Énfasis 11"/>
    <w:basedOn w:val="Tablanormal"/>
    <w:uiPriority w:val="62"/>
    <w:rsid w:val="00A148F9"/>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NormalWeb">
    <w:name w:val="Normal (Web)"/>
    <w:basedOn w:val="Normal"/>
    <w:uiPriority w:val="99"/>
    <w:semiHidden/>
    <w:unhideWhenUsed/>
    <w:rsid w:val="009F2793"/>
    <w:pPr>
      <w:widowControl/>
      <w:autoSpaceDE/>
      <w:autoSpaceDN/>
      <w:spacing w:before="100" w:beforeAutospacing="1" w:after="100" w:afterAutospacing="1" w:line="240" w:lineRule="auto"/>
      <w:ind w:firstLine="0"/>
      <w:jc w:val="left"/>
    </w:pPr>
    <w:rPr>
      <w:rFonts w:eastAsiaTheme="minorEastAsia"/>
      <w:szCs w:val="24"/>
      <w:lang w:val="es-CL" w:eastAsia="es-CL" w:bidi="ar-SA"/>
    </w:rPr>
  </w:style>
  <w:style w:type="paragraph" w:styleId="TDC1">
    <w:name w:val="toc 1"/>
    <w:basedOn w:val="Normal"/>
    <w:next w:val="Normal"/>
    <w:autoRedefine/>
    <w:uiPriority w:val="39"/>
    <w:unhideWhenUsed/>
    <w:rsid w:val="00836C68"/>
    <w:pPr>
      <w:tabs>
        <w:tab w:val="left" w:pos="426"/>
        <w:tab w:val="right" w:leader="dot" w:pos="9330"/>
      </w:tabs>
      <w:spacing w:after="100"/>
      <w:ind w:firstLine="0"/>
    </w:pPr>
  </w:style>
  <w:style w:type="paragraph" w:styleId="TDC2">
    <w:name w:val="toc 2"/>
    <w:basedOn w:val="Normal"/>
    <w:next w:val="Normal"/>
    <w:autoRedefine/>
    <w:uiPriority w:val="39"/>
    <w:unhideWhenUsed/>
    <w:rsid w:val="00836C68"/>
    <w:pPr>
      <w:tabs>
        <w:tab w:val="left" w:pos="851"/>
        <w:tab w:val="right" w:leader="dot" w:pos="9330"/>
      </w:tabs>
      <w:spacing w:after="100"/>
      <w:ind w:left="240" w:firstLine="44"/>
    </w:pPr>
  </w:style>
  <w:style w:type="paragraph" w:styleId="TDC3">
    <w:name w:val="toc 3"/>
    <w:basedOn w:val="Normal"/>
    <w:next w:val="Normal"/>
    <w:autoRedefine/>
    <w:uiPriority w:val="39"/>
    <w:unhideWhenUsed/>
    <w:rsid w:val="00836C68"/>
    <w:pPr>
      <w:spacing w:after="100"/>
      <w:ind w:left="480"/>
    </w:pPr>
  </w:style>
  <w:style w:type="character" w:styleId="Hipervnculo">
    <w:name w:val="Hyperlink"/>
    <w:basedOn w:val="Fuentedeprrafopredeter"/>
    <w:uiPriority w:val="99"/>
    <w:unhideWhenUsed/>
    <w:rsid w:val="00836C68"/>
    <w:rPr>
      <w:color w:val="0000FF" w:themeColor="hyperlink"/>
      <w:u w:val="single"/>
    </w:rPr>
  </w:style>
  <w:style w:type="paragraph" w:styleId="TtulodeTDC">
    <w:name w:val="TOC Heading"/>
    <w:basedOn w:val="Ttulo1"/>
    <w:next w:val="Normal"/>
    <w:uiPriority w:val="39"/>
    <w:semiHidden/>
    <w:unhideWhenUsed/>
    <w:qFormat/>
    <w:rsid w:val="00836C68"/>
    <w:pPr>
      <w:keepNext/>
      <w:keepLines/>
      <w:widowControl/>
      <w:numPr>
        <w:numId w:val="0"/>
      </w:numPr>
      <w:autoSpaceDE/>
      <w:autoSpaceDN/>
      <w:spacing w:before="480" w:line="276" w:lineRule="auto"/>
      <w:jc w:val="left"/>
      <w:outlineLvl w:val="9"/>
    </w:pPr>
    <w:rPr>
      <w:rFonts w:asciiTheme="majorHAnsi" w:eastAsiaTheme="majorEastAsia" w:hAnsiTheme="majorHAnsi" w:cstheme="majorBidi"/>
      <w:color w:val="365F91" w:themeColor="accent1" w:themeShade="BF"/>
      <w:sz w:val="28"/>
      <w:szCs w:val="28"/>
      <w:lang w:eastAsia="en-US" w:bidi="ar-SA"/>
    </w:rPr>
  </w:style>
  <w:style w:type="paragraph" w:styleId="Tabladeilustraciones">
    <w:name w:val="table of figures"/>
    <w:basedOn w:val="Normal"/>
    <w:next w:val="Normal"/>
    <w:uiPriority w:val="99"/>
    <w:unhideWhenUsed/>
    <w:rsid w:val="00836C68"/>
  </w:style>
</w:styles>
</file>

<file path=word/webSettings.xml><?xml version="1.0" encoding="utf-8"?>
<w:webSettings xmlns:r="http://schemas.openxmlformats.org/officeDocument/2006/relationships" xmlns:w="http://schemas.openxmlformats.org/wordprocessingml/2006/main">
  <w:divs>
    <w:div w:id="24213003">
      <w:bodyDiv w:val="1"/>
      <w:marLeft w:val="0"/>
      <w:marRight w:val="0"/>
      <w:marTop w:val="0"/>
      <w:marBottom w:val="0"/>
      <w:divBdr>
        <w:top w:val="none" w:sz="0" w:space="0" w:color="auto"/>
        <w:left w:val="none" w:sz="0" w:space="0" w:color="auto"/>
        <w:bottom w:val="none" w:sz="0" w:space="0" w:color="auto"/>
        <w:right w:val="none" w:sz="0" w:space="0" w:color="auto"/>
      </w:divBdr>
    </w:div>
    <w:div w:id="39673051">
      <w:bodyDiv w:val="1"/>
      <w:marLeft w:val="0"/>
      <w:marRight w:val="0"/>
      <w:marTop w:val="0"/>
      <w:marBottom w:val="0"/>
      <w:divBdr>
        <w:top w:val="none" w:sz="0" w:space="0" w:color="auto"/>
        <w:left w:val="none" w:sz="0" w:space="0" w:color="auto"/>
        <w:bottom w:val="none" w:sz="0" w:space="0" w:color="auto"/>
        <w:right w:val="none" w:sz="0" w:space="0" w:color="auto"/>
      </w:divBdr>
    </w:div>
    <w:div w:id="83187656">
      <w:bodyDiv w:val="1"/>
      <w:marLeft w:val="0"/>
      <w:marRight w:val="0"/>
      <w:marTop w:val="0"/>
      <w:marBottom w:val="0"/>
      <w:divBdr>
        <w:top w:val="none" w:sz="0" w:space="0" w:color="auto"/>
        <w:left w:val="none" w:sz="0" w:space="0" w:color="auto"/>
        <w:bottom w:val="none" w:sz="0" w:space="0" w:color="auto"/>
        <w:right w:val="none" w:sz="0" w:space="0" w:color="auto"/>
      </w:divBdr>
    </w:div>
    <w:div w:id="138691795">
      <w:bodyDiv w:val="1"/>
      <w:marLeft w:val="0"/>
      <w:marRight w:val="0"/>
      <w:marTop w:val="0"/>
      <w:marBottom w:val="0"/>
      <w:divBdr>
        <w:top w:val="none" w:sz="0" w:space="0" w:color="auto"/>
        <w:left w:val="none" w:sz="0" w:space="0" w:color="auto"/>
        <w:bottom w:val="none" w:sz="0" w:space="0" w:color="auto"/>
        <w:right w:val="none" w:sz="0" w:space="0" w:color="auto"/>
      </w:divBdr>
    </w:div>
    <w:div w:id="176045479">
      <w:bodyDiv w:val="1"/>
      <w:marLeft w:val="0"/>
      <w:marRight w:val="0"/>
      <w:marTop w:val="0"/>
      <w:marBottom w:val="0"/>
      <w:divBdr>
        <w:top w:val="none" w:sz="0" w:space="0" w:color="auto"/>
        <w:left w:val="none" w:sz="0" w:space="0" w:color="auto"/>
        <w:bottom w:val="none" w:sz="0" w:space="0" w:color="auto"/>
        <w:right w:val="none" w:sz="0" w:space="0" w:color="auto"/>
      </w:divBdr>
    </w:div>
    <w:div w:id="188685388">
      <w:bodyDiv w:val="1"/>
      <w:marLeft w:val="0"/>
      <w:marRight w:val="0"/>
      <w:marTop w:val="0"/>
      <w:marBottom w:val="0"/>
      <w:divBdr>
        <w:top w:val="none" w:sz="0" w:space="0" w:color="auto"/>
        <w:left w:val="none" w:sz="0" w:space="0" w:color="auto"/>
        <w:bottom w:val="none" w:sz="0" w:space="0" w:color="auto"/>
        <w:right w:val="none" w:sz="0" w:space="0" w:color="auto"/>
      </w:divBdr>
    </w:div>
    <w:div w:id="238448745">
      <w:bodyDiv w:val="1"/>
      <w:marLeft w:val="0"/>
      <w:marRight w:val="0"/>
      <w:marTop w:val="0"/>
      <w:marBottom w:val="0"/>
      <w:divBdr>
        <w:top w:val="none" w:sz="0" w:space="0" w:color="auto"/>
        <w:left w:val="none" w:sz="0" w:space="0" w:color="auto"/>
        <w:bottom w:val="none" w:sz="0" w:space="0" w:color="auto"/>
        <w:right w:val="none" w:sz="0" w:space="0" w:color="auto"/>
      </w:divBdr>
    </w:div>
    <w:div w:id="255097067">
      <w:bodyDiv w:val="1"/>
      <w:marLeft w:val="0"/>
      <w:marRight w:val="0"/>
      <w:marTop w:val="0"/>
      <w:marBottom w:val="0"/>
      <w:divBdr>
        <w:top w:val="none" w:sz="0" w:space="0" w:color="auto"/>
        <w:left w:val="none" w:sz="0" w:space="0" w:color="auto"/>
        <w:bottom w:val="none" w:sz="0" w:space="0" w:color="auto"/>
        <w:right w:val="none" w:sz="0" w:space="0" w:color="auto"/>
      </w:divBdr>
    </w:div>
    <w:div w:id="277152129">
      <w:bodyDiv w:val="1"/>
      <w:marLeft w:val="0"/>
      <w:marRight w:val="0"/>
      <w:marTop w:val="0"/>
      <w:marBottom w:val="0"/>
      <w:divBdr>
        <w:top w:val="none" w:sz="0" w:space="0" w:color="auto"/>
        <w:left w:val="none" w:sz="0" w:space="0" w:color="auto"/>
        <w:bottom w:val="none" w:sz="0" w:space="0" w:color="auto"/>
        <w:right w:val="none" w:sz="0" w:space="0" w:color="auto"/>
      </w:divBdr>
    </w:div>
    <w:div w:id="376592344">
      <w:bodyDiv w:val="1"/>
      <w:marLeft w:val="0"/>
      <w:marRight w:val="0"/>
      <w:marTop w:val="0"/>
      <w:marBottom w:val="0"/>
      <w:divBdr>
        <w:top w:val="none" w:sz="0" w:space="0" w:color="auto"/>
        <w:left w:val="none" w:sz="0" w:space="0" w:color="auto"/>
        <w:bottom w:val="none" w:sz="0" w:space="0" w:color="auto"/>
        <w:right w:val="none" w:sz="0" w:space="0" w:color="auto"/>
      </w:divBdr>
    </w:div>
    <w:div w:id="409541914">
      <w:bodyDiv w:val="1"/>
      <w:marLeft w:val="0"/>
      <w:marRight w:val="0"/>
      <w:marTop w:val="0"/>
      <w:marBottom w:val="0"/>
      <w:divBdr>
        <w:top w:val="none" w:sz="0" w:space="0" w:color="auto"/>
        <w:left w:val="none" w:sz="0" w:space="0" w:color="auto"/>
        <w:bottom w:val="none" w:sz="0" w:space="0" w:color="auto"/>
        <w:right w:val="none" w:sz="0" w:space="0" w:color="auto"/>
      </w:divBdr>
    </w:div>
    <w:div w:id="447435358">
      <w:bodyDiv w:val="1"/>
      <w:marLeft w:val="0"/>
      <w:marRight w:val="0"/>
      <w:marTop w:val="0"/>
      <w:marBottom w:val="0"/>
      <w:divBdr>
        <w:top w:val="none" w:sz="0" w:space="0" w:color="auto"/>
        <w:left w:val="none" w:sz="0" w:space="0" w:color="auto"/>
        <w:bottom w:val="none" w:sz="0" w:space="0" w:color="auto"/>
        <w:right w:val="none" w:sz="0" w:space="0" w:color="auto"/>
      </w:divBdr>
    </w:div>
    <w:div w:id="451096526">
      <w:bodyDiv w:val="1"/>
      <w:marLeft w:val="0"/>
      <w:marRight w:val="0"/>
      <w:marTop w:val="0"/>
      <w:marBottom w:val="0"/>
      <w:divBdr>
        <w:top w:val="none" w:sz="0" w:space="0" w:color="auto"/>
        <w:left w:val="none" w:sz="0" w:space="0" w:color="auto"/>
        <w:bottom w:val="none" w:sz="0" w:space="0" w:color="auto"/>
        <w:right w:val="none" w:sz="0" w:space="0" w:color="auto"/>
      </w:divBdr>
    </w:div>
    <w:div w:id="567956806">
      <w:bodyDiv w:val="1"/>
      <w:marLeft w:val="0"/>
      <w:marRight w:val="0"/>
      <w:marTop w:val="0"/>
      <w:marBottom w:val="0"/>
      <w:divBdr>
        <w:top w:val="none" w:sz="0" w:space="0" w:color="auto"/>
        <w:left w:val="none" w:sz="0" w:space="0" w:color="auto"/>
        <w:bottom w:val="none" w:sz="0" w:space="0" w:color="auto"/>
        <w:right w:val="none" w:sz="0" w:space="0" w:color="auto"/>
      </w:divBdr>
    </w:div>
    <w:div w:id="668679527">
      <w:bodyDiv w:val="1"/>
      <w:marLeft w:val="0"/>
      <w:marRight w:val="0"/>
      <w:marTop w:val="0"/>
      <w:marBottom w:val="0"/>
      <w:divBdr>
        <w:top w:val="none" w:sz="0" w:space="0" w:color="auto"/>
        <w:left w:val="none" w:sz="0" w:space="0" w:color="auto"/>
        <w:bottom w:val="none" w:sz="0" w:space="0" w:color="auto"/>
        <w:right w:val="none" w:sz="0" w:space="0" w:color="auto"/>
      </w:divBdr>
    </w:div>
    <w:div w:id="676201797">
      <w:bodyDiv w:val="1"/>
      <w:marLeft w:val="0"/>
      <w:marRight w:val="0"/>
      <w:marTop w:val="0"/>
      <w:marBottom w:val="0"/>
      <w:divBdr>
        <w:top w:val="none" w:sz="0" w:space="0" w:color="auto"/>
        <w:left w:val="none" w:sz="0" w:space="0" w:color="auto"/>
        <w:bottom w:val="none" w:sz="0" w:space="0" w:color="auto"/>
        <w:right w:val="none" w:sz="0" w:space="0" w:color="auto"/>
      </w:divBdr>
    </w:div>
    <w:div w:id="700126549">
      <w:bodyDiv w:val="1"/>
      <w:marLeft w:val="0"/>
      <w:marRight w:val="0"/>
      <w:marTop w:val="0"/>
      <w:marBottom w:val="0"/>
      <w:divBdr>
        <w:top w:val="none" w:sz="0" w:space="0" w:color="auto"/>
        <w:left w:val="none" w:sz="0" w:space="0" w:color="auto"/>
        <w:bottom w:val="none" w:sz="0" w:space="0" w:color="auto"/>
        <w:right w:val="none" w:sz="0" w:space="0" w:color="auto"/>
      </w:divBdr>
    </w:div>
    <w:div w:id="727073747">
      <w:bodyDiv w:val="1"/>
      <w:marLeft w:val="0"/>
      <w:marRight w:val="0"/>
      <w:marTop w:val="0"/>
      <w:marBottom w:val="0"/>
      <w:divBdr>
        <w:top w:val="none" w:sz="0" w:space="0" w:color="auto"/>
        <w:left w:val="none" w:sz="0" w:space="0" w:color="auto"/>
        <w:bottom w:val="none" w:sz="0" w:space="0" w:color="auto"/>
        <w:right w:val="none" w:sz="0" w:space="0" w:color="auto"/>
      </w:divBdr>
    </w:div>
    <w:div w:id="736324557">
      <w:bodyDiv w:val="1"/>
      <w:marLeft w:val="0"/>
      <w:marRight w:val="0"/>
      <w:marTop w:val="0"/>
      <w:marBottom w:val="0"/>
      <w:divBdr>
        <w:top w:val="none" w:sz="0" w:space="0" w:color="auto"/>
        <w:left w:val="none" w:sz="0" w:space="0" w:color="auto"/>
        <w:bottom w:val="none" w:sz="0" w:space="0" w:color="auto"/>
        <w:right w:val="none" w:sz="0" w:space="0" w:color="auto"/>
      </w:divBdr>
    </w:div>
    <w:div w:id="743527879">
      <w:bodyDiv w:val="1"/>
      <w:marLeft w:val="0"/>
      <w:marRight w:val="0"/>
      <w:marTop w:val="0"/>
      <w:marBottom w:val="0"/>
      <w:divBdr>
        <w:top w:val="none" w:sz="0" w:space="0" w:color="auto"/>
        <w:left w:val="none" w:sz="0" w:space="0" w:color="auto"/>
        <w:bottom w:val="none" w:sz="0" w:space="0" w:color="auto"/>
        <w:right w:val="none" w:sz="0" w:space="0" w:color="auto"/>
      </w:divBdr>
    </w:div>
    <w:div w:id="868297142">
      <w:bodyDiv w:val="1"/>
      <w:marLeft w:val="0"/>
      <w:marRight w:val="0"/>
      <w:marTop w:val="0"/>
      <w:marBottom w:val="0"/>
      <w:divBdr>
        <w:top w:val="none" w:sz="0" w:space="0" w:color="auto"/>
        <w:left w:val="none" w:sz="0" w:space="0" w:color="auto"/>
        <w:bottom w:val="none" w:sz="0" w:space="0" w:color="auto"/>
        <w:right w:val="none" w:sz="0" w:space="0" w:color="auto"/>
      </w:divBdr>
    </w:div>
    <w:div w:id="933199025">
      <w:bodyDiv w:val="1"/>
      <w:marLeft w:val="0"/>
      <w:marRight w:val="0"/>
      <w:marTop w:val="0"/>
      <w:marBottom w:val="0"/>
      <w:divBdr>
        <w:top w:val="none" w:sz="0" w:space="0" w:color="auto"/>
        <w:left w:val="none" w:sz="0" w:space="0" w:color="auto"/>
        <w:bottom w:val="none" w:sz="0" w:space="0" w:color="auto"/>
        <w:right w:val="none" w:sz="0" w:space="0" w:color="auto"/>
      </w:divBdr>
    </w:div>
    <w:div w:id="950822003">
      <w:bodyDiv w:val="1"/>
      <w:marLeft w:val="0"/>
      <w:marRight w:val="0"/>
      <w:marTop w:val="0"/>
      <w:marBottom w:val="0"/>
      <w:divBdr>
        <w:top w:val="none" w:sz="0" w:space="0" w:color="auto"/>
        <w:left w:val="none" w:sz="0" w:space="0" w:color="auto"/>
        <w:bottom w:val="none" w:sz="0" w:space="0" w:color="auto"/>
        <w:right w:val="none" w:sz="0" w:space="0" w:color="auto"/>
      </w:divBdr>
    </w:div>
    <w:div w:id="952401818">
      <w:bodyDiv w:val="1"/>
      <w:marLeft w:val="0"/>
      <w:marRight w:val="0"/>
      <w:marTop w:val="0"/>
      <w:marBottom w:val="0"/>
      <w:divBdr>
        <w:top w:val="none" w:sz="0" w:space="0" w:color="auto"/>
        <w:left w:val="none" w:sz="0" w:space="0" w:color="auto"/>
        <w:bottom w:val="none" w:sz="0" w:space="0" w:color="auto"/>
        <w:right w:val="none" w:sz="0" w:space="0" w:color="auto"/>
      </w:divBdr>
    </w:div>
    <w:div w:id="971982192">
      <w:bodyDiv w:val="1"/>
      <w:marLeft w:val="0"/>
      <w:marRight w:val="0"/>
      <w:marTop w:val="0"/>
      <w:marBottom w:val="0"/>
      <w:divBdr>
        <w:top w:val="none" w:sz="0" w:space="0" w:color="auto"/>
        <w:left w:val="none" w:sz="0" w:space="0" w:color="auto"/>
        <w:bottom w:val="none" w:sz="0" w:space="0" w:color="auto"/>
        <w:right w:val="none" w:sz="0" w:space="0" w:color="auto"/>
      </w:divBdr>
    </w:div>
    <w:div w:id="1032151166">
      <w:bodyDiv w:val="1"/>
      <w:marLeft w:val="0"/>
      <w:marRight w:val="0"/>
      <w:marTop w:val="0"/>
      <w:marBottom w:val="0"/>
      <w:divBdr>
        <w:top w:val="none" w:sz="0" w:space="0" w:color="auto"/>
        <w:left w:val="none" w:sz="0" w:space="0" w:color="auto"/>
        <w:bottom w:val="none" w:sz="0" w:space="0" w:color="auto"/>
        <w:right w:val="none" w:sz="0" w:space="0" w:color="auto"/>
      </w:divBdr>
    </w:div>
    <w:div w:id="1113481142">
      <w:bodyDiv w:val="1"/>
      <w:marLeft w:val="0"/>
      <w:marRight w:val="0"/>
      <w:marTop w:val="0"/>
      <w:marBottom w:val="0"/>
      <w:divBdr>
        <w:top w:val="none" w:sz="0" w:space="0" w:color="auto"/>
        <w:left w:val="none" w:sz="0" w:space="0" w:color="auto"/>
        <w:bottom w:val="none" w:sz="0" w:space="0" w:color="auto"/>
        <w:right w:val="none" w:sz="0" w:space="0" w:color="auto"/>
      </w:divBdr>
    </w:div>
    <w:div w:id="1202400441">
      <w:bodyDiv w:val="1"/>
      <w:marLeft w:val="0"/>
      <w:marRight w:val="0"/>
      <w:marTop w:val="0"/>
      <w:marBottom w:val="0"/>
      <w:divBdr>
        <w:top w:val="none" w:sz="0" w:space="0" w:color="auto"/>
        <w:left w:val="none" w:sz="0" w:space="0" w:color="auto"/>
        <w:bottom w:val="none" w:sz="0" w:space="0" w:color="auto"/>
        <w:right w:val="none" w:sz="0" w:space="0" w:color="auto"/>
      </w:divBdr>
    </w:div>
    <w:div w:id="1222519440">
      <w:bodyDiv w:val="1"/>
      <w:marLeft w:val="0"/>
      <w:marRight w:val="0"/>
      <w:marTop w:val="0"/>
      <w:marBottom w:val="0"/>
      <w:divBdr>
        <w:top w:val="none" w:sz="0" w:space="0" w:color="auto"/>
        <w:left w:val="none" w:sz="0" w:space="0" w:color="auto"/>
        <w:bottom w:val="none" w:sz="0" w:space="0" w:color="auto"/>
        <w:right w:val="none" w:sz="0" w:space="0" w:color="auto"/>
      </w:divBdr>
    </w:div>
    <w:div w:id="1277369027">
      <w:bodyDiv w:val="1"/>
      <w:marLeft w:val="0"/>
      <w:marRight w:val="0"/>
      <w:marTop w:val="0"/>
      <w:marBottom w:val="0"/>
      <w:divBdr>
        <w:top w:val="none" w:sz="0" w:space="0" w:color="auto"/>
        <w:left w:val="none" w:sz="0" w:space="0" w:color="auto"/>
        <w:bottom w:val="none" w:sz="0" w:space="0" w:color="auto"/>
        <w:right w:val="none" w:sz="0" w:space="0" w:color="auto"/>
      </w:divBdr>
    </w:div>
    <w:div w:id="1289580254">
      <w:bodyDiv w:val="1"/>
      <w:marLeft w:val="0"/>
      <w:marRight w:val="0"/>
      <w:marTop w:val="0"/>
      <w:marBottom w:val="0"/>
      <w:divBdr>
        <w:top w:val="none" w:sz="0" w:space="0" w:color="auto"/>
        <w:left w:val="none" w:sz="0" w:space="0" w:color="auto"/>
        <w:bottom w:val="none" w:sz="0" w:space="0" w:color="auto"/>
        <w:right w:val="none" w:sz="0" w:space="0" w:color="auto"/>
      </w:divBdr>
    </w:div>
    <w:div w:id="1341350937">
      <w:bodyDiv w:val="1"/>
      <w:marLeft w:val="0"/>
      <w:marRight w:val="0"/>
      <w:marTop w:val="0"/>
      <w:marBottom w:val="0"/>
      <w:divBdr>
        <w:top w:val="none" w:sz="0" w:space="0" w:color="auto"/>
        <w:left w:val="none" w:sz="0" w:space="0" w:color="auto"/>
        <w:bottom w:val="none" w:sz="0" w:space="0" w:color="auto"/>
        <w:right w:val="none" w:sz="0" w:space="0" w:color="auto"/>
      </w:divBdr>
    </w:div>
    <w:div w:id="1354649794">
      <w:bodyDiv w:val="1"/>
      <w:marLeft w:val="0"/>
      <w:marRight w:val="0"/>
      <w:marTop w:val="0"/>
      <w:marBottom w:val="0"/>
      <w:divBdr>
        <w:top w:val="none" w:sz="0" w:space="0" w:color="auto"/>
        <w:left w:val="none" w:sz="0" w:space="0" w:color="auto"/>
        <w:bottom w:val="none" w:sz="0" w:space="0" w:color="auto"/>
        <w:right w:val="none" w:sz="0" w:space="0" w:color="auto"/>
      </w:divBdr>
    </w:div>
    <w:div w:id="1393308009">
      <w:bodyDiv w:val="1"/>
      <w:marLeft w:val="0"/>
      <w:marRight w:val="0"/>
      <w:marTop w:val="0"/>
      <w:marBottom w:val="0"/>
      <w:divBdr>
        <w:top w:val="none" w:sz="0" w:space="0" w:color="auto"/>
        <w:left w:val="none" w:sz="0" w:space="0" w:color="auto"/>
        <w:bottom w:val="none" w:sz="0" w:space="0" w:color="auto"/>
        <w:right w:val="none" w:sz="0" w:space="0" w:color="auto"/>
      </w:divBdr>
    </w:div>
    <w:div w:id="1447122657">
      <w:bodyDiv w:val="1"/>
      <w:marLeft w:val="0"/>
      <w:marRight w:val="0"/>
      <w:marTop w:val="0"/>
      <w:marBottom w:val="0"/>
      <w:divBdr>
        <w:top w:val="none" w:sz="0" w:space="0" w:color="auto"/>
        <w:left w:val="none" w:sz="0" w:space="0" w:color="auto"/>
        <w:bottom w:val="none" w:sz="0" w:space="0" w:color="auto"/>
        <w:right w:val="none" w:sz="0" w:space="0" w:color="auto"/>
      </w:divBdr>
    </w:div>
    <w:div w:id="1502820040">
      <w:bodyDiv w:val="1"/>
      <w:marLeft w:val="0"/>
      <w:marRight w:val="0"/>
      <w:marTop w:val="0"/>
      <w:marBottom w:val="0"/>
      <w:divBdr>
        <w:top w:val="none" w:sz="0" w:space="0" w:color="auto"/>
        <w:left w:val="none" w:sz="0" w:space="0" w:color="auto"/>
        <w:bottom w:val="none" w:sz="0" w:space="0" w:color="auto"/>
        <w:right w:val="none" w:sz="0" w:space="0" w:color="auto"/>
      </w:divBdr>
    </w:div>
    <w:div w:id="1599942975">
      <w:bodyDiv w:val="1"/>
      <w:marLeft w:val="0"/>
      <w:marRight w:val="0"/>
      <w:marTop w:val="0"/>
      <w:marBottom w:val="0"/>
      <w:divBdr>
        <w:top w:val="none" w:sz="0" w:space="0" w:color="auto"/>
        <w:left w:val="none" w:sz="0" w:space="0" w:color="auto"/>
        <w:bottom w:val="none" w:sz="0" w:space="0" w:color="auto"/>
        <w:right w:val="none" w:sz="0" w:space="0" w:color="auto"/>
      </w:divBdr>
    </w:div>
    <w:div w:id="1621914929">
      <w:bodyDiv w:val="1"/>
      <w:marLeft w:val="0"/>
      <w:marRight w:val="0"/>
      <w:marTop w:val="0"/>
      <w:marBottom w:val="0"/>
      <w:divBdr>
        <w:top w:val="none" w:sz="0" w:space="0" w:color="auto"/>
        <w:left w:val="none" w:sz="0" w:space="0" w:color="auto"/>
        <w:bottom w:val="none" w:sz="0" w:space="0" w:color="auto"/>
        <w:right w:val="none" w:sz="0" w:space="0" w:color="auto"/>
      </w:divBdr>
    </w:div>
    <w:div w:id="1641224377">
      <w:bodyDiv w:val="1"/>
      <w:marLeft w:val="0"/>
      <w:marRight w:val="0"/>
      <w:marTop w:val="0"/>
      <w:marBottom w:val="0"/>
      <w:divBdr>
        <w:top w:val="none" w:sz="0" w:space="0" w:color="auto"/>
        <w:left w:val="none" w:sz="0" w:space="0" w:color="auto"/>
        <w:bottom w:val="none" w:sz="0" w:space="0" w:color="auto"/>
        <w:right w:val="none" w:sz="0" w:space="0" w:color="auto"/>
      </w:divBdr>
    </w:div>
    <w:div w:id="1644311672">
      <w:bodyDiv w:val="1"/>
      <w:marLeft w:val="0"/>
      <w:marRight w:val="0"/>
      <w:marTop w:val="0"/>
      <w:marBottom w:val="0"/>
      <w:divBdr>
        <w:top w:val="none" w:sz="0" w:space="0" w:color="auto"/>
        <w:left w:val="none" w:sz="0" w:space="0" w:color="auto"/>
        <w:bottom w:val="none" w:sz="0" w:space="0" w:color="auto"/>
        <w:right w:val="none" w:sz="0" w:space="0" w:color="auto"/>
      </w:divBdr>
    </w:div>
    <w:div w:id="1707558696">
      <w:bodyDiv w:val="1"/>
      <w:marLeft w:val="0"/>
      <w:marRight w:val="0"/>
      <w:marTop w:val="0"/>
      <w:marBottom w:val="0"/>
      <w:divBdr>
        <w:top w:val="none" w:sz="0" w:space="0" w:color="auto"/>
        <w:left w:val="none" w:sz="0" w:space="0" w:color="auto"/>
        <w:bottom w:val="none" w:sz="0" w:space="0" w:color="auto"/>
        <w:right w:val="none" w:sz="0" w:space="0" w:color="auto"/>
      </w:divBdr>
    </w:div>
    <w:div w:id="1738554940">
      <w:bodyDiv w:val="1"/>
      <w:marLeft w:val="0"/>
      <w:marRight w:val="0"/>
      <w:marTop w:val="0"/>
      <w:marBottom w:val="0"/>
      <w:divBdr>
        <w:top w:val="none" w:sz="0" w:space="0" w:color="auto"/>
        <w:left w:val="none" w:sz="0" w:space="0" w:color="auto"/>
        <w:bottom w:val="none" w:sz="0" w:space="0" w:color="auto"/>
        <w:right w:val="none" w:sz="0" w:space="0" w:color="auto"/>
      </w:divBdr>
    </w:div>
    <w:div w:id="1789201303">
      <w:bodyDiv w:val="1"/>
      <w:marLeft w:val="0"/>
      <w:marRight w:val="0"/>
      <w:marTop w:val="0"/>
      <w:marBottom w:val="0"/>
      <w:divBdr>
        <w:top w:val="none" w:sz="0" w:space="0" w:color="auto"/>
        <w:left w:val="none" w:sz="0" w:space="0" w:color="auto"/>
        <w:bottom w:val="none" w:sz="0" w:space="0" w:color="auto"/>
        <w:right w:val="none" w:sz="0" w:space="0" w:color="auto"/>
      </w:divBdr>
    </w:div>
    <w:div w:id="1791170817">
      <w:bodyDiv w:val="1"/>
      <w:marLeft w:val="0"/>
      <w:marRight w:val="0"/>
      <w:marTop w:val="0"/>
      <w:marBottom w:val="0"/>
      <w:divBdr>
        <w:top w:val="none" w:sz="0" w:space="0" w:color="auto"/>
        <w:left w:val="none" w:sz="0" w:space="0" w:color="auto"/>
        <w:bottom w:val="none" w:sz="0" w:space="0" w:color="auto"/>
        <w:right w:val="none" w:sz="0" w:space="0" w:color="auto"/>
      </w:divBdr>
    </w:div>
    <w:div w:id="1822235664">
      <w:bodyDiv w:val="1"/>
      <w:marLeft w:val="0"/>
      <w:marRight w:val="0"/>
      <w:marTop w:val="0"/>
      <w:marBottom w:val="0"/>
      <w:divBdr>
        <w:top w:val="none" w:sz="0" w:space="0" w:color="auto"/>
        <w:left w:val="none" w:sz="0" w:space="0" w:color="auto"/>
        <w:bottom w:val="none" w:sz="0" w:space="0" w:color="auto"/>
        <w:right w:val="none" w:sz="0" w:space="0" w:color="auto"/>
      </w:divBdr>
    </w:div>
    <w:div w:id="1828158707">
      <w:bodyDiv w:val="1"/>
      <w:marLeft w:val="0"/>
      <w:marRight w:val="0"/>
      <w:marTop w:val="0"/>
      <w:marBottom w:val="0"/>
      <w:divBdr>
        <w:top w:val="none" w:sz="0" w:space="0" w:color="auto"/>
        <w:left w:val="none" w:sz="0" w:space="0" w:color="auto"/>
        <w:bottom w:val="none" w:sz="0" w:space="0" w:color="auto"/>
        <w:right w:val="none" w:sz="0" w:space="0" w:color="auto"/>
      </w:divBdr>
    </w:div>
    <w:div w:id="1934388281">
      <w:bodyDiv w:val="1"/>
      <w:marLeft w:val="0"/>
      <w:marRight w:val="0"/>
      <w:marTop w:val="0"/>
      <w:marBottom w:val="0"/>
      <w:divBdr>
        <w:top w:val="none" w:sz="0" w:space="0" w:color="auto"/>
        <w:left w:val="none" w:sz="0" w:space="0" w:color="auto"/>
        <w:bottom w:val="none" w:sz="0" w:space="0" w:color="auto"/>
        <w:right w:val="none" w:sz="0" w:space="0" w:color="auto"/>
      </w:divBdr>
    </w:div>
    <w:div w:id="1942758166">
      <w:bodyDiv w:val="1"/>
      <w:marLeft w:val="0"/>
      <w:marRight w:val="0"/>
      <w:marTop w:val="0"/>
      <w:marBottom w:val="0"/>
      <w:divBdr>
        <w:top w:val="none" w:sz="0" w:space="0" w:color="auto"/>
        <w:left w:val="none" w:sz="0" w:space="0" w:color="auto"/>
        <w:bottom w:val="none" w:sz="0" w:space="0" w:color="auto"/>
        <w:right w:val="none" w:sz="0" w:space="0" w:color="auto"/>
      </w:divBdr>
    </w:div>
    <w:div w:id="1980650916">
      <w:bodyDiv w:val="1"/>
      <w:marLeft w:val="0"/>
      <w:marRight w:val="0"/>
      <w:marTop w:val="0"/>
      <w:marBottom w:val="0"/>
      <w:divBdr>
        <w:top w:val="none" w:sz="0" w:space="0" w:color="auto"/>
        <w:left w:val="none" w:sz="0" w:space="0" w:color="auto"/>
        <w:bottom w:val="none" w:sz="0" w:space="0" w:color="auto"/>
        <w:right w:val="none" w:sz="0" w:space="0" w:color="auto"/>
      </w:divBdr>
    </w:div>
    <w:div w:id="1991862388">
      <w:bodyDiv w:val="1"/>
      <w:marLeft w:val="0"/>
      <w:marRight w:val="0"/>
      <w:marTop w:val="0"/>
      <w:marBottom w:val="0"/>
      <w:divBdr>
        <w:top w:val="none" w:sz="0" w:space="0" w:color="auto"/>
        <w:left w:val="none" w:sz="0" w:space="0" w:color="auto"/>
        <w:bottom w:val="none" w:sz="0" w:space="0" w:color="auto"/>
        <w:right w:val="none" w:sz="0" w:space="0" w:color="auto"/>
      </w:divBdr>
    </w:div>
    <w:div w:id="2014648931">
      <w:bodyDiv w:val="1"/>
      <w:marLeft w:val="0"/>
      <w:marRight w:val="0"/>
      <w:marTop w:val="0"/>
      <w:marBottom w:val="0"/>
      <w:divBdr>
        <w:top w:val="none" w:sz="0" w:space="0" w:color="auto"/>
        <w:left w:val="none" w:sz="0" w:space="0" w:color="auto"/>
        <w:bottom w:val="none" w:sz="0" w:space="0" w:color="auto"/>
        <w:right w:val="none" w:sz="0" w:space="0" w:color="auto"/>
      </w:divBdr>
    </w:div>
    <w:div w:id="2035688731">
      <w:bodyDiv w:val="1"/>
      <w:marLeft w:val="0"/>
      <w:marRight w:val="0"/>
      <w:marTop w:val="0"/>
      <w:marBottom w:val="0"/>
      <w:divBdr>
        <w:top w:val="none" w:sz="0" w:space="0" w:color="auto"/>
        <w:left w:val="none" w:sz="0" w:space="0" w:color="auto"/>
        <w:bottom w:val="none" w:sz="0" w:space="0" w:color="auto"/>
        <w:right w:val="none" w:sz="0" w:space="0" w:color="auto"/>
      </w:divBdr>
    </w:div>
    <w:div w:id="2049407411">
      <w:bodyDiv w:val="1"/>
      <w:marLeft w:val="0"/>
      <w:marRight w:val="0"/>
      <w:marTop w:val="0"/>
      <w:marBottom w:val="0"/>
      <w:divBdr>
        <w:top w:val="none" w:sz="0" w:space="0" w:color="auto"/>
        <w:left w:val="none" w:sz="0" w:space="0" w:color="auto"/>
        <w:bottom w:val="none" w:sz="0" w:space="0" w:color="auto"/>
        <w:right w:val="none" w:sz="0" w:space="0" w:color="auto"/>
      </w:divBdr>
    </w:div>
    <w:div w:id="21128152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1.xml"/><Relationship Id="rId18" Type="http://schemas.openxmlformats.org/officeDocument/2006/relationships/diagramLayout" Target="diagrams/layout1.xml"/><Relationship Id="rId26" Type="http://schemas.microsoft.com/office/2007/relationships/diagramDrawing" Target="diagrams/drawing2.xml"/><Relationship Id="rId39" Type="http://schemas.openxmlformats.org/officeDocument/2006/relationships/diagramLayout" Target="diagrams/layout3.xml"/><Relationship Id="rId21" Type="http://schemas.microsoft.com/office/2007/relationships/diagramDrawing" Target="diagrams/drawing1.xml"/><Relationship Id="rId34" Type="http://schemas.openxmlformats.org/officeDocument/2006/relationships/chart" Target="charts/chart11.xml"/><Relationship Id="rId42" Type="http://schemas.microsoft.com/office/2007/relationships/diagramDrawing" Target="diagrams/drawing3.xml"/><Relationship Id="rId47" Type="http://schemas.microsoft.com/office/2007/relationships/diagramDrawing" Target="diagrams/drawing4.xml"/><Relationship Id="rId50" Type="http://schemas.openxmlformats.org/officeDocument/2006/relationships/image" Target="media/image5.png"/><Relationship Id="rId55" Type="http://schemas.openxmlformats.org/officeDocument/2006/relationships/chart" Target="charts/chart20.xml"/><Relationship Id="rId63" Type="http://schemas.openxmlformats.org/officeDocument/2006/relationships/chart" Target="charts/chart28.xml"/><Relationship Id="rId68" Type="http://schemas.microsoft.com/office/2007/relationships/diagramDrawing" Target="diagrams/drawing5.xml"/><Relationship Id="rId76" Type="http://schemas.openxmlformats.org/officeDocument/2006/relationships/image" Target="media/image9.png"/><Relationship Id="rId84" Type="http://schemas.openxmlformats.org/officeDocument/2006/relationships/chart" Target="charts/chart31.xml"/><Relationship Id="rId7" Type="http://schemas.openxmlformats.org/officeDocument/2006/relationships/endnotes" Target="endnotes.xml"/><Relationship Id="rId71" Type="http://schemas.openxmlformats.org/officeDocument/2006/relationships/diagramQuickStyle" Target="diagrams/quickStyle6.xml"/><Relationship Id="rId2" Type="http://schemas.openxmlformats.org/officeDocument/2006/relationships/numbering" Target="numbering.xml"/><Relationship Id="rId16" Type="http://schemas.openxmlformats.org/officeDocument/2006/relationships/image" Target="media/image4.png"/><Relationship Id="rId29" Type="http://schemas.openxmlformats.org/officeDocument/2006/relationships/chart" Target="charts/chart6.xml"/><Relationship Id="rId11" Type="http://schemas.openxmlformats.org/officeDocument/2006/relationships/image" Target="media/image2.png"/><Relationship Id="rId24" Type="http://schemas.openxmlformats.org/officeDocument/2006/relationships/diagramQuickStyle" Target="diagrams/quickStyle2.xml"/><Relationship Id="rId32" Type="http://schemas.openxmlformats.org/officeDocument/2006/relationships/chart" Target="charts/chart9.xml"/><Relationship Id="rId37" Type="http://schemas.openxmlformats.org/officeDocument/2006/relationships/chart" Target="charts/chart14.xml"/><Relationship Id="rId40" Type="http://schemas.openxmlformats.org/officeDocument/2006/relationships/diagramQuickStyle" Target="diagrams/quickStyle3.xml"/><Relationship Id="rId45" Type="http://schemas.openxmlformats.org/officeDocument/2006/relationships/diagramQuickStyle" Target="diagrams/quickStyle4.xml"/><Relationship Id="rId53" Type="http://schemas.openxmlformats.org/officeDocument/2006/relationships/chart" Target="charts/chart18.xml"/><Relationship Id="rId58" Type="http://schemas.openxmlformats.org/officeDocument/2006/relationships/chart" Target="charts/chart23.xml"/><Relationship Id="rId66" Type="http://schemas.openxmlformats.org/officeDocument/2006/relationships/diagramQuickStyle" Target="diagrams/quickStyle5.xml"/><Relationship Id="rId74" Type="http://schemas.openxmlformats.org/officeDocument/2006/relationships/image" Target="media/image7.png"/><Relationship Id="rId79" Type="http://schemas.openxmlformats.org/officeDocument/2006/relationships/image" Target="media/image12.emf"/><Relationship Id="rId87"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chart" Target="charts/chart26.xml"/><Relationship Id="rId82" Type="http://schemas.openxmlformats.org/officeDocument/2006/relationships/chart" Target="charts/chart29.xml"/><Relationship Id="rId19"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2.xml"/><Relationship Id="rId22" Type="http://schemas.openxmlformats.org/officeDocument/2006/relationships/diagramData" Target="diagrams/data2.xml"/><Relationship Id="rId27" Type="http://schemas.openxmlformats.org/officeDocument/2006/relationships/chart" Target="charts/chart4.xml"/><Relationship Id="rId30" Type="http://schemas.openxmlformats.org/officeDocument/2006/relationships/chart" Target="charts/chart7.xml"/><Relationship Id="rId35" Type="http://schemas.openxmlformats.org/officeDocument/2006/relationships/chart" Target="charts/chart12.xml"/><Relationship Id="rId43" Type="http://schemas.openxmlformats.org/officeDocument/2006/relationships/diagramData" Target="diagrams/data4.xml"/><Relationship Id="rId48" Type="http://schemas.openxmlformats.org/officeDocument/2006/relationships/chart" Target="charts/chart15.xml"/><Relationship Id="rId56" Type="http://schemas.openxmlformats.org/officeDocument/2006/relationships/chart" Target="charts/chart21.xml"/><Relationship Id="rId64" Type="http://schemas.openxmlformats.org/officeDocument/2006/relationships/diagramData" Target="diagrams/data5.xml"/><Relationship Id="rId69" Type="http://schemas.openxmlformats.org/officeDocument/2006/relationships/diagramData" Target="diagrams/data6.xml"/><Relationship Id="rId77" Type="http://schemas.openxmlformats.org/officeDocument/2006/relationships/image" Target="media/image10.png"/><Relationship Id="rId8" Type="http://schemas.openxmlformats.org/officeDocument/2006/relationships/image" Target="media/image1.jpeg"/><Relationship Id="rId51" Type="http://schemas.openxmlformats.org/officeDocument/2006/relationships/image" Target="media/image6.png"/><Relationship Id="rId72" Type="http://schemas.openxmlformats.org/officeDocument/2006/relationships/diagramColors" Target="diagrams/colors6.xml"/><Relationship Id="rId80" Type="http://schemas.openxmlformats.org/officeDocument/2006/relationships/image" Target="media/image13.emf"/><Relationship Id="rId85" Type="http://schemas.openxmlformats.org/officeDocument/2006/relationships/footer" Target="footer3.xm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diagramData" Target="diagrams/data1.xml"/><Relationship Id="rId25" Type="http://schemas.openxmlformats.org/officeDocument/2006/relationships/diagramColors" Target="diagrams/colors2.xml"/><Relationship Id="rId33" Type="http://schemas.openxmlformats.org/officeDocument/2006/relationships/chart" Target="charts/chart10.xml"/><Relationship Id="rId38" Type="http://schemas.openxmlformats.org/officeDocument/2006/relationships/diagramData" Target="diagrams/data3.xml"/><Relationship Id="rId46" Type="http://schemas.openxmlformats.org/officeDocument/2006/relationships/diagramColors" Target="diagrams/colors4.xml"/><Relationship Id="rId59" Type="http://schemas.openxmlformats.org/officeDocument/2006/relationships/chart" Target="charts/chart24.xml"/><Relationship Id="rId67" Type="http://schemas.openxmlformats.org/officeDocument/2006/relationships/diagramColors" Target="diagrams/colors5.xml"/><Relationship Id="rId20" Type="http://schemas.openxmlformats.org/officeDocument/2006/relationships/diagramColors" Target="diagrams/colors1.xml"/><Relationship Id="rId41" Type="http://schemas.openxmlformats.org/officeDocument/2006/relationships/diagramColors" Target="diagrams/colors3.xml"/><Relationship Id="rId54" Type="http://schemas.openxmlformats.org/officeDocument/2006/relationships/chart" Target="charts/chart19.xml"/><Relationship Id="rId62" Type="http://schemas.openxmlformats.org/officeDocument/2006/relationships/chart" Target="charts/chart27.xml"/><Relationship Id="rId70" Type="http://schemas.openxmlformats.org/officeDocument/2006/relationships/diagramLayout" Target="diagrams/layout6.xml"/><Relationship Id="rId75" Type="http://schemas.openxmlformats.org/officeDocument/2006/relationships/image" Target="media/image8.png"/><Relationship Id="rId83" Type="http://schemas.openxmlformats.org/officeDocument/2006/relationships/chart" Target="charts/chart30.xml"/><Relationship Id="rId88"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3.xml"/><Relationship Id="rId23" Type="http://schemas.openxmlformats.org/officeDocument/2006/relationships/diagramLayout" Target="diagrams/layout2.xml"/><Relationship Id="rId28" Type="http://schemas.openxmlformats.org/officeDocument/2006/relationships/chart" Target="charts/chart5.xml"/><Relationship Id="rId36" Type="http://schemas.openxmlformats.org/officeDocument/2006/relationships/chart" Target="charts/chart13.xml"/><Relationship Id="rId49" Type="http://schemas.openxmlformats.org/officeDocument/2006/relationships/chart" Target="charts/chart16.xml"/><Relationship Id="rId57" Type="http://schemas.openxmlformats.org/officeDocument/2006/relationships/chart" Target="charts/chart22.xml"/><Relationship Id="rId10" Type="http://schemas.openxmlformats.org/officeDocument/2006/relationships/footer" Target="footer2.xml"/><Relationship Id="rId31" Type="http://schemas.openxmlformats.org/officeDocument/2006/relationships/chart" Target="charts/chart8.xml"/><Relationship Id="rId44" Type="http://schemas.openxmlformats.org/officeDocument/2006/relationships/diagramLayout" Target="diagrams/layout4.xml"/><Relationship Id="rId52" Type="http://schemas.openxmlformats.org/officeDocument/2006/relationships/chart" Target="charts/chart17.xml"/><Relationship Id="rId60" Type="http://schemas.openxmlformats.org/officeDocument/2006/relationships/chart" Target="charts/chart25.xml"/><Relationship Id="rId65" Type="http://schemas.openxmlformats.org/officeDocument/2006/relationships/diagramLayout" Target="diagrams/layout5.xml"/><Relationship Id="rId73" Type="http://schemas.microsoft.com/office/2007/relationships/diagramDrawing" Target="diagrams/drawing6.xml"/><Relationship Id="rId78" Type="http://schemas.openxmlformats.org/officeDocument/2006/relationships/image" Target="media/image11.png"/><Relationship Id="rId81" Type="http://schemas.openxmlformats.org/officeDocument/2006/relationships/image" Target="media/image14.png"/><Relationship Id="rId86"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carlos\Desktop\API_IS.SHP.GOOD.TU_DS2_es_excel_v2_2907103.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carlos\Desktop\DEMANDA%20shoa.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carlos\Desktop\DEMANDA%20shoa.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carlos\Desktop\MEMORIA\5.%20Pron&#243;sticos%20demanda%20SHOA%20ver%205%2026%20DIC.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carlos\Desktop\6.%20Costos%20de%20Calidad%20-%205%20enero.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carlos\Desktop\6.%20Costos%20de%20Calidad%20-%205%20enero.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carlos\Desktop\6.%20Costos%20de%20Calidad%20-%205%20enero.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carlos\Desktop\6.%20Costos%20de%20Calidad%20-%205%20enero.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DIRISNAVDFA\Desktop\6.%20Costos%20de%20Calidad%20y%20Cartas%20de%20Control-%209%20enero.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DIRISNAVDFA\Desktop\6.%20Costos%20de%20Calidad%20y%20Cartas%20de%20Control-%209%20enero.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carlos\Desktop\Comportamiento%20de%20vida%20y%20falla%201%20feb.xlsm"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C:\Users\carlos\Desktop\Comportamiento%20de%20vida%20y%20falla%201%20feb.xlsm"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C:\Users\carlos\Desktop\Comportamiento%20de%20vida%20y%20falla%201%20feb.xlsm"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C:\Users\carlos\Desktop\Comportamiento%20de%20vida%20y%20falla%201%20feb.xlsm"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file:///C:\Users\carlos\Desktop\Comportamiento%20de%20vida%20y%20falla%201%20feb.xlsm" TargetMode="External"/></Relationships>
</file>

<file path=word/charts/_rels/chart16.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C:\Users\carlos\Desktop\Comportamiento%20de%20vida%20y%20falla%201%20feb.xlsm"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file:///C:\Users\carlos\Desktop\MEMORIA\5.%20Pron&#243;sticos%20demanda%20SHOA%20ver%205%2026%20DIC.xlsx" TargetMode="External"/></Relationships>
</file>

<file path=word/charts/_rels/chart18.xml.rels><?xml version="1.0" encoding="UTF-8" standalone="yes"?>
<Relationships xmlns="http://schemas.openxmlformats.org/package/2006/relationships"><Relationship Id="rId1" Type="http://schemas.openxmlformats.org/officeDocument/2006/relationships/oleObject" Target="file:///C:\Users\carlos\Desktop\MEMORIA\5.%20Pron&#243;sticos%20demanda%20SHOA%20ver%205%2026%20DIC.xlsx" TargetMode="External"/></Relationships>
</file>

<file path=word/charts/_rels/chart19.xml.rels><?xml version="1.0" encoding="UTF-8" standalone="yes"?>
<Relationships xmlns="http://schemas.openxmlformats.org/package/2006/relationships"><Relationship Id="rId1" Type="http://schemas.openxmlformats.org/officeDocument/2006/relationships/oleObject" Target="file:///C:\Users\carlos\Desktop\MEMORIA\5.%20Pron&#243;sticos%20demanda%20SHOA%20ver%205%2026%20DIC.xlsx" TargetMode="External"/></Relationships>
</file>

<file path=word/charts/_rels/chart20.xml.rels><?xml version="1.0" encoding="UTF-8" standalone="yes"?>
<Relationships xmlns="http://schemas.openxmlformats.org/package/2006/relationships"><Relationship Id="rId1" Type="http://schemas.openxmlformats.org/officeDocument/2006/relationships/oleObject" Target="file:///C:\Users\carlos\Desktop\MEMORIA\5.%20Pron&#243;sticos%20demanda%20SHOA%20ver%205%2026%20DIC.xlsx" TargetMode="External"/></Relationships>
</file>

<file path=word/charts/_rels/chart21.xml.rels><?xml version="1.0" encoding="UTF-8" standalone="yes"?>
<Relationships xmlns="http://schemas.openxmlformats.org/package/2006/relationships"><Relationship Id="rId1" Type="http://schemas.openxmlformats.org/officeDocument/2006/relationships/oleObject" Target="file:///C:\Users\carlos\Desktop\MEMORIA\5.%20Pron&#243;sticos%20demanda%20SHOA%20ver%205%2026%20DIC.xlsx" TargetMode="External"/></Relationships>
</file>

<file path=word/charts/_rels/chart22.xml.rels><?xml version="1.0" encoding="UTF-8" standalone="yes"?>
<Relationships xmlns="http://schemas.openxmlformats.org/package/2006/relationships"><Relationship Id="rId1" Type="http://schemas.openxmlformats.org/officeDocument/2006/relationships/oleObject" Target="file:///C:\Users\DIRISNAVDFA\Downloads\5.%20Pron&#243;sticos%20demanda%20SHOA%20ver%205%2026%20DIC%20(1).xlsx" TargetMode="External"/></Relationships>
</file>

<file path=word/charts/_rels/chart23.xml.rels><?xml version="1.0" encoding="UTF-8" standalone="yes"?>
<Relationships xmlns="http://schemas.openxmlformats.org/package/2006/relationships"><Relationship Id="rId1" Type="http://schemas.openxmlformats.org/officeDocument/2006/relationships/oleObject" Target="file:///C:\Users\carlos\Desktop\MEMORIA\5.%20Pron&#243;sticos%20demanda%20SHOA%20ver%205%2026%20DIC.xlsx" TargetMode="External"/></Relationships>
</file>

<file path=word/charts/_rels/chart24.xml.rels><?xml version="1.0" encoding="UTF-8" standalone="yes"?>
<Relationships xmlns="http://schemas.openxmlformats.org/package/2006/relationships"><Relationship Id="rId1" Type="http://schemas.openxmlformats.org/officeDocument/2006/relationships/oleObject" Target="file:///C:\Users\carlos\Desktop\5.%20Pron&#243;sticos%20demanda%20SHOA%20ver%205%2029%20DIC.xlsx" TargetMode="External"/></Relationships>
</file>

<file path=word/charts/_rels/chart25.xml.rels><?xml version="1.0" encoding="UTF-8" standalone="yes"?>
<Relationships xmlns="http://schemas.openxmlformats.org/package/2006/relationships"><Relationship Id="rId1" Type="http://schemas.openxmlformats.org/officeDocument/2006/relationships/oleObject" Target="file:///C:\Users\carlos\Desktop\5.%20Pron&#243;sticos%20demanda%20SHOA%20ver%205%2029%20DIC.xlsx" TargetMode="External"/></Relationships>
</file>

<file path=word/charts/_rels/chart26.xml.rels><?xml version="1.0" encoding="UTF-8" standalone="yes"?>
<Relationships xmlns="http://schemas.openxmlformats.org/package/2006/relationships"><Relationship Id="rId1" Type="http://schemas.openxmlformats.org/officeDocument/2006/relationships/oleObject" Target="file:///C:\Users\carlos\Desktop\5.%20Pron&#243;sticos%20demanda%20SHOA%20ver%205%2029%20DIC.xlsx" TargetMode="External"/></Relationships>
</file>

<file path=word/charts/_rels/chart27.xml.rels><?xml version="1.0" encoding="UTF-8" standalone="yes"?>
<Relationships xmlns="http://schemas.openxmlformats.org/package/2006/relationships"><Relationship Id="rId1" Type="http://schemas.openxmlformats.org/officeDocument/2006/relationships/oleObject" Target="file:///C:\Users\carlos\Desktop\5.%20Pron&#243;sticos%20demanda%20SHOA%20ver%205%2029%20DIC.xlsx" TargetMode="External"/></Relationships>
</file>

<file path=word/charts/_rels/chart28.xml.rels><?xml version="1.0" encoding="UTF-8" standalone="yes"?>
<Relationships xmlns="http://schemas.openxmlformats.org/package/2006/relationships"><Relationship Id="rId1" Type="http://schemas.openxmlformats.org/officeDocument/2006/relationships/oleObject" Target="file:///C:\Users\carlos\Desktop\5.%20Pron&#243;sticos%20demanda%20SHOA%20ver%205%2029%20DIC.xlsx" TargetMode="External"/></Relationships>
</file>

<file path=word/charts/_rels/chart29.xml.rels><?xml version="1.0" encoding="UTF-8" standalone="yes"?>
<Relationships xmlns="http://schemas.openxmlformats.org/package/2006/relationships"><Relationship Id="rId1" Type="http://schemas.openxmlformats.org/officeDocument/2006/relationships/oleObject" Target="file:///C:\Users\carlos\Desktop\6.%20Costos%20de%20Calidad%20-%205%20enero.xlsx" TargetMode="External"/></Relationships>
</file>

<file path=word/charts/_rels/chart30.xml.rels><?xml version="1.0" encoding="UTF-8" standalone="yes"?>
<Relationships xmlns="http://schemas.openxmlformats.org/package/2006/relationships"><Relationship Id="rId1" Type="http://schemas.openxmlformats.org/officeDocument/2006/relationships/oleObject" Target="file:///C:\Users\carlos\Desktop\6.%20Costos%20de%20Calidad%20-%205%20enero.xlsx" TargetMode="External"/></Relationships>
</file>

<file path=word/charts/_rels/chart31.xml.rels><?xml version="1.0" encoding="UTF-8" standalone="yes"?>
<Relationships xmlns="http://schemas.openxmlformats.org/package/2006/relationships"><Relationship Id="rId1" Type="http://schemas.openxmlformats.org/officeDocument/2006/relationships/oleObject" Target="file:///C:\Users\carlos\Desktop\6.%20Costos%20de%20Calidad%20-%205%20enero.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s-ES"/>
  <c:style val="3"/>
  <c:chart>
    <c:title>
      <c:tx>
        <c:rich>
          <a:bodyPr/>
          <a:lstStyle/>
          <a:p>
            <a:pPr>
              <a:defRPr/>
            </a:pPr>
            <a:r>
              <a:rPr lang="es-ES"/>
              <a:t>Tráfico marítimo de contenedores</a:t>
            </a:r>
          </a:p>
        </c:rich>
      </c:tx>
    </c:title>
    <c:plotArea>
      <c:layout/>
      <c:barChart>
        <c:barDir val="col"/>
        <c:grouping val="clustered"/>
        <c:ser>
          <c:idx val="0"/>
          <c:order val="0"/>
          <c:cat>
            <c:strRef>
              <c:f>Data!$AS$4:$BL$4</c:f>
              <c:strCache>
                <c:ptCount val="20"/>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pt idx="14">
                  <c:v>2014</c:v>
                </c:pt>
                <c:pt idx="15">
                  <c:v>2015</c:v>
                </c:pt>
                <c:pt idx="16">
                  <c:v>2016</c:v>
                </c:pt>
                <c:pt idx="17">
                  <c:v>2017</c:v>
                </c:pt>
                <c:pt idx="18">
                  <c:v>2018</c:v>
                </c:pt>
                <c:pt idx="19">
                  <c:v>2019</c:v>
                </c:pt>
              </c:strCache>
            </c:strRef>
          </c:cat>
          <c:val>
            <c:numRef>
              <c:f>Data!$AS$44:$BL$44</c:f>
              <c:numCache>
                <c:formatCode>General</c:formatCode>
                <c:ptCount val="20"/>
                <c:pt idx="0">
                  <c:v>1253131</c:v>
                </c:pt>
                <c:pt idx="1">
                  <c:v>1080545</c:v>
                </c:pt>
                <c:pt idx="2">
                  <c:v>1167880</c:v>
                </c:pt>
                <c:pt idx="3">
                  <c:v>1250126</c:v>
                </c:pt>
                <c:pt idx="4">
                  <c:v>1658672</c:v>
                </c:pt>
                <c:pt idx="5">
                  <c:v>1804236</c:v>
                </c:pt>
                <c:pt idx="6">
                  <c:v>2126811</c:v>
                </c:pt>
                <c:pt idx="7">
                  <c:v>2725218</c:v>
                </c:pt>
                <c:pt idx="8">
                  <c:v>3164137</c:v>
                </c:pt>
                <c:pt idx="9">
                  <c:v>2795990.2016000012</c:v>
                </c:pt>
                <c:pt idx="10">
                  <c:v>3167305</c:v>
                </c:pt>
                <c:pt idx="11">
                  <c:v>3392436</c:v>
                </c:pt>
                <c:pt idx="12">
                  <c:v>3514149</c:v>
                </c:pt>
                <c:pt idx="13">
                  <c:v>3853580</c:v>
                </c:pt>
                <c:pt idx="14">
                  <c:v>3951738</c:v>
                </c:pt>
                <c:pt idx="15">
                  <c:v>3960200</c:v>
                </c:pt>
                <c:pt idx="16">
                  <c:v>4141800</c:v>
                </c:pt>
                <c:pt idx="17">
                  <c:v>4407900</c:v>
                </c:pt>
                <c:pt idx="18">
                  <c:v>4662910</c:v>
                </c:pt>
                <c:pt idx="19">
                  <c:v>4658310</c:v>
                </c:pt>
              </c:numCache>
            </c:numRef>
          </c:val>
        </c:ser>
        <c:axId val="93270016"/>
        <c:axId val="93271936"/>
      </c:barChart>
      <c:catAx>
        <c:axId val="93270016"/>
        <c:scaling>
          <c:orientation val="minMax"/>
        </c:scaling>
        <c:axPos val="b"/>
        <c:majorGridlines/>
        <c:title>
          <c:tx>
            <c:rich>
              <a:bodyPr/>
              <a:lstStyle/>
              <a:p>
                <a:pPr>
                  <a:defRPr/>
                </a:pPr>
                <a:r>
                  <a:rPr lang="es-ES"/>
                  <a:t>Año</a:t>
                </a:r>
              </a:p>
            </c:rich>
          </c:tx>
        </c:title>
        <c:tickLblPos val="nextTo"/>
        <c:crossAx val="93271936"/>
        <c:crosses val="autoZero"/>
        <c:auto val="1"/>
        <c:lblAlgn val="ctr"/>
        <c:lblOffset val="100"/>
      </c:catAx>
      <c:valAx>
        <c:axId val="93271936"/>
        <c:scaling>
          <c:orientation val="minMax"/>
        </c:scaling>
        <c:axPos val="l"/>
        <c:majorGridlines/>
        <c:title>
          <c:tx>
            <c:rich>
              <a:bodyPr rot="0" vert="horz"/>
              <a:lstStyle/>
              <a:p>
                <a:pPr>
                  <a:defRPr/>
                </a:pPr>
                <a:r>
                  <a:rPr lang="es-ES"/>
                  <a:t>Cantidad </a:t>
                </a:r>
              </a:p>
              <a:p>
                <a:pPr>
                  <a:defRPr/>
                </a:pPr>
                <a:r>
                  <a:rPr lang="es-ES"/>
                  <a:t>Contenedores</a:t>
                </a:r>
              </a:p>
            </c:rich>
          </c:tx>
          <c:layout>
            <c:manualLayout>
              <c:xMode val="edge"/>
              <c:yMode val="edge"/>
              <c:x val="0"/>
              <c:y val="0.43597217014540468"/>
            </c:manualLayout>
          </c:layout>
        </c:title>
        <c:numFmt formatCode="General" sourceLinked="1"/>
        <c:tickLblPos val="nextTo"/>
        <c:crossAx val="93270016"/>
        <c:crosses val="autoZero"/>
        <c:crossBetween val="between"/>
      </c:valAx>
    </c:plotArea>
    <c:plotVisOnly val="1"/>
    <c:dispBlanksAs val="gap"/>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s-ES"/>
  <c:style val="5"/>
  <c:chart>
    <c:title>
      <c:tx>
        <c:rich>
          <a:bodyPr/>
          <a:lstStyle/>
          <a:p>
            <a:pPr>
              <a:defRPr/>
            </a:pPr>
            <a:r>
              <a:rPr lang="en-US"/>
              <a:t>CARTAS NAÚTICAS</a:t>
            </a:r>
          </a:p>
        </c:rich>
      </c:tx>
    </c:title>
    <c:plotArea>
      <c:layout/>
      <c:lineChart>
        <c:grouping val="standard"/>
        <c:ser>
          <c:idx val="0"/>
          <c:order val="0"/>
          <c:tx>
            <c:strRef>
              <c:f>graficos!$C$1</c:f>
              <c:strCache>
                <c:ptCount val="1"/>
                <c:pt idx="0">
                  <c:v>CARTAS</c:v>
                </c:pt>
              </c:strCache>
            </c:strRef>
          </c:tx>
          <c:cat>
            <c:numRef>
              <c:f>graficos!$B$2:$B$137</c:f>
              <c:numCache>
                <c:formatCode>mmm/yy</c:formatCode>
                <c:ptCount val="136"/>
                <c:pt idx="0">
                  <c:v>40360</c:v>
                </c:pt>
                <c:pt idx="1">
                  <c:v>40391</c:v>
                </c:pt>
                <c:pt idx="2">
                  <c:v>40422</c:v>
                </c:pt>
                <c:pt idx="3">
                  <c:v>40452</c:v>
                </c:pt>
                <c:pt idx="4">
                  <c:v>40483</c:v>
                </c:pt>
                <c:pt idx="5">
                  <c:v>40513</c:v>
                </c:pt>
                <c:pt idx="6">
                  <c:v>40544</c:v>
                </c:pt>
                <c:pt idx="7">
                  <c:v>40575</c:v>
                </c:pt>
                <c:pt idx="8">
                  <c:v>40603</c:v>
                </c:pt>
                <c:pt idx="9">
                  <c:v>40634</c:v>
                </c:pt>
                <c:pt idx="10">
                  <c:v>40664</c:v>
                </c:pt>
                <c:pt idx="11">
                  <c:v>40695</c:v>
                </c:pt>
                <c:pt idx="12">
                  <c:v>40725</c:v>
                </c:pt>
                <c:pt idx="13">
                  <c:v>40756</c:v>
                </c:pt>
                <c:pt idx="14">
                  <c:v>40787</c:v>
                </c:pt>
                <c:pt idx="15">
                  <c:v>40817</c:v>
                </c:pt>
                <c:pt idx="16">
                  <c:v>40848</c:v>
                </c:pt>
                <c:pt idx="17">
                  <c:v>40878</c:v>
                </c:pt>
                <c:pt idx="18">
                  <c:v>40909</c:v>
                </c:pt>
                <c:pt idx="19">
                  <c:v>40940</c:v>
                </c:pt>
                <c:pt idx="20">
                  <c:v>40969</c:v>
                </c:pt>
                <c:pt idx="21">
                  <c:v>41000</c:v>
                </c:pt>
                <c:pt idx="22">
                  <c:v>41030</c:v>
                </c:pt>
                <c:pt idx="23">
                  <c:v>41061</c:v>
                </c:pt>
                <c:pt idx="24">
                  <c:v>41091</c:v>
                </c:pt>
                <c:pt idx="25">
                  <c:v>41122</c:v>
                </c:pt>
                <c:pt idx="26">
                  <c:v>41153</c:v>
                </c:pt>
                <c:pt idx="27">
                  <c:v>41183</c:v>
                </c:pt>
                <c:pt idx="28">
                  <c:v>41214</c:v>
                </c:pt>
                <c:pt idx="29">
                  <c:v>41244</c:v>
                </c:pt>
                <c:pt idx="30">
                  <c:v>41275</c:v>
                </c:pt>
                <c:pt idx="31">
                  <c:v>41306</c:v>
                </c:pt>
                <c:pt idx="32">
                  <c:v>41334</c:v>
                </c:pt>
                <c:pt idx="33">
                  <c:v>41365</c:v>
                </c:pt>
                <c:pt idx="34">
                  <c:v>41395</c:v>
                </c:pt>
                <c:pt idx="35">
                  <c:v>41426</c:v>
                </c:pt>
                <c:pt idx="36">
                  <c:v>41456</c:v>
                </c:pt>
                <c:pt idx="37">
                  <c:v>41487</c:v>
                </c:pt>
                <c:pt idx="38">
                  <c:v>41518</c:v>
                </c:pt>
                <c:pt idx="39">
                  <c:v>41548</c:v>
                </c:pt>
                <c:pt idx="40">
                  <c:v>41579</c:v>
                </c:pt>
                <c:pt idx="41">
                  <c:v>41609</c:v>
                </c:pt>
                <c:pt idx="42">
                  <c:v>41640</c:v>
                </c:pt>
                <c:pt idx="43">
                  <c:v>41671</c:v>
                </c:pt>
                <c:pt idx="44">
                  <c:v>41699</c:v>
                </c:pt>
                <c:pt idx="45">
                  <c:v>41730</c:v>
                </c:pt>
                <c:pt idx="46">
                  <c:v>41760</c:v>
                </c:pt>
                <c:pt idx="47">
                  <c:v>41791</c:v>
                </c:pt>
                <c:pt idx="48">
                  <c:v>41821</c:v>
                </c:pt>
                <c:pt idx="49">
                  <c:v>41852</c:v>
                </c:pt>
                <c:pt idx="50">
                  <c:v>41883</c:v>
                </c:pt>
                <c:pt idx="51">
                  <c:v>41913</c:v>
                </c:pt>
                <c:pt idx="52">
                  <c:v>41944</c:v>
                </c:pt>
                <c:pt idx="53">
                  <c:v>41974</c:v>
                </c:pt>
                <c:pt idx="54">
                  <c:v>42005</c:v>
                </c:pt>
                <c:pt idx="55">
                  <c:v>42036</c:v>
                </c:pt>
                <c:pt idx="56">
                  <c:v>42064</c:v>
                </c:pt>
                <c:pt idx="57">
                  <c:v>42095</c:v>
                </c:pt>
                <c:pt idx="58">
                  <c:v>42125</c:v>
                </c:pt>
                <c:pt idx="59">
                  <c:v>42156</c:v>
                </c:pt>
                <c:pt idx="60">
                  <c:v>42186</c:v>
                </c:pt>
                <c:pt idx="61">
                  <c:v>42217</c:v>
                </c:pt>
                <c:pt idx="62">
                  <c:v>42248</c:v>
                </c:pt>
                <c:pt idx="63">
                  <c:v>42278</c:v>
                </c:pt>
                <c:pt idx="64">
                  <c:v>42309</c:v>
                </c:pt>
                <c:pt idx="65">
                  <c:v>42339</c:v>
                </c:pt>
                <c:pt idx="66">
                  <c:v>42370</c:v>
                </c:pt>
                <c:pt idx="67">
                  <c:v>42401</c:v>
                </c:pt>
                <c:pt idx="68">
                  <c:v>42430</c:v>
                </c:pt>
                <c:pt idx="69">
                  <c:v>42461</c:v>
                </c:pt>
                <c:pt idx="70">
                  <c:v>42491</c:v>
                </c:pt>
                <c:pt idx="71">
                  <c:v>42522</c:v>
                </c:pt>
                <c:pt idx="72">
                  <c:v>42552</c:v>
                </c:pt>
                <c:pt idx="73">
                  <c:v>42583</c:v>
                </c:pt>
                <c:pt idx="74">
                  <c:v>42614</c:v>
                </c:pt>
                <c:pt idx="75">
                  <c:v>42644</c:v>
                </c:pt>
                <c:pt idx="76">
                  <c:v>42675</c:v>
                </c:pt>
                <c:pt idx="77">
                  <c:v>42705</c:v>
                </c:pt>
                <c:pt idx="78">
                  <c:v>42736</c:v>
                </c:pt>
                <c:pt idx="79">
                  <c:v>42767</c:v>
                </c:pt>
                <c:pt idx="80">
                  <c:v>42795</c:v>
                </c:pt>
                <c:pt idx="81">
                  <c:v>42826</c:v>
                </c:pt>
                <c:pt idx="82">
                  <c:v>42856</c:v>
                </c:pt>
                <c:pt idx="83">
                  <c:v>42887</c:v>
                </c:pt>
                <c:pt idx="84">
                  <c:v>42917</c:v>
                </c:pt>
                <c:pt idx="85">
                  <c:v>42948</c:v>
                </c:pt>
                <c:pt idx="86">
                  <c:v>42979</c:v>
                </c:pt>
                <c:pt idx="87">
                  <c:v>43009</c:v>
                </c:pt>
                <c:pt idx="88">
                  <c:v>43040</c:v>
                </c:pt>
                <c:pt idx="89">
                  <c:v>43070</c:v>
                </c:pt>
                <c:pt idx="90">
                  <c:v>43101</c:v>
                </c:pt>
                <c:pt idx="91">
                  <c:v>43132</c:v>
                </c:pt>
                <c:pt idx="92">
                  <c:v>43160</c:v>
                </c:pt>
                <c:pt idx="93">
                  <c:v>43191</c:v>
                </c:pt>
                <c:pt idx="94">
                  <c:v>43221</c:v>
                </c:pt>
                <c:pt idx="95">
                  <c:v>43252</c:v>
                </c:pt>
                <c:pt idx="96">
                  <c:v>43282</c:v>
                </c:pt>
                <c:pt idx="97">
                  <c:v>43313</c:v>
                </c:pt>
                <c:pt idx="98">
                  <c:v>43344</c:v>
                </c:pt>
                <c:pt idx="99">
                  <c:v>43374</c:v>
                </c:pt>
                <c:pt idx="100">
                  <c:v>43405</c:v>
                </c:pt>
                <c:pt idx="101">
                  <c:v>43435</c:v>
                </c:pt>
                <c:pt idx="102">
                  <c:v>43466</c:v>
                </c:pt>
                <c:pt idx="103">
                  <c:v>43497</c:v>
                </c:pt>
                <c:pt idx="104">
                  <c:v>43525</c:v>
                </c:pt>
                <c:pt idx="105">
                  <c:v>43556</c:v>
                </c:pt>
                <c:pt idx="106">
                  <c:v>43586</c:v>
                </c:pt>
                <c:pt idx="107">
                  <c:v>43617</c:v>
                </c:pt>
                <c:pt idx="108">
                  <c:v>43647</c:v>
                </c:pt>
                <c:pt idx="109">
                  <c:v>43678</c:v>
                </c:pt>
                <c:pt idx="110">
                  <c:v>43709</c:v>
                </c:pt>
                <c:pt idx="111">
                  <c:v>43739</c:v>
                </c:pt>
                <c:pt idx="112">
                  <c:v>43770</c:v>
                </c:pt>
                <c:pt idx="113">
                  <c:v>43800</c:v>
                </c:pt>
                <c:pt idx="114">
                  <c:v>43831</c:v>
                </c:pt>
                <c:pt idx="115">
                  <c:v>43862</c:v>
                </c:pt>
                <c:pt idx="116">
                  <c:v>43891</c:v>
                </c:pt>
                <c:pt idx="117">
                  <c:v>43922</c:v>
                </c:pt>
                <c:pt idx="118">
                  <c:v>43952</c:v>
                </c:pt>
                <c:pt idx="119">
                  <c:v>43983</c:v>
                </c:pt>
                <c:pt idx="120">
                  <c:v>44013</c:v>
                </c:pt>
                <c:pt idx="121">
                  <c:v>44044</c:v>
                </c:pt>
                <c:pt idx="122">
                  <c:v>44075</c:v>
                </c:pt>
                <c:pt idx="123">
                  <c:v>44105</c:v>
                </c:pt>
                <c:pt idx="124">
                  <c:v>44136</c:v>
                </c:pt>
                <c:pt idx="125">
                  <c:v>44166</c:v>
                </c:pt>
                <c:pt idx="126">
                  <c:v>44197</c:v>
                </c:pt>
                <c:pt idx="127">
                  <c:v>44228</c:v>
                </c:pt>
                <c:pt idx="128">
                  <c:v>44256</c:v>
                </c:pt>
                <c:pt idx="129">
                  <c:v>44287</c:v>
                </c:pt>
                <c:pt idx="130">
                  <c:v>44317</c:v>
                </c:pt>
                <c:pt idx="131">
                  <c:v>44348</c:v>
                </c:pt>
                <c:pt idx="132">
                  <c:v>44378</c:v>
                </c:pt>
                <c:pt idx="133">
                  <c:v>44409</c:v>
                </c:pt>
                <c:pt idx="134">
                  <c:v>44440</c:v>
                </c:pt>
                <c:pt idx="135">
                  <c:v>44470</c:v>
                </c:pt>
              </c:numCache>
            </c:numRef>
          </c:cat>
          <c:val>
            <c:numRef>
              <c:f>graficos!$C$2:$C$137</c:f>
              <c:numCache>
                <c:formatCode>General</c:formatCode>
                <c:ptCount val="136"/>
                <c:pt idx="0">
                  <c:v>308</c:v>
                </c:pt>
                <c:pt idx="1">
                  <c:v>585</c:v>
                </c:pt>
                <c:pt idx="2">
                  <c:v>1051</c:v>
                </c:pt>
                <c:pt idx="3">
                  <c:v>1314</c:v>
                </c:pt>
                <c:pt idx="4">
                  <c:v>1418</c:v>
                </c:pt>
                <c:pt idx="5">
                  <c:v>1423</c:v>
                </c:pt>
                <c:pt idx="6">
                  <c:v>968</c:v>
                </c:pt>
                <c:pt idx="7">
                  <c:v>708</c:v>
                </c:pt>
                <c:pt idx="8">
                  <c:v>1504</c:v>
                </c:pt>
                <c:pt idx="9">
                  <c:v>1087</c:v>
                </c:pt>
                <c:pt idx="10">
                  <c:v>1135</c:v>
                </c:pt>
                <c:pt idx="11">
                  <c:v>801</c:v>
                </c:pt>
                <c:pt idx="12">
                  <c:v>777</c:v>
                </c:pt>
                <c:pt idx="13">
                  <c:v>803</c:v>
                </c:pt>
                <c:pt idx="14">
                  <c:v>1420</c:v>
                </c:pt>
                <c:pt idx="15">
                  <c:v>1149</c:v>
                </c:pt>
                <c:pt idx="16">
                  <c:v>2683</c:v>
                </c:pt>
                <c:pt idx="17">
                  <c:v>786</c:v>
                </c:pt>
                <c:pt idx="18">
                  <c:v>873</c:v>
                </c:pt>
                <c:pt idx="19">
                  <c:v>1715</c:v>
                </c:pt>
                <c:pt idx="20">
                  <c:v>1231</c:v>
                </c:pt>
                <c:pt idx="21">
                  <c:v>1262</c:v>
                </c:pt>
                <c:pt idx="22">
                  <c:v>1269</c:v>
                </c:pt>
                <c:pt idx="23">
                  <c:v>1307</c:v>
                </c:pt>
                <c:pt idx="24">
                  <c:v>1035</c:v>
                </c:pt>
                <c:pt idx="25">
                  <c:v>1470</c:v>
                </c:pt>
                <c:pt idx="26">
                  <c:v>1318</c:v>
                </c:pt>
                <c:pt idx="27">
                  <c:v>1392</c:v>
                </c:pt>
                <c:pt idx="28">
                  <c:v>2529</c:v>
                </c:pt>
                <c:pt idx="29">
                  <c:v>1459</c:v>
                </c:pt>
                <c:pt idx="30">
                  <c:v>1093</c:v>
                </c:pt>
                <c:pt idx="31">
                  <c:v>1372</c:v>
                </c:pt>
                <c:pt idx="32">
                  <c:v>896</c:v>
                </c:pt>
                <c:pt idx="33">
                  <c:v>1086</c:v>
                </c:pt>
                <c:pt idx="34">
                  <c:v>804</c:v>
                </c:pt>
                <c:pt idx="35">
                  <c:v>1020</c:v>
                </c:pt>
                <c:pt idx="36">
                  <c:v>1177</c:v>
                </c:pt>
                <c:pt idx="37">
                  <c:v>1404</c:v>
                </c:pt>
                <c:pt idx="38">
                  <c:v>1474</c:v>
                </c:pt>
                <c:pt idx="39">
                  <c:v>1298</c:v>
                </c:pt>
                <c:pt idx="40">
                  <c:v>1716</c:v>
                </c:pt>
                <c:pt idx="41">
                  <c:v>1854</c:v>
                </c:pt>
                <c:pt idx="42">
                  <c:v>1462</c:v>
                </c:pt>
                <c:pt idx="43">
                  <c:v>950</c:v>
                </c:pt>
                <c:pt idx="44">
                  <c:v>1117</c:v>
                </c:pt>
                <c:pt idx="45">
                  <c:v>1209</c:v>
                </c:pt>
                <c:pt idx="46">
                  <c:v>666</c:v>
                </c:pt>
                <c:pt idx="47">
                  <c:v>1014</c:v>
                </c:pt>
                <c:pt idx="48">
                  <c:v>911</c:v>
                </c:pt>
                <c:pt idx="49">
                  <c:v>1058</c:v>
                </c:pt>
                <c:pt idx="50">
                  <c:v>1008</c:v>
                </c:pt>
                <c:pt idx="51">
                  <c:v>1732</c:v>
                </c:pt>
                <c:pt idx="52">
                  <c:v>1110</c:v>
                </c:pt>
                <c:pt idx="53">
                  <c:v>950</c:v>
                </c:pt>
                <c:pt idx="54">
                  <c:v>1011</c:v>
                </c:pt>
                <c:pt idx="55">
                  <c:v>1080</c:v>
                </c:pt>
                <c:pt idx="56">
                  <c:v>1200</c:v>
                </c:pt>
                <c:pt idx="57">
                  <c:v>1413</c:v>
                </c:pt>
                <c:pt idx="58">
                  <c:v>1067</c:v>
                </c:pt>
                <c:pt idx="59">
                  <c:v>1202</c:v>
                </c:pt>
                <c:pt idx="60">
                  <c:v>1466</c:v>
                </c:pt>
                <c:pt idx="61">
                  <c:v>1305</c:v>
                </c:pt>
                <c:pt idx="62">
                  <c:v>748</c:v>
                </c:pt>
                <c:pt idx="63">
                  <c:v>1241</c:v>
                </c:pt>
                <c:pt idx="64">
                  <c:v>1188</c:v>
                </c:pt>
                <c:pt idx="65">
                  <c:v>1165</c:v>
                </c:pt>
                <c:pt idx="66">
                  <c:v>1291</c:v>
                </c:pt>
                <c:pt idx="67">
                  <c:v>978</c:v>
                </c:pt>
                <c:pt idx="68">
                  <c:v>1153</c:v>
                </c:pt>
                <c:pt idx="69">
                  <c:v>1082</c:v>
                </c:pt>
                <c:pt idx="70">
                  <c:v>1069</c:v>
                </c:pt>
                <c:pt idx="71">
                  <c:v>708</c:v>
                </c:pt>
                <c:pt idx="72">
                  <c:v>886</c:v>
                </c:pt>
                <c:pt idx="73">
                  <c:v>1499</c:v>
                </c:pt>
                <c:pt idx="74">
                  <c:v>1167</c:v>
                </c:pt>
                <c:pt idx="75">
                  <c:v>1555</c:v>
                </c:pt>
                <c:pt idx="76">
                  <c:v>967</c:v>
                </c:pt>
                <c:pt idx="77">
                  <c:v>1553</c:v>
                </c:pt>
                <c:pt idx="78">
                  <c:v>1452</c:v>
                </c:pt>
                <c:pt idx="79">
                  <c:v>727</c:v>
                </c:pt>
                <c:pt idx="80">
                  <c:v>900</c:v>
                </c:pt>
                <c:pt idx="81">
                  <c:v>786</c:v>
                </c:pt>
                <c:pt idx="82">
                  <c:v>998</c:v>
                </c:pt>
                <c:pt idx="83">
                  <c:v>954</c:v>
                </c:pt>
                <c:pt idx="84">
                  <c:v>1708</c:v>
                </c:pt>
                <c:pt idx="85">
                  <c:v>944</c:v>
                </c:pt>
                <c:pt idx="86">
                  <c:v>840</c:v>
                </c:pt>
                <c:pt idx="87">
                  <c:v>1063</c:v>
                </c:pt>
                <c:pt idx="88">
                  <c:v>1380</c:v>
                </c:pt>
                <c:pt idx="89">
                  <c:v>1056</c:v>
                </c:pt>
                <c:pt idx="90">
                  <c:v>1120</c:v>
                </c:pt>
                <c:pt idx="91">
                  <c:v>989</c:v>
                </c:pt>
                <c:pt idx="92">
                  <c:v>1127</c:v>
                </c:pt>
                <c:pt idx="93">
                  <c:v>2012</c:v>
                </c:pt>
                <c:pt idx="94">
                  <c:v>839</c:v>
                </c:pt>
                <c:pt idx="95">
                  <c:v>725</c:v>
                </c:pt>
                <c:pt idx="96">
                  <c:v>1265</c:v>
                </c:pt>
                <c:pt idx="97">
                  <c:v>1113</c:v>
                </c:pt>
                <c:pt idx="98">
                  <c:v>1006</c:v>
                </c:pt>
                <c:pt idx="99">
                  <c:v>1546</c:v>
                </c:pt>
                <c:pt idx="100">
                  <c:v>1478</c:v>
                </c:pt>
                <c:pt idx="101">
                  <c:v>1196</c:v>
                </c:pt>
                <c:pt idx="102">
                  <c:v>1170</c:v>
                </c:pt>
                <c:pt idx="103">
                  <c:v>1387</c:v>
                </c:pt>
                <c:pt idx="104">
                  <c:v>921</c:v>
                </c:pt>
                <c:pt idx="105">
                  <c:v>1072</c:v>
                </c:pt>
                <c:pt idx="106">
                  <c:v>1253</c:v>
                </c:pt>
                <c:pt idx="107">
                  <c:v>1329</c:v>
                </c:pt>
                <c:pt idx="108">
                  <c:v>1090</c:v>
                </c:pt>
                <c:pt idx="109">
                  <c:v>1192</c:v>
                </c:pt>
                <c:pt idx="110">
                  <c:v>887</c:v>
                </c:pt>
                <c:pt idx="111">
                  <c:v>957</c:v>
                </c:pt>
                <c:pt idx="112">
                  <c:v>1822</c:v>
                </c:pt>
                <c:pt idx="113">
                  <c:v>1136</c:v>
                </c:pt>
                <c:pt idx="114">
                  <c:v>1453</c:v>
                </c:pt>
                <c:pt idx="115">
                  <c:v>1818</c:v>
                </c:pt>
                <c:pt idx="116">
                  <c:v>1381</c:v>
                </c:pt>
                <c:pt idx="117">
                  <c:v>582</c:v>
                </c:pt>
                <c:pt idx="118">
                  <c:v>817</c:v>
                </c:pt>
                <c:pt idx="119">
                  <c:v>654</c:v>
                </c:pt>
                <c:pt idx="120">
                  <c:v>667</c:v>
                </c:pt>
                <c:pt idx="121">
                  <c:v>1232</c:v>
                </c:pt>
                <c:pt idx="122">
                  <c:v>942</c:v>
                </c:pt>
                <c:pt idx="123">
                  <c:v>610</c:v>
                </c:pt>
                <c:pt idx="124">
                  <c:v>579</c:v>
                </c:pt>
                <c:pt idx="125">
                  <c:v>728</c:v>
                </c:pt>
                <c:pt idx="126">
                  <c:v>672</c:v>
                </c:pt>
                <c:pt idx="127">
                  <c:v>1353</c:v>
                </c:pt>
                <c:pt idx="128">
                  <c:v>936</c:v>
                </c:pt>
                <c:pt idx="129">
                  <c:v>836</c:v>
                </c:pt>
                <c:pt idx="130">
                  <c:v>533</c:v>
                </c:pt>
                <c:pt idx="131">
                  <c:v>809</c:v>
                </c:pt>
                <c:pt idx="132">
                  <c:v>782</c:v>
                </c:pt>
                <c:pt idx="133">
                  <c:v>849</c:v>
                </c:pt>
                <c:pt idx="134">
                  <c:v>932</c:v>
                </c:pt>
                <c:pt idx="135">
                  <c:v>255</c:v>
                </c:pt>
              </c:numCache>
            </c:numRef>
          </c:val>
        </c:ser>
        <c:marker val="1"/>
        <c:axId val="100160640"/>
        <c:axId val="100162560"/>
      </c:lineChart>
      <c:dateAx>
        <c:axId val="100160640"/>
        <c:scaling>
          <c:orientation val="minMax"/>
        </c:scaling>
        <c:axPos val="b"/>
        <c:numFmt formatCode="mmm/yy" sourceLinked="1"/>
        <c:tickLblPos val="nextTo"/>
        <c:crossAx val="100162560"/>
        <c:crosses val="autoZero"/>
        <c:auto val="1"/>
        <c:lblOffset val="100"/>
        <c:baseTimeUnit val="months"/>
      </c:dateAx>
      <c:valAx>
        <c:axId val="100162560"/>
        <c:scaling>
          <c:orientation val="minMax"/>
        </c:scaling>
        <c:axPos val="l"/>
        <c:majorGridlines/>
        <c:numFmt formatCode="General" sourceLinked="1"/>
        <c:tickLblPos val="nextTo"/>
        <c:crossAx val="100160640"/>
        <c:crosses val="autoZero"/>
        <c:crossBetween val="between"/>
      </c:valAx>
    </c:plotArea>
    <c:legend>
      <c:legendPos val="r"/>
    </c:legend>
    <c:plotVisOnly val="1"/>
    <c:dispBlanksAs val="gap"/>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s-ES"/>
  <c:style val="4"/>
  <c:chart>
    <c:title>
      <c:tx>
        <c:rich>
          <a:bodyPr/>
          <a:lstStyle/>
          <a:p>
            <a:pPr>
              <a:defRPr/>
            </a:pPr>
            <a:r>
              <a:rPr lang="en-US"/>
              <a:t>PUBLICACIONES NAÚTICAS</a:t>
            </a:r>
          </a:p>
        </c:rich>
      </c:tx>
    </c:title>
    <c:plotArea>
      <c:layout/>
      <c:lineChart>
        <c:grouping val="standard"/>
        <c:ser>
          <c:idx val="0"/>
          <c:order val="0"/>
          <c:tx>
            <c:strRef>
              <c:f>graficos!$D$1</c:f>
              <c:strCache>
                <c:ptCount val="1"/>
                <c:pt idx="0">
                  <c:v>PUBLICACIONES</c:v>
                </c:pt>
              </c:strCache>
            </c:strRef>
          </c:tx>
          <c:cat>
            <c:numRef>
              <c:f>graficos!$B$2:$B$137</c:f>
              <c:numCache>
                <c:formatCode>mmm/yy</c:formatCode>
                <c:ptCount val="136"/>
                <c:pt idx="0">
                  <c:v>40360</c:v>
                </c:pt>
                <c:pt idx="1">
                  <c:v>40391</c:v>
                </c:pt>
                <c:pt idx="2">
                  <c:v>40422</c:v>
                </c:pt>
                <c:pt idx="3">
                  <c:v>40452</c:v>
                </c:pt>
                <c:pt idx="4">
                  <c:v>40483</c:v>
                </c:pt>
                <c:pt idx="5">
                  <c:v>40513</c:v>
                </c:pt>
                <c:pt idx="6">
                  <c:v>40544</c:v>
                </c:pt>
                <c:pt idx="7">
                  <c:v>40575</c:v>
                </c:pt>
                <c:pt idx="8">
                  <c:v>40603</c:v>
                </c:pt>
                <c:pt idx="9">
                  <c:v>40634</c:v>
                </c:pt>
                <c:pt idx="10">
                  <c:v>40664</c:v>
                </c:pt>
                <c:pt idx="11">
                  <c:v>40695</c:v>
                </c:pt>
                <c:pt idx="12">
                  <c:v>40725</c:v>
                </c:pt>
                <c:pt idx="13">
                  <c:v>40756</c:v>
                </c:pt>
                <c:pt idx="14">
                  <c:v>40787</c:v>
                </c:pt>
                <c:pt idx="15">
                  <c:v>40817</c:v>
                </c:pt>
                <c:pt idx="16">
                  <c:v>40848</c:v>
                </c:pt>
                <c:pt idx="17">
                  <c:v>40878</c:v>
                </c:pt>
                <c:pt idx="18">
                  <c:v>40909</c:v>
                </c:pt>
                <c:pt idx="19">
                  <c:v>40940</c:v>
                </c:pt>
                <c:pt idx="20">
                  <c:v>40969</c:v>
                </c:pt>
                <c:pt idx="21">
                  <c:v>41000</c:v>
                </c:pt>
                <c:pt idx="22">
                  <c:v>41030</c:v>
                </c:pt>
                <c:pt idx="23">
                  <c:v>41061</c:v>
                </c:pt>
                <c:pt idx="24">
                  <c:v>41091</c:v>
                </c:pt>
                <c:pt idx="25">
                  <c:v>41122</c:v>
                </c:pt>
                <c:pt idx="26">
                  <c:v>41153</c:v>
                </c:pt>
                <c:pt idx="27">
                  <c:v>41183</c:v>
                </c:pt>
                <c:pt idx="28">
                  <c:v>41214</c:v>
                </c:pt>
                <c:pt idx="29">
                  <c:v>41244</c:v>
                </c:pt>
                <c:pt idx="30">
                  <c:v>41275</c:v>
                </c:pt>
                <c:pt idx="31">
                  <c:v>41306</c:v>
                </c:pt>
                <c:pt idx="32">
                  <c:v>41334</c:v>
                </c:pt>
                <c:pt idx="33">
                  <c:v>41365</c:v>
                </c:pt>
                <c:pt idx="34">
                  <c:v>41395</c:v>
                </c:pt>
                <c:pt idx="35">
                  <c:v>41426</c:v>
                </c:pt>
                <c:pt idx="36">
                  <c:v>41456</c:v>
                </c:pt>
                <c:pt idx="37">
                  <c:v>41487</c:v>
                </c:pt>
                <c:pt idx="38">
                  <c:v>41518</c:v>
                </c:pt>
                <c:pt idx="39">
                  <c:v>41548</c:v>
                </c:pt>
                <c:pt idx="40">
                  <c:v>41579</c:v>
                </c:pt>
                <c:pt idx="41">
                  <c:v>41609</c:v>
                </c:pt>
                <c:pt idx="42">
                  <c:v>41640</c:v>
                </c:pt>
                <c:pt idx="43">
                  <c:v>41671</c:v>
                </c:pt>
                <c:pt idx="44">
                  <c:v>41699</c:v>
                </c:pt>
                <c:pt idx="45">
                  <c:v>41730</c:v>
                </c:pt>
                <c:pt idx="46">
                  <c:v>41760</c:v>
                </c:pt>
                <c:pt idx="47">
                  <c:v>41791</c:v>
                </c:pt>
                <c:pt idx="48">
                  <c:v>41821</c:v>
                </c:pt>
                <c:pt idx="49">
                  <c:v>41852</c:v>
                </c:pt>
                <c:pt idx="50">
                  <c:v>41883</c:v>
                </c:pt>
                <c:pt idx="51">
                  <c:v>41913</c:v>
                </c:pt>
                <c:pt idx="52">
                  <c:v>41944</c:v>
                </c:pt>
                <c:pt idx="53">
                  <c:v>41974</c:v>
                </c:pt>
                <c:pt idx="54">
                  <c:v>42005</c:v>
                </c:pt>
                <c:pt idx="55">
                  <c:v>42036</c:v>
                </c:pt>
                <c:pt idx="56">
                  <c:v>42064</c:v>
                </c:pt>
                <c:pt idx="57">
                  <c:v>42095</c:v>
                </c:pt>
                <c:pt idx="58">
                  <c:v>42125</c:v>
                </c:pt>
                <c:pt idx="59">
                  <c:v>42156</c:v>
                </c:pt>
                <c:pt idx="60">
                  <c:v>42186</c:v>
                </c:pt>
                <c:pt idx="61">
                  <c:v>42217</c:v>
                </c:pt>
                <c:pt idx="62">
                  <c:v>42248</c:v>
                </c:pt>
                <c:pt idx="63">
                  <c:v>42278</c:v>
                </c:pt>
                <c:pt idx="64">
                  <c:v>42309</c:v>
                </c:pt>
                <c:pt idx="65">
                  <c:v>42339</c:v>
                </c:pt>
                <c:pt idx="66">
                  <c:v>42370</c:v>
                </c:pt>
                <c:pt idx="67">
                  <c:v>42401</c:v>
                </c:pt>
                <c:pt idx="68">
                  <c:v>42430</c:v>
                </c:pt>
                <c:pt idx="69">
                  <c:v>42461</c:v>
                </c:pt>
                <c:pt idx="70">
                  <c:v>42491</c:v>
                </c:pt>
                <c:pt idx="71">
                  <c:v>42522</c:v>
                </c:pt>
                <c:pt idx="72">
                  <c:v>42552</c:v>
                </c:pt>
                <c:pt idx="73">
                  <c:v>42583</c:v>
                </c:pt>
                <c:pt idx="74">
                  <c:v>42614</c:v>
                </c:pt>
                <c:pt idx="75">
                  <c:v>42644</c:v>
                </c:pt>
                <c:pt idx="76">
                  <c:v>42675</c:v>
                </c:pt>
                <c:pt idx="77">
                  <c:v>42705</c:v>
                </c:pt>
                <c:pt idx="78">
                  <c:v>42736</c:v>
                </c:pt>
                <c:pt idx="79">
                  <c:v>42767</c:v>
                </c:pt>
                <c:pt idx="80">
                  <c:v>42795</c:v>
                </c:pt>
                <c:pt idx="81">
                  <c:v>42826</c:v>
                </c:pt>
                <c:pt idx="82">
                  <c:v>42856</c:v>
                </c:pt>
                <c:pt idx="83">
                  <c:v>42887</c:v>
                </c:pt>
                <c:pt idx="84">
                  <c:v>42917</c:v>
                </c:pt>
                <c:pt idx="85">
                  <c:v>42948</c:v>
                </c:pt>
                <c:pt idx="86">
                  <c:v>42979</c:v>
                </c:pt>
                <c:pt idx="87">
                  <c:v>43009</c:v>
                </c:pt>
                <c:pt idx="88">
                  <c:v>43040</c:v>
                </c:pt>
                <c:pt idx="89">
                  <c:v>43070</c:v>
                </c:pt>
                <c:pt idx="90">
                  <c:v>43101</c:v>
                </c:pt>
                <c:pt idx="91">
                  <c:v>43132</c:v>
                </c:pt>
                <c:pt idx="92">
                  <c:v>43160</c:v>
                </c:pt>
                <c:pt idx="93">
                  <c:v>43191</c:v>
                </c:pt>
                <c:pt idx="94">
                  <c:v>43221</c:v>
                </c:pt>
                <c:pt idx="95">
                  <c:v>43252</c:v>
                </c:pt>
                <c:pt idx="96">
                  <c:v>43282</c:v>
                </c:pt>
                <c:pt idx="97">
                  <c:v>43313</c:v>
                </c:pt>
                <c:pt idx="98">
                  <c:v>43344</c:v>
                </c:pt>
                <c:pt idx="99">
                  <c:v>43374</c:v>
                </c:pt>
                <c:pt idx="100">
                  <c:v>43405</c:v>
                </c:pt>
                <c:pt idx="101">
                  <c:v>43435</c:v>
                </c:pt>
                <c:pt idx="102">
                  <c:v>43466</c:v>
                </c:pt>
                <c:pt idx="103">
                  <c:v>43497</c:v>
                </c:pt>
                <c:pt idx="104">
                  <c:v>43525</c:v>
                </c:pt>
                <c:pt idx="105">
                  <c:v>43556</c:v>
                </c:pt>
                <c:pt idx="106">
                  <c:v>43586</c:v>
                </c:pt>
                <c:pt idx="107">
                  <c:v>43617</c:v>
                </c:pt>
                <c:pt idx="108">
                  <c:v>43647</c:v>
                </c:pt>
                <c:pt idx="109">
                  <c:v>43678</c:v>
                </c:pt>
                <c:pt idx="110">
                  <c:v>43709</c:v>
                </c:pt>
                <c:pt idx="111">
                  <c:v>43739</c:v>
                </c:pt>
                <c:pt idx="112">
                  <c:v>43770</c:v>
                </c:pt>
                <c:pt idx="113">
                  <c:v>43800</c:v>
                </c:pt>
                <c:pt idx="114">
                  <c:v>43831</c:v>
                </c:pt>
                <c:pt idx="115">
                  <c:v>43862</c:v>
                </c:pt>
                <c:pt idx="116">
                  <c:v>43891</c:v>
                </c:pt>
                <c:pt idx="117">
                  <c:v>43922</c:v>
                </c:pt>
                <c:pt idx="118">
                  <c:v>43952</c:v>
                </c:pt>
                <c:pt idx="119">
                  <c:v>43983</c:v>
                </c:pt>
                <c:pt idx="120">
                  <c:v>44013</c:v>
                </c:pt>
                <c:pt idx="121">
                  <c:v>44044</c:v>
                </c:pt>
                <c:pt idx="122">
                  <c:v>44075</c:v>
                </c:pt>
                <c:pt idx="123">
                  <c:v>44105</c:v>
                </c:pt>
                <c:pt idx="124">
                  <c:v>44136</c:v>
                </c:pt>
                <c:pt idx="125">
                  <c:v>44166</c:v>
                </c:pt>
                <c:pt idx="126">
                  <c:v>44197</c:v>
                </c:pt>
                <c:pt idx="127">
                  <c:v>44228</c:v>
                </c:pt>
                <c:pt idx="128">
                  <c:v>44256</c:v>
                </c:pt>
                <c:pt idx="129">
                  <c:v>44287</c:v>
                </c:pt>
                <c:pt idx="130">
                  <c:v>44317</c:v>
                </c:pt>
                <c:pt idx="131">
                  <c:v>44348</c:v>
                </c:pt>
                <c:pt idx="132">
                  <c:v>44378</c:v>
                </c:pt>
                <c:pt idx="133">
                  <c:v>44409</c:v>
                </c:pt>
                <c:pt idx="134">
                  <c:v>44440</c:v>
                </c:pt>
                <c:pt idx="135">
                  <c:v>44470</c:v>
                </c:pt>
              </c:numCache>
            </c:numRef>
          </c:cat>
          <c:val>
            <c:numRef>
              <c:f>graficos!$D$2:$D$137</c:f>
              <c:numCache>
                <c:formatCode>General</c:formatCode>
                <c:ptCount val="136"/>
                <c:pt idx="0">
                  <c:v>26</c:v>
                </c:pt>
                <c:pt idx="1">
                  <c:v>160</c:v>
                </c:pt>
                <c:pt idx="2">
                  <c:v>230</c:v>
                </c:pt>
                <c:pt idx="3" formatCode="#,##0">
                  <c:v>1115</c:v>
                </c:pt>
                <c:pt idx="4">
                  <c:v>1923</c:v>
                </c:pt>
                <c:pt idx="5">
                  <c:v>1713</c:v>
                </c:pt>
                <c:pt idx="6">
                  <c:v>1631</c:v>
                </c:pt>
                <c:pt idx="7">
                  <c:v>1827</c:v>
                </c:pt>
                <c:pt idx="8">
                  <c:v>1537</c:v>
                </c:pt>
                <c:pt idx="9">
                  <c:v>1341</c:v>
                </c:pt>
                <c:pt idx="10">
                  <c:v>1129</c:v>
                </c:pt>
                <c:pt idx="11">
                  <c:v>1439</c:v>
                </c:pt>
                <c:pt idx="12">
                  <c:v>1092</c:v>
                </c:pt>
                <c:pt idx="13">
                  <c:v>1410</c:v>
                </c:pt>
                <c:pt idx="14">
                  <c:v>251</c:v>
                </c:pt>
                <c:pt idx="15">
                  <c:v>1057</c:v>
                </c:pt>
                <c:pt idx="16">
                  <c:v>2354</c:v>
                </c:pt>
                <c:pt idx="17">
                  <c:v>1566</c:v>
                </c:pt>
                <c:pt idx="18">
                  <c:v>1460</c:v>
                </c:pt>
                <c:pt idx="19">
                  <c:v>1147</c:v>
                </c:pt>
                <c:pt idx="20">
                  <c:v>1507</c:v>
                </c:pt>
                <c:pt idx="21">
                  <c:v>1204</c:v>
                </c:pt>
                <c:pt idx="22">
                  <c:v>1102</c:v>
                </c:pt>
                <c:pt idx="23">
                  <c:v>1011</c:v>
                </c:pt>
                <c:pt idx="24">
                  <c:v>1087</c:v>
                </c:pt>
                <c:pt idx="25">
                  <c:v>1197</c:v>
                </c:pt>
                <c:pt idx="26">
                  <c:v>1164</c:v>
                </c:pt>
                <c:pt idx="27">
                  <c:v>1158</c:v>
                </c:pt>
                <c:pt idx="28">
                  <c:v>1082</c:v>
                </c:pt>
                <c:pt idx="29">
                  <c:v>1674</c:v>
                </c:pt>
                <c:pt idx="30">
                  <c:v>1334</c:v>
                </c:pt>
                <c:pt idx="31">
                  <c:v>1380</c:v>
                </c:pt>
                <c:pt idx="32">
                  <c:v>1415</c:v>
                </c:pt>
                <c:pt idx="33">
                  <c:v>1111</c:v>
                </c:pt>
                <c:pt idx="34">
                  <c:v>966</c:v>
                </c:pt>
                <c:pt idx="35">
                  <c:v>1035</c:v>
                </c:pt>
                <c:pt idx="36">
                  <c:v>918</c:v>
                </c:pt>
                <c:pt idx="37">
                  <c:v>1031</c:v>
                </c:pt>
                <c:pt idx="38">
                  <c:v>942</c:v>
                </c:pt>
                <c:pt idx="39">
                  <c:v>1112</c:v>
                </c:pt>
                <c:pt idx="40">
                  <c:v>1424</c:v>
                </c:pt>
                <c:pt idx="41">
                  <c:v>1882</c:v>
                </c:pt>
                <c:pt idx="42">
                  <c:v>1804</c:v>
                </c:pt>
                <c:pt idx="43">
                  <c:v>1148</c:v>
                </c:pt>
                <c:pt idx="44">
                  <c:v>1256</c:v>
                </c:pt>
                <c:pt idx="45">
                  <c:v>1055</c:v>
                </c:pt>
                <c:pt idx="46">
                  <c:v>895</c:v>
                </c:pt>
                <c:pt idx="47">
                  <c:v>849</c:v>
                </c:pt>
                <c:pt idx="48">
                  <c:v>1032</c:v>
                </c:pt>
                <c:pt idx="49">
                  <c:v>802</c:v>
                </c:pt>
                <c:pt idx="50">
                  <c:v>893</c:v>
                </c:pt>
                <c:pt idx="51">
                  <c:v>1082</c:v>
                </c:pt>
                <c:pt idx="52">
                  <c:v>1408</c:v>
                </c:pt>
                <c:pt idx="53">
                  <c:v>1402</c:v>
                </c:pt>
                <c:pt idx="54">
                  <c:v>1673</c:v>
                </c:pt>
                <c:pt idx="55">
                  <c:v>1049</c:v>
                </c:pt>
                <c:pt idx="56">
                  <c:v>1145</c:v>
                </c:pt>
                <c:pt idx="57">
                  <c:v>1003</c:v>
                </c:pt>
                <c:pt idx="58">
                  <c:v>991</c:v>
                </c:pt>
                <c:pt idx="59">
                  <c:v>825</c:v>
                </c:pt>
                <c:pt idx="60">
                  <c:v>958</c:v>
                </c:pt>
                <c:pt idx="61">
                  <c:v>845</c:v>
                </c:pt>
                <c:pt idx="62">
                  <c:v>785</c:v>
                </c:pt>
                <c:pt idx="63">
                  <c:v>922</c:v>
                </c:pt>
                <c:pt idx="64">
                  <c:v>1992</c:v>
                </c:pt>
                <c:pt idx="65">
                  <c:v>1457</c:v>
                </c:pt>
                <c:pt idx="66">
                  <c:v>1351</c:v>
                </c:pt>
                <c:pt idx="67">
                  <c:v>1186</c:v>
                </c:pt>
                <c:pt idx="68">
                  <c:v>1102</c:v>
                </c:pt>
                <c:pt idx="69">
                  <c:v>928</c:v>
                </c:pt>
                <c:pt idx="70">
                  <c:v>901</c:v>
                </c:pt>
                <c:pt idx="71">
                  <c:v>805</c:v>
                </c:pt>
                <c:pt idx="72">
                  <c:v>926</c:v>
                </c:pt>
                <c:pt idx="73">
                  <c:v>760</c:v>
                </c:pt>
                <c:pt idx="74">
                  <c:v>782</c:v>
                </c:pt>
                <c:pt idx="75">
                  <c:v>751</c:v>
                </c:pt>
                <c:pt idx="76">
                  <c:v>1742</c:v>
                </c:pt>
                <c:pt idx="77">
                  <c:v>1594</c:v>
                </c:pt>
                <c:pt idx="78">
                  <c:v>1683</c:v>
                </c:pt>
                <c:pt idx="79">
                  <c:v>1066</c:v>
                </c:pt>
                <c:pt idx="80">
                  <c:v>1180</c:v>
                </c:pt>
                <c:pt idx="81">
                  <c:v>828</c:v>
                </c:pt>
                <c:pt idx="82">
                  <c:v>1095</c:v>
                </c:pt>
                <c:pt idx="83">
                  <c:v>856</c:v>
                </c:pt>
                <c:pt idx="84">
                  <c:v>869</c:v>
                </c:pt>
                <c:pt idx="85">
                  <c:v>979</c:v>
                </c:pt>
                <c:pt idx="86">
                  <c:v>816</c:v>
                </c:pt>
                <c:pt idx="87">
                  <c:v>657</c:v>
                </c:pt>
                <c:pt idx="88">
                  <c:v>1419</c:v>
                </c:pt>
                <c:pt idx="89">
                  <c:v>1210</c:v>
                </c:pt>
                <c:pt idx="90">
                  <c:v>1970</c:v>
                </c:pt>
                <c:pt idx="91">
                  <c:v>1102</c:v>
                </c:pt>
                <c:pt idx="92">
                  <c:v>678</c:v>
                </c:pt>
                <c:pt idx="93">
                  <c:v>928</c:v>
                </c:pt>
                <c:pt idx="94">
                  <c:v>782</c:v>
                </c:pt>
                <c:pt idx="95">
                  <c:v>739</c:v>
                </c:pt>
                <c:pt idx="96">
                  <c:v>784</c:v>
                </c:pt>
                <c:pt idx="97">
                  <c:v>762</c:v>
                </c:pt>
                <c:pt idx="98">
                  <c:v>670</c:v>
                </c:pt>
                <c:pt idx="99">
                  <c:v>704</c:v>
                </c:pt>
                <c:pt idx="100">
                  <c:v>1017</c:v>
                </c:pt>
                <c:pt idx="101">
                  <c:v>2203</c:v>
                </c:pt>
                <c:pt idx="102">
                  <c:v>1465</c:v>
                </c:pt>
                <c:pt idx="103">
                  <c:v>905</c:v>
                </c:pt>
                <c:pt idx="104">
                  <c:v>1016</c:v>
                </c:pt>
                <c:pt idx="105">
                  <c:v>866</c:v>
                </c:pt>
                <c:pt idx="106">
                  <c:v>873</c:v>
                </c:pt>
                <c:pt idx="107">
                  <c:v>798</c:v>
                </c:pt>
                <c:pt idx="108">
                  <c:v>755</c:v>
                </c:pt>
                <c:pt idx="109">
                  <c:v>920</c:v>
                </c:pt>
                <c:pt idx="110">
                  <c:v>699</c:v>
                </c:pt>
                <c:pt idx="111">
                  <c:v>644</c:v>
                </c:pt>
                <c:pt idx="112">
                  <c:v>1814</c:v>
                </c:pt>
                <c:pt idx="113">
                  <c:v>1840</c:v>
                </c:pt>
                <c:pt idx="114">
                  <c:v>1409</c:v>
                </c:pt>
                <c:pt idx="115">
                  <c:v>1142</c:v>
                </c:pt>
                <c:pt idx="116">
                  <c:v>1043</c:v>
                </c:pt>
                <c:pt idx="117">
                  <c:v>525</c:v>
                </c:pt>
                <c:pt idx="118">
                  <c:v>758</c:v>
                </c:pt>
                <c:pt idx="119">
                  <c:v>302</c:v>
                </c:pt>
                <c:pt idx="120">
                  <c:v>229</c:v>
                </c:pt>
                <c:pt idx="121">
                  <c:v>243</c:v>
                </c:pt>
                <c:pt idx="122">
                  <c:v>212</c:v>
                </c:pt>
                <c:pt idx="123">
                  <c:v>181</c:v>
                </c:pt>
                <c:pt idx="124">
                  <c:v>206</c:v>
                </c:pt>
                <c:pt idx="125">
                  <c:v>138</c:v>
                </c:pt>
                <c:pt idx="126">
                  <c:v>18</c:v>
                </c:pt>
                <c:pt idx="127">
                  <c:v>22</c:v>
                </c:pt>
                <c:pt idx="128">
                  <c:v>22</c:v>
                </c:pt>
                <c:pt idx="129">
                  <c:v>23</c:v>
                </c:pt>
                <c:pt idx="130">
                  <c:v>31</c:v>
                </c:pt>
                <c:pt idx="131">
                  <c:v>41</c:v>
                </c:pt>
                <c:pt idx="132">
                  <c:v>18</c:v>
                </c:pt>
                <c:pt idx="133">
                  <c:v>33</c:v>
                </c:pt>
                <c:pt idx="134">
                  <c:v>35</c:v>
                </c:pt>
                <c:pt idx="135">
                  <c:v>1</c:v>
                </c:pt>
              </c:numCache>
            </c:numRef>
          </c:val>
        </c:ser>
        <c:marker val="1"/>
        <c:axId val="102321152"/>
        <c:axId val="102376576"/>
      </c:lineChart>
      <c:dateAx>
        <c:axId val="102321152"/>
        <c:scaling>
          <c:orientation val="minMax"/>
        </c:scaling>
        <c:axPos val="b"/>
        <c:numFmt formatCode="mmm/yy" sourceLinked="1"/>
        <c:tickLblPos val="nextTo"/>
        <c:crossAx val="102376576"/>
        <c:crosses val="autoZero"/>
        <c:auto val="1"/>
        <c:lblOffset val="100"/>
        <c:baseTimeUnit val="months"/>
      </c:dateAx>
      <c:valAx>
        <c:axId val="102376576"/>
        <c:scaling>
          <c:orientation val="minMax"/>
        </c:scaling>
        <c:axPos val="l"/>
        <c:majorGridlines/>
        <c:numFmt formatCode="General" sourceLinked="1"/>
        <c:tickLblPos val="nextTo"/>
        <c:crossAx val="102321152"/>
        <c:crosses val="autoZero"/>
        <c:crossBetween val="between"/>
      </c:valAx>
    </c:plotArea>
    <c:legend>
      <c:legendPos val="r"/>
    </c:legend>
    <c:plotVisOnly val="1"/>
    <c:dispBlanksAs val="gap"/>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s-ES"/>
  <c:style val="4"/>
  <c:chart>
    <c:title>
      <c:tx>
        <c:rich>
          <a:bodyPr/>
          <a:lstStyle/>
          <a:p>
            <a:pPr>
              <a:defRPr/>
            </a:pPr>
            <a:r>
              <a:rPr lang="en-US"/>
              <a:t>PUBLICACIONES NAÚTICAS</a:t>
            </a:r>
          </a:p>
        </c:rich>
      </c:tx>
    </c:title>
    <c:plotArea>
      <c:layout/>
      <c:lineChart>
        <c:grouping val="standard"/>
        <c:ser>
          <c:idx val="0"/>
          <c:order val="0"/>
          <c:tx>
            <c:strRef>
              <c:f>graficos!$D$1</c:f>
              <c:strCache>
                <c:ptCount val="1"/>
                <c:pt idx="0">
                  <c:v>PUBLICACIONES</c:v>
                </c:pt>
              </c:strCache>
            </c:strRef>
          </c:tx>
          <c:cat>
            <c:numRef>
              <c:f>graficos!$B$2:$B$137</c:f>
              <c:numCache>
                <c:formatCode>mmm/yy</c:formatCode>
                <c:ptCount val="136"/>
                <c:pt idx="0">
                  <c:v>40360</c:v>
                </c:pt>
                <c:pt idx="1">
                  <c:v>40391</c:v>
                </c:pt>
                <c:pt idx="2">
                  <c:v>40422</c:v>
                </c:pt>
                <c:pt idx="3">
                  <c:v>40452</c:v>
                </c:pt>
                <c:pt idx="4">
                  <c:v>40483</c:v>
                </c:pt>
                <c:pt idx="5">
                  <c:v>40513</c:v>
                </c:pt>
                <c:pt idx="6">
                  <c:v>40544</c:v>
                </c:pt>
                <c:pt idx="7">
                  <c:v>40575</c:v>
                </c:pt>
                <c:pt idx="8">
                  <c:v>40603</c:v>
                </c:pt>
                <c:pt idx="9">
                  <c:v>40634</c:v>
                </c:pt>
                <c:pt idx="10">
                  <c:v>40664</c:v>
                </c:pt>
                <c:pt idx="11">
                  <c:v>40695</c:v>
                </c:pt>
                <c:pt idx="12">
                  <c:v>40725</c:v>
                </c:pt>
                <c:pt idx="13">
                  <c:v>40756</c:v>
                </c:pt>
                <c:pt idx="14">
                  <c:v>40787</c:v>
                </c:pt>
                <c:pt idx="15">
                  <c:v>40817</c:v>
                </c:pt>
                <c:pt idx="16">
                  <c:v>40848</c:v>
                </c:pt>
                <c:pt idx="17">
                  <c:v>40878</c:v>
                </c:pt>
                <c:pt idx="18">
                  <c:v>40909</c:v>
                </c:pt>
                <c:pt idx="19">
                  <c:v>40940</c:v>
                </c:pt>
                <c:pt idx="20">
                  <c:v>40969</c:v>
                </c:pt>
                <c:pt idx="21">
                  <c:v>41000</c:v>
                </c:pt>
                <c:pt idx="22">
                  <c:v>41030</c:v>
                </c:pt>
                <c:pt idx="23">
                  <c:v>41061</c:v>
                </c:pt>
                <c:pt idx="24">
                  <c:v>41091</c:v>
                </c:pt>
                <c:pt idx="25">
                  <c:v>41122</c:v>
                </c:pt>
                <c:pt idx="26">
                  <c:v>41153</c:v>
                </c:pt>
                <c:pt idx="27">
                  <c:v>41183</c:v>
                </c:pt>
                <c:pt idx="28">
                  <c:v>41214</c:v>
                </c:pt>
                <c:pt idx="29">
                  <c:v>41244</c:v>
                </c:pt>
                <c:pt idx="30">
                  <c:v>41275</c:v>
                </c:pt>
                <c:pt idx="31">
                  <c:v>41306</c:v>
                </c:pt>
                <c:pt idx="32">
                  <c:v>41334</c:v>
                </c:pt>
                <c:pt idx="33">
                  <c:v>41365</c:v>
                </c:pt>
                <c:pt idx="34">
                  <c:v>41395</c:v>
                </c:pt>
                <c:pt idx="35">
                  <c:v>41426</c:v>
                </c:pt>
                <c:pt idx="36">
                  <c:v>41456</c:v>
                </c:pt>
                <c:pt idx="37">
                  <c:v>41487</c:v>
                </c:pt>
                <c:pt idx="38">
                  <c:v>41518</c:v>
                </c:pt>
                <c:pt idx="39">
                  <c:v>41548</c:v>
                </c:pt>
                <c:pt idx="40">
                  <c:v>41579</c:v>
                </c:pt>
                <c:pt idx="41">
                  <c:v>41609</c:v>
                </c:pt>
                <c:pt idx="42">
                  <c:v>41640</c:v>
                </c:pt>
                <c:pt idx="43">
                  <c:v>41671</c:v>
                </c:pt>
                <c:pt idx="44">
                  <c:v>41699</c:v>
                </c:pt>
                <c:pt idx="45">
                  <c:v>41730</c:v>
                </c:pt>
                <c:pt idx="46">
                  <c:v>41760</c:v>
                </c:pt>
                <c:pt idx="47">
                  <c:v>41791</c:v>
                </c:pt>
                <c:pt idx="48">
                  <c:v>41821</c:v>
                </c:pt>
                <c:pt idx="49">
                  <c:v>41852</c:v>
                </c:pt>
                <c:pt idx="50">
                  <c:v>41883</c:v>
                </c:pt>
                <c:pt idx="51">
                  <c:v>41913</c:v>
                </c:pt>
                <c:pt idx="52">
                  <c:v>41944</c:v>
                </c:pt>
                <c:pt idx="53">
                  <c:v>41974</c:v>
                </c:pt>
                <c:pt idx="54">
                  <c:v>42005</c:v>
                </c:pt>
                <c:pt idx="55">
                  <c:v>42036</c:v>
                </c:pt>
                <c:pt idx="56">
                  <c:v>42064</c:v>
                </c:pt>
                <c:pt idx="57">
                  <c:v>42095</c:v>
                </c:pt>
                <c:pt idx="58">
                  <c:v>42125</c:v>
                </c:pt>
                <c:pt idx="59">
                  <c:v>42156</c:v>
                </c:pt>
                <c:pt idx="60">
                  <c:v>42186</c:v>
                </c:pt>
                <c:pt idx="61">
                  <c:v>42217</c:v>
                </c:pt>
                <c:pt idx="62">
                  <c:v>42248</c:v>
                </c:pt>
                <c:pt idx="63">
                  <c:v>42278</c:v>
                </c:pt>
                <c:pt idx="64">
                  <c:v>42309</c:v>
                </c:pt>
                <c:pt idx="65">
                  <c:v>42339</c:v>
                </c:pt>
                <c:pt idx="66">
                  <c:v>42370</c:v>
                </c:pt>
                <c:pt idx="67">
                  <c:v>42401</c:v>
                </c:pt>
                <c:pt idx="68">
                  <c:v>42430</c:v>
                </c:pt>
                <c:pt idx="69">
                  <c:v>42461</c:v>
                </c:pt>
                <c:pt idx="70">
                  <c:v>42491</c:v>
                </c:pt>
                <c:pt idx="71">
                  <c:v>42522</c:v>
                </c:pt>
                <c:pt idx="72">
                  <c:v>42552</c:v>
                </c:pt>
                <c:pt idx="73">
                  <c:v>42583</c:v>
                </c:pt>
                <c:pt idx="74">
                  <c:v>42614</c:v>
                </c:pt>
                <c:pt idx="75">
                  <c:v>42644</c:v>
                </c:pt>
                <c:pt idx="76">
                  <c:v>42675</c:v>
                </c:pt>
                <c:pt idx="77">
                  <c:v>42705</c:v>
                </c:pt>
                <c:pt idx="78">
                  <c:v>42736</c:v>
                </c:pt>
                <c:pt idx="79">
                  <c:v>42767</c:v>
                </c:pt>
                <c:pt idx="80">
                  <c:v>42795</c:v>
                </c:pt>
                <c:pt idx="81">
                  <c:v>42826</c:v>
                </c:pt>
                <c:pt idx="82">
                  <c:v>42856</c:v>
                </c:pt>
                <c:pt idx="83">
                  <c:v>42887</c:v>
                </c:pt>
                <c:pt idx="84">
                  <c:v>42917</c:v>
                </c:pt>
                <c:pt idx="85">
                  <c:v>42948</c:v>
                </c:pt>
                <c:pt idx="86">
                  <c:v>42979</c:v>
                </c:pt>
                <c:pt idx="87">
                  <c:v>43009</c:v>
                </c:pt>
                <c:pt idx="88">
                  <c:v>43040</c:v>
                </c:pt>
                <c:pt idx="89">
                  <c:v>43070</c:v>
                </c:pt>
                <c:pt idx="90">
                  <c:v>43101</c:v>
                </c:pt>
                <c:pt idx="91">
                  <c:v>43132</c:v>
                </c:pt>
                <c:pt idx="92">
                  <c:v>43160</c:v>
                </c:pt>
                <c:pt idx="93">
                  <c:v>43191</c:v>
                </c:pt>
                <c:pt idx="94">
                  <c:v>43221</c:v>
                </c:pt>
                <c:pt idx="95">
                  <c:v>43252</c:v>
                </c:pt>
                <c:pt idx="96">
                  <c:v>43282</c:v>
                </c:pt>
                <c:pt idx="97">
                  <c:v>43313</c:v>
                </c:pt>
                <c:pt idx="98">
                  <c:v>43344</c:v>
                </c:pt>
                <c:pt idx="99">
                  <c:v>43374</c:v>
                </c:pt>
                <c:pt idx="100">
                  <c:v>43405</c:v>
                </c:pt>
                <c:pt idx="101">
                  <c:v>43435</c:v>
                </c:pt>
                <c:pt idx="102">
                  <c:v>43466</c:v>
                </c:pt>
                <c:pt idx="103">
                  <c:v>43497</c:v>
                </c:pt>
                <c:pt idx="104">
                  <c:v>43525</c:v>
                </c:pt>
                <c:pt idx="105">
                  <c:v>43556</c:v>
                </c:pt>
                <c:pt idx="106">
                  <c:v>43586</c:v>
                </c:pt>
                <c:pt idx="107">
                  <c:v>43617</c:v>
                </c:pt>
                <c:pt idx="108">
                  <c:v>43647</c:v>
                </c:pt>
                <c:pt idx="109">
                  <c:v>43678</c:v>
                </c:pt>
                <c:pt idx="110">
                  <c:v>43709</c:v>
                </c:pt>
                <c:pt idx="111">
                  <c:v>43739</c:v>
                </c:pt>
                <c:pt idx="112">
                  <c:v>43770</c:v>
                </c:pt>
                <c:pt idx="113">
                  <c:v>43800</c:v>
                </c:pt>
                <c:pt idx="114">
                  <c:v>43831</c:v>
                </c:pt>
                <c:pt idx="115">
                  <c:v>43862</c:v>
                </c:pt>
                <c:pt idx="116">
                  <c:v>43891</c:v>
                </c:pt>
                <c:pt idx="117">
                  <c:v>43922</c:v>
                </c:pt>
                <c:pt idx="118">
                  <c:v>43952</c:v>
                </c:pt>
                <c:pt idx="119">
                  <c:v>43983</c:v>
                </c:pt>
                <c:pt idx="120">
                  <c:v>44013</c:v>
                </c:pt>
                <c:pt idx="121">
                  <c:v>44044</c:v>
                </c:pt>
                <c:pt idx="122">
                  <c:v>44075</c:v>
                </c:pt>
                <c:pt idx="123">
                  <c:v>44105</c:v>
                </c:pt>
                <c:pt idx="124">
                  <c:v>44136</c:v>
                </c:pt>
                <c:pt idx="125">
                  <c:v>44166</c:v>
                </c:pt>
                <c:pt idx="126">
                  <c:v>44197</c:v>
                </c:pt>
                <c:pt idx="127">
                  <c:v>44228</c:v>
                </c:pt>
                <c:pt idx="128">
                  <c:v>44256</c:v>
                </c:pt>
                <c:pt idx="129">
                  <c:v>44287</c:v>
                </c:pt>
                <c:pt idx="130">
                  <c:v>44317</c:v>
                </c:pt>
                <c:pt idx="131">
                  <c:v>44348</c:v>
                </c:pt>
                <c:pt idx="132">
                  <c:v>44378</c:v>
                </c:pt>
                <c:pt idx="133">
                  <c:v>44409</c:v>
                </c:pt>
                <c:pt idx="134">
                  <c:v>44440</c:v>
                </c:pt>
                <c:pt idx="135">
                  <c:v>44470</c:v>
                </c:pt>
              </c:numCache>
            </c:numRef>
          </c:cat>
          <c:val>
            <c:numRef>
              <c:f>graficos!$D$2:$D$137</c:f>
              <c:numCache>
                <c:formatCode>General</c:formatCode>
                <c:ptCount val="136"/>
                <c:pt idx="0">
                  <c:v>26</c:v>
                </c:pt>
                <c:pt idx="1">
                  <c:v>160</c:v>
                </c:pt>
                <c:pt idx="2">
                  <c:v>230</c:v>
                </c:pt>
                <c:pt idx="3" formatCode="#,##0">
                  <c:v>1115</c:v>
                </c:pt>
                <c:pt idx="4">
                  <c:v>1923</c:v>
                </c:pt>
                <c:pt idx="5">
                  <c:v>1713</c:v>
                </c:pt>
                <c:pt idx="6">
                  <c:v>1631</c:v>
                </c:pt>
                <c:pt idx="7">
                  <c:v>1827</c:v>
                </c:pt>
                <c:pt idx="8">
                  <c:v>1537</c:v>
                </c:pt>
                <c:pt idx="9">
                  <c:v>1341</c:v>
                </c:pt>
                <c:pt idx="10">
                  <c:v>1129</c:v>
                </c:pt>
                <c:pt idx="11">
                  <c:v>1439</c:v>
                </c:pt>
                <c:pt idx="12">
                  <c:v>1092</c:v>
                </c:pt>
                <c:pt idx="13">
                  <c:v>1410</c:v>
                </c:pt>
                <c:pt idx="14">
                  <c:v>251</c:v>
                </c:pt>
                <c:pt idx="15">
                  <c:v>1057</c:v>
                </c:pt>
                <c:pt idx="16">
                  <c:v>2354</c:v>
                </c:pt>
                <c:pt idx="17">
                  <c:v>1566</c:v>
                </c:pt>
                <c:pt idx="18">
                  <c:v>1460</c:v>
                </c:pt>
                <c:pt idx="19">
                  <c:v>1147</c:v>
                </c:pt>
                <c:pt idx="20">
                  <c:v>1507</c:v>
                </c:pt>
                <c:pt idx="21">
                  <c:v>1204</c:v>
                </c:pt>
                <c:pt idx="22">
                  <c:v>1102</c:v>
                </c:pt>
                <c:pt idx="23">
                  <c:v>1011</c:v>
                </c:pt>
                <c:pt idx="24">
                  <c:v>1087</c:v>
                </c:pt>
                <c:pt idx="25">
                  <c:v>1197</c:v>
                </c:pt>
                <c:pt idx="26">
                  <c:v>1164</c:v>
                </c:pt>
                <c:pt idx="27">
                  <c:v>1158</c:v>
                </c:pt>
                <c:pt idx="28">
                  <c:v>1082</c:v>
                </c:pt>
                <c:pt idx="29">
                  <c:v>1674</c:v>
                </c:pt>
                <c:pt idx="30">
                  <c:v>1334</c:v>
                </c:pt>
                <c:pt idx="31">
                  <c:v>1380</c:v>
                </c:pt>
                <c:pt idx="32">
                  <c:v>1415</c:v>
                </c:pt>
                <c:pt idx="33">
                  <c:v>1111</c:v>
                </c:pt>
                <c:pt idx="34">
                  <c:v>966</c:v>
                </c:pt>
                <c:pt idx="35">
                  <c:v>1035</c:v>
                </c:pt>
                <c:pt idx="36">
                  <c:v>918</c:v>
                </c:pt>
                <c:pt idx="37">
                  <c:v>1031</c:v>
                </c:pt>
                <c:pt idx="38">
                  <c:v>942</c:v>
                </c:pt>
                <c:pt idx="39">
                  <c:v>1112</c:v>
                </c:pt>
                <c:pt idx="40">
                  <c:v>1424</c:v>
                </c:pt>
                <c:pt idx="41">
                  <c:v>1882</c:v>
                </c:pt>
                <c:pt idx="42">
                  <c:v>1804</c:v>
                </c:pt>
                <c:pt idx="43">
                  <c:v>1148</c:v>
                </c:pt>
                <c:pt idx="44">
                  <c:v>1256</c:v>
                </c:pt>
                <c:pt idx="45">
                  <c:v>1055</c:v>
                </c:pt>
                <c:pt idx="46">
                  <c:v>895</c:v>
                </c:pt>
                <c:pt idx="47">
                  <c:v>849</c:v>
                </c:pt>
                <c:pt idx="48">
                  <c:v>1032</c:v>
                </c:pt>
                <c:pt idx="49">
                  <c:v>802</c:v>
                </c:pt>
                <c:pt idx="50">
                  <c:v>893</c:v>
                </c:pt>
                <c:pt idx="51">
                  <c:v>1082</c:v>
                </c:pt>
                <c:pt idx="52">
                  <c:v>1408</c:v>
                </c:pt>
                <c:pt idx="53">
                  <c:v>1402</c:v>
                </c:pt>
                <c:pt idx="54">
                  <c:v>1673</c:v>
                </c:pt>
                <c:pt idx="55">
                  <c:v>1049</c:v>
                </c:pt>
                <c:pt idx="56">
                  <c:v>1145</c:v>
                </c:pt>
                <c:pt idx="57">
                  <c:v>1003</c:v>
                </c:pt>
                <c:pt idx="58">
                  <c:v>991</c:v>
                </c:pt>
                <c:pt idx="59">
                  <c:v>825</c:v>
                </c:pt>
                <c:pt idx="60">
                  <c:v>958</c:v>
                </c:pt>
                <c:pt idx="61">
                  <c:v>845</c:v>
                </c:pt>
                <c:pt idx="62">
                  <c:v>785</c:v>
                </c:pt>
                <c:pt idx="63">
                  <c:v>922</c:v>
                </c:pt>
                <c:pt idx="64">
                  <c:v>1992</c:v>
                </c:pt>
                <c:pt idx="65">
                  <c:v>1457</c:v>
                </c:pt>
                <c:pt idx="66">
                  <c:v>1351</c:v>
                </c:pt>
                <c:pt idx="67">
                  <c:v>1186</c:v>
                </c:pt>
                <c:pt idx="68">
                  <c:v>1102</c:v>
                </c:pt>
                <c:pt idx="69">
                  <c:v>928</c:v>
                </c:pt>
                <c:pt idx="70">
                  <c:v>901</c:v>
                </c:pt>
                <c:pt idx="71">
                  <c:v>805</c:v>
                </c:pt>
                <c:pt idx="72">
                  <c:v>926</c:v>
                </c:pt>
                <c:pt idx="73">
                  <c:v>760</c:v>
                </c:pt>
                <c:pt idx="74">
                  <c:v>782</c:v>
                </c:pt>
                <c:pt idx="75">
                  <c:v>751</c:v>
                </c:pt>
                <c:pt idx="76">
                  <c:v>1742</c:v>
                </c:pt>
                <c:pt idx="77">
                  <c:v>1594</c:v>
                </c:pt>
                <c:pt idx="78">
                  <c:v>1683</c:v>
                </c:pt>
                <c:pt idx="79">
                  <c:v>1066</c:v>
                </c:pt>
                <c:pt idx="80">
                  <c:v>1180</c:v>
                </c:pt>
                <c:pt idx="81">
                  <c:v>828</c:v>
                </c:pt>
                <c:pt idx="82">
                  <c:v>1095</c:v>
                </c:pt>
                <c:pt idx="83">
                  <c:v>856</c:v>
                </c:pt>
                <c:pt idx="84">
                  <c:v>869</c:v>
                </c:pt>
                <c:pt idx="85">
                  <c:v>979</c:v>
                </c:pt>
                <c:pt idx="86">
                  <c:v>816</c:v>
                </c:pt>
                <c:pt idx="87">
                  <c:v>657</c:v>
                </c:pt>
                <c:pt idx="88">
                  <c:v>1419</c:v>
                </c:pt>
                <c:pt idx="89">
                  <c:v>1210</c:v>
                </c:pt>
                <c:pt idx="90">
                  <c:v>1970</c:v>
                </c:pt>
                <c:pt idx="91">
                  <c:v>1102</c:v>
                </c:pt>
                <c:pt idx="92">
                  <c:v>678</c:v>
                </c:pt>
                <c:pt idx="93">
                  <c:v>928</c:v>
                </c:pt>
                <c:pt idx="94">
                  <c:v>782</c:v>
                </c:pt>
                <c:pt idx="95">
                  <c:v>739</c:v>
                </c:pt>
                <c:pt idx="96">
                  <c:v>784</c:v>
                </c:pt>
                <c:pt idx="97">
                  <c:v>762</c:v>
                </c:pt>
                <c:pt idx="98">
                  <c:v>670</c:v>
                </c:pt>
                <c:pt idx="99">
                  <c:v>704</c:v>
                </c:pt>
                <c:pt idx="100">
                  <c:v>1017</c:v>
                </c:pt>
                <c:pt idx="101">
                  <c:v>2203</c:v>
                </c:pt>
                <c:pt idx="102">
                  <c:v>1465</c:v>
                </c:pt>
                <c:pt idx="103">
                  <c:v>905</c:v>
                </c:pt>
                <c:pt idx="104">
                  <c:v>1016</c:v>
                </c:pt>
                <c:pt idx="105">
                  <c:v>866</c:v>
                </c:pt>
                <c:pt idx="106">
                  <c:v>873</c:v>
                </c:pt>
                <c:pt idx="107">
                  <c:v>798</c:v>
                </c:pt>
                <c:pt idx="108">
                  <c:v>755</c:v>
                </c:pt>
                <c:pt idx="109">
                  <c:v>920</c:v>
                </c:pt>
                <c:pt idx="110">
                  <c:v>699</c:v>
                </c:pt>
                <c:pt idx="111">
                  <c:v>644</c:v>
                </c:pt>
                <c:pt idx="112">
                  <c:v>1814</c:v>
                </c:pt>
                <c:pt idx="113">
                  <c:v>1840</c:v>
                </c:pt>
                <c:pt idx="114">
                  <c:v>1409</c:v>
                </c:pt>
                <c:pt idx="115">
                  <c:v>1142</c:v>
                </c:pt>
                <c:pt idx="116">
                  <c:v>1043</c:v>
                </c:pt>
                <c:pt idx="117">
                  <c:v>525</c:v>
                </c:pt>
                <c:pt idx="118">
                  <c:v>758</c:v>
                </c:pt>
                <c:pt idx="119">
                  <c:v>302</c:v>
                </c:pt>
                <c:pt idx="120">
                  <c:v>229</c:v>
                </c:pt>
                <c:pt idx="121">
                  <c:v>243</c:v>
                </c:pt>
                <c:pt idx="122">
                  <c:v>212</c:v>
                </c:pt>
                <c:pt idx="123">
                  <c:v>181</c:v>
                </c:pt>
                <c:pt idx="124">
                  <c:v>206</c:v>
                </c:pt>
                <c:pt idx="125">
                  <c:v>138</c:v>
                </c:pt>
                <c:pt idx="126">
                  <c:v>18</c:v>
                </c:pt>
                <c:pt idx="127">
                  <c:v>22</c:v>
                </c:pt>
                <c:pt idx="128">
                  <c:v>22</c:v>
                </c:pt>
                <c:pt idx="129">
                  <c:v>23</c:v>
                </c:pt>
                <c:pt idx="130">
                  <c:v>31</c:v>
                </c:pt>
                <c:pt idx="131">
                  <c:v>41</c:v>
                </c:pt>
                <c:pt idx="132">
                  <c:v>18</c:v>
                </c:pt>
                <c:pt idx="133">
                  <c:v>33</c:v>
                </c:pt>
                <c:pt idx="134">
                  <c:v>35</c:v>
                </c:pt>
                <c:pt idx="135">
                  <c:v>1</c:v>
                </c:pt>
              </c:numCache>
            </c:numRef>
          </c:val>
        </c:ser>
        <c:marker val="1"/>
        <c:axId val="118199040"/>
        <c:axId val="118201728"/>
      </c:lineChart>
      <c:dateAx>
        <c:axId val="118199040"/>
        <c:scaling>
          <c:orientation val="minMax"/>
        </c:scaling>
        <c:axPos val="b"/>
        <c:numFmt formatCode="mmm/yy" sourceLinked="1"/>
        <c:tickLblPos val="nextTo"/>
        <c:crossAx val="118201728"/>
        <c:crosses val="autoZero"/>
        <c:auto val="1"/>
        <c:lblOffset val="100"/>
        <c:baseTimeUnit val="months"/>
      </c:dateAx>
      <c:valAx>
        <c:axId val="118201728"/>
        <c:scaling>
          <c:orientation val="minMax"/>
        </c:scaling>
        <c:axPos val="l"/>
        <c:majorGridlines/>
        <c:numFmt formatCode="General" sourceLinked="1"/>
        <c:tickLblPos val="nextTo"/>
        <c:crossAx val="118199040"/>
        <c:crosses val="autoZero"/>
        <c:crossBetween val="between"/>
      </c:valAx>
    </c:plotArea>
    <c:plotVisOnly val="1"/>
    <c:dispBlanksAs val="gap"/>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es-ES"/>
  <c:chart>
    <c:title>
      <c:tx>
        <c:rich>
          <a:bodyPr/>
          <a:lstStyle/>
          <a:p>
            <a:pPr>
              <a:defRPr/>
            </a:pPr>
            <a:r>
              <a:rPr lang="es-CL"/>
              <a:t>Planes</a:t>
            </a:r>
            <a:r>
              <a:rPr lang="es-CL" baseline="0"/>
              <a:t> </a:t>
            </a:r>
            <a:r>
              <a:rPr lang="es-CL"/>
              <a:t>Muestreo Lote Pequeño</a:t>
            </a:r>
          </a:p>
        </c:rich>
      </c:tx>
    </c:title>
    <c:plotArea>
      <c:layout/>
      <c:scatterChart>
        <c:scatterStyle val="smoothMarker"/>
        <c:ser>
          <c:idx val="0"/>
          <c:order val="0"/>
          <c:tx>
            <c:strRef>
              <c:f>'INSPECCION Y COSTOS CALIDAD'!$F$16</c:f>
              <c:strCache>
                <c:ptCount val="1"/>
                <c:pt idx="0">
                  <c:v>Pa</c:v>
                </c:pt>
              </c:strCache>
            </c:strRef>
          </c:tx>
          <c:xVal>
            <c:numRef>
              <c:f>'INSPECCION Y COSTOS CALIDAD'!$B$17:$B$25</c:f>
              <c:numCache>
                <c:formatCode>0%</c:formatCode>
                <c:ptCount val="9"/>
                <c:pt idx="0">
                  <c:v>0.1</c:v>
                </c:pt>
                <c:pt idx="1">
                  <c:v>0.2</c:v>
                </c:pt>
                <c:pt idx="2">
                  <c:v>0.30000000000000032</c:v>
                </c:pt>
                <c:pt idx="3">
                  <c:v>0.4</c:v>
                </c:pt>
                <c:pt idx="4">
                  <c:v>0.5</c:v>
                </c:pt>
                <c:pt idx="5">
                  <c:v>0.60000000000000064</c:v>
                </c:pt>
                <c:pt idx="6">
                  <c:v>0.70000000000000062</c:v>
                </c:pt>
                <c:pt idx="7">
                  <c:v>0.8</c:v>
                </c:pt>
                <c:pt idx="8">
                  <c:v>0.9</c:v>
                </c:pt>
              </c:numCache>
            </c:numRef>
          </c:xVal>
          <c:yVal>
            <c:numRef>
              <c:f>'INSPECCION Y COSTOS CALIDAD'!$F$17:$F$25</c:f>
              <c:numCache>
                <c:formatCode>General</c:formatCode>
                <c:ptCount val="9"/>
                <c:pt idx="0">
                  <c:v>0.99990000000000001</c:v>
                </c:pt>
                <c:pt idx="1">
                  <c:v>0.99980001000000063</c:v>
                </c:pt>
                <c:pt idx="2">
                  <c:v>0.99970002999899998</c:v>
                </c:pt>
                <c:pt idx="3">
                  <c:v>0.9996000599960001</c:v>
                </c:pt>
                <c:pt idx="4">
                  <c:v>0.99950009999000056</c:v>
                </c:pt>
                <c:pt idx="5">
                  <c:v>0.99940014997999738</c:v>
                </c:pt>
                <c:pt idx="6">
                  <c:v>0.99930020996500357</c:v>
                </c:pt>
                <c:pt idx="7">
                  <c:v>0.99920027994400706</c:v>
                </c:pt>
                <c:pt idx="8">
                  <c:v>0.99910035991600943</c:v>
                </c:pt>
              </c:numCache>
            </c:numRef>
          </c:yVal>
          <c:smooth val="1"/>
        </c:ser>
        <c:axId val="118913664"/>
        <c:axId val="119800576"/>
      </c:scatterChart>
      <c:scatterChart>
        <c:scatterStyle val="smoothMarker"/>
        <c:ser>
          <c:idx val="1"/>
          <c:order val="1"/>
          <c:tx>
            <c:strRef>
              <c:f>'INSPECCION Y COSTOS CALIDAD'!$G$16</c:f>
              <c:strCache>
                <c:ptCount val="1"/>
                <c:pt idx="0">
                  <c:v>Costo Lote pequeño</c:v>
                </c:pt>
              </c:strCache>
            </c:strRef>
          </c:tx>
          <c:xVal>
            <c:numRef>
              <c:f>'INSPECCION Y COSTOS CALIDAD'!$B$17:$B$25</c:f>
              <c:numCache>
                <c:formatCode>0%</c:formatCode>
                <c:ptCount val="9"/>
                <c:pt idx="0">
                  <c:v>0.1</c:v>
                </c:pt>
                <c:pt idx="1">
                  <c:v>0.2</c:v>
                </c:pt>
                <c:pt idx="2">
                  <c:v>0.30000000000000032</c:v>
                </c:pt>
                <c:pt idx="3">
                  <c:v>0.4</c:v>
                </c:pt>
                <c:pt idx="4">
                  <c:v>0.5</c:v>
                </c:pt>
                <c:pt idx="5">
                  <c:v>0.60000000000000064</c:v>
                </c:pt>
                <c:pt idx="6">
                  <c:v>0.70000000000000062</c:v>
                </c:pt>
                <c:pt idx="7">
                  <c:v>0.8</c:v>
                </c:pt>
                <c:pt idx="8">
                  <c:v>0.9</c:v>
                </c:pt>
              </c:numCache>
            </c:numRef>
          </c:xVal>
          <c:yVal>
            <c:numRef>
              <c:f>'INSPECCION Y COSTOS CALIDAD'!$G$17:$G$25</c:f>
              <c:numCache>
                <c:formatCode>"$"\ #,##0;\-"$"\ #,##0</c:formatCode>
                <c:ptCount val="9"/>
                <c:pt idx="0">
                  <c:v>1203799.4973998712</c:v>
                </c:pt>
                <c:pt idx="1">
                  <c:v>1107618.225288999</c:v>
                </c:pt>
                <c:pt idx="2">
                  <c:v>1011456.1807831669</c:v>
                </c:pt>
                <c:pt idx="3">
                  <c:v>915313.3609986474</c:v>
                </c:pt>
                <c:pt idx="4">
                  <c:v>819189.76305212441</c:v>
                </c:pt>
                <c:pt idx="5">
                  <c:v>723085.38406065397</c:v>
                </c:pt>
                <c:pt idx="6">
                  <c:v>627000.2211416862</c:v>
                </c:pt>
                <c:pt idx="7">
                  <c:v>530934.27141304803</c:v>
                </c:pt>
                <c:pt idx="8">
                  <c:v>434887.53199295362</c:v>
                </c:pt>
              </c:numCache>
            </c:numRef>
          </c:yVal>
          <c:smooth val="1"/>
        </c:ser>
        <c:axId val="119809920"/>
        <c:axId val="119802880"/>
      </c:scatterChart>
      <c:valAx>
        <c:axId val="118913664"/>
        <c:scaling>
          <c:orientation val="minMax"/>
        </c:scaling>
        <c:axPos val="b"/>
        <c:title>
          <c:tx>
            <c:rich>
              <a:bodyPr/>
              <a:lstStyle/>
              <a:p>
                <a:pPr>
                  <a:defRPr/>
                </a:pPr>
                <a:r>
                  <a:rPr lang="es-CL"/>
                  <a:t>% Inspeccionado</a:t>
                </a:r>
              </a:p>
            </c:rich>
          </c:tx>
        </c:title>
        <c:numFmt formatCode="0%" sourceLinked="1"/>
        <c:majorTickMark val="none"/>
        <c:tickLblPos val="nextTo"/>
        <c:crossAx val="119800576"/>
        <c:crosses val="autoZero"/>
        <c:crossBetween val="midCat"/>
      </c:valAx>
      <c:valAx>
        <c:axId val="119800576"/>
        <c:scaling>
          <c:orientation val="minMax"/>
        </c:scaling>
        <c:axPos val="l"/>
        <c:majorGridlines/>
        <c:title>
          <c:tx>
            <c:rich>
              <a:bodyPr/>
              <a:lstStyle/>
              <a:p>
                <a:pPr>
                  <a:defRPr/>
                </a:pPr>
                <a:r>
                  <a:rPr lang="en-US"/>
                  <a:t>Prob. Aceptación</a:t>
                </a:r>
              </a:p>
            </c:rich>
          </c:tx>
        </c:title>
        <c:numFmt formatCode="General" sourceLinked="1"/>
        <c:majorTickMark val="none"/>
        <c:tickLblPos val="nextTo"/>
        <c:crossAx val="118913664"/>
        <c:crosses val="autoZero"/>
        <c:crossBetween val="midCat"/>
      </c:valAx>
      <c:valAx>
        <c:axId val="119802880"/>
        <c:scaling>
          <c:orientation val="minMax"/>
        </c:scaling>
        <c:axPos val="r"/>
        <c:numFmt formatCode="&quot;$&quot;\ #,##0;\-&quot;$&quot;\ #,##0" sourceLinked="1"/>
        <c:tickLblPos val="nextTo"/>
        <c:crossAx val="119809920"/>
        <c:crosses val="max"/>
        <c:crossBetween val="midCat"/>
      </c:valAx>
      <c:valAx>
        <c:axId val="119809920"/>
        <c:scaling>
          <c:orientation val="minMax"/>
        </c:scaling>
        <c:delete val="1"/>
        <c:axPos val="b"/>
        <c:numFmt formatCode="0%" sourceLinked="1"/>
        <c:tickLblPos val="none"/>
        <c:crossAx val="119802880"/>
        <c:crosses val="autoZero"/>
        <c:crossBetween val="midCat"/>
      </c:valAx>
    </c:plotArea>
    <c:legend>
      <c:legendPos val="r"/>
    </c:legend>
    <c:plotVisOnly val="1"/>
    <c:dispBlanksAs val="gap"/>
  </c:chart>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es-ES"/>
  <c:chart>
    <c:title>
      <c:tx>
        <c:rich>
          <a:bodyPr/>
          <a:lstStyle/>
          <a:p>
            <a:pPr>
              <a:defRPr/>
            </a:pPr>
            <a:r>
              <a:rPr lang="es-CL"/>
              <a:t>Planes</a:t>
            </a:r>
            <a:r>
              <a:rPr lang="es-CL" baseline="0"/>
              <a:t> Muestreo Lote Mediano</a:t>
            </a:r>
            <a:endParaRPr lang="es-CL"/>
          </a:p>
        </c:rich>
      </c:tx>
    </c:title>
    <c:plotArea>
      <c:layout/>
      <c:scatterChart>
        <c:scatterStyle val="smoothMarker"/>
        <c:ser>
          <c:idx val="0"/>
          <c:order val="0"/>
          <c:tx>
            <c:strRef>
              <c:f>'INSPECCION Y COSTOS CALIDAD'!$F$27</c:f>
              <c:strCache>
                <c:ptCount val="1"/>
                <c:pt idx="0">
                  <c:v>Pa</c:v>
                </c:pt>
              </c:strCache>
            </c:strRef>
          </c:tx>
          <c:xVal>
            <c:numRef>
              <c:f>'INSPECCION Y COSTOS CALIDAD'!$B$28:$B$36</c:f>
              <c:numCache>
                <c:formatCode>0%</c:formatCode>
                <c:ptCount val="9"/>
                <c:pt idx="0">
                  <c:v>0.1</c:v>
                </c:pt>
                <c:pt idx="1">
                  <c:v>0.2</c:v>
                </c:pt>
                <c:pt idx="2">
                  <c:v>0.30000000000000032</c:v>
                </c:pt>
                <c:pt idx="3">
                  <c:v>0.4</c:v>
                </c:pt>
                <c:pt idx="4">
                  <c:v>0.5</c:v>
                </c:pt>
                <c:pt idx="5">
                  <c:v>0.60000000000000064</c:v>
                </c:pt>
                <c:pt idx="6">
                  <c:v>0.70000000000000062</c:v>
                </c:pt>
                <c:pt idx="7">
                  <c:v>0.8</c:v>
                </c:pt>
                <c:pt idx="8">
                  <c:v>0.9</c:v>
                </c:pt>
              </c:numCache>
            </c:numRef>
          </c:xVal>
          <c:yVal>
            <c:numRef>
              <c:f>'INSPECCION Y COSTOS CALIDAD'!$F$28:$F$36</c:f>
              <c:numCache>
                <c:formatCode>General</c:formatCode>
                <c:ptCount val="9"/>
                <c:pt idx="0">
                  <c:v>0.99980001000000063</c:v>
                </c:pt>
                <c:pt idx="1">
                  <c:v>0.99950009999000056</c:v>
                </c:pt>
                <c:pt idx="2">
                  <c:v>0.99930020996500357</c:v>
                </c:pt>
                <c:pt idx="3">
                  <c:v>0.99900044988002057</c:v>
                </c:pt>
                <c:pt idx="4">
                  <c:v>0.9988006597800495</c:v>
                </c:pt>
                <c:pt idx="5">
                  <c:v>0.99850104954513652</c:v>
                </c:pt>
                <c:pt idx="6">
                  <c:v>0.99830135932023756</c:v>
                </c:pt>
                <c:pt idx="7">
                  <c:v>0.99800189886048463</c:v>
                </c:pt>
                <c:pt idx="8">
                  <c:v>0.99780230846073148</c:v>
                </c:pt>
              </c:numCache>
            </c:numRef>
          </c:yVal>
          <c:smooth val="1"/>
        </c:ser>
        <c:axId val="140024064"/>
        <c:axId val="140039680"/>
      </c:scatterChart>
      <c:scatterChart>
        <c:scatterStyle val="smoothMarker"/>
        <c:ser>
          <c:idx val="1"/>
          <c:order val="1"/>
          <c:tx>
            <c:strRef>
              <c:f>'INSPECCION Y COSTOS CALIDAD'!$G$27</c:f>
              <c:strCache>
                <c:ptCount val="1"/>
                <c:pt idx="0">
                  <c:v>Costo Lote mediano</c:v>
                </c:pt>
              </c:strCache>
            </c:strRef>
          </c:tx>
          <c:xVal>
            <c:numRef>
              <c:f>'INSPECCION Y COSTOS CALIDAD'!$B$28:$B$36</c:f>
              <c:numCache>
                <c:formatCode>0%</c:formatCode>
                <c:ptCount val="9"/>
                <c:pt idx="0">
                  <c:v>0.1</c:v>
                </c:pt>
                <c:pt idx="1">
                  <c:v>0.2</c:v>
                </c:pt>
                <c:pt idx="2">
                  <c:v>0.30000000000000032</c:v>
                </c:pt>
                <c:pt idx="3">
                  <c:v>0.4</c:v>
                </c:pt>
                <c:pt idx="4">
                  <c:v>0.5</c:v>
                </c:pt>
                <c:pt idx="5">
                  <c:v>0.60000000000000064</c:v>
                </c:pt>
                <c:pt idx="6">
                  <c:v>0.70000000000000062</c:v>
                </c:pt>
                <c:pt idx="7">
                  <c:v>0.8</c:v>
                </c:pt>
                <c:pt idx="8">
                  <c:v>0.9</c:v>
                </c:pt>
              </c:numCache>
            </c:numRef>
          </c:xVal>
          <c:yVal>
            <c:numRef>
              <c:f>'INSPECCION Y COSTOS CALIDAD'!$G$28:$G$36</c:f>
              <c:numCache>
                <c:formatCode>"$"\ #,##0;\-"$"\ #,##0</c:formatCode>
                <c:ptCount val="9"/>
                <c:pt idx="0">
                  <c:v>3009282.5086253267</c:v>
                </c:pt>
                <c:pt idx="1">
                  <c:v>2768469.0522084907</c:v>
                </c:pt>
                <c:pt idx="2">
                  <c:v>2527967.9566598209</c:v>
                </c:pt>
                <c:pt idx="3">
                  <c:v>2287418.9385963087</c:v>
                </c:pt>
                <c:pt idx="4">
                  <c:v>2047134.0826760735</c:v>
                </c:pt>
                <c:pt idx="5">
                  <c:v>1806849.2987596698</c:v>
                </c:pt>
                <c:pt idx="6">
                  <c:v>1566780.5263726851</c:v>
                </c:pt>
                <c:pt idx="7">
                  <c:v>1326759.7725353118</c:v>
                </c:pt>
                <c:pt idx="8">
                  <c:v>1086906.9276884506</c:v>
                </c:pt>
              </c:numCache>
            </c:numRef>
          </c:yVal>
          <c:smooth val="1"/>
        </c:ser>
        <c:axId val="140153984"/>
        <c:axId val="140041600"/>
      </c:scatterChart>
      <c:valAx>
        <c:axId val="140024064"/>
        <c:scaling>
          <c:orientation val="minMax"/>
        </c:scaling>
        <c:axPos val="b"/>
        <c:title>
          <c:tx>
            <c:rich>
              <a:bodyPr/>
              <a:lstStyle/>
              <a:p>
                <a:pPr>
                  <a:defRPr/>
                </a:pPr>
                <a:r>
                  <a:rPr lang="en-US"/>
                  <a:t>% Inspeccionado</a:t>
                </a:r>
              </a:p>
            </c:rich>
          </c:tx>
        </c:title>
        <c:numFmt formatCode="0%" sourceLinked="1"/>
        <c:majorTickMark val="none"/>
        <c:tickLblPos val="nextTo"/>
        <c:crossAx val="140039680"/>
        <c:crosses val="autoZero"/>
        <c:crossBetween val="midCat"/>
      </c:valAx>
      <c:valAx>
        <c:axId val="140039680"/>
        <c:scaling>
          <c:orientation val="minMax"/>
        </c:scaling>
        <c:axPos val="l"/>
        <c:majorGridlines/>
        <c:title>
          <c:tx>
            <c:rich>
              <a:bodyPr/>
              <a:lstStyle/>
              <a:p>
                <a:pPr>
                  <a:defRPr/>
                </a:pPr>
                <a:r>
                  <a:rPr lang="en-US"/>
                  <a:t>Prob. Aceptación</a:t>
                </a:r>
              </a:p>
            </c:rich>
          </c:tx>
        </c:title>
        <c:numFmt formatCode="General" sourceLinked="1"/>
        <c:majorTickMark val="none"/>
        <c:tickLblPos val="nextTo"/>
        <c:crossAx val="140024064"/>
        <c:crosses val="autoZero"/>
        <c:crossBetween val="midCat"/>
      </c:valAx>
      <c:valAx>
        <c:axId val="140041600"/>
        <c:scaling>
          <c:orientation val="minMax"/>
        </c:scaling>
        <c:axPos val="r"/>
        <c:numFmt formatCode="&quot;$&quot;\ #,##0;\-&quot;$&quot;\ #,##0" sourceLinked="1"/>
        <c:tickLblPos val="nextTo"/>
        <c:crossAx val="140153984"/>
        <c:crosses val="max"/>
        <c:crossBetween val="midCat"/>
      </c:valAx>
      <c:valAx>
        <c:axId val="140153984"/>
        <c:scaling>
          <c:orientation val="minMax"/>
        </c:scaling>
        <c:delete val="1"/>
        <c:axPos val="b"/>
        <c:numFmt formatCode="0%" sourceLinked="1"/>
        <c:tickLblPos val="none"/>
        <c:crossAx val="140041600"/>
        <c:crosses val="autoZero"/>
        <c:crossBetween val="midCat"/>
      </c:valAx>
    </c:plotArea>
    <c:legend>
      <c:legendPos val="r"/>
    </c:legend>
    <c:plotVisOnly val="1"/>
    <c:dispBlanksAs val="gap"/>
  </c:chart>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es-ES"/>
  <c:chart>
    <c:title>
      <c:tx>
        <c:rich>
          <a:bodyPr/>
          <a:lstStyle/>
          <a:p>
            <a:pPr>
              <a:defRPr/>
            </a:pPr>
            <a:r>
              <a:rPr lang="es-CL"/>
              <a:t>Planes Muestro Lote Grande</a:t>
            </a:r>
          </a:p>
        </c:rich>
      </c:tx>
    </c:title>
    <c:plotArea>
      <c:layout/>
      <c:scatterChart>
        <c:scatterStyle val="smoothMarker"/>
        <c:ser>
          <c:idx val="0"/>
          <c:order val="0"/>
          <c:tx>
            <c:strRef>
              <c:f>'INSPECCION Y COSTOS CALIDAD'!$F$38</c:f>
              <c:strCache>
                <c:ptCount val="1"/>
                <c:pt idx="0">
                  <c:v>Pa</c:v>
                </c:pt>
              </c:strCache>
            </c:strRef>
          </c:tx>
          <c:xVal>
            <c:numRef>
              <c:f>'INSPECCION Y COSTOS CALIDAD'!$B$39:$B$47</c:f>
              <c:numCache>
                <c:formatCode>0%</c:formatCode>
                <c:ptCount val="9"/>
                <c:pt idx="0">
                  <c:v>0.1</c:v>
                </c:pt>
                <c:pt idx="1">
                  <c:v>0.2</c:v>
                </c:pt>
                <c:pt idx="2">
                  <c:v>0.30000000000000032</c:v>
                </c:pt>
                <c:pt idx="3">
                  <c:v>0.4</c:v>
                </c:pt>
                <c:pt idx="4">
                  <c:v>0.5</c:v>
                </c:pt>
                <c:pt idx="5">
                  <c:v>0.60000000000000064</c:v>
                </c:pt>
                <c:pt idx="6">
                  <c:v>0.70000000000000062</c:v>
                </c:pt>
                <c:pt idx="7">
                  <c:v>0.8</c:v>
                </c:pt>
                <c:pt idx="8">
                  <c:v>0.9</c:v>
                </c:pt>
              </c:numCache>
            </c:numRef>
          </c:xVal>
          <c:yVal>
            <c:numRef>
              <c:f>'INSPECCION Y COSTOS CALIDAD'!$F$39:$F$47</c:f>
              <c:numCache>
                <c:formatCode>General</c:formatCode>
                <c:ptCount val="9"/>
                <c:pt idx="0">
                  <c:v>0.99900044988002057</c:v>
                </c:pt>
                <c:pt idx="1">
                  <c:v>0.99800189886048463</c:v>
                </c:pt>
                <c:pt idx="2">
                  <c:v>0.99700434594273446</c:v>
                </c:pt>
                <c:pt idx="3">
                  <c:v>0.99600779012913288</c:v>
                </c:pt>
                <c:pt idx="4">
                  <c:v>0.99501223042300935</c:v>
                </c:pt>
                <c:pt idx="5">
                  <c:v>0.99401766582870643</c:v>
                </c:pt>
                <c:pt idx="6">
                  <c:v>0.99302409535156932</c:v>
                </c:pt>
                <c:pt idx="7">
                  <c:v>0.99203151799791756</c:v>
                </c:pt>
                <c:pt idx="8">
                  <c:v>0.99103993277508162</c:v>
                </c:pt>
              </c:numCache>
            </c:numRef>
          </c:yVal>
          <c:smooth val="1"/>
        </c:ser>
        <c:axId val="182358400"/>
        <c:axId val="182360320"/>
      </c:scatterChart>
      <c:scatterChart>
        <c:scatterStyle val="smoothMarker"/>
        <c:ser>
          <c:idx val="1"/>
          <c:order val="1"/>
          <c:tx>
            <c:strRef>
              <c:f>'INSPECCION Y COSTOS CALIDAD'!$G$38</c:f>
              <c:strCache>
                <c:ptCount val="1"/>
                <c:pt idx="0">
                  <c:v>Costo Lote Grande</c:v>
                </c:pt>
              </c:strCache>
            </c:strRef>
          </c:tx>
          <c:xVal>
            <c:numRef>
              <c:f>'INSPECCION Y COSTOS CALIDAD'!$B$39:$B$47</c:f>
              <c:numCache>
                <c:formatCode>0%</c:formatCode>
                <c:ptCount val="9"/>
                <c:pt idx="0">
                  <c:v>0.1</c:v>
                </c:pt>
                <c:pt idx="1">
                  <c:v>0.2</c:v>
                </c:pt>
                <c:pt idx="2">
                  <c:v>0.30000000000000032</c:v>
                </c:pt>
                <c:pt idx="3">
                  <c:v>0.4</c:v>
                </c:pt>
                <c:pt idx="4">
                  <c:v>0.5</c:v>
                </c:pt>
                <c:pt idx="5">
                  <c:v>0.60000000000000064</c:v>
                </c:pt>
                <c:pt idx="6">
                  <c:v>0.70000000000000062</c:v>
                </c:pt>
                <c:pt idx="7">
                  <c:v>0.8</c:v>
                </c:pt>
                <c:pt idx="8">
                  <c:v>0.9</c:v>
                </c:pt>
              </c:numCache>
            </c:numRef>
          </c:xVal>
          <c:yVal>
            <c:numRef>
              <c:f>'INSPECCION Y COSTOS CALIDAD'!$G$39:$G$47</c:f>
              <c:numCache>
                <c:formatCode>"$"\ #,##0;\-"$"\ #,##0</c:formatCode>
                <c:ptCount val="9"/>
                <c:pt idx="0">
                  <c:v>12030213.631577799</c:v>
                </c:pt>
                <c:pt idx="1">
                  <c:v>11062356.360564983</c:v>
                </c:pt>
                <c:pt idx="2">
                  <c:v>10096425.299414773</c:v>
                </c:pt>
                <c:pt idx="3">
                  <c:v>9132417.5644274335</c:v>
                </c:pt>
                <c:pt idx="4">
                  <c:v>8170330.2757431436</c:v>
                </c:pt>
                <c:pt idx="5">
                  <c:v>7210160.5573378541</c:v>
                </c:pt>
                <c:pt idx="6">
                  <c:v>6251905.5370181957</c:v>
                </c:pt>
                <c:pt idx="7">
                  <c:v>5295562.3464167556</c:v>
                </c:pt>
                <c:pt idx="8">
                  <c:v>4341128.1209872989</c:v>
                </c:pt>
              </c:numCache>
            </c:numRef>
          </c:yVal>
          <c:smooth val="1"/>
        </c:ser>
        <c:axId val="102484992"/>
        <c:axId val="102483456"/>
      </c:scatterChart>
      <c:valAx>
        <c:axId val="182358400"/>
        <c:scaling>
          <c:orientation val="minMax"/>
        </c:scaling>
        <c:axPos val="b"/>
        <c:title>
          <c:tx>
            <c:rich>
              <a:bodyPr/>
              <a:lstStyle/>
              <a:p>
                <a:pPr>
                  <a:defRPr/>
                </a:pPr>
                <a:r>
                  <a:rPr lang="en-US"/>
                  <a:t>% Inspeccionado</a:t>
                </a:r>
              </a:p>
            </c:rich>
          </c:tx>
        </c:title>
        <c:numFmt formatCode="0%" sourceLinked="1"/>
        <c:majorTickMark val="none"/>
        <c:tickLblPos val="nextTo"/>
        <c:crossAx val="182360320"/>
        <c:crosses val="autoZero"/>
        <c:crossBetween val="midCat"/>
      </c:valAx>
      <c:valAx>
        <c:axId val="182360320"/>
        <c:scaling>
          <c:orientation val="minMax"/>
        </c:scaling>
        <c:axPos val="l"/>
        <c:majorGridlines/>
        <c:title>
          <c:tx>
            <c:rich>
              <a:bodyPr/>
              <a:lstStyle/>
              <a:p>
                <a:pPr>
                  <a:defRPr/>
                </a:pPr>
                <a:r>
                  <a:rPr lang="en-US"/>
                  <a:t>Prob. Aceptación</a:t>
                </a:r>
              </a:p>
            </c:rich>
          </c:tx>
        </c:title>
        <c:numFmt formatCode="General" sourceLinked="1"/>
        <c:majorTickMark val="none"/>
        <c:tickLblPos val="nextTo"/>
        <c:crossAx val="182358400"/>
        <c:crosses val="autoZero"/>
        <c:crossBetween val="midCat"/>
      </c:valAx>
      <c:valAx>
        <c:axId val="102483456"/>
        <c:scaling>
          <c:orientation val="minMax"/>
        </c:scaling>
        <c:axPos val="r"/>
        <c:numFmt formatCode="&quot;$&quot;\ #,##0;\-&quot;$&quot;\ #,##0" sourceLinked="1"/>
        <c:tickLblPos val="nextTo"/>
        <c:crossAx val="102484992"/>
        <c:crosses val="max"/>
        <c:crossBetween val="midCat"/>
      </c:valAx>
      <c:valAx>
        <c:axId val="102484992"/>
        <c:scaling>
          <c:orientation val="minMax"/>
        </c:scaling>
        <c:delete val="1"/>
        <c:axPos val="b"/>
        <c:numFmt formatCode="0%" sourceLinked="1"/>
        <c:tickLblPos val="none"/>
        <c:crossAx val="102483456"/>
        <c:crosses val="autoZero"/>
        <c:crossBetween val="midCat"/>
      </c:valAx>
    </c:plotArea>
    <c:legend>
      <c:legendPos val="r"/>
    </c:legend>
    <c:plotVisOnly val="1"/>
    <c:dispBlanksAs val="gap"/>
  </c:chart>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es-ES"/>
  <c:chart>
    <c:title>
      <c:tx>
        <c:rich>
          <a:bodyPr/>
          <a:lstStyle/>
          <a:p>
            <a:pPr>
              <a:defRPr/>
            </a:pPr>
            <a:r>
              <a:rPr lang="en-US"/>
              <a:t>COSTOS DE CALIDAD TOTAL</a:t>
            </a:r>
          </a:p>
        </c:rich>
      </c:tx>
    </c:title>
    <c:plotArea>
      <c:layout/>
      <c:barChart>
        <c:barDir val="col"/>
        <c:grouping val="clustered"/>
        <c:ser>
          <c:idx val="0"/>
          <c:order val="0"/>
          <c:tx>
            <c:strRef>
              <c:f>'INSPECCION Y COSTOS CALIDAD'!$A$51</c:f>
              <c:strCache>
                <c:ptCount val="1"/>
                <c:pt idx="0">
                  <c:v>0 INSPECCIÓN</c:v>
                </c:pt>
              </c:strCache>
            </c:strRef>
          </c:tx>
          <c:cat>
            <c:strRef>
              <c:f>'INSPECCION Y COSTOS CALIDAD'!$B$50:$D$50</c:f>
              <c:strCache>
                <c:ptCount val="3"/>
                <c:pt idx="0">
                  <c:v>LOTE PEQUEÑO</c:v>
                </c:pt>
                <c:pt idx="1">
                  <c:v>LOTE MEDIANO</c:v>
                </c:pt>
                <c:pt idx="2">
                  <c:v>LOTE GRANDE</c:v>
                </c:pt>
              </c:strCache>
            </c:strRef>
          </c:cat>
          <c:val>
            <c:numRef>
              <c:f>'INSPECCION Y COSTOS CALIDAD'!$B$51:$D$51</c:f>
              <c:numCache>
                <c:formatCode>"$"\ #,##0;\-"$"\ #,##0</c:formatCode>
                <c:ptCount val="3"/>
                <c:pt idx="0">
                  <c:v>1299999.9999998633</c:v>
                </c:pt>
                <c:pt idx="1">
                  <c:v>3249999.9999996275</c:v>
                </c:pt>
                <c:pt idx="2">
                  <c:v>12999999.999998555</c:v>
                </c:pt>
              </c:numCache>
            </c:numRef>
          </c:val>
        </c:ser>
        <c:ser>
          <c:idx val="1"/>
          <c:order val="1"/>
          <c:tx>
            <c:strRef>
              <c:f>'INSPECCION Y COSTOS CALIDAD'!$A$52</c:f>
              <c:strCache>
                <c:ptCount val="1"/>
                <c:pt idx="0">
                  <c:v>MUESTRA</c:v>
                </c:pt>
              </c:strCache>
            </c:strRef>
          </c:tx>
          <c:cat>
            <c:strRef>
              <c:f>'INSPECCION Y COSTOS CALIDAD'!$B$50:$D$50</c:f>
              <c:strCache>
                <c:ptCount val="3"/>
                <c:pt idx="0">
                  <c:v>LOTE PEQUEÑO</c:v>
                </c:pt>
                <c:pt idx="1">
                  <c:v>LOTE MEDIANO</c:v>
                </c:pt>
                <c:pt idx="2">
                  <c:v>LOTE GRANDE</c:v>
                </c:pt>
              </c:strCache>
            </c:strRef>
          </c:cat>
          <c:val>
            <c:numRef>
              <c:f>'INSPECCION Y COSTOS CALIDAD'!$B$52:$D$52</c:f>
              <c:numCache>
                <c:formatCode>"$"\ #,##0;\-"$"\ #,##0</c:formatCode>
                <c:ptCount val="3"/>
                <c:pt idx="0">
                  <c:v>434887.53199295362</c:v>
                </c:pt>
                <c:pt idx="1">
                  <c:v>1086906.9276884506</c:v>
                </c:pt>
                <c:pt idx="2">
                  <c:v>4341128.1209872989</c:v>
                </c:pt>
              </c:numCache>
            </c:numRef>
          </c:val>
        </c:ser>
        <c:ser>
          <c:idx val="2"/>
          <c:order val="2"/>
          <c:tx>
            <c:strRef>
              <c:f>'INSPECCION Y COSTOS CALIDAD'!$A$53</c:f>
              <c:strCache>
                <c:ptCount val="1"/>
                <c:pt idx="0">
                  <c:v>100% INSPECCIÓN</c:v>
                </c:pt>
              </c:strCache>
            </c:strRef>
          </c:tx>
          <c:cat>
            <c:strRef>
              <c:f>'INSPECCION Y COSTOS CALIDAD'!$B$50:$D$50</c:f>
              <c:strCache>
                <c:ptCount val="3"/>
                <c:pt idx="0">
                  <c:v>LOTE PEQUEÑO</c:v>
                </c:pt>
                <c:pt idx="1">
                  <c:v>LOTE MEDIANO</c:v>
                </c:pt>
                <c:pt idx="2">
                  <c:v>LOTE GRANDE</c:v>
                </c:pt>
              </c:strCache>
            </c:strRef>
          </c:cat>
          <c:val>
            <c:numRef>
              <c:f>'INSPECCION Y COSTOS CALIDAD'!$B$53:$D$53</c:f>
              <c:numCache>
                <c:formatCode>"$"\ #,##0;\-"$"\ #,##0</c:formatCode>
                <c:ptCount val="3"/>
                <c:pt idx="0">
                  <c:v>338860</c:v>
                </c:pt>
                <c:pt idx="1">
                  <c:v>847150</c:v>
                </c:pt>
                <c:pt idx="2">
                  <c:v>3388600</c:v>
                </c:pt>
              </c:numCache>
            </c:numRef>
          </c:val>
        </c:ser>
        <c:axId val="102584704"/>
        <c:axId val="102586240"/>
      </c:barChart>
      <c:catAx>
        <c:axId val="102584704"/>
        <c:scaling>
          <c:orientation val="minMax"/>
        </c:scaling>
        <c:axPos val="b"/>
        <c:majorTickMark val="none"/>
        <c:tickLblPos val="nextTo"/>
        <c:crossAx val="102586240"/>
        <c:crosses val="autoZero"/>
        <c:auto val="1"/>
        <c:lblAlgn val="ctr"/>
        <c:lblOffset val="100"/>
      </c:catAx>
      <c:valAx>
        <c:axId val="102586240"/>
        <c:scaling>
          <c:orientation val="minMax"/>
        </c:scaling>
        <c:axPos val="l"/>
        <c:majorGridlines/>
        <c:numFmt formatCode="&quot;$&quot;\ #,##0;\-&quot;$&quot;\ #,##0" sourceLinked="1"/>
        <c:majorTickMark val="none"/>
        <c:tickLblPos val="nextTo"/>
        <c:crossAx val="102584704"/>
        <c:crosses val="autoZero"/>
        <c:crossBetween val="between"/>
      </c:valAx>
    </c:plotArea>
    <c:legend>
      <c:legendPos val="r"/>
    </c:legend>
    <c:plotVisOnly val="1"/>
    <c:dispBlanksAs val="gap"/>
  </c:chart>
  <c:externalData r:id="rId1"/>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es-ES"/>
  <c:chart>
    <c:title>
      <c:tx>
        <c:rich>
          <a:bodyPr/>
          <a:lstStyle/>
          <a:p>
            <a:pPr>
              <a:defRPr/>
            </a:pPr>
            <a:r>
              <a:rPr lang="es-ES"/>
              <a:t>Carta P Carta Náutica</a:t>
            </a:r>
          </a:p>
        </c:rich>
      </c:tx>
    </c:title>
    <c:plotArea>
      <c:layout/>
      <c:lineChart>
        <c:grouping val="standard"/>
        <c:ser>
          <c:idx val="0"/>
          <c:order val="0"/>
          <c:tx>
            <c:strRef>
              <c:f>'CARTA P Carta Nautica'!$D$2</c:f>
              <c:strCache>
                <c:ptCount val="1"/>
                <c:pt idx="0">
                  <c:v>pi</c:v>
                </c:pt>
              </c:strCache>
            </c:strRef>
          </c:tx>
          <c:val>
            <c:numRef>
              <c:f>'CARTA P Carta Nautica'!$D$3:$D$138</c:f>
              <c:numCache>
                <c:formatCode>0.000</c:formatCode>
                <c:ptCount val="136"/>
                <c:pt idx="0">
                  <c:v>0</c:v>
                </c:pt>
                <c:pt idx="1">
                  <c:v>8.5470085470085496E-3</c:v>
                </c:pt>
                <c:pt idx="2">
                  <c:v>3.8058991436727002E-3</c:v>
                </c:pt>
                <c:pt idx="3">
                  <c:v>0</c:v>
                </c:pt>
                <c:pt idx="4">
                  <c:v>7.757404795486627E-3</c:v>
                </c:pt>
                <c:pt idx="5">
                  <c:v>7.0274068868587491E-4</c:v>
                </c:pt>
                <c:pt idx="6">
                  <c:v>9.2975206611570251E-3</c:v>
                </c:pt>
                <c:pt idx="7">
                  <c:v>7.0621468926553724E-3</c:v>
                </c:pt>
                <c:pt idx="8">
                  <c:v>7.3138297872340774E-3</c:v>
                </c:pt>
                <c:pt idx="9">
                  <c:v>5.519779208831674E-3</c:v>
                </c:pt>
                <c:pt idx="10">
                  <c:v>0</c:v>
                </c:pt>
                <c:pt idx="11">
                  <c:v>3.7453183520599464E-3</c:v>
                </c:pt>
                <c:pt idx="12">
                  <c:v>2.5740025740025752E-3</c:v>
                </c:pt>
                <c:pt idx="13">
                  <c:v>9.9626400996264929E-3</c:v>
                </c:pt>
                <c:pt idx="14">
                  <c:v>2.112676056338028E-3</c:v>
                </c:pt>
                <c:pt idx="15">
                  <c:v>9.5735422106180187E-3</c:v>
                </c:pt>
                <c:pt idx="16">
                  <c:v>1.4908684308609765E-3</c:v>
                </c:pt>
                <c:pt idx="17">
                  <c:v>8.9058524173028543E-3</c:v>
                </c:pt>
                <c:pt idx="18">
                  <c:v>5.7273768613974796E-3</c:v>
                </c:pt>
                <c:pt idx="19">
                  <c:v>3.4985422740524802E-3</c:v>
                </c:pt>
                <c:pt idx="20">
                  <c:v>8.1234768480910238E-4</c:v>
                </c:pt>
                <c:pt idx="21">
                  <c:v>2.3771790808240971E-3</c:v>
                </c:pt>
                <c:pt idx="22">
                  <c:v>4.7281323877068574E-3</c:v>
                </c:pt>
                <c:pt idx="23">
                  <c:v>5.3557765876051985E-3</c:v>
                </c:pt>
                <c:pt idx="24">
                  <c:v>3.8647342995169294E-3</c:v>
                </c:pt>
                <c:pt idx="25">
                  <c:v>2.7210884353741477E-3</c:v>
                </c:pt>
                <c:pt idx="26">
                  <c:v>1.5174506828528073E-3</c:v>
                </c:pt>
                <c:pt idx="27">
                  <c:v>2.8735632183908132E-3</c:v>
                </c:pt>
                <c:pt idx="28">
                  <c:v>3.9541320680110966E-4</c:v>
                </c:pt>
                <c:pt idx="29">
                  <c:v>2.0562028786840301E-3</c:v>
                </c:pt>
                <c:pt idx="30">
                  <c:v>2.7447392497712939E-3</c:v>
                </c:pt>
                <c:pt idx="31">
                  <c:v>6.5597667638484219E-3</c:v>
                </c:pt>
                <c:pt idx="32">
                  <c:v>2.2321428571428592E-3</c:v>
                </c:pt>
                <c:pt idx="33">
                  <c:v>7.3664825046040701E-3</c:v>
                </c:pt>
                <c:pt idx="34">
                  <c:v>2.4875621890547272E-3</c:v>
                </c:pt>
                <c:pt idx="35">
                  <c:v>8.8235294117647543E-3</c:v>
                </c:pt>
                <c:pt idx="36">
                  <c:v>9.345794392523428E-3</c:v>
                </c:pt>
                <c:pt idx="37">
                  <c:v>7.1225071225071313E-3</c:v>
                </c:pt>
                <c:pt idx="38">
                  <c:v>4.7489823609226734E-3</c:v>
                </c:pt>
                <c:pt idx="39">
                  <c:v>7.7041602465331479E-3</c:v>
                </c:pt>
                <c:pt idx="40">
                  <c:v>8.1585081585081598E-3</c:v>
                </c:pt>
                <c:pt idx="41">
                  <c:v>7.0118662351672124E-3</c:v>
                </c:pt>
                <c:pt idx="42">
                  <c:v>7.523939808481532E-3</c:v>
                </c:pt>
                <c:pt idx="43">
                  <c:v>7.3684210526315814E-3</c:v>
                </c:pt>
                <c:pt idx="44">
                  <c:v>5.3715308863025984E-3</c:v>
                </c:pt>
                <c:pt idx="45">
                  <c:v>0</c:v>
                </c:pt>
                <c:pt idx="46">
                  <c:v>1.5015015015015073E-3</c:v>
                </c:pt>
                <c:pt idx="47">
                  <c:v>6.9033530571992133E-3</c:v>
                </c:pt>
                <c:pt idx="48">
                  <c:v>8.7815587266739849E-3</c:v>
                </c:pt>
                <c:pt idx="49">
                  <c:v>8.5066162570889281E-3</c:v>
                </c:pt>
                <c:pt idx="50">
                  <c:v>9.9206349206349739E-3</c:v>
                </c:pt>
                <c:pt idx="51">
                  <c:v>4.0415704387990834E-3</c:v>
                </c:pt>
                <c:pt idx="52">
                  <c:v>7.2072072072072073E-3</c:v>
                </c:pt>
                <c:pt idx="53">
                  <c:v>6.3157894736842104E-3</c:v>
                </c:pt>
                <c:pt idx="54">
                  <c:v>3.956478733926805E-3</c:v>
                </c:pt>
                <c:pt idx="55">
                  <c:v>9.2592592592593366E-4</c:v>
                </c:pt>
                <c:pt idx="56">
                  <c:v>0</c:v>
                </c:pt>
                <c:pt idx="57">
                  <c:v>9.200283085633405E-3</c:v>
                </c:pt>
                <c:pt idx="58">
                  <c:v>0</c:v>
                </c:pt>
                <c:pt idx="59">
                  <c:v>8.3194675540765768E-3</c:v>
                </c:pt>
                <c:pt idx="60">
                  <c:v>2.0463847203274401E-3</c:v>
                </c:pt>
                <c:pt idx="61">
                  <c:v>6.1302681992337609E-3</c:v>
                </c:pt>
                <c:pt idx="62">
                  <c:v>8.0213903743315499E-3</c:v>
                </c:pt>
                <c:pt idx="63">
                  <c:v>9.6696212731668067E-3</c:v>
                </c:pt>
                <c:pt idx="64">
                  <c:v>5.0505050505050475E-3</c:v>
                </c:pt>
                <c:pt idx="65">
                  <c:v>3.4334763948497848E-3</c:v>
                </c:pt>
                <c:pt idx="66">
                  <c:v>6.1967467079783291E-3</c:v>
                </c:pt>
                <c:pt idx="67">
                  <c:v>7.1574642126789366E-3</c:v>
                </c:pt>
                <c:pt idx="68">
                  <c:v>5.2038161318300104E-3</c:v>
                </c:pt>
                <c:pt idx="69">
                  <c:v>8.3179297597042855E-3</c:v>
                </c:pt>
                <c:pt idx="70">
                  <c:v>3.7418147801684004E-3</c:v>
                </c:pt>
                <c:pt idx="71">
                  <c:v>9.8870056497175167E-3</c:v>
                </c:pt>
                <c:pt idx="72">
                  <c:v>7.9006772009029679E-3</c:v>
                </c:pt>
                <c:pt idx="73">
                  <c:v>2.6684456304202787E-3</c:v>
                </c:pt>
                <c:pt idx="74">
                  <c:v>0</c:v>
                </c:pt>
                <c:pt idx="75">
                  <c:v>7.0739549839228637E-3</c:v>
                </c:pt>
                <c:pt idx="76">
                  <c:v>7.2388831437435776E-3</c:v>
                </c:pt>
                <c:pt idx="77">
                  <c:v>5.7952350289761784E-3</c:v>
                </c:pt>
                <c:pt idx="78">
                  <c:v>2.0661157024793523E-3</c:v>
                </c:pt>
                <c:pt idx="79">
                  <c:v>9.6286107290233843E-3</c:v>
                </c:pt>
                <c:pt idx="80">
                  <c:v>1.0000000000000005E-2</c:v>
                </c:pt>
                <c:pt idx="81">
                  <c:v>7.6335877862595434E-3</c:v>
                </c:pt>
                <c:pt idx="82">
                  <c:v>1.0020040080160341E-3</c:v>
                </c:pt>
                <c:pt idx="83">
                  <c:v>3.1446540880503346E-3</c:v>
                </c:pt>
                <c:pt idx="84">
                  <c:v>7.0257611241218093E-3</c:v>
                </c:pt>
                <c:pt idx="85">
                  <c:v>1.0593220338983081E-3</c:v>
                </c:pt>
                <c:pt idx="86">
                  <c:v>3.5714285714285752E-3</c:v>
                </c:pt>
                <c:pt idx="87">
                  <c:v>5.6444026340545734E-3</c:v>
                </c:pt>
                <c:pt idx="88">
                  <c:v>0</c:v>
                </c:pt>
                <c:pt idx="89">
                  <c:v>9.4696969696970567E-4</c:v>
                </c:pt>
                <c:pt idx="90">
                  <c:v>4.464285714285714E-3</c:v>
                </c:pt>
                <c:pt idx="91">
                  <c:v>6.0667340748230538E-3</c:v>
                </c:pt>
                <c:pt idx="92">
                  <c:v>1.7746228926353161E-3</c:v>
                </c:pt>
                <c:pt idx="93">
                  <c:v>9.9403578528827244E-4</c:v>
                </c:pt>
                <c:pt idx="94">
                  <c:v>2.3837902264600866E-3</c:v>
                </c:pt>
                <c:pt idx="95">
                  <c:v>5.5172413793103513E-3</c:v>
                </c:pt>
                <c:pt idx="96">
                  <c:v>9.4861660079051859E-3</c:v>
                </c:pt>
                <c:pt idx="97">
                  <c:v>8.9847259658580505E-4</c:v>
                </c:pt>
                <c:pt idx="98">
                  <c:v>9.9403578528827266E-3</c:v>
                </c:pt>
                <c:pt idx="99">
                  <c:v>3.2341526520051848E-3</c:v>
                </c:pt>
                <c:pt idx="100">
                  <c:v>2.0297699594046007E-3</c:v>
                </c:pt>
                <c:pt idx="101">
                  <c:v>2.5083612040133888E-3</c:v>
                </c:pt>
                <c:pt idx="102">
                  <c:v>5.1282051282051282E-3</c:v>
                </c:pt>
                <c:pt idx="103">
                  <c:v>2.1629416005767852E-3</c:v>
                </c:pt>
                <c:pt idx="104">
                  <c:v>0</c:v>
                </c:pt>
                <c:pt idx="105">
                  <c:v>4.6641791044776124E-3</c:v>
                </c:pt>
                <c:pt idx="106">
                  <c:v>5.5865921787709534E-3</c:v>
                </c:pt>
                <c:pt idx="107">
                  <c:v>0</c:v>
                </c:pt>
                <c:pt idx="108">
                  <c:v>6.4220183486238536E-3</c:v>
                </c:pt>
                <c:pt idx="109">
                  <c:v>5.0335570469798724E-3</c:v>
                </c:pt>
                <c:pt idx="110">
                  <c:v>2.2547914317925717E-3</c:v>
                </c:pt>
                <c:pt idx="111">
                  <c:v>2.0898641588296802E-3</c:v>
                </c:pt>
                <c:pt idx="112">
                  <c:v>2.7442371020856386E-3</c:v>
                </c:pt>
                <c:pt idx="113">
                  <c:v>7.0422535211267815E-3</c:v>
                </c:pt>
                <c:pt idx="114">
                  <c:v>8.2587749483826727E-3</c:v>
                </c:pt>
                <c:pt idx="115">
                  <c:v>2.7502750275027604E-3</c:v>
                </c:pt>
                <c:pt idx="116">
                  <c:v>1.4482259232440281E-3</c:v>
                </c:pt>
                <c:pt idx="117">
                  <c:v>3.4364261168384879E-3</c:v>
                </c:pt>
                <c:pt idx="118">
                  <c:v>1.2239902080783318E-3</c:v>
                </c:pt>
                <c:pt idx="119">
                  <c:v>4.5871559633027525E-3</c:v>
                </c:pt>
                <c:pt idx="120">
                  <c:v>4.4977511244377833E-3</c:v>
                </c:pt>
                <c:pt idx="121">
                  <c:v>2.435064935064935E-3</c:v>
                </c:pt>
                <c:pt idx="122">
                  <c:v>0</c:v>
                </c:pt>
                <c:pt idx="123">
                  <c:v>4.9180327868852524E-3</c:v>
                </c:pt>
                <c:pt idx="124">
                  <c:v>0</c:v>
                </c:pt>
                <c:pt idx="125">
                  <c:v>6.868131868131868E-3</c:v>
                </c:pt>
                <c:pt idx="126">
                  <c:v>0</c:v>
                </c:pt>
                <c:pt idx="127">
                  <c:v>4.434589800443459E-3</c:v>
                </c:pt>
                <c:pt idx="128">
                  <c:v>9.6153846153846888E-3</c:v>
                </c:pt>
                <c:pt idx="129">
                  <c:v>8.3732057416268067E-3</c:v>
                </c:pt>
                <c:pt idx="130">
                  <c:v>1.8761726078799297E-3</c:v>
                </c:pt>
                <c:pt idx="131">
                  <c:v>0</c:v>
                </c:pt>
                <c:pt idx="132">
                  <c:v>3.8363171355498722E-3</c:v>
                </c:pt>
                <c:pt idx="133">
                  <c:v>1.1778563015312213E-3</c:v>
                </c:pt>
                <c:pt idx="134">
                  <c:v>7.5107296137339394E-3</c:v>
                </c:pt>
                <c:pt idx="135">
                  <c:v>3.9215686274509812E-3</c:v>
                </c:pt>
              </c:numCache>
            </c:numRef>
          </c:val>
        </c:ser>
        <c:ser>
          <c:idx val="1"/>
          <c:order val="1"/>
          <c:tx>
            <c:strRef>
              <c:f>'CARTA P Carta Nautica'!$J$148</c:f>
              <c:strCache>
                <c:ptCount val="1"/>
                <c:pt idx="0">
                  <c:v>LCS</c:v>
                </c:pt>
              </c:strCache>
            </c:strRef>
          </c:tx>
          <c:val>
            <c:numRef>
              <c:f>'CARTA P Carta Nautica'!$J$149:$J$284</c:f>
              <c:numCache>
                <c:formatCode>General</c:formatCode>
                <c:ptCount val="136"/>
                <c:pt idx="0">
                  <c:v>1.0628735545788937E-2</c:v>
                </c:pt>
                <c:pt idx="1">
                  <c:v>1.0628735545788937E-2</c:v>
                </c:pt>
                <c:pt idx="2">
                  <c:v>1.0628735545788937E-2</c:v>
                </c:pt>
                <c:pt idx="3">
                  <c:v>1.0628735545788937E-2</c:v>
                </c:pt>
                <c:pt idx="4">
                  <c:v>1.0628735545788937E-2</c:v>
                </c:pt>
                <c:pt idx="5">
                  <c:v>1.0628735545788937E-2</c:v>
                </c:pt>
                <c:pt idx="6">
                  <c:v>1.0628735545788937E-2</c:v>
                </c:pt>
                <c:pt idx="7">
                  <c:v>1.0628735545788937E-2</c:v>
                </c:pt>
                <c:pt idx="8">
                  <c:v>1.0628735545788937E-2</c:v>
                </c:pt>
                <c:pt idx="9">
                  <c:v>1.0628735545788937E-2</c:v>
                </c:pt>
                <c:pt idx="10">
                  <c:v>1.0628735545788937E-2</c:v>
                </c:pt>
                <c:pt idx="11">
                  <c:v>1.0628735545788937E-2</c:v>
                </c:pt>
                <c:pt idx="12">
                  <c:v>1.0628735545788937E-2</c:v>
                </c:pt>
                <c:pt idx="13">
                  <c:v>1.0628735545788937E-2</c:v>
                </c:pt>
                <c:pt idx="14">
                  <c:v>1.0628735545788937E-2</c:v>
                </c:pt>
                <c:pt idx="15">
                  <c:v>1.0628735545788937E-2</c:v>
                </c:pt>
                <c:pt idx="16">
                  <c:v>1.0628735545788937E-2</c:v>
                </c:pt>
                <c:pt idx="17">
                  <c:v>1.0628735545788937E-2</c:v>
                </c:pt>
                <c:pt idx="18">
                  <c:v>1.0628735545788937E-2</c:v>
                </c:pt>
                <c:pt idx="19">
                  <c:v>1.0628735545788937E-2</c:v>
                </c:pt>
                <c:pt idx="20">
                  <c:v>1.0628735545788937E-2</c:v>
                </c:pt>
                <c:pt idx="21">
                  <c:v>1.0628735545788937E-2</c:v>
                </c:pt>
                <c:pt idx="22">
                  <c:v>1.0628735545788937E-2</c:v>
                </c:pt>
                <c:pt idx="23">
                  <c:v>1.0628735545788937E-2</c:v>
                </c:pt>
                <c:pt idx="24">
                  <c:v>1.0628735545788937E-2</c:v>
                </c:pt>
                <c:pt idx="25">
                  <c:v>1.0628735545788937E-2</c:v>
                </c:pt>
                <c:pt idx="26">
                  <c:v>1.0628735545788937E-2</c:v>
                </c:pt>
                <c:pt idx="27">
                  <c:v>1.0628735545788937E-2</c:v>
                </c:pt>
                <c:pt idx="28">
                  <c:v>1.0628735545788937E-2</c:v>
                </c:pt>
                <c:pt idx="29">
                  <c:v>1.0628735545788937E-2</c:v>
                </c:pt>
                <c:pt idx="30">
                  <c:v>1.0628735545788937E-2</c:v>
                </c:pt>
                <c:pt idx="31">
                  <c:v>1.0628735545788937E-2</c:v>
                </c:pt>
                <c:pt idx="32">
                  <c:v>1.0628735545788937E-2</c:v>
                </c:pt>
                <c:pt idx="33">
                  <c:v>1.0628735545788937E-2</c:v>
                </c:pt>
                <c:pt idx="34">
                  <c:v>1.0628735545788937E-2</c:v>
                </c:pt>
                <c:pt idx="35">
                  <c:v>1.0628735545788937E-2</c:v>
                </c:pt>
                <c:pt idx="36">
                  <c:v>1.0628735545788937E-2</c:v>
                </c:pt>
                <c:pt idx="37">
                  <c:v>1.0628735545788937E-2</c:v>
                </c:pt>
                <c:pt idx="38">
                  <c:v>1.0628735545788937E-2</c:v>
                </c:pt>
                <c:pt idx="39">
                  <c:v>1.0628735545788937E-2</c:v>
                </c:pt>
                <c:pt idx="40">
                  <c:v>1.0628735545788937E-2</c:v>
                </c:pt>
                <c:pt idx="41">
                  <c:v>1.0628735545788937E-2</c:v>
                </c:pt>
                <c:pt idx="42">
                  <c:v>1.0628735545788937E-2</c:v>
                </c:pt>
                <c:pt idx="43">
                  <c:v>1.0628735545788937E-2</c:v>
                </c:pt>
                <c:pt idx="44">
                  <c:v>1.0628735545788937E-2</c:v>
                </c:pt>
                <c:pt idx="45">
                  <c:v>1.0628735545788937E-2</c:v>
                </c:pt>
                <c:pt idx="46">
                  <c:v>1.0628735545788937E-2</c:v>
                </c:pt>
                <c:pt idx="47">
                  <c:v>1.0628735545788937E-2</c:v>
                </c:pt>
                <c:pt idx="48">
                  <c:v>1.0628735545788937E-2</c:v>
                </c:pt>
                <c:pt idx="49">
                  <c:v>1.0628735545788937E-2</c:v>
                </c:pt>
                <c:pt idx="50">
                  <c:v>1.0628735545788937E-2</c:v>
                </c:pt>
                <c:pt idx="51">
                  <c:v>1.0628735545788937E-2</c:v>
                </c:pt>
                <c:pt idx="52">
                  <c:v>1.0628735545788937E-2</c:v>
                </c:pt>
                <c:pt idx="53">
                  <c:v>1.0628735545788937E-2</c:v>
                </c:pt>
                <c:pt idx="54">
                  <c:v>1.0628735545788937E-2</c:v>
                </c:pt>
                <c:pt idx="55">
                  <c:v>1.0628735545788937E-2</c:v>
                </c:pt>
                <c:pt idx="56">
                  <c:v>1.0628735545788937E-2</c:v>
                </c:pt>
                <c:pt idx="57">
                  <c:v>1.0628735545788937E-2</c:v>
                </c:pt>
                <c:pt idx="58">
                  <c:v>1.0628735545788937E-2</c:v>
                </c:pt>
                <c:pt idx="59">
                  <c:v>1.0628735545788937E-2</c:v>
                </c:pt>
                <c:pt idx="60">
                  <c:v>1.0628735545788937E-2</c:v>
                </c:pt>
                <c:pt idx="61">
                  <c:v>1.0628735545788937E-2</c:v>
                </c:pt>
                <c:pt idx="62">
                  <c:v>1.0628735545788937E-2</c:v>
                </c:pt>
                <c:pt idx="63">
                  <c:v>1.0628735545788937E-2</c:v>
                </c:pt>
                <c:pt idx="64">
                  <c:v>1.0628735545788937E-2</c:v>
                </c:pt>
                <c:pt idx="65">
                  <c:v>1.0628735545788937E-2</c:v>
                </c:pt>
                <c:pt idx="66">
                  <c:v>1.0628735545788937E-2</c:v>
                </c:pt>
                <c:pt idx="67">
                  <c:v>1.0628735545788937E-2</c:v>
                </c:pt>
                <c:pt idx="68">
                  <c:v>1.0628735545788937E-2</c:v>
                </c:pt>
                <c:pt idx="69">
                  <c:v>1.0628735545788937E-2</c:v>
                </c:pt>
                <c:pt idx="70">
                  <c:v>1.0628735545788937E-2</c:v>
                </c:pt>
                <c:pt idx="71">
                  <c:v>1.0628735545788937E-2</c:v>
                </c:pt>
                <c:pt idx="72">
                  <c:v>1.0628735545788937E-2</c:v>
                </c:pt>
                <c:pt idx="73">
                  <c:v>1.0628735545788937E-2</c:v>
                </c:pt>
                <c:pt idx="74">
                  <c:v>1.0628735545788937E-2</c:v>
                </c:pt>
                <c:pt idx="75">
                  <c:v>1.0628735545788937E-2</c:v>
                </c:pt>
                <c:pt idx="76">
                  <c:v>1.0628735545788937E-2</c:v>
                </c:pt>
                <c:pt idx="77">
                  <c:v>1.0628735545788937E-2</c:v>
                </c:pt>
                <c:pt idx="78">
                  <c:v>1.0628735545788937E-2</c:v>
                </c:pt>
                <c:pt idx="79">
                  <c:v>1.0628735545788937E-2</c:v>
                </c:pt>
                <c:pt idx="80">
                  <c:v>1.0628735545788937E-2</c:v>
                </c:pt>
                <c:pt idx="81">
                  <c:v>1.0628735545788937E-2</c:v>
                </c:pt>
                <c:pt idx="82">
                  <c:v>1.0628735545788937E-2</c:v>
                </c:pt>
                <c:pt idx="83">
                  <c:v>1.0628735545788937E-2</c:v>
                </c:pt>
                <c:pt idx="84">
                  <c:v>1.0628735545788937E-2</c:v>
                </c:pt>
                <c:pt idx="85">
                  <c:v>1.0628735545788937E-2</c:v>
                </c:pt>
                <c:pt idx="86">
                  <c:v>1.0628735545788937E-2</c:v>
                </c:pt>
                <c:pt idx="87">
                  <c:v>1.0628735545788937E-2</c:v>
                </c:pt>
                <c:pt idx="88">
                  <c:v>1.0628735545788937E-2</c:v>
                </c:pt>
                <c:pt idx="89">
                  <c:v>1.0628735545788937E-2</c:v>
                </c:pt>
                <c:pt idx="90">
                  <c:v>1.0628735545788937E-2</c:v>
                </c:pt>
                <c:pt idx="91">
                  <c:v>1.0628735545788937E-2</c:v>
                </c:pt>
                <c:pt idx="92">
                  <c:v>1.0628735545788937E-2</c:v>
                </c:pt>
                <c:pt idx="93">
                  <c:v>1.0628735545788937E-2</c:v>
                </c:pt>
                <c:pt idx="94">
                  <c:v>1.0628735545788937E-2</c:v>
                </c:pt>
                <c:pt idx="95">
                  <c:v>1.0628735545788937E-2</c:v>
                </c:pt>
                <c:pt idx="96">
                  <c:v>1.0628735545788937E-2</c:v>
                </c:pt>
                <c:pt idx="97">
                  <c:v>1.0628735545788937E-2</c:v>
                </c:pt>
                <c:pt idx="98">
                  <c:v>1.0628735545788937E-2</c:v>
                </c:pt>
                <c:pt idx="99">
                  <c:v>1.0628735545788937E-2</c:v>
                </c:pt>
                <c:pt idx="100">
                  <c:v>1.0628735545788937E-2</c:v>
                </c:pt>
                <c:pt idx="101">
                  <c:v>1.0628735545788937E-2</c:v>
                </c:pt>
                <c:pt idx="102">
                  <c:v>1.0628735545788937E-2</c:v>
                </c:pt>
                <c:pt idx="103">
                  <c:v>1.0628735545788937E-2</c:v>
                </c:pt>
                <c:pt idx="104">
                  <c:v>1.0628735545788937E-2</c:v>
                </c:pt>
                <c:pt idx="105">
                  <c:v>1.0628735545788937E-2</c:v>
                </c:pt>
                <c:pt idx="106">
                  <c:v>1.0628735545788937E-2</c:v>
                </c:pt>
                <c:pt idx="107">
                  <c:v>1.0628735545788937E-2</c:v>
                </c:pt>
                <c:pt idx="108">
                  <c:v>1.0628735545788937E-2</c:v>
                </c:pt>
                <c:pt idx="109">
                  <c:v>1.0628735545788937E-2</c:v>
                </c:pt>
                <c:pt idx="110">
                  <c:v>1.0628735545788937E-2</c:v>
                </c:pt>
                <c:pt idx="111">
                  <c:v>1.0628735545788937E-2</c:v>
                </c:pt>
                <c:pt idx="112">
                  <c:v>1.0628735545788937E-2</c:v>
                </c:pt>
                <c:pt idx="113">
                  <c:v>1.0628735545788937E-2</c:v>
                </c:pt>
                <c:pt idx="114">
                  <c:v>1.0628735545788937E-2</c:v>
                </c:pt>
                <c:pt idx="115">
                  <c:v>1.0628735545788937E-2</c:v>
                </c:pt>
                <c:pt idx="116">
                  <c:v>1.0628735545788937E-2</c:v>
                </c:pt>
                <c:pt idx="117">
                  <c:v>1.0628735545788937E-2</c:v>
                </c:pt>
                <c:pt idx="118">
                  <c:v>1.0628735545788937E-2</c:v>
                </c:pt>
                <c:pt idx="119">
                  <c:v>1.0628735545788937E-2</c:v>
                </c:pt>
                <c:pt idx="120">
                  <c:v>1.0628735545788937E-2</c:v>
                </c:pt>
                <c:pt idx="121">
                  <c:v>1.0628735545788937E-2</c:v>
                </c:pt>
                <c:pt idx="122">
                  <c:v>1.0628735545788937E-2</c:v>
                </c:pt>
                <c:pt idx="123">
                  <c:v>1.0628735545788937E-2</c:v>
                </c:pt>
                <c:pt idx="124">
                  <c:v>1.0628735545788937E-2</c:v>
                </c:pt>
                <c:pt idx="125">
                  <c:v>1.0628735545788937E-2</c:v>
                </c:pt>
                <c:pt idx="126">
                  <c:v>1.0628735545788937E-2</c:v>
                </c:pt>
                <c:pt idx="127">
                  <c:v>1.0628735545788937E-2</c:v>
                </c:pt>
                <c:pt idx="128">
                  <c:v>1.0628735545788937E-2</c:v>
                </c:pt>
                <c:pt idx="129">
                  <c:v>1.0628735545788937E-2</c:v>
                </c:pt>
                <c:pt idx="130">
                  <c:v>1.0628735545788937E-2</c:v>
                </c:pt>
                <c:pt idx="131">
                  <c:v>1.0628735545788937E-2</c:v>
                </c:pt>
                <c:pt idx="132">
                  <c:v>1.0628735545788937E-2</c:v>
                </c:pt>
                <c:pt idx="133">
                  <c:v>1.0628735545788937E-2</c:v>
                </c:pt>
                <c:pt idx="134">
                  <c:v>1.0628735545788937E-2</c:v>
                </c:pt>
                <c:pt idx="135">
                  <c:v>1.0628735545788937E-2</c:v>
                </c:pt>
              </c:numCache>
            </c:numRef>
          </c:val>
        </c:ser>
        <c:ser>
          <c:idx val="2"/>
          <c:order val="2"/>
          <c:tx>
            <c:strRef>
              <c:f>'CARTA P Carta Nautica'!$K$148</c:f>
              <c:strCache>
                <c:ptCount val="1"/>
                <c:pt idx="0">
                  <c:v>LC</c:v>
                </c:pt>
              </c:strCache>
            </c:strRef>
          </c:tx>
          <c:val>
            <c:numRef>
              <c:f>'CARTA P Carta Nautica'!$K$149:$K$284</c:f>
              <c:numCache>
                <c:formatCode>General</c:formatCode>
                <c:ptCount val="136"/>
                <c:pt idx="0">
                  <c:v>4.5978096802571132E-3</c:v>
                </c:pt>
                <c:pt idx="1">
                  <c:v>4.5978096802571132E-3</c:v>
                </c:pt>
                <c:pt idx="2">
                  <c:v>4.5978096802571132E-3</c:v>
                </c:pt>
                <c:pt idx="3">
                  <c:v>4.5978096802571132E-3</c:v>
                </c:pt>
                <c:pt idx="4">
                  <c:v>4.5978096802571132E-3</c:v>
                </c:pt>
                <c:pt idx="5">
                  <c:v>4.5978096802571132E-3</c:v>
                </c:pt>
                <c:pt idx="6">
                  <c:v>4.5978096802571132E-3</c:v>
                </c:pt>
                <c:pt idx="7">
                  <c:v>4.5978096802571132E-3</c:v>
                </c:pt>
                <c:pt idx="8">
                  <c:v>4.5978096802571132E-3</c:v>
                </c:pt>
                <c:pt idx="9">
                  <c:v>4.5978096802571132E-3</c:v>
                </c:pt>
                <c:pt idx="10">
                  <c:v>4.5978096802571132E-3</c:v>
                </c:pt>
                <c:pt idx="11">
                  <c:v>4.5978096802571132E-3</c:v>
                </c:pt>
                <c:pt idx="12">
                  <c:v>4.5978096802571132E-3</c:v>
                </c:pt>
                <c:pt idx="13">
                  <c:v>4.5978096802571132E-3</c:v>
                </c:pt>
                <c:pt idx="14">
                  <c:v>4.5978096802571132E-3</c:v>
                </c:pt>
                <c:pt idx="15">
                  <c:v>4.5978096802571132E-3</c:v>
                </c:pt>
                <c:pt idx="16">
                  <c:v>4.5978096802571132E-3</c:v>
                </c:pt>
                <c:pt idx="17">
                  <c:v>4.5978096802571132E-3</c:v>
                </c:pt>
                <c:pt idx="18">
                  <c:v>4.5978096802571132E-3</c:v>
                </c:pt>
                <c:pt idx="19">
                  <c:v>4.5978096802571132E-3</c:v>
                </c:pt>
                <c:pt idx="20">
                  <c:v>4.5978096802571132E-3</c:v>
                </c:pt>
                <c:pt idx="21">
                  <c:v>4.5978096802571132E-3</c:v>
                </c:pt>
                <c:pt idx="22">
                  <c:v>4.5978096802571132E-3</c:v>
                </c:pt>
                <c:pt idx="23">
                  <c:v>4.5978096802571132E-3</c:v>
                </c:pt>
                <c:pt idx="24">
                  <c:v>4.5978096802571132E-3</c:v>
                </c:pt>
                <c:pt idx="25">
                  <c:v>4.5978096802571132E-3</c:v>
                </c:pt>
                <c:pt idx="26">
                  <c:v>4.5978096802571132E-3</c:v>
                </c:pt>
                <c:pt idx="27">
                  <c:v>4.5978096802571132E-3</c:v>
                </c:pt>
                <c:pt idx="28">
                  <c:v>4.5978096802571132E-3</c:v>
                </c:pt>
                <c:pt idx="29">
                  <c:v>4.5978096802571132E-3</c:v>
                </c:pt>
                <c:pt idx="30">
                  <c:v>4.5978096802571132E-3</c:v>
                </c:pt>
                <c:pt idx="31">
                  <c:v>4.5978096802571132E-3</c:v>
                </c:pt>
                <c:pt idx="32">
                  <c:v>4.5978096802571132E-3</c:v>
                </c:pt>
                <c:pt idx="33">
                  <c:v>4.5978096802571132E-3</c:v>
                </c:pt>
                <c:pt idx="34">
                  <c:v>4.5978096802571132E-3</c:v>
                </c:pt>
                <c:pt idx="35">
                  <c:v>4.5978096802571132E-3</c:v>
                </c:pt>
                <c:pt idx="36">
                  <c:v>4.5978096802571132E-3</c:v>
                </c:pt>
                <c:pt idx="37">
                  <c:v>4.5978096802571132E-3</c:v>
                </c:pt>
                <c:pt idx="38">
                  <c:v>4.5978096802571132E-3</c:v>
                </c:pt>
                <c:pt idx="39">
                  <c:v>4.5978096802571132E-3</c:v>
                </c:pt>
                <c:pt idx="40">
                  <c:v>4.5978096802571132E-3</c:v>
                </c:pt>
                <c:pt idx="41">
                  <c:v>4.5978096802571132E-3</c:v>
                </c:pt>
                <c:pt idx="42">
                  <c:v>4.5978096802571132E-3</c:v>
                </c:pt>
                <c:pt idx="43">
                  <c:v>4.5978096802571132E-3</c:v>
                </c:pt>
                <c:pt idx="44">
                  <c:v>4.5978096802571132E-3</c:v>
                </c:pt>
                <c:pt idx="45">
                  <c:v>4.5978096802571132E-3</c:v>
                </c:pt>
                <c:pt idx="46">
                  <c:v>4.5978096802571132E-3</c:v>
                </c:pt>
                <c:pt idx="47">
                  <c:v>4.5978096802571132E-3</c:v>
                </c:pt>
                <c:pt idx="48">
                  <c:v>4.5978096802571132E-3</c:v>
                </c:pt>
                <c:pt idx="49">
                  <c:v>4.5978096802571132E-3</c:v>
                </c:pt>
                <c:pt idx="50">
                  <c:v>4.5978096802571132E-3</c:v>
                </c:pt>
                <c:pt idx="51">
                  <c:v>4.5978096802571132E-3</c:v>
                </c:pt>
                <c:pt idx="52">
                  <c:v>4.5978096802571132E-3</c:v>
                </c:pt>
                <c:pt idx="53">
                  <c:v>4.5978096802571132E-3</c:v>
                </c:pt>
                <c:pt idx="54">
                  <c:v>4.5978096802571132E-3</c:v>
                </c:pt>
                <c:pt idx="55">
                  <c:v>4.5978096802571132E-3</c:v>
                </c:pt>
                <c:pt idx="56">
                  <c:v>4.5978096802571132E-3</c:v>
                </c:pt>
                <c:pt idx="57">
                  <c:v>4.5978096802571132E-3</c:v>
                </c:pt>
                <c:pt idx="58">
                  <c:v>4.5978096802571132E-3</c:v>
                </c:pt>
                <c:pt idx="59">
                  <c:v>4.5978096802571132E-3</c:v>
                </c:pt>
                <c:pt idx="60">
                  <c:v>4.5978096802571132E-3</c:v>
                </c:pt>
                <c:pt idx="61">
                  <c:v>4.5978096802571132E-3</c:v>
                </c:pt>
                <c:pt idx="62">
                  <c:v>4.5978096802571132E-3</c:v>
                </c:pt>
                <c:pt idx="63">
                  <c:v>4.5978096802571132E-3</c:v>
                </c:pt>
                <c:pt idx="64">
                  <c:v>4.5978096802571132E-3</c:v>
                </c:pt>
                <c:pt idx="65">
                  <c:v>4.5978096802571132E-3</c:v>
                </c:pt>
                <c:pt idx="66">
                  <c:v>4.5978096802571132E-3</c:v>
                </c:pt>
                <c:pt idx="67">
                  <c:v>4.5978096802571132E-3</c:v>
                </c:pt>
                <c:pt idx="68">
                  <c:v>4.5978096802571132E-3</c:v>
                </c:pt>
                <c:pt idx="69">
                  <c:v>4.5978096802571132E-3</c:v>
                </c:pt>
                <c:pt idx="70">
                  <c:v>4.5978096802571132E-3</c:v>
                </c:pt>
                <c:pt idx="71">
                  <c:v>4.5978096802571132E-3</c:v>
                </c:pt>
                <c:pt idx="72">
                  <c:v>4.5978096802571132E-3</c:v>
                </c:pt>
                <c:pt idx="73">
                  <c:v>4.5978096802571132E-3</c:v>
                </c:pt>
                <c:pt idx="74">
                  <c:v>4.5978096802571132E-3</c:v>
                </c:pt>
                <c:pt idx="75">
                  <c:v>4.5978096802571132E-3</c:v>
                </c:pt>
                <c:pt idx="76">
                  <c:v>4.5978096802571132E-3</c:v>
                </c:pt>
                <c:pt idx="77">
                  <c:v>4.5978096802571132E-3</c:v>
                </c:pt>
                <c:pt idx="78">
                  <c:v>4.5978096802571132E-3</c:v>
                </c:pt>
                <c:pt idx="79">
                  <c:v>4.5978096802571132E-3</c:v>
                </c:pt>
                <c:pt idx="80">
                  <c:v>4.5978096802571132E-3</c:v>
                </c:pt>
                <c:pt idx="81">
                  <c:v>4.5978096802571132E-3</c:v>
                </c:pt>
                <c:pt idx="82">
                  <c:v>4.5978096802571132E-3</c:v>
                </c:pt>
                <c:pt idx="83">
                  <c:v>4.5978096802571132E-3</c:v>
                </c:pt>
                <c:pt idx="84">
                  <c:v>4.5978096802571132E-3</c:v>
                </c:pt>
                <c:pt idx="85">
                  <c:v>4.5978096802571132E-3</c:v>
                </c:pt>
                <c:pt idx="86">
                  <c:v>4.5978096802571132E-3</c:v>
                </c:pt>
                <c:pt idx="87">
                  <c:v>4.5978096802571132E-3</c:v>
                </c:pt>
                <c:pt idx="88">
                  <c:v>4.5978096802571132E-3</c:v>
                </c:pt>
                <c:pt idx="89">
                  <c:v>4.5978096802571132E-3</c:v>
                </c:pt>
                <c:pt idx="90">
                  <c:v>4.5978096802571132E-3</c:v>
                </c:pt>
                <c:pt idx="91">
                  <c:v>4.5978096802571132E-3</c:v>
                </c:pt>
                <c:pt idx="92">
                  <c:v>4.5978096802571132E-3</c:v>
                </c:pt>
                <c:pt idx="93">
                  <c:v>4.5978096802571132E-3</c:v>
                </c:pt>
                <c:pt idx="94">
                  <c:v>4.5978096802571132E-3</c:v>
                </c:pt>
                <c:pt idx="95">
                  <c:v>4.5978096802571132E-3</c:v>
                </c:pt>
                <c:pt idx="96">
                  <c:v>4.5978096802571132E-3</c:v>
                </c:pt>
                <c:pt idx="97">
                  <c:v>4.5978096802571132E-3</c:v>
                </c:pt>
                <c:pt idx="98">
                  <c:v>4.5978096802571132E-3</c:v>
                </c:pt>
                <c:pt idx="99">
                  <c:v>4.5978096802571132E-3</c:v>
                </c:pt>
                <c:pt idx="100">
                  <c:v>4.5978096802571132E-3</c:v>
                </c:pt>
                <c:pt idx="101">
                  <c:v>4.5978096802571132E-3</c:v>
                </c:pt>
                <c:pt idx="102">
                  <c:v>4.5978096802571132E-3</c:v>
                </c:pt>
                <c:pt idx="103">
                  <c:v>4.5978096802571132E-3</c:v>
                </c:pt>
                <c:pt idx="104">
                  <c:v>4.5978096802571132E-3</c:v>
                </c:pt>
                <c:pt idx="105">
                  <c:v>4.5978096802571132E-3</c:v>
                </c:pt>
                <c:pt idx="106">
                  <c:v>4.5978096802571132E-3</c:v>
                </c:pt>
                <c:pt idx="107">
                  <c:v>4.5978096802571132E-3</c:v>
                </c:pt>
                <c:pt idx="108">
                  <c:v>4.5978096802571132E-3</c:v>
                </c:pt>
                <c:pt idx="109">
                  <c:v>4.5978096802571132E-3</c:v>
                </c:pt>
                <c:pt idx="110">
                  <c:v>4.5978096802571132E-3</c:v>
                </c:pt>
                <c:pt idx="111">
                  <c:v>4.5978096802571132E-3</c:v>
                </c:pt>
                <c:pt idx="112">
                  <c:v>4.5978096802571132E-3</c:v>
                </c:pt>
                <c:pt idx="113">
                  <c:v>4.5978096802571132E-3</c:v>
                </c:pt>
                <c:pt idx="114">
                  <c:v>4.5978096802571132E-3</c:v>
                </c:pt>
                <c:pt idx="115">
                  <c:v>4.5978096802571132E-3</c:v>
                </c:pt>
                <c:pt idx="116">
                  <c:v>4.5978096802571132E-3</c:v>
                </c:pt>
                <c:pt idx="117">
                  <c:v>4.5978096802571132E-3</c:v>
                </c:pt>
                <c:pt idx="118">
                  <c:v>4.5978096802571132E-3</c:v>
                </c:pt>
                <c:pt idx="119">
                  <c:v>4.5978096802571132E-3</c:v>
                </c:pt>
                <c:pt idx="120">
                  <c:v>4.5978096802571132E-3</c:v>
                </c:pt>
                <c:pt idx="121">
                  <c:v>4.5978096802571132E-3</c:v>
                </c:pt>
                <c:pt idx="122">
                  <c:v>4.5978096802571132E-3</c:v>
                </c:pt>
                <c:pt idx="123">
                  <c:v>4.5978096802571132E-3</c:v>
                </c:pt>
                <c:pt idx="124">
                  <c:v>4.5978096802571132E-3</c:v>
                </c:pt>
                <c:pt idx="125">
                  <c:v>4.5978096802571132E-3</c:v>
                </c:pt>
                <c:pt idx="126">
                  <c:v>4.5978096802571132E-3</c:v>
                </c:pt>
                <c:pt idx="127">
                  <c:v>4.5978096802571132E-3</c:v>
                </c:pt>
                <c:pt idx="128">
                  <c:v>4.5978096802571132E-3</c:v>
                </c:pt>
                <c:pt idx="129">
                  <c:v>4.5978096802571132E-3</c:v>
                </c:pt>
                <c:pt idx="130">
                  <c:v>4.5978096802571132E-3</c:v>
                </c:pt>
                <c:pt idx="131">
                  <c:v>4.5978096802571132E-3</c:v>
                </c:pt>
                <c:pt idx="132">
                  <c:v>4.5978096802571132E-3</c:v>
                </c:pt>
                <c:pt idx="133">
                  <c:v>4.5978096802571132E-3</c:v>
                </c:pt>
                <c:pt idx="134">
                  <c:v>4.5978096802571132E-3</c:v>
                </c:pt>
                <c:pt idx="135">
                  <c:v>4.5978096802571132E-3</c:v>
                </c:pt>
              </c:numCache>
            </c:numRef>
          </c:val>
        </c:ser>
        <c:ser>
          <c:idx val="3"/>
          <c:order val="3"/>
          <c:tx>
            <c:strRef>
              <c:f>'CARTA P Carta Nautica'!$L$148</c:f>
              <c:strCache>
                <c:ptCount val="1"/>
                <c:pt idx="0">
                  <c:v>LCI</c:v>
                </c:pt>
              </c:strCache>
            </c:strRef>
          </c:tx>
          <c:val>
            <c:numRef>
              <c:f>'CARTA P Carta Nautica'!$L$149:$L$284</c:f>
              <c:numCache>
                <c:formatCode>General</c:formatCode>
                <c:ptCount val="136"/>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0</c:v>
                </c:pt>
                <c:pt idx="37">
                  <c:v>0</c:v>
                </c:pt>
                <c:pt idx="38">
                  <c:v>0</c:v>
                </c:pt>
                <c:pt idx="39">
                  <c:v>0</c:v>
                </c:pt>
                <c:pt idx="40">
                  <c:v>0</c:v>
                </c:pt>
                <c:pt idx="41">
                  <c:v>0</c:v>
                </c:pt>
                <c:pt idx="42">
                  <c:v>0</c:v>
                </c:pt>
                <c:pt idx="43">
                  <c:v>0</c:v>
                </c:pt>
                <c:pt idx="44">
                  <c:v>0</c:v>
                </c:pt>
                <c:pt idx="45">
                  <c:v>0</c:v>
                </c:pt>
                <c:pt idx="46">
                  <c:v>0</c:v>
                </c:pt>
                <c:pt idx="47">
                  <c:v>0</c:v>
                </c:pt>
                <c:pt idx="48">
                  <c:v>0</c:v>
                </c:pt>
                <c:pt idx="49">
                  <c:v>0</c:v>
                </c:pt>
                <c:pt idx="50">
                  <c:v>0</c:v>
                </c:pt>
                <c:pt idx="51">
                  <c:v>0</c:v>
                </c:pt>
                <c:pt idx="52">
                  <c:v>0</c:v>
                </c:pt>
                <c:pt idx="53">
                  <c:v>0</c:v>
                </c:pt>
                <c:pt idx="54">
                  <c:v>0</c:v>
                </c:pt>
                <c:pt idx="55">
                  <c:v>0</c:v>
                </c:pt>
                <c:pt idx="56">
                  <c:v>0</c:v>
                </c:pt>
                <c:pt idx="57">
                  <c:v>0</c:v>
                </c:pt>
                <c:pt idx="58">
                  <c:v>0</c:v>
                </c:pt>
                <c:pt idx="59">
                  <c:v>0</c:v>
                </c:pt>
                <c:pt idx="60">
                  <c:v>0</c:v>
                </c:pt>
                <c:pt idx="61">
                  <c:v>0</c:v>
                </c:pt>
                <c:pt idx="62">
                  <c:v>0</c:v>
                </c:pt>
                <c:pt idx="63">
                  <c:v>0</c:v>
                </c:pt>
                <c:pt idx="64">
                  <c:v>0</c:v>
                </c:pt>
                <c:pt idx="65">
                  <c:v>0</c:v>
                </c:pt>
                <c:pt idx="66">
                  <c:v>0</c:v>
                </c:pt>
                <c:pt idx="67">
                  <c:v>0</c:v>
                </c:pt>
                <c:pt idx="68">
                  <c:v>0</c:v>
                </c:pt>
                <c:pt idx="69">
                  <c:v>0</c:v>
                </c:pt>
                <c:pt idx="70">
                  <c:v>0</c:v>
                </c:pt>
                <c:pt idx="71">
                  <c:v>0</c:v>
                </c:pt>
                <c:pt idx="72">
                  <c:v>0</c:v>
                </c:pt>
                <c:pt idx="73">
                  <c:v>0</c:v>
                </c:pt>
                <c:pt idx="74">
                  <c:v>0</c:v>
                </c:pt>
                <c:pt idx="75">
                  <c:v>0</c:v>
                </c:pt>
                <c:pt idx="76">
                  <c:v>0</c:v>
                </c:pt>
                <c:pt idx="77">
                  <c:v>0</c:v>
                </c:pt>
                <c:pt idx="78">
                  <c:v>0</c:v>
                </c:pt>
                <c:pt idx="79">
                  <c:v>0</c:v>
                </c:pt>
                <c:pt idx="80">
                  <c:v>0</c:v>
                </c:pt>
                <c:pt idx="81">
                  <c:v>0</c:v>
                </c:pt>
                <c:pt idx="82">
                  <c:v>0</c:v>
                </c:pt>
                <c:pt idx="83">
                  <c:v>0</c:v>
                </c:pt>
                <c:pt idx="84">
                  <c:v>0</c:v>
                </c:pt>
                <c:pt idx="85">
                  <c:v>0</c:v>
                </c:pt>
                <c:pt idx="86">
                  <c:v>0</c:v>
                </c:pt>
                <c:pt idx="87">
                  <c:v>0</c:v>
                </c:pt>
                <c:pt idx="88">
                  <c:v>0</c:v>
                </c:pt>
                <c:pt idx="89">
                  <c:v>0</c:v>
                </c:pt>
                <c:pt idx="90">
                  <c:v>0</c:v>
                </c:pt>
                <c:pt idx="91">
                  <c:v>0</c:v>
                </c:pt>
                <c:pt idx="92">
                  <c:v>0</c:v>
                </c:pt>
                <c:pt idx="93">
                  <c:v>0</c:v>
                </c:pt>
                <c:pt idx="94">
                  <c:v>0</c:v>
                </c:pt>
                <c:pt idx="95">
                  <c:v>0</c:v>
                </c:pt>
                <c:pt idx="96">
                  <c:v>0</c:v>
                </c:pt>
                <c:pt idx="97">
                  <c:v>0</c:v>
                </c:pt>
                <c:pt idx="98">
                  <c:v>0</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numCache>
            </c:numRef>
          </c:val>
        </c:ser>
        <c:marker val="1"/>
        <c:axId val="102645760"/>
        <c:axId val="102647296"/>
      </c:lineChart>
      <c:catAx>
        <c:axId val="102645760"/>
        <c:scaling>
          <c:orientation val="minMax"/>
        </c:scaling>
        <c:axPos val="b"/>
        <c:tickLblPos val="nextTo"/>
        <c:crossAx val="102647296"/>
        <c:crosses val="autoZero"/>
        <c:auto val="1"/>
        <c:lblAlgn val="ctr"/>
        <c:lblOffset val="100"/>
      </c:catAx>
      <c:valAx>
        <c:axId val="102647296"/>
        <c:scaling>
          <c:orientation val="minMax"/>
        </c:scaling>
        <c:axPos val="l"/>
        <c:majorGridlines/>
        <c:numFmt formatCode="0.000" sourceLinked="1"/>
        <c:tickLblPos val="nextTo"/>
        <c:crossAx val="102645760"/>
        <c:crosses val="autoZero"/>
        <c:crossBetween val="between"/>
      </c:valAx>
    </c:plotArea>
    <c:legend>
      <c:legendPos val="r"/>
    </c:legend>
    <c:plotVisOnly val="1"/>
    <c:dispBlanksAs val="gap"/>
  </c:chart>
  <c:externalData r:id="rId1"/>
</c:chartSpace>
</file>

<file path=word/charts/chart10.xml><?xml version="1.0" encoding="utf-8"?>
<c:chartSpace xmlns:c="http://schemas.openxmlformats.org/drawingml/2006/chart" xmlns:a="http://schemas.openxmlformats.org/drawingml/2006/main" xmlns:r="http://schemas.openxmlformats.org/officeDocument/2006/relationships">
  <c:date1904 val="1"/>
  <c:lang val="es-ES"/>
  <c:chart>
    <c:title>
      <c:tx>
        <c:rich>
          <a:bodyPr/>
          <a:lstStyle/>
          <a:p>
            <a:pPr>
              <a:defRPr/>
            </a:pPr>
            <a:r>
              <a:rPr lang="es-ES"/>
              <a:t>Carta P Publicación</a:t>
            </a:r>
            <a:r>
              <a:rPr lang="es-ES" baseline="0"/>
              <a:t> Náutica</a:t>
            </a:r>
            <a:endParaRPr lang="es-ES"/>
          </a:p>
        </c:rich>
      </c:tx>
    </c:title>
    <c:plotArea>
      <c:layout/>
      <c:lineChart>
        <c:grouping val="standard"/>
        <c:ser>
          <c:idx val="0"/>
          <c:order val="0"/>
          <c:tx>
            <c:strRef>
              <c:f>'CARTA P Publ Nautica '!$D$2</c:f>
              <c:strCache>
                <c:ptCount val="1"/>
                <c:pt idx="0">
                  <c:v>pi</c:v>
                </c:pt>
              </c:strCache>
            </c:strRef>
          </c:tx>
          <c:val>
            <c:numRef>
              <c:f>'CARTA P Publ Nautica '!$D$3:$D$12</c:f>
              <c:numCache>
                <c:formatCode>0.000</c:formatCode>
                <c:ptCount val="10"/>
                <c:pt idx="0">
                  <c:v>5.5555555555555455E-2</c:v>
                </c:pt>
                <c:pt idx="1">
                  <c:v>0</c:v>
                </c:pt>
                <c:pt idx="2">
                  <c:v>0</c:v>
                </c:pt>
                <c:pt idx="3">
                  <c:v>0</c:v>
                </c:pt>
                <c:pt idx="4">
                  <c:v>9.6774193548387247E-2</c:v>
                </c:pt>
                <c:pt idx="5">
                  <c:v>4.878048780487839E-2</c:v>
                </c:pt>
                <c:pt idx="6">
                  <c:v>0</c:v>
                </c:pt>
                <c:pt idx="7">
                  <c:v>0</c:v>
                </c:pt>
                <c:pt idx="8">
                  <c:v>5.7142857142857141E-2</c:v>
                </c:pt>
                <c:pt idx="9">
                  <c:v>0</c:v>
                </c:pt>
              </c:numCache>
            </c:numRef>
          </c:val>
        </c:ser>
        <c:ser>
          <c:idx val="1"/>
          <c:order val="1"/>
          <c:tx>
            <c:strRef>
              <c:f>'CARTA P Publ Nautica '!$J$22</c:f>
              <c:strCache>
                <c:ptCount val="1"/>
                <c:pt idx="0">
                  <c:v>LCS</c:v>
                </c:pt>
              </c:strCache>
            </c:strRef>
          </c:tx>
          <c:val>
            <c:numRef>
              <c:f>'CARTA P Publ Nautica '!$J$23:$J$32</c:f>
              <c:numCache>
                <c:formatCode>General</c:formatCode>
                <c:ptCount val="10"/>
                <c:pt idx="0">
                  <c:v>0.12215663340388935</c:v>
                </c:pt>
                <c:pt idx="1">
                  <c:v>0.12215663340388935</c:v>
                </c:pt>
                <c:pt idx="2">
                  <c:v>0.12215663340388935</c:v>
                </c:pt>
                <c:pt idx="3">
                  <c:v>0.12215663340388935</c:v>
                </c:pt>
                <c:pt idx="4">
                  <c:v>0.12215663340388935</c:v>
                </c:pt>
                <c:pt idx="5">
                  <c:v>0.12215663340388935</c:v>
                </c:pt>
                <c:pt idx="6">
                  <c:v>0.12215663340388935</c:v>
                </c:pt>
                <c:pt idx="7">
                  <c:v>0.12215663340388935</c:v>
                </c:pt>
                <c:pt idx="8">
                  <c:v>0.12215663340388935</c:v>
                </c:pt>
                <c:pt idx="9">
                  <c:v>0.12215663340388935</c:v>
                </c:pt>
              </c:numCache>
            </c:numRef>
          </c:val>
        </c:ser>
        <c:ser>
          <c:idx val="2"/>
          <c:order val="2"/>
          <c:tx>
            <c:strRef>
              <c:f>'CARTA P Publ Nautica '!$K$22</c:f>
              <c:strCache>
                <c:ptCount val="1"/>
                <c:pt idx="0">
                  <c:v>LC</c:v>
                </c:pt>
              </c:strCache>
            </c:strRef>
          </c:tx>
          <c:val>
            <c:numRef>
              <c:f>'CARTA P Publ Nautica '!$K$23:$K$32</c:f>
              <c:numCache>
                <c:formatCode>General</c:formatCode>
                <c:ptCount val="10"/>
                <c:pt idx="0">
                  <c:v>2.5825309405167893E-2</c:v>
                </c:pt>
                <c:pt idx="1">
                  <c:v>2.5825309405167893E-2</c:v>
                </c:pt>
                <c:pt idx="2">
                  <c:v>2.5825309405167893E-2</c:v>
                </c:pt>
                <c:pt idx="3">
                  <c:v>2.5825309405167893E-2</c:v>
                </c:pt>
                <c:pt idx="4">
                  <c:v>2.5825309405167893E-2</c:v>
                </c:pt>
                <c:pt idx="5">
                  <c:v>2.5825309405167893E-2</c:v>
                </c:pt>
                <c:pt idx="6">
                  <c:v>2.5825309405167893E-2</c:v>
                </c:pt>
                <c:pt idx="7">
                  <c:v>2.5825309405167893E-2</c:v>
                </c:pt>
                <c:pt idx="8">
                  <c:v>2.5825309405167893E-2</c:v>
                </c:pt>
                <c:pt idx="9">
                  <c:v>2.5825309405167893E-2</c:v>
                </c:pt>
              </c:numCache>
            </c:numRef>
          </c:val>
        </c:ser>
        <c:ser>
          <c:idx val="3"/>
          <c:order val="3"/>
          <c:tx>
            <c:strRef>
              <c:f>'CARTA P Publ Nautica '!$L$22</c:f>
              <c:strCache>
                <c:ptCount val="1"/>
                <c:pt idx="0">
                  <c:v>LCI</c:v>
                </c:pt>
              </c:strCache>
            </c:strRef>
          </c:tx>
          <c:val>
            <c:numRef>
              <c:f>'CARTA P Publ Nautica '!$L$23:$L$32</c:f>
              <c:numCache>
                <c:formatCode>General</c:formatCode>
                <c:ptCount val="10"/>
                <c:pt idx="0">
                  <c:v>0</c:v>
                </c:pt>
                <c:pt idx="1">
                  <c:v>0</c:v>
                </c:pt>
                <c:pt idx="2">
                  <c:v>0</c:v>
                </c:pt>
                <c:pt idx="3">
                  <c:v>0</c:v>
                </c:pt>
                <c:pt idx="4">
                  <c:v>0</c:v>
                </c:pt>
                <c:pt idx="5">
                  <c:v>0</c:v>
                </c:pt>
                <c:pt idx="6">
                  <c:v>0</c:v>
                </c:pt>
                <c:pt idx="7">
                  <c:v>0</c:v>
                </c:pt>
                <c:pt idx="8">
                  <c:v>0</c:v>
                </c:pt>
                <c:pt idx="9">
                  <c:v>0</c:v>
                </c:pt>
              </c:numCache>
            </c:numRef>
          </c:val>
        </c:ser>
        <c:marker val="1"/>
        <c:axId val="102673792"/>
        <c:axId val="102679680"/>
      </c:lineChart>
      <c:catAx>
        <c:axId val="102673792"/>
        <c:scaling>
          <c:orientation val="minMax"/>
        </c:scaling>
        <c:axPos val="b"/>
        <c:tickLblPos val="nextTo"/>
        <c:crossAx val="102679680"/>
        <c:crosses val="autoZero"/>
        <c:auto val="1"/>
        <c:lblAlgn val="ctr"/>
        <c:lblOffset val="100"/>
      </c:catAx>
      <c:valAx>
        <c:axId val="102679680"/>
        <c:scaling>
          <c:orientation val="minMax"/>
        </c:scaling>
        <c:axPos val="l"/>
        <c:majorGridlines/>
        <c:numFmt formatCode="0.000" sourceLinked="1"/>
        <c:tickLblPos val="nextTo"/>
        <c:crossAx val="102673792"/>
        <c:crosses val="autoZero"/>
        <c:crossBetween val="between"/>
      </c:valAx>
    </c:plotArea>
    <c:legend>
      <c:legendPos val="r"/>
    </c:legend>
    <c:plotVisOnly val="1"/>
    <c:dispBlanksAs val="gap"/>
  </c:chart>
  <c:externalData r:id="rId1"/>
</c:chartSpace>
</file>

<file path=word/charts/chart11.xml><?xml version="1.0" encoding="utf-8"?>
<c:chartSpace xmlns:c="http://schemas.openxmlformats.org/drawingml/2006/chart" xmlns:a="http://schemas.openxmlformats.org/drawingml/2006/main" xmlns:r="http://schemas.openxmlformats.org/officeDocument/2006/relationships">
  <c:date1904 val="1"/>
  <c:lang val="es-ES"/>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CL"/>
              <a:t>Comportamiento de Vida </a:t>
            </a:r>
            <a:r>
              <a:rPr lang="es-CL" baseline="0"/>
              <a:t>RICOH PRO 751</a:t>
            </a:r>
            <a:endParaRPr lang="es-CL" sz="1400" b="1" i="0" u="none" strike="noStrike" baseline="0">
              <a:effectLst/>
            </a:endParaRPr>
          </a:p>
          <a:p>
            <a:pPr>
              <a:defRPr sz="1400" b="0" i="0" u="none" strike="noStrike" kern="1200" spc="0" baseline="0">
                <a:solidFill>
                  <a:schemeClr val="tx1">
                    <a:lumMod val="65000"/>
                    <a:lumOff val="35000"/>
                  </a:schemeClr>
                </a:solidFill>
                <a:latin typeface="+mn-lt"/>
                <a:ea typeface="+mn-ea"/>
                <a:cs typeface="+mn-cs"/>
              </a:defRPr>
            </a:pPr>
            <a:r>
              <a:rPr lang="es-CL" sz="1400" b="1" i="0" u="none" strike="noStrike" baseline="0">
                <a:effectLst/>
              </a:rPr>
              <a:t>(Bernard)</a:t>
            </a:r>
            <a:endParaRPr lang="es-CL"/>
          </a:p>
        </c:rich>
      </c:tx>
      <c:spPr>
        <a:noFill/>
        <a:ln>
          <a:noFill/>
        </a:ln>
        <a:effectLst/>
      </c:spPr>
    </c:title>
    <c:plotArea>
      <c:layout/>
      <c:scatterChart>
        <c:scatterStyle val="lineMarker"/>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trendline>
            <c:trendlineType val="linear"/>
            <c:dispRSqr val="1"/>
            <c:dispEq val="1"/>
            <c:trendlineLbl>
              <c:layout>
                <c:manualLayout>
                  <c:x val="-0.19820454810121671"/>
                  <c:y val="-5.4629629629629724E-3"/>
                </c:manualLayout>
              </c:layout>
              <c:numFmt formatCode="General" sourceLinked="0"/>
            </c:trendlineLbl>
          </c:trendline>
          <c:xVal>
            <c:numRef>
              <c:f>'Datos de Vida y falla'!$L$6:$L$66</c:f>
              <c:numCache>
                <c:formatCode>0.0000</c:formatCode>
                <c:ptCount val="61"/>
                <c:pt idx="0">
                  <c:v>0.54781925177019564</c:v>
                </c:pt>
                <c:pt idx="1">
                  <c:v>2.5351024045091259</c:v>
                </c:pt>
                <c:pt idx="2">
                  <c:v>2.5673957518754857</c:v>
                </c:pt>
                <c:pt idx="3">
                  <c:v>2.7607905630054463</c:v>
                </c:pt>
                <c:pt idx="4">
                  <c:v>2.7658049467601402</c:v>
                </c:pt>
                <c:pt idx="5">
                  <c:v>2.8323578805298095</c:v>
                </c:pt>
                <c:pt idx="6">
                  <c:v>2.8425676580999357</c:v>
                </c:pt>
                <c:pt idx="7">
                  <c:v>2.8452843470793212</c:v>
                </c:pt>
                <c:pt idx="8">
                  <c:v>2.9342753146738789</c:v>
                </c:pt>
                <c:pt idx="9">
                  <c:v>2.9401371436763273</c:v>
                </c:pt>
                <c:pt idx="10">
                  <c:v>2.9667554546194621</c:v>
                </c:pt>
                <c:pt idx="11">
                  <c:v>3.2444222550868012</c:v>
                </c:pt>
                <c:pt idx="12">
                  <c:v>3.7608382289297682</c:v>
                </c:pt>
                <c:pt idx="13">
                  <c:v>3.7788791114215234</c:v>
                </c:pt>
                <c:pt idx="14">
                  <c:v>3.7897767681806527</c:v>
                </c:pt>
                <c:pt idx="15">
                  <c:v>3.8285435957591325</c:v>
                </c:pt>
                <c:pt idx="16">
                  <c:v>3.8928184576266047</c:v>
                </c:pt>
                <c:pt idx="17">
                  <c:v>4.1209665992545945</c:v>
                </c:pt>
                <c:pt idx="18">
                  <c:v>4.4897507405181134</c:v>
                </c:pt>
                <c:pt idx="19">
                  <c:v>4.4953939128146621</c:v>
                </c:pt>
                <c:pt idx="20">
                  <c:v>4.5167227454917676</c:v>
                </c:pt>
                <c:pt idx="21">
                  <c:v>4.6760407352270414</c:v>
                </c:pt>
                <c:pt idx="22">
                  <c:v>4.6996592604801739</c:v>
                </c:pt>
                <c:pt idx="23">
                  <c:v>4.7456813001065044</c:v>
                </c:pt>
                <c:pt idx="24">
                  <c:v>4.7682205263901052</c:v>
                </c:pt>
                <c:pt idx="25">
                  <c:v>4.7788298723381724</c:v>
                </c:pt>
                <c:pt idx="26">
                  <c:v>4.7970746513823759</c:v>
                </c:pt>
                <c:pt idx="27">
                  <c:v>4.8086874109362565</c:v>
                </c:pt>
                <c:pt idx="28">
                  <c:v>4.8339443262745156</c:v>
                </c:pt>
                <c:pt idx="29">
                  <c:v>4.9288625367296595</c:v>
                </c:pt>
                <c:pt idx="30">
                  <c:v>4.9903756226570497</c:v>
                </c:pt>
                <c:pt idx="31">
                  <c:v>5.1089602898692759</c:v>
                </c:pt>
                <c:pt idx="32">
                  <c:v>5.1093612807926565</c:v>
                </c:pt>
                <c:pt idx="33">
                  <c:v>5.2499568592846142</c:v>
                </c:pt>
                <c:pt idx="34">
                  <c:v>5.2775538267734277</c:v>
                </c:pt>
                <c:pt idx="35">
                  <c:v>5.3653987688502855</c:v>
                </c:pt>
                <c:pt idx="36">
                  <c:v>5.4792517287100493</c:v>
                </c:pt>
                <c:pt idx="37">
                  <c:v>5.5495253792492649</c:v>
                </c:pt>
                <c:pt idx="38">
                  <c:v>5.633598432660019</c:v>
                </c:pt>
                <c:pt idx="39">
                  <c:v>5.647543493023079</c:v>
                </c:pt>
                <c:pt idx="40">
                  <c:v>5.7246350289699279</c:v>
                </c:pt>
                <c:pt idx="41">
                  <c:v>5.8084790831888782</c:v>
                </c:pt>
                <c:pt idx="42">
                  <c:v>5.80879324691786</c:v>
                </c:pt>
                <c:pt idx="43">
                  <c:v>5.8645740258032779</c:v>
                </c:pt>
                <c:pt idx="44">
                  <c:v>5.8879548037564655</c:v>
                </c:pt>
                <c:pt idx="45">
                  <c:v>5.9384533364145513</c:v>
                </c:pt>
                <c:pt idx="46">
                  <c:v>5.9425247407519644</c:v>
                </c:pt>
                <c:pt idx="47">
                  <c:v>5.9531815270915072</c:v>
                </c:pt>
                <c:pt idx="48">
                  <c:v>6.0116649558844584</c:v>
                </c:pt>
                <c:pt idx="49">
                  <c:v>6.1122095005804606</c:v>
                </c:pt>
                <c:pt idx="50">
                  <c:v>6.1129518526919853</c:v>
                </c:pt>
                <c:pt idx="51">
                  <c:v>6.1347091905063937</c:v>
                </c:pt>
                <c:pt idx="52">
                  <c:v>6.1619359051863745</c:v>
                </c:pt>
                <c:pt idx="53">
                  <c:v>6.1708337892388334</c:v>
                </c:pt>
                <c:pt idx="54">
                  <c:v>6.3008480877906834</c:v>
                </c:pt>
                <c:pt idx="55">
                  <c:v>6.4300103150407502</c:v>
                </c:pt>
                <c:pt idx="56">
                  <c:v>6.5103256945387864</c:v>
                </c:pt>
                <c:pt idx="57">
                  <c:v>6.5348607463810549</c:v>
                </c:pt>
                <c:pt idx="58">
                  <c:v>6.5506610191262071</c:v>
                </c:pt>
                <c:pt idx="59">
                  <c:v>6.7257393560730057</c:v>
                </c:pt>
                <c:pt idx="60">
                  <c:v>6.7656383753975362</c:v>
                </c:pt>
              </c:numCache>
            </c:numRef>
          </c:xVal>
          <c:yVal>
            <c:numRef>
              <c:f>'Datos de Vida y falla'!$M$6:$M$66</c:f>
              <c:numCache>
                <c:formatCode>0.0000</c:formatCode>
                <c:ptCount val="61"/>
                <c:pt idx="0">
                  <c:v>-4.468357188554493</c:v>
                </c:pt>
                <c:pt idx="1">
                  <c:v>-3.5727755249845767</c:v>
                </c:pt>
                <c:pt idx="2">
                  <c:v>-3.1017572695067188</c:v>
                </c:pt>
                <c:pt idx="3">
                  <c:v>-2.7781616358918559</c:v>
                </c:pt>
                <c:pt idx="4">
                  <c:v>-2.5302937432921189</c:v>
                </c:pt>
                <c:pt idx="5">
                  <c:v>-2.3286243075925217</c:v>
                </c:pt>
                <c:pt idx="6">
                  <c:v>-2.1580854718142377</c:v>
                </c:pt>
                <c:pt idx="7">
                  <c:v>-2.0099391088755012</c:v>
                </c:pt>
                <c:pt idx="8">
                  <c:v>-1.878662185610902</c:v>
                </c:pt>
                <c:pt idx="9">
                  <c:v>-1.760539598943351</c:v>
                </c:pt>
                <c:pt idx="10">
                  <c:v>-1.6529514187625021</c:v>
                </c:pt>
                <c:pt idx="11">
                  <c:v>-1.5539800173072156</c:v>
                </c:pt>
                <c:pt idx="12">
                  <c:v>-1.4621789040093613</c:v>
                </c:pt>
                <c:pt idx="13">
                  <c:v>-1.3764294309081</c:v>
                </c:pt>
                <c:pt idx="14">
                  <c:v>-1.2958480983570178</c:v>
                </c:pt>
                <c:pt idx="15">
                  <c:v>-1.2197244213952614</c:v>
                </c:pt>
                <c:pt idx="16">
                  <c:v>-1.147478005060782</c:v>
                </c:pt>
                <c:pt idx="17">
                  <c:v>-1.0786281100546815</c:v>
                </c:pt>
                <c:pt idx="18">
                  <c:v>-1.0127715806181239</c:v>
                </c:pt>
                <c:pt idx="19">
                  <c:v>-0.94956651469003117</c:v>
                </c:pt>
                <c:pt idx="20">
                  <c:v>-0.88871996586447188</c:v>
                </c:pt>
                <c:pt idx="21">
                  <c:v>-0.82997853215627726</c:v>
                </c:pt>
                <c:pt idx="22">
                  <c:v>-0.77312104784875579</c:v>
                </c:pt>
                <c:pt idx="23">
                  <c:v>-0.71795283110564589</c:v>
                </c:pt>
                <c:pt idx="24">
                  <c:v>-0.66430109808246862</c:v>
                </c:pt>
                <c:pt idx="25">
                  <c:v>-0.61201126198079414</c:v>
                </c:pt>
                <c:pt idx="26">
                  <c:v>-0.56094391014891665</c:v>
                </c:pt>
                <c:pt idx="27">
                  <c:v>-0.51097230486516787</c:v>
                </c:pt>
                <c:pt idx="28">
                  <c:v>-0.46198029088046266</c:v>
                </c:pt>
                <c:pt idx="29">
                  <c:v>-0.41386051975617688</c:v>
                </c:pt>
                <c:pt idx="30">
                  <c:v>-0.36651292058166518</c:v>
                </c:pt>
                <c:pt idx="31">
                  <c:v>-0.31984336085824361</c:v>
                </c:pt>
                <c:pt idx="32">
                  <c:v>-0.27376245159406692</c:v>
                </c:pt>
                <c:pt idx="33">
                  <c:v>-0.22818445791213593</c:v>
                </c:pt>
                <c:pt idx="34">
                  <c:v>-0.18302628135771706</c:v>
                </c:pt>
                <c:pt idx="35">
                  <c:v>-0.13820648298986876</c:v>
                </c:pt>
                <c:pt idx="36">
                  <c:v>-9.3644317452739725E-2</c:v>
                </c:pt>
                <c:pt idx="37">
                  <c:v>-4.9258747574878095E-2</c:v>
                </c:pt>
                <c:pt idx="38">
                  <c:v>-4.9674064946812124E-3</c:v>
                </c:pt>
                <c:pt idx="39">
                  <c:v>3.9314530489492745E-2</c:v>
                </c:pt>
                <c:pt idx="40">
                  <c:v>8.3675609807791707E-2</c:v>
                </c:pt>
                <c:pt idx="41">
                  <c:v>0.12820955622359767</c:v>
                </c:pt>
                <c:pt idx="42">
                  <c:v>0.17301699605760945</c:v>
                </c:pt>
                <c:pt idx="43">
                  <c:v>0.21820754571611725</c:v>
                </c:pt>
                <c:pt idx="44">
                  <c:v>0.26390240072179194</c:v>
                </c:pt>
                <c:pt idx="45">
                  <c:v>0.31023761493768442</c:v>
                </c:pt>
                <c:pt idx="46">
                  <c:v>0.35736834244030191</c:v>
                </c:pt>
                <c:pt idx="47">
                  <c:v>0.40547444294393981</c:v>
                </c:pt>
                <c:pt idx="48">
                  <c:v>0.45476805613928689</c:v>
                </c:pt>
                <c:pt idx="49">
                  <c:v>0.50550408547391557</c:v>
                </c:pt>
                <c:pt idx="50">
                  <c:v>0.55799510029340371</c:v>
                </c:pt>
                <c:pt idx="51">
                  <c:v>0.61263316789669509</c:v>
                </c:pt>
                <c:pt idx="52">
                  <c:v>0.66992297919085364</c:v>
                </c:pt>
                <c:pt idx="53">
                  <c:v>0.73053424547922352</c:v>
                </c:pt>
                <c:pt idx="54">
                  <c:v>0.7953888766926408</c:v>
                </c:pt>
                <c:pt idx="55">
                  <c:v>0.86581548608310821</c:v>
                </c:pt>
                <c:pt idx="56">
                  <c:v>0.94384649108690977</c:v>
                </c:pt>
                <c:pt idx="57">
                  <c:v>1.0328559651556288</c:v>
                </c:pt>
                <c:pt idx="58">
                  <c:v>1.1391648267739467</c:v>
                </c:pt>
                <c:pt idx="59">
                  <c:v>1.2772553057263043</c:v>
                </c:pt>
                <c:pt idx="60">
                  <c:v>1.4983018121713338</c:v>
                </c:pt>
              </c:numCache>
            </c:numRef>
          </c:yVal>
          <c:extLst xmlns:c16r2="http://schemas.microsoft.com/office/drawing/2015/06/chart">
            <c:ext xmlns:c16="http://schemas.microsoft.com/office/drawing/2014/chart" uri="{C3380CC4-5D6E-409C-BE32-E72D297353CC}">
              <c16:uniqueId val="{00000000-1960-4A04-BD58-E9C882B6424C}"/>
            </c:ext>
          </c:extLst>
        </c:ser>
        <c:axId val="102706560"/>
        <c:axId val="102716928"/>
      </c:scatterChart>
      <c:valAx>
        <c:axId val="102706560"/>
        <c:scaling>
          <c:orientation val="minMax"/>
        </c:scaling>
        <c:axPos val="b"/>
        <c:majorGridlines>
          <c:spPr>
            <a:ln w="9525" cap="flat" cmpd="sng" algn="ctr">
              <a:solidFill>
                <a:schemeClr val="tx1">
                  <a:lumMod val="15000"/>
                  <a:lumOff val="85000"/>
                </a:schemeClr>
              </a:solidFill>
              <a:round/>
            </a:ln>
            <a:effectLst/>
          </c:spPr>
        </c:majorGridlines>
        <c:title>
          <c:tx>
            <c:rich>
              <a:bodyPr/>
              <a:lstStyle/>
              <a:p>
                <a:pPr>
                  <a:defRPr/>
                </a:pPr>
                <a:r>
                  <a:rPr lang="en-US"/>
                  <a:t>Ln(TBF)</a:t>
                </a:r>
              </a:p>
            </c:rich>
          </c:tx>
        </c:title>
        <c:numFmt formatCode="0.0000" sourceLinked="1"/>
        <c:maj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02716928"/>
        <c:crosses val="autoZero"/>
        <c:crossBetween val="midCat"/>
      </c:valAx>
      <c:valAx>
        <c:axId val="102716928"/>
        <c:scaling>
          <c:orientation val="minMax"/>
        </c:scaling>
        <c:axPos val="l"/>
        <c:majorGridlines>
          <c:spPr>
            <a:ln w="9525" cap="flat" cmpd="sng" algn="ctr">
              <a:solidFill>
                <a:schemeClr val="tx1">
                  <a:lumMod val="15000"/>
                  <a:lumOff val="85000"/>
                </a:schemeClr>
              </a:solidFill>
              <a:round/>
            </a:ln>
            <a:effectLst/>
          </c:spPr>
        </c:majorGridlines>
        <c:title>
          <c:tx>
            <c:rich>
              <a:bodyPr/>
              <a:lstStyle/>
              <a:p>
                <a:pPr>
                  <a:defRPr/>
                </a:pPr>
                <a:r>
                  <a:rPr lang="en-US"/>
                  <a:t>Ln(-Ln(1-F(t))</a:t>
                </a:r>
              </a:p>
            </c:rich>
          </c:tx>
        </c:title>
        <c:numFmt formatCode="0.0000" sourceLinked="1"/>
        <c:maj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02706560"/>
        <c:crosses val="autoZero"/>
        <c:crossBetween val="midCat"/>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1"/>
</c:chartSpace>
</file>

<file path=word/charts/chart12.xml><?xml version="1.0" encoding="utf-8"?>
<c:chartSpace xmlns:c="http://schemas.openxmlformats.org/drawingml/2006/chart" xmlns:a="http://schemas.openxmlformats.org/drawingml/2006/main" xmlns:r="http://schemas.openxmlformats.org/officeDocument/2006/relationships">
  <c:date1904 val="1"/>
  <c:lang val="es-ES"/>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CL"/>
              <a:t>Comportamiento de vida RICOH PRO C7110</a:t>
            </a:r>
          </a:p>
          <a:p>
            <a:pPr>
              <a:defRPr sz="1400" b="0" i="0" u="none" strike="noStrike" kern="1200" spc="0" baseline="0">
                <a:solidFill>
                  <a:schemeClr val="tx1">
                    <a:lumMod val="65000"/>
                    <a:lumOff val="35000"/>
                  </a:schemeClr>
                </a:solidFill>
                <a:latin typeface="+mn-lt"/>
                <a:ea typeface="+mn-ea"/>
                <a:cs typeface="+mn-cs"/>
              </a:defRPr>
            </a:pPr>
            <a:r>
              <a:rPr lang="es-CL"/>
              <a:t>(Bernard) </a:t>
            </a:r>
          </a:p>
        </c:rich>
      </c:tx>
      <c:spPr>
        <a:noFill/>
        <a:ln>
          <a:noFill/>
        </a:ln>
        <a:effectLst/>
      </c:spPr>
    </c:title>
    <c:plotArea>
      <c:layout/>
      <c:scatterChart>
        <c:scatterStyle val="lineMarker"/>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trendline>
            <c:trendlineType val="linear"/>
            <c:dispRSqr val="1"/>
            <c:dispEq val="1"/>
            <c:trendlineLbl>
              <c:layout>
                <c:manualLayout>
                  <c:x val="-0.21397235628420441"/>
                  <c:y val="-5.4629629629629724E-3"/>
                </c:manualLayout>
              </c:layout>
              <c:numFmt formatCode="General" sourceLinked="0"/>
            </c:trendlineLbl>
          </c:trendline>
          <c:xVal>
            <c:numRef>
              <c:f>'Datos de Vida y falla'!$AS$6:$AS$56</c:f>
              <c:numCache>
                <c:formatCode>0.0000</c:formatCode>
                <c:ptCount val="51"/>
                <c:pt idx="0">
                  <c:v>2.8180854536344166</c:v>
                </c:pt>
                <c:pt idx="1">
                  <c:v>2.8600861875618278</c:v>
                </c:pt>
                <c:pt idx="2">
                  <c:v>2.8944463049047338</c:v>
                </c:pt>
                <c:pt idx="3">
                  <c:v>2.9006219014975212</c:v>
                </c:pt>
                <c:pt idx="4">
                  <c:v>3.2100177175166755</c:v>
                </c:pt>
                <c:pt idx="5">
                  <c:v>3.3710389195823187</c:v>
                </c:pt>
                <c:pt idx="6">
                  <c:v>3.7416911237322186</c:v>
                </c:pt>
                <c:pt idx="7">
                  <c:v>3.7914089002286167</c:v>
                </c:pt>
                <c:pt idx="8">
                  <c:v>3.8041751600127598</c:v>
                </c:pt>
                <c:pt idx="9">
                  <c:v>3.8548308829997917</c:v>
                </c:pt>
                <c:pt idx="10">
                  <c:v>4.1217416941373104</c:v>
                </c:pt>
                <c:pt idx="11">
                  <c:v>4.151652246445078</c:v>
                </c:pt>
                <c:pt idx="12">
                  <c:v>4.2293510293612684</c:v>
                </c:pt>
                <c:pt idx="13">
                  <c:v>4.2305331598171403</c:v>
                </c:pt>
                <c:pt idx="14">
                  <c:v>4.2482697006131014</c:v>
                </c:pt>
                <c:pt idx="15">
                  <c:v>4.2881690690610714</c:v>
                </c:pt>
                <c:pt idx="16">
                  <c:v>4.3270042585831083</c:v>
                </c:pt>
                <c:pt idx="17">
                  <c:v>4.4407042692152396</c:v>
                </c:pt>
                <c:pt idx="18">
                  <c:v>4.4718008376845182</c:v>
                </c:pt>
                <c:pt idx="19">
                  <c:v>4.480244906466087</c:v>
                </c:pt>
                <c:pt idx="20">
                  <c:v>4.4965728843627923</c:v>
                </c:pt>
                <c:pt idx="21">
                  <c:v>4.5090728208561623</c:v>
                </c:pt>
                <c:pt idx="22">
                  <c:v>4.6994331109636915</c:v>
                </c:pt>
                <c:pt idx="23">
                  <c:v>4.7539837766279858</c:v>
                </c:pt>
                <c:pt idx="24">
                  <c:v>4.7800369191849885</c:v>
                </c:pt>
                <c:pt idx="25">
                  <c:v>4.8970392924142061</c:v>
                </c:pt>
                <c:pt idx="26">
                  <c:v>4.9568745514367745</c:v>
                </c:pt>
                <c:pt idx="27">
                  <c:v>5.0857106881834309</c:v>
                </c:pt>
                <c:pt idx="28">
                  <c:v>5.0933628233816766</c:v>
                </c:pt>
                <c:pt idx="29">
                  <c:v>5.1024208472871679</c:v>
                </c:pt>
                <c:pt idx="30">
                  <c:v>5.1083015370436753</c:v>
                </c:pt>
                <c:pt idx="31">
                  <c:v>5.1099039765158416</c:v>
                </c:pt>
                <c:pt idx="32">
                  <c:v>5.2315388460400696</c:v>
                </c:pt>
                <c:pt idx="33">
                  <c:v>5.2538166539630859</c:v>
                </c:pt>
                <c:pt idx="34">
                  <c:v>5.3945703099214839</c:v>
                </c:pt>
                <c:pt idx="35">
                  <c:v>5.4361527306365724</c:v>
                </c:pt>
                <c:pt idx="36">
                  <c:v>5.5592638731693471</c:v>
                </c:pt>
                <c:pt idx="37">
                  <c:v>5.5685591335477405</c:v>
                </c:pt>
                <c:pt idx="38">
                  <c:v>5.9526680864414514</c:v>
                </c:pt>
                <c:pt idx="39">
                  <c:v>6.0112730974299922</c:v>
                </c:pt>
                <c:pt idx="40">
                  <c:v>6.0627372419447045</c:v>
                </c:pt>
                <c:pt idx="41">
                  <c:v>6.1281251890605786</c:v>
                </c:pt>
                <c:pt idx="42">
                  <c:v>6.4420760850864554</c:v>
                </c:pt>
                <c:pt idx="43">
                  <c:v>6.5398017868796794</c:v>
                </c:pt>
                <c:pt idx="44">
                  <c:v>6.5823239772068973</c:v>
                </c:pt>
                <c:pt idx="45">
                  <c:v>6.8900011604755065</c:v>
                </c:pt>
                <c:pt idx="46">
                  <c:v>6.9369298005958973</c:v>
                </c:pt>
                <c:pt idx="47">
                  <c:v>7.0273766265943953</c:v>
                </c:pt>
                <c:pt idx="48">
                  <c:v>7.1826107739810165</c:v>
                </c:pt>
                <c:pt idx="49">
                  <c:v>7.2864403349282734</c:v>
                </c:pt>
                <c:pt idx="50">
                  <c:v>7.3483839395491968</c:v>
                </c:pt>
              </c:numCache>
            </c:numRef>
          </c:xVal>
          <c:yVal>
            <c:numRef>
              <c:f>'Datos de Vida y falla'!$AT$6:$AT$56</c:f>
              <c:numCache>
                <c:formatCode>0.0000</c:formatCode>
                <c:ptCount val="51"/>
                <c:pt idx="0">
                  <c:v>-4.2894648198774785</c:v>
                </c:pt>
                <c:pt idx="1">
                  <c:v>-3.3922404343916099</c:v>
                </c:pt>
                <c:pt idx="2">
                  <c:v>-2.9195281415313916</c:v>
                </c:pt>
                <c:pt idx="3">
                  <c:v>-2.594184500636564</c:v>
                </c:pt>
                <c:pt idx="4">
                  <c:v>-2.3445117830254794</c:v>
                </c:pt>
                <c:pt idx="5">
                  <c:v>-2.1409776450012004</c:v>
                </c:pt>
                <c:pt idx="6">
                  <c:v>-1.9685109377471841</c:v>
                </c:pt>
                <c:pt idx="7">
                  <c:v>-1.8183699871121672</c:v>
                </c:pt>
                <c:pt idx="8">
                  <c:v>-1.6850279318268913</c:v>
                </c:pt>
                <c:pt idx="9">
                  <c:v>-1.5647655306275667</c:v>
                </c:pt>
                <c:pt idx="10">
                  <c:v>-1.4549583723477195</c:v>
                </c:pt>
                <c:pt idx="11">
                  <c:v>-1.35368396819487</c:v>
                </c:pt>
                <c:pt idx="12">
                  <c:v>-1.2594905444824358</c:v>
                </c:pt>
                <c:pt idx="13">
                  <c:v>-1.1712537001094008</c:v>
                </c:pt>
                <c:pt idx="14">
                  <c:v>-1.0880836575362667</c:v>
                </c:pt>
                <c:pt idx="15">
                  <c:v>-1.0092630664617481</c:v>
                </c:pt>
                <c:pt idx="16">
                  <c:v>-0.93420400707441265</c:v>
                </c:pt>
                <c:pt idx="17">
                  <c:v>-0.86241747259086177</c:v>
                </c:pt>
                <c:pt idx="18">
                  <c:v>-0.79349120087954861</c:v>
                </c:pt>
                <c:pt idx="19">
                  <c:v>-0.72707323271945001</c:v>
                </c:pt>
                <c:pt idx="20">
                  <c:v>-0.66285948311838883</c:v>
                </c:pt>
                <c:pt idx="21">
                  <c:v>-0.60058417687725929</c:v>
                </c:pt>
                <c:pt idx="22">
                  <c:v>-0.5400123599220199</c:v>
                </c:pt>
                <c:pt idx="23">
                  <c:v>-0.4809339331388624</c:v>
                </c:pt>
                <c:pt idx="24">
                  <c:v>-0.42315881195346966</c:v>
                </c:pt>
                <c:pt idx="25">
                  <c:v>-0.36651292058166518</c:v>
                </c:pt>
                <c:pt idx="26">
                  <c:v>-0.31083480187388951</c:v>
                </c:pt>
                <c:pt idx="27">
                  <c:v>-0.25597267266266843</c:v>
                </c:pt>
                <c:pt idx="28">
                  <c:v>-0.20178178719475684</c:v>
                </c:pt>
                <c:pt idx="29">
                  <c:v>-0.14812199170762291</c:v>
                </c:pt>
                <c:pt idx="30">
                  <c:v>-9.4855363840012683E-2</c:v>
                </c:pt>
                <c:pt idx="31">
                  <c:v>-4.1843832338345703E-2</c:v>
                </c:pt>
                <c:pt idx="32">
                  <c:v>1.1053334796421737E-2</c:v>
                </c:pt>
                <c:pt idx="33">
                  <c:v>6.3982303553499723E-2</c:v>
                </c:pt>
                <c:pt idx="34">
                  <c:v>0.11709787035171119</c:v>
                </c:pt>
                <c:pt idx="35">
                  <c:v>0.17056729542601448</c:v>
                </c:pt>
                <c:pt idx="36">
                  <c:v>0.22457506914460737</c:v>
                </c:pt>
                <c:pt idx="37">
                  <c:v>0.27932903750950061</c:v>
                </c:pt>
                <c:pt idx="38">
                  <c:v>0.335068522587329</c:v>
                </c:pt>
                <c:pt idx="39">
                  <c:v>0.39207541874581825</c:v>
                </c:pt>
                <c:pt idx="40">
                  <c:v>0.45068983221077602</c:v>
                </c:pt>
                <c:pt idx="41">
                  <c:v>0.51133286726731919</c:v>
                </c:pt>
                <c:pt idx="42">
                  <c:v>0.57454107635088203</c:v>
                </c:pt>
                <c:pt idx="43">
                  <c:v>0.64102082537963323</c:v>
                </c:pt>
                <c:pt idx="44">
                  <c:v>0.71173860703287228</c:v>
                </c:pt>
                <c:pt idx="45">
                  <c:v>0.78808092480339198</c:v>
                </c:pt>
                <c:pt idx="46">
                  <c:v>0.87216146758856905</c:v>
                </c:pt>
                <c:pt idx="47">
                  <c:v>0.96748005492503109</c:v>
                </c:pt>
                <c:pt idx="48">
                  <c:v>1.0805794701493456</c:v>
                </c:pt>
                <c:pt idx="49">
                  <c:v>1.2264219035061659</c:v>
                </c:pt>
                <c:pt idx="50">
                  <c:v>1.4577572401184733</c:v>
                </c:pt>
              </c:numCache>
            </c:numRef>
          </c:yVal>
          <c:extLst xmlns:c16r2="http://schemas.microsoft.com/office/drawing/2015/06/chart">
            <c:ext xmlns:c16="http://schemas.microsoft.com/office/drawing/2014/chart" uri="{C3380CC4-5D6E-409C-BE32-E72D297353CC}">
              <c16:uniqueId val="{00000001-6C9D-43B4-ACEA-B1C2553B05BE}"/>
            </c:ext>
          </c:extLst>
        </c:ser>
        <c:axId val="102726272"/>
        <c:axId val="102757120"/>
      </c:scatterChart>
      <c:valAx>
        <c:axId val="102726272"/>
        <c:scaling>
          <c:orientation val="minMax"/>
          <c:min val="2"/>
        </c:scaling>
        <c:axPos val="b"/>
        <c:majorGridlines>
          <c:spPr>
            <a:ln w="9525" cap="flat" cmpd="sng" algn="ctr">
              <a:solidFill>
                <a:schemeClr val="tx1">
                  <a:lumMod val="15000"/>
                  <a:lumOff val="85000"/>
                </a:schemeClr>
              </a:solidFill>
              <a:round/>
            </a:ln>
            <a:effectLst/>
          </c:spPr>
        </c:majorGridlines>
        <c:title>
          <c:tx>
            <c:rich>
              <a:bodyPr/>
              <a:lstStyle/>
              <a:p>
                <a:pPr>
                  <a:defRPr/>
                </a:pPr>
                <a:r>
                  <a:rPr lang="en-US"/>
                  <a:t>Ln(TBF)</a:t>
                </a:r>
              </a:p>
            </c:rich>
          </c:tx>
        </c:title>
        <c:numFmt formatCode="0.0000" sourceLinked="1"/>
        <c:maj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02757120"/>
        <c:crosses val="autoZero"/>
        <c:crossBetween val="midCat"/>
      </c:valAx>
      <c:valAx>
        <c:axId val="102757120"/>
        <c:scaling>
          <c:orientation val="minMax"/>
        </c:scaling>
        <c:axPos val="l"/>
        <c:majorGridlines>
          <c:spPr>
            <a:ln w="9525" cap="flat" cmpd="sng" algn="ctr">
              <a:solidFill>
                <a:schemeClr val="tx1">
                  <a:lumMod val="15000"/>
                  <a:lumOff val="85000"/>
                </a:schemeClr>
              </a:solidFill>
              <a:round/>
            </a:ln>
            <a:effectLst/>
          </c:spPr>
        </c:majorGridlines>
        <c:title>
          <c:tx>
            <c:rich>
              <a:bodyPr/>
              <a:lstStyle/>
              <a:p>
                <a:pPr>
                  <a:defRPr/>
                </a:pPr>
                <a:r>
                  <a:rPr lang="en-US"/>
                  <a:t>Ln(-Ln(1-F(t))</a:t>
                </a:r>
              </a:p>
            </c:rich>
          </c:tx>
        </c:title>
        <c:numFmt formatCode="0.0000" sourceLinked="1"/>
        <c:maj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02726272"/>
        <c:crosses val="autoZero"/>
        <c:crossBetween val="midCat"/>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1"/>
</c:chartSpace>
</file>

<file path=word/charts/chart13.xml><?xml version="1.0" encoding="utf-8"?>
<c:chartSpace xmlns:c="http://schemas.openxmlformats.org/drawingml/2006/chart" xmlns:a="http://schemas.openxmlformats.org/drawingml/2006/main" xmlns:r="http://schemas.openxmlformats.org/officeDocument/2006/relationships">
  <c:date1904 val="1"/>
  <c:lang val="es-ES"/>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Comportamiento de Falla RICOH PRO 751</a:t>
            </a:r>
          </a:p>
        </c:rich>
      </c:tx>
      <c:spPr>
        <a:noFill/>
        <a:ln>
          <a:noFill/>
        </a:ln>
        <a:effectLst/>
      </c:spPr>
    </c:title>
    <c:plotArea>
      <c:layout/>
      <c:scatterChart>
        <c:scatterStyle val="lineMarker"/>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trendline>
            <c:trendlineType val="linear"/>
            <c:dispRSqr val="1"/>
            <c:dispEq val="1"/>
            <c:trendlineLbl>
              <c:layout>
                <c:manualLayout>
                  <c:x val="-0.10173172022039771"/>
                  <c:y val="1.3824228028503563E-2"/>
                </c:manualLayout>
              </c:layout>
              <c:numFmt formatCode="General" sourceLinked="0"/>
            </c:trendlineLbl>
          </c:trendline>
          <c:xVal>
            <c:numRef>
              <c:f>'Datos de Vida y falla'!$Y$5:$Y$66</c:f>
              <c:numCache>
                <c:formatCode>0.0000</c:formatCode>
                <c:ptCount val="62"/>
                <c:pt idx="0">
                  <c:v>3.0101262783061116</c:v>
                </c:pt>
                <c:pt idx="1">
                  <c:v>3.0488916487740112</c:v>
                </c:pt>
                <c:pt idx="2">
                  <c:v>3.0705226520906432</c:v>
                </c:pt>
                <c:pt idx="3">
                  <c:v>3.0879546630282961</c:v>
                </c:pt>
                <c:pt idx="4">
                  <c:v>3.0941911835925646</c:v>
                </c:pt>
                <c:pt idx="5">
                  <c:v>3.0982259877886733</c:v>
                </c:pt>
                <c:pt idx="6">
                  <c:v>3.1237950353589432</c:v>
                </c:pt>
                <c:pt idx="7">
                  <c:v>3.1451645705233635</c:v>
                </c:pt>
                <c:pt idx="8">
                  <c:v>3.1497716915018641</c:v>
                </c:pt>
                <c:pt idx="9">
                  <c:v>3.1522477823289003</c:v>
                </c:pt>
                <c:pt idx="10">
                  <c:v>3.1569511793276988</c:v>
                </c:pt>
                <c:pt idx="11">
                  <c:v>3.1785536146683189</c:v>
                </c:pt>
                <c:pt idx="12">
                  <c:v>3.1921315908190402</c:v>
                </c:pt>
                <c:pt idx="13">
                  <c:v>3.204736577122266</c:v>
                </c:pt>
                <c:pt idx="14">
                  <c:v>3.2156104396414387</c:v>
                </c:pt>
                <c:pt idx="15">
                  <c:v>3.2534780581192297</c:v>
                </c:pt>
                <c:pt idx="16">
                  <c:v>3.2768827559726699</c:v>
                </c:pt>
                <c:pt idx="17">
                  <c:v>3.2787982616069611</c:v>
                </c:pt>
                <c:pt idx="18">
                  <c:v>3.2904056319091626</c:v>
                </c:pt>
                <c:pt idx="19">
                  <c:v>3.3068972262438625</c:v>
                </c:pt>
                <c:pt idx="20">
                  <c:v>3.3181579393856713</c:v>
                </c:pt>
                <c:pt idx="21">
                  <c:v>3.3196548349198829</c:v>
                </c:pt>
                <c:pt idx="22">
                  <c:v>3.3212203360484627</c:v>
                </c:pt>
                <c:pt idx="23">
                  <c:v>3.3318277838138903</c:v>
                </c:pt>
                <c:pt idx="24">
                  <c:v>3.3997103172173615</c:v>
                </c:pt>
                <c:pt idx="25">
                  <c:v>3.4060410793998872</c:v>
                </c:pt>
                <c:pt idx="26">
                  <c:v>3.4354281776971165</c:v>
                </c:pt>
                <c:pt idx="27">
                  <c:v>3.4660491880915574</c:v>
                </c:pt>
                <c:pt idx="28">
                  <c:v>3.4750401542449727</c:v>
                </c:pt>
                <c:pt idx="29">
                  <c:v>3.4878955958597349</c:v>
                </c:pt>
                <c:pt idx="30">
                  <c:v>3.5018047588837802</c:v>
                </c:pt>
                <c:pt idx="31">
                  <c:v>3.5145366612421562</c:v>
                </c:pt>
                <c:pt idx="32">
                  <c:v>3.5178387407985845</c:v>
                </c:pt>
                <c:pt idx="33">
                  <c:v>3.5415064153170901</c:v>
                </c:pt>
                <c:pt idx="34">
                  <c:v>3.5677324322551254</c:v>
                </c:pt>
                <c:pt idx="35">
                  <c:v>3.5833291773670837</c:v>
                </c:pt>
                <c:pt idx="36">
                  <c:v>3.5919525291847108</c:v>
                </c:pt>
                <c:pt idx="37">
                  <c:v>3.61113312057882</c:v>
                </c:pt>
                <c:pt idx="38">
                  <c:v>3.6210062061454611</c:v>
                </c:pt>
                <c:pt idx="39">
                  <c:v>3.6840990518254255</c:v>
                </c:pt>
                <c:pt idx="40">
                  <c:v>3.6932256764232867</c:v>
                </c:pt>
                <c:pt idx="41">
                  <c:v>3.6965420155046567</c:v>
                </c:pt>
                <c:pt idx="42">
                  <c:v>3.7299873532813232</c:v>
                </c:pt>
                <c:pt idx="43">
                  <c:v>3.7832274143618192</c:v>
                </c:pt>
                <c:pt idx="44">
                  <c:v>3.7849357426780306</c:v>
                </c:pt>
                <c:pt idx="45">
                  <c:v>3.8211922534824212</c:v>
                </c:pt>
                <c:pt idx="46">
                  <c:v>3.8346268872993643</c:v>
                </c:pt>
                <c:pt idx="47">
                  <c:v>3.8390616125428108</c:v>
                </c:pt>
                <c:pt idx="48">
                  <c:v>3.8445233971717192</c:v>
                </c:pt>
                <c:pt idx="49">
                  <c:v>3.8557741043548783</c:v>
                </c:pt>
                <c:pt idx="50">
                  <c:v>3.8734950338429703</c:v>
                </c:pt>
                <c:pt idx="51">
                  <c:v>3.8801656206588722</c:v>
                </c:pt>
                <c:pt idx="52">
                  <c:v>3.9031115803925696</c:v>
                </c:pt>
                <c:pt idx="53">
                  <c:v>3.9138129692569628</c:v>
                </c:pt>
                <c:pt idx="54">
                  <c:v>3.9150212167217671</c:v>
                </c:pt>
                <c:pt idx="55">
                  <c:v>3.9648780123200922</c:v>
                </c:pt>
                <c:pt idx="56">
                  <c:v>3.9709946750152714</c:v>
                </c:pt>
                <c:pt idx="57">
                  <c:v>3.9812258506558007</c:v>
                </c:pt>
                <c:pt idx="58">
                  <c:v>3.9878319468492012</c:v>
                </c:pt>
                <c:pt idx="59">
                  <c:v>3.9952661702386716</c:v>
                </c:pt>
                <c:pt idx="60">
                  <c:v>3.9960396479938427</c:v>
                </c:pt>
                <c:pt idx="61">
                  <c:v>3.9993625678900893</c:v>
                </c:pt>
              </c:numCache>
            </c:numRef>
          </c:xVal>
          <c:yVal>
            <c:numRef>
              <c:f>'Datos de Vida y falla'!$AA$5:$AA$66</c:f>
              <c:numCache>
                <c:formatCode>0.00000</c:formatCode>
                <c:ptCount val="62"/>
                <c:pt idx="0">
                  <c:v>-2.2829061451627002</c:v>
                </c:pt>
                <c:pt idx="1">
                  <c:v>-1.9229432326980067</c:v>
                </c:pt>
                <c:pt idx="2">
                  <c:v>-1.7139469921241992</c:v>
                </c:pt>
                <c:pt idx="3">
                  <c:v>-1.560720366991982</c:v>
                </c:pt>
                <c:pt idx="4">
                  <c:v>-1.4372709296104942</c:v>
                </c:pt>
                <c:pt idx="5">
                  <c:v>-1.3325110656690242</c:v>
                </c:pt>
                <c:pt idx="6">
                  <c:v>-1.2406269545446738</c:v>
                </c:pt>
                <c:pt idx="7">
                  <c:v>-1.1581695013594842</c:v>
                </c:pt>
                <c:pt idx="8">
                  <c:v>-1.0829149986865181</c:v>
                </c:pt>
                <c:pt idx="9">
                  <c:v>-1.013340736790536</c:v>
                </c:pt>
                <c:pt idx="10">
                  <c:v>-0.94835508261272783</c:v>
                </c:pt>
                <c:pt idx="11">
                  <c:v>-0.88714655901887662</c:v>
                </c:pt>
                <c:pt idx="12">
                  <c:v>-0.82909388791817895</c:v>
                </c:pt>
                <c:pt idx="13">
                  <c:v>-0.77370956206502195</c:v>
                </c:pt>
                <c:pt idx="14">
                  <c:v>-0.72060293726447733</c:v>
                </c:pt>
                <c:pt idx="15">
                  <c:v>-0.66945523347368696</c:v>
                </c:pt>
                <c:pt idx="16">
                  <c:v>-0.62000209105335069</c:v>
                </c:pt>
                <c:pt idx="17">
                  <c:v>-0.57202108187294332</c:v>
                </c:pt>
                <c:pt idx="18">
                  <c:v>-0.52532256381559228</c:v>
                </c:pt>
                <c:pt idx="19">
                  <c:v>-0.4797428475882014</c:v>
                </c:pt>
                <c:pt idx="20">
                  <c:v>-0.43513899733458472</c:v>
                </c:pt>
                <c:pt idx="21">
                  <c:v>-0.39138480732684794</c:v>
                </c:pt>
                <c:pt idx="22">
                  <c:v>-0.34836763896820083</c:v>
                </c:pt>
                <c:pt idx="23">
                  <c:v>-0.30598589577947777</c:v>
                </c:pt>
                <c:pt idx="24">
                  <c:v>-0.26414697682592381</c:v>
                </c:pt>
                <c:pt idx="25">
                  <c:v>-0.22276559199316581</c:v>
                </c:pt>
                <c:pt idx="26">
                  <c:v>-0.18176235235862684</c:v>
                </c:pt>
                <c:pt idx="27">
                  <c:v>-0.14106256988727023</c:v>
                </c:pt>
                <c:pt idx="28">
                  <c:v>-0.10059521555922704</c:v>
                </c:pt>
                <c:pt idx="29">
                  <c:v>-6.0291995615995915E-2</c:v>
                </c:pt>
                <c:pt idx="30">
                  <c:v>-2.008651308614149E-2</c:v>
                </c:pt>
                <c:pt idx="31">
                  <c:v>2.0086513086141216E-2</c:v>
                </c:pt>
                <c:pt idx="32">
                  <c:v>6.0291995615995693E-2</c:v>
                </c:pt>
                <c:pt idx="33">
                  <c:v>0.10059521555922704</c:v>
                </c:pt>
                <c:pt idx="34">
                  <c:v>0.14106256988726995</c:v>
                </c:pt>
                <c:pt idx="35">
                  <c:v>0.18176235235862684</c:v>
                </c:pt>
                <c:pt idx="36">
                  <c:v>0.22276559199316553</c:v>
                </c:pt>
                <c:pt idx="37">
                  <c:v>0.26414697682592381</c:v>
                </c:pt>
                <c:pt idx="38">
                  <c:v>0.3059858957794776</c:v>
                </c:pt>
                <c:pt idx="39">
                  <c:v>0.34836763896820083</c:v>
                </c:pt>
                <c:pt idx="40">
                  <c:v>0.39138480732684772</c:v>
                </c:pt>
                <c:pt idx="41">
                  <c:v>0.43513899733458472</c:v>
                </c:pt>
                <c:pt idx="42">
                  <c:v>0.47974284758820096</c:v>
                </c:pt>
                <c:pt idx="43">
                  <c:v>0.52532256381559228</c:v>
                </c:pt>
                <c:pt idx="44">
                  <c:v>0.57202108187294309</c:v>
                </c:pt>
                <c:pt idx="45">
                  <c:v>0.62000209105335069</c:v>
                </c:pt>
                <c:pt idx="46">
                  <c:v>0.66945523347368696</c:v>
                </c:pt>
                <c:pt idx="47">
                  <c:v>0.72060293726447733</c:v>
                </c:pt>
                <c:pt idx="48">
                  <c:v>0.77370956206502195</c:v>
                </c:pt>
                <c:pt idx="49">
                  <c:v>0.82909388791817895</c:v>
                </c:pt>
                <c:pt idx="50">
                  <c:v>0.88714655901887662</c:v>
                </c:pt>
                <c:pt idx="51">
                  <c:v>0.94835508261272783</c:v>
                </c:pt>
                <c:pt idx="52">
                  <c:v>1.013340736790536</c:v>
                </c:pt>
                <c:pt idx="53">
                  <c:v>1.0829149986865181</c:v>
                </c:pt>
                <c:pt idx="54">
                  <c:v>1.1581695013594842</c:v>
                </c:pt>
                <c:pt idx="55">
                  <c:v>1.2406269545446738</c:v>
                </c:pt>
                <c:pt idx="56">
                  <c:v>1.3325110656690242</c:v>
                </c:pt>
                <c:pt idx="57">
                  <c:v>1.4372709296104942</c:v>
                </c:pt>
                <c:pt idx="58">
                  <c:v>1.560720366991982</c:v>
                </c:pt>
                <c:pt idx="59">
                  <c:v>1.7139469921241992</c:v>
                </c:pt>
                <c:pt idx="60">
                  <c:v>1.9229432326980067</c:v>
                </c:pt>
                <c:pt idx="61">
                  <c:v>2.2829061451627002</c:v>
                </c:pt>
              </c:numCache>
            </c:numRef>
          </c:yVal>
          <c:extLst xmlns:c16r2="http://schemas.microsoft.com/office/drawing/2015/06/chart">
            <c:ext xmlns:c16="http://schemas.microsoft.com/office/drawing/2014/chart" uri="{C3380CC4-5D6E-409C-BE32-E72D297353CC}">
              <c16:uniqueId val="{00000000-030E-4E7E-8144-B294B253169D}"/>
            </c:ext>
          </c:extLst>
        </c:ser>
        <c:axId val="102778752"/>
        <c:axId val="102780928"/>
      </c:scatterChart>
      <c:valAx>
        <c:axId val="102778752"/>
        <c:scaling>
          <c:orientation val="minMax"/>
          <c:min val="2.8"/>
        </c:scaling>
        <c:axPos val="b"/>
        <c:majorGridlines>
          <c:spPr>
            <a:ln w="9525" cap="flat" cmpd="sng" algn="ctr">
              <a:solidFill>
                <a:schemeClr val="tx1">
                  <a:lumMod val="15000"/>
                  <a:lumOff val="85000"/>
                </a:schemeClr>
              </a:solidFill>
              <a:round/>
            </a:ln>
            <a:effectLst/>
          </c:spPr>
        </c:majorGridlines>
        <c:title>
          <c:tx>
            <c:rich>
              <a:bodyPr/>
              <a:lstStyle/>
              <a:p>
                <a:pPr>
                  <a:defRPr/>
                </a:pPr>
                <a:r>
                  <a:rPr lang="en-US"/>
                  <a:t>TTR</a:t>
                </a:r>
              </a:p>
            </c:rich>
          </c:tx>
        </c:title>
        <c:numFmt formatCode="0.0000" sourceLinked="1"/>
        <c:maj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02780928"/>
        <c:crosses val="autoZero"/>
        <c:crossBetween val="midCat"/>
      </c:valAx>
      <c:valAx>
        <c:axId val="102780928"/>
        <c:scaling>
          <c:orientation val="minMax"/>
        </c:scaling>
        <c:axPos val="l"/>
        <c:majorGridlines>
          <c:spPr>
            <a:ln w="9525" cap="flat" cmpd="sng" algn="ctr">
              <a:solidFill>
                <a:schemeClr val="tx1">
                  <a:lumMod val="15000"/>
                  <a:lumOff val="85000"/>
                </a:schemeClr>
              </a:solidFill>
              <a:round/>
            </a:ln>
            <a:effectLst/>
          </c:spPr>
        </c:majorGridlines>
        <c:title>
          <c:tx>
            <c:rich>
              <a:bodyPr/>
              <a:lstStyle/>
              <a:p>
                <a:pPr>
                  <a:defRPr/>
                </a:pPr>
                <a:r>
                  <a:rPr lang="en-US"/>
                  <a:t>Y(t)</a:t>
                </a:r>
              </a:p>
            </c:rich>
          </c:tx>
        </c:title>
        <c:numFmt formatCode="0.00000" sourceLinked="1"/>
        <c:maj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02778752"/>
        <c:crosses val="autoZero"/>
        <c:crossBetween val="midCat"/>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1"/>
</c:chartSpace>
</file>

<file path=word/charts/chart14.xml><?xml version="1.0" encoding="utf-8"?>
<c:chartSpace xmlns:c="http://schemas.openxmlformats.org/drawingml/2006/chart" xmlns:a="http://schemas.openxmlformats.org/drawingml/2006/main" xmlns:r="http://schemas.openxmlformats.org/officeDocument/2006/relationships">
  <c:date1904 val="1"/>
  <c:lang val="es-ES"/>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Comportamiento de falla RICOH PRO C7110</a:t>
            </a:r>
          </a:p>
          <a:p>
            <a:pPr>
              <a:defRPr sz="1400" b="0" i="0" u="none" strike="noStrike" kern="1200" spc="0" baseline="0">
                <a:solidFill>
                  <a:schemeClr val="tx1">
                    <a:lumMod val="65000"/>
                    <a:lumOff val="35000"/>
                  </a:schemeClr>
                </a:solidFill>
                <a:latin typeface="+mn-lt"/>
                <a:ea typeface="+mn-ea"/>
                <a:cs typeface="+mn-cs"/>
              </a:defRPr>
            </a:pPr>
            <a:r>
              <a:rPr lang="en-US"/>
              <a:t>(Bernard)</a:t>
            </a:r>
          </a:p>
        </c:rich>
      </c:tx>
      <c:spPr>
        <a:noFill/>
        <a:ln>
          <a:noFill/>
        </a:ln>
        <a:effectLst/>
      </c:spPr>
    </c:title>
    <c:plotArea>
      <c:layout/>
      <c:scatterChart>
        <c:scatterStyle val="lineMarker"/>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trendline>
            <c:trendlineType val="linear"/>
            <c:dispRSqr val="1"/>
            <c:dispEq val="1"/>
            <c:trendlineLbl>
              <c:layout>
                <c:manualLayout>
                  <c:x val="-9.0304448760125208E-2"/>
                  <c:y val="-2.3981481481481479E-2"/>
                </c:manualLayout>
              </c:layout>
              <c:numFmt formatCode="General" sourceLinked="0"/>
            </c:trendlineLbl>
          </c:trendline>
          <c:xVal>
            <c:numRef>
              <c:f>'Datos de Vida y falla'!$BG$5:$BG$56</c:f>
              <c:numCache>
                <c:formatCode>0.0000</c:formatCode>
                <c:ptCount val="52"/>
                <c:pt idx="0">
                  <c:v>3.019153306328902</c:v>
                </c:pt>
                <c:pt idx="1">
                  <c:v>3.0714067330611177</c:v>
                </c:pt>
                <c:pt idx="2">
                  <c:v>3.0794541240442102</c:v>
                </c:pt>
                <c:pt idx="3">
                  <c:v>3.0805396974170312</c:v>
                </c:pt>
                <c:pt idx="4">
                  <c:v>3.0885719917276471</c:v>
                </c:pt>
                <c:pt idx="5">
                  <c:v>3.0955526072763471</c:v>
                </c:pt>
                <c:pt idx="6">
                  <c:v>3.1006286478101082</c:v>
                </c:pt>
                <c:pt idx="7">
                  <c:v>3.1142500647537217</c:v>
                </c:pt>
                <c:pt idx="8">
                  <c:v>3.1183558584990596</c:v>
                </c:pt>
                <c:pt idx="9">
                  <c:v>3.1457330054785881</c:v>
                </c:pt>
                <c:pt idx="10">
                  <c:v>3.2247088247024442</c:v>
                </c:pt>
                <c:pt idx="11">
                  <c:v>3.245776567686375</c:v>
                </c:pt>
                <c:pt idx="12">
                  <c:v>3.2633303102038389</c:v>
                </c:pt>
                <c:pt idx="13">
                  <c:v>3.2784574179335197</c:v>
                </c:pt>
                <c:pt idx="14">
                  <c:v>3.2944378011495372</c:v>
                </c:pt>
                <c:pt idx="15">
                  <c:v>3.300873161741003</c:v>
                </c:pt>
                <c:pt idx="16">
                  <c:v>3.3051869939680025</c:v>
                </c:pt>
                <c:pt idx="17">
                  <c:v>3.3131302916983612</c:v>
                </c:pt>
                <c:pt idx="18">
                  <c:v>3.3145485871750777</c:v>
                </c:pt>
                <c:pt idx="19">
                  <c:v>3.3163487980766386</c:v>
                </c:pt>
                <c:pt idx="20">
                  <c:v>3.3662157691412427</c:v>
                </c:pt>
                <c:pt idx="21">
                  <c:v>3.3819995822694895</c:v>
                </c:pt>
                <c:pt idx="22">
                  <c:v>3.4195298331691153</c:v>
                </c:pt>
                <c:pt idx="23">
                  <c:v>3.4318043979224804</c:v>
                </c:pt>
                <c:pt idx="24">
                  <c:v>3.4670563282039248</c:v>
                </c:pt>
                <c:pt idx="25">
                  <c:v>3.4924942156702148</c:v>
                </c:pt>
                <c:pt idx="26">
                  <c:v>3.4991194537242447</c:v>
                </c:pt>
                <c:pt idx="27">
                  <c:v>3.5369680321326387</c:v>
                </c:pt>
                <c:pt idx="28">
                  <c:v>3.5670058366742237</c:v>
                </c:pt>
                <c:pt idx="29">
                  <c:v>3.6107912613260349</c:v>
                </c:pt>
                <c:pt idx="30">
                  <c:v>3.6369693436866237</c:v>
                </c:pt>
                <c:pt idx="31">
                  <c:v>3.6412526382867343</c:v>
                </c:pt>
                <c:pt idx="32">
                  <c:v>3.6543350935929602</c:v>
                </c:pt>
                <c:pt idx="33">
                  <c:v>3.6595566539192537</c:v>
                </c:pt>
                <c:pt idx="34">
                  <c:v>3.7050162952065402</c:v>
                </c:pt>
                <c:pt idx="35">
                  <c:v>3.7270487695636705</c:v>
                </c:pt>
                <c:pt idx="36">
                  <c:v>3.7388530461103442</c:v>
                </c:pt>
                <c:pt idx="37">
                  <c:v>3.7412469925191774</c:v>
                </c:pt>
                <c:pt idx="38">
                  <c:v>3.7440154914121919</c:v>
                </c:pt>
                <c:pt idx="39">
                  <c:v>3.7575064569226755</c:v>
                </c:pt>
                <c:pt idx="40">
                  <c:v>3.7598418668193352</c:v>
                </c:pt>
                <c:pt idx="41">
                  <c:v>3.7645362598746357</c:v>
                </c:pt>
                <c:pt idx="42">
                  <c:v>3.7743883248112047</c:v>
                </c:pt>
                <c:pt idx="43">
                  <c:v>3.7793695453692941</c:v>
                </c:pt>
                <c:pt idx="44">
                  <c:v>3.8426864338410125</c:v>
                </c:pt>
                <c:pt idx="45">
                  <c:v>3.8678446104432394</c:v>
                </c:pt>
                <c:pt idx="46">
                  <c:v>3.8807760615403413</c:v>
                </c:pt>
                <c:pt idx="47">
                  <c:v>3.9140900261824392</c:v>
                </c:pt>
                <c:pt idx="48">
                  <c:v>3.9238917536367612</c:v>
                </c:pt>
                <c:pt idx="49">
                  <c:v>3.9371414143133037</c:v>
                </c:pt>
                <c:pt idx="50">
                  <c:v>3.9437609609354451</c:v>
                </c:pt>
                <c:pt idx="51">
                  <c:v>3.9834469399283767</c:v>
                </c:pt>
              </c:numCache>
            </c:numRef>
          </c:xVal>
          <c:yVal>
            <c:numRef>
              <c:f>'Datos de Vida y falla'!$BI$5:$BI$56</c:f>
              <c:numCache>
                <c:formatCode>0.00000</c:formatCode>
                <c:ptCount val="52"/>
                <c:pt idx="0">
                  <c:v>-2.2156197184696942</c:v>
                </c:pt>
                <c:pt idx="1">
                  <c:v>-1.8460462092017973</c:v>
                </c:pt>
                <c:pt idx="2">
                  <c:v>-1.6302274466655688</c:v>
                </c:pt>
                <c:pt idx="3">
                  <c:v>-1.4712579371990819</c:v>
                </c:pt>
                <c:pt idx="4">
                  <c:v>-1.342637711488248</c:v>
                </c:pt>
                <c:pt idx="5">
                  <c:v>-1.233049620291093</c:v>
                </c:pt>
                <c:pt idx="6">
                  <c:v>-1.1365530158310697</c:v>
                </c:pt>
                <c:pt idx="7">
                  <c:v>-1.0496194092001818</c:v>
                </c:pt>
                <c:pt idx="8">
                  <c:v>-0.96997075691972812</c:v>
                </c:pt>
                <c:pt idx="9">
                  <c:v>-0.89604447990194658</c:v>
                </c:pt>
                <c:pt idx="10">
                  <c:v>-0.82671794712148672</c:v>
                </c:pt>
                <c:pt idx="11">
                  <c:v>-0.76115434228754864</c:v>
                </c:pt>
                <c:pt idx="12">
                  <c:v>-0.69871073397684191</c:v>
                </c:pt>
                <c:pt idx="13">
                  <c:v>-0.63888036332198861</c:v>
                </c:pt>
                <c:pt idx="14">
                  <c:v>-0.58125485459206727</c:v>
                </c:pt>
                <c:pt idx="15">
                  <c:v>-0.52549857850377168</c:v>
                </c:pt>
                <c:pt idx="16">
                  <c:v>-0.47133072164434237</c:v>
                </c:pt>
                <c:pt idx="17">
                  <c:v>-0.4185124044813448</c:v>
                </c:pt>
                <c:pt idx="18">
                  <c:v>-0.36683719935967046</c:v>
                </c:pt>
                <c:pt idx="19">
                  <c:v>-0.31612399185375861</c:v>
                </c:pt>
                <c:pt idx="20">
                  <c:v>-0.26621148818472584</c:v>
                </c:pt>
                <c:pt idx="21">
                  <c:v>-0.21695389599467291</c:v>
                </c:pt>
                <c:pt idx="22">
                  <c:v>-0.16821744962304341</c:v>
                </c:pt>
                <c:pt idx="23">
                  <c:v>-0.11987754500533411</c:v>
                </c:pt>
                <c:pt idx="24">
                  <c:v>-7.1816311545650824E-2</c:v>
                </c:pt>
                <c:pt idx="25">
                  <c:v>-2.3920489708433374E-2</c:v>
                </c:pt>
                <c:pt idx="26">
                  <c:v>2.3920489708433128E-2</c:v>
                </c:pt>
                <c:pt idx="27">
                  <c:v>7.1816311545650519E-2</c:v>
                </c:pt>
                <c:pt idx="28">
                  <c:v>0.11987754500533411</c:v>
                </c:pt>
                <c:pt idx="29">
                  <c:v>0.16821744962304341</c:v>
                </c:pt>
                <c:pt idx="30">
                  <c:v>0.21695389599467271</c:v>
                </c:pt>
                <c:pt idx="31">
                  <c:v>0.2662114881847254</c:v>
                </c:pt>
                <c:pt idx="32">
                  <c:v>0.31612399185375861</c:v>
                </c:pt>
                <c:pt idx="33">
                  <c:v>0.36683719935967046</c:v>
                </c:pt>
                <c:pt idx="34">
                  <c:v>0.4185124044813443</c:v>
                </c:pt>
                <c:pt idx="35">
                  <c:v>0.47133072164434237</c:v>
                </c:pt>
                <c:pt idx="36">
                  <c:v>0.52549857850377168</c:v>
                </c:pt>
                <c:pt idx="37">
                  <c:v>0.58125485459206727</c:v>
                </c:pt>
                <c:pt idx="38">
                  <c:v>0.63888036332198861</c:v>
                </c:pt>
                <c:pt idx="39">
                  <c:v>0.69871073397684191</c:v>
                </c:pt>
                <c:pt idx="40">
                  <c:v>0.76115434228754864</c:v>
                </c:pt>
                <c:pt idx="41">
                  <c:v>0.82671794712148672</c:v>
                </c:pt>
                <c:pt idx="42">
                  <c:v>0.89604447990194658</c:v>
                </c:pt>
                <c:pt idx="43">
                  <c:v>0.96997075691972812</c:v>
                </c:pt>
                <c:pt idx="44">
                  <c:v>1.0496194092001818</c:v>
                </c:pt>
                <c:pt idx="45">
                  <c:v>1.1365530158310697</c:v>
                </c:pt>
                <c:pt idx="46">
                  <c:v>1.233049620291093</c:v>
                </c:pt>
                <c:pt idx="47">
                  <c:v>1.342637711488248</c:v>
                </c:pt>
                <c:pt idx="48">
                  <c:v>1.4712579371990824</c:v>
                </c:pt>
                <c:pt idx="49">
                  <c:v>1.6302274466655688</c:v>
                </c:pt>
                <c:pt idx="50">
                  <c:v>1.8460462092017973</c:v>
                </c:pt>
                <c:pt idx="51">
                  <c:v>2.2156197184696942</c:v>
                </c:pt>
              </c:numCache>
            </c:numRef>
          </c:yVal>
          <c:extLst xmlns:c16r2="http://schemas.microsoft.com/office/drawing/2015/06/chart">
            <c:ext xmlns:c16="http://schemas.microsoft.com/office/drawing/2014/chart" uri="{C3380CC4-5D6E-409C-BE32-E72D297353CC}">
              <c16:uniqueId val="{00000000-2FED-49D8-9D2C-84C86FBBC001}"/>
            </c:ext>
          </c:extLst>
        </c:ser>
        <c:axId val="102794368"/>
        <c:axId val="102796288"/>
      </c:scatterChart>
      <c:valAx>
        <c:axId val="102794368"/>
        <c:scaling>
          <c:orientation val="minMax"/>
          <c:min val="2.9"/>
        </c:scaling>
        <c:axPos val="b"/>
        <c:majorGridlines>
          <c:spPr>
            <a:ln w="9525" cap="flat" cmpd="sng" algn="ctr">
              <a:solidFill>
                <a:schemeClr val="tx1">
                  <a:lumMod val="15000"/>
                  <a:lumOff val="85000"/>
                </a:schemeClr>
              </a:solidFill>
              <a:round/>
            </a:ln>
            <a:effectLst/>
          </c:spPr>
        </c:majorGridlines>
        <c:title>
          <c:tx>
            <c:rich>
              <a:bodyPr/>
              <a:lstStyle/>
              <a:p>
                <a:pPr>
                  <a:defRPr/>
                </a:pPr>
                <a:r>
                  <a:rPr lang="en-US"/>
                  <a:t>TTR[HRS]</a:t>
                </a:r>
              </a:p>
            </c:rich>
          </c:tx>
        </c:title>
        <c:numFmt formatCode="0.0000" sourceLinked="1"/>
        <c:maj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02796288"/>
        <c:crosses val="autoZero"/>
        <c:crossBetween val="midCat"/>
      </c:valAx>
      <c:valAx>
        <c:axId val="102796288"/>
        <c:scaling>
          <c:orientation val="minMax"/>
        </c:scaling>
        <c:axPos val="l"/>
        <c:majorGridlines>
          <c:spPr>
            <a:ln w="9525" cap="flat" cmpd="sng" algn="ctr">
              <a:solidFill>
                <a:schemeClr val="tx1">
                  <a:lumMod val="15000"/>
                  <a:lumOff val="85000"/>
                </a:schemeClr>
              </a:solidFill>
              <a:round/>
            </a:ln>
            <a:effectLst/>
          </c:spPr>
        </c:majorGridlines>
        <c:title>
          <c:tx>
            <c:rich>
              <a:bodyPr/>
              <a:lstStyle/>
              <a:p>
                <a:pPr>
                  <a:defRPr/>
                </a:pPr>
                <a:r>
                  <a:rPr lang="en-US"/>
                  <a:t>Y(t)</a:t>
                </a:r>
              </a:p>
            </c:rich>
          </c:tx>
        </c:title>
        <c:numFmt formatCode="0.00000" sourceLinked="1"/>
        <c:maj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02794368"/>
        <c:crosses val="autoZero"/>
        <c:crossBetween val="midCat"/>
      </c:valAx>
      <c:spPr>
        <a:noFill/>
        <a:ln>
          <a:noFill/>
        </a:ln>
        <a:effectLst/>
      </c:spPr>
    </c:plotArea>
    <c:legend>
      <c:legendPos val="r"/>
    </c:legend>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1"/>
</c:chartSpace>
</file>

<file path=word/charts/chart15.xml><?xml version="1.0" encoding="utf-8"?>
<c:chartSpace xmlns:c="http://schemas.openxmlformats.org/drawingml/2006/chart" xmlns:a="http://schemas.openxmlformats.org/drawingml/2006/main" xmlns:r="http://schemas.openxmlformats.org/officeDocument/2006/relationships">
  <c:date1904 val="1"/>
  <c:lang val="es-ES"/>
  <c:chart>
    <c:plotArea>
      <c:layout/>
      <c:barChart>
        <c:barDir val="col"/>
        <c:grouping val="clustered"/>
        <c:ser>
          <c:idx val="0"/>
          <c:order val="0"/>
          <c:tx>
            <c:strRef>
              <c:f>'Simulacion sistema (hoja4)'!$BW$7</c:f>
              <c:strCache>
                <c:ptCount val="1"/>
                <c:pt idx="0">
                  <c:v>FRECUENCIA</c:v>
                </c:pt>
              </c:strCache>
            </c:strRef>
          </c:tx>
          <c:cat>
            <c:numRef>
              <c:f>'Simulacion sistema (hoja4)'!$BT$8:$BT$18</c:f>
              <c:numCache>
                <c:formatCode>0.00%</c:formatCode>
                <c:ptCount val="11"/>
                <c:pt idx="0">
                  <c:v>0.95588094309482163</c:v>
                </c:pt>
                <c:pt idx="1">
                  <c:v>0.95888051207065261</c:v>
                </c:pt>
                <c:pt idx="2">
                  <c:v>0.96188008104648415</c:v>
                </c:pt>
                <c:pt idx="3">
                  <c:v>0.96487965002231701</c:v>
                </c:pt>
                <c:pt idx="4">
                  <c:v>0.96787921899814966</c:v>
                </c:pt>
                <c:pt idx="5">
                  <c:v>0.97087878797397875</c:v>
                </c:pt>
                <c:pt idx="6">
                  <c:v>0.97387835694981206</c:v>
                </c:pt>
                <c:pt idx="7">
                  <c:v>0.97687792592564149</c:v>
                </c:pt>
                <c:pt idx="8">
                  <c:v>0.97987749490147502</c:v>
                </c:pt>
                <c:pt idx="9">
                  <c:v>0.98287706387730456</c:v>
                </c:pt>
                <c:pt idx="10">
                  <c:v>0.98572665440434515</c:v>
                </c:pt>
              </c:numCache>
            </c:numRef>
          </c:cat>
          <c:val>
            <c:numRef>
              <c:f>'Simulacion sistema (hoja4)'!$BW$8:$BW$18</c:f>
              <c:numCache>
                <c:formatCode>General</c:formatCode>
                <c:ptCount val="11"/>
                <c:pt idx="0">
                  <c:v>2</c:v>
                </c:pt>
                <c:pt idx="1">
                  <c:v>1</c:v>
                </c:pt>
                <c:pt idx="2">
                  <c:v>5</c:v>
                </c:pt>
                <c:pt idx="3">
                  <c:v>16</c:v>
                </c:pt>
                <c:pt idx="4">
                  <c:v>46</c:v>
                </c:pt>
                <c:pt idx="5">
                  <c:v>109</c:v>
                </c:pt>
                <c:pt idx="6">
                  <c:v>194</c:v>
                </c:pt>
                <c:pt idx="7">
                  <c:v>293</c:v>
                </c:pt>
                <c:pt idx="8">
                  <c:v>263</c:v>
                </c:pt>
                <c:pt idx="9">
                  <c:v>62</c:v>
                </c:pt>
                <c:pt idx="10">
                  <c:v>9</c:v>
                </c:pt>
              </c:numCache>
            </c:numRef>
          </c:val>
          <c:extLst xmlns:c16r2="http://schemas.microsoft.com/office/drawing/2015/06/chart">
            <c:ext xmlns:c16="http://schemas.microsoft.com/office/drawing/2014/chart" uri="{C3380CC4-5D6E-409C-BE32-E72D297353CC}">
              <c16:uniqueId val="{00000000-5E32-4DD5-B90D-F60E37239646}"/>
            </c:ext>
          </c:extLst>
        </c:ser>
        <c:axId val="103383040"/>
        <c:axId val="103384576"/>
      </c:barChart>
      <c:lineChart>
        <c:grouping val="standard"/>
        <c:ser>
          <c:idx val="1"/>
          <c:order val="1"/>
          <c:tx>
            <c:strRef>
              <c:f>'Simulacion sistema (hoja4)'!$BX$7</c:f>
              <c:strCache>
                <c:ptCount val="1"/>
                <c:pt idx="0">
                  <c:v>FREC. ACUMULADA</c:v>
                </c:pt>
              </c:strCache>
            </c:strRef>
          </c:tx>
          <c:val>
            <c:numRef>
              <c:f>'Simulacion sistema (hoja4)'!$BX$8:$BX$18</c:f>
              <c:numCache>
                <c:formatCode>General</c:formatCode>
                <c:ptCount val="11"/>
                <c:pt idx="0">
                  <c:v>2</c:v>
                </c:pt>
                <c:pt idx="1">
                  <c:v>3</c:v>
                </c:pt>
                <c:pt idx="2">
                  <c:v>8</c:v>
                </c:pt>
                <c:pt idx="3">
                  <c:v>24</c:v>
                </c:pt>
                <c:pt idx="4">
                  <c:v>70</c:v>
                </c:pt>
                <c:pt idx="5">
                  <c:v>179</c:v>
                </c:pt>
                <c:pt idx="6">
                  <c:v>373</c:v>
                </c:pt>
                <c:pt idx="7">
                  <c:v>666</c:v>
                </c:pt>
                <c:pt idx="8">
                  <c:v>929</c:v>
                </c:pt>
                <c:pt idx="9">
                  <c:v>991</c:v>
                </c:pt>
                <c:pt idx="10">
                  <c:v>1000</c:v>
                </c:pt>
              </c:numCache>
            </c:numRef>
          </c:val>
          <c:extLst xmlns:c16r2="http://schemas.microsoft.com/office/drawing/2015/06/chart">
            <c:ext xmlns:c16="http://schemas.microsoft.com/office/drawing/2014/chart" uri="{C3380CC4-5D6E-409C-BE32-E72D297353CC}">
              <c16:uniqueId val="{00000001-5E32-4DD5-B90D-F60E37239646}"/>
            </c:ext>
          </c:extLst>
        </c:ser>
        <c:marker val="1"/>
        <c:axId val="103392000"/>
        <c:axId val="103386112"/>
      </c:lineChart>
      <c:catAx>
        <c:axId val="103383040"/>
        <c:scaling>
          <c:orientation val="minMax"/>
        </c:scaling>
        <c:axPos val="b"/>
        <c:numFmt formatCode="0.00%" sourceLinked="1"/>
        <c:tickLblPos val="nextTo"/>
        <c:crossAx val="103384576"/>
        <c:crosses val="autoZero"/>
        <c:auto val="1"/>
        <c:lblAlgn val="ctr"/>
        <c:lblOffset val="100"/>
      </c:catAx>
      <c:valAx>
        <c:axId val="103384576"/>
        <c:scaling>
          <c:orientation val="minMax"/>
        </c:scaling>
        <c:axPos val="l"/>
        <c:majorGridlines/>
        <c:numFmt formatCode="General" sourceLinked="1"/>
        <c:tickLblPos val="nextTo"/>
        <c:crossAx val="103383040"/>
        <c:crosses val="autoZero"/>
        <c:crossBetween val="between"/>
      </c:valAx>
      <c:valAx>
        <c:axId val="103386112"/>
        <c:scaling>
          <c:orientation val="minMax"/>
        </c:scaling>
        <c:axPos val="r"/>
        <c:numFmt formatCode="General" sourceLinked="1"/>
        <c:tickLblPos val="nextTo"/>
        <c:crossAx val="103392000"/>
        <c:crosses val="max"/>
        <c:crossBetween val="between"/>
      </c:valAx>
      <c:catAx>
        <c:axId val="103392000"/>
        <c:scaling>
          <c:orientation val="minMax"/>
        </c:scaling>
        <c:delete val="1"/>
        <c:axPos val="b"/>
        <c:tickLblPos val="none"/>
        <c:crossAx val="103386112"/>
        <c:crosses val="autoZero"/>
        <c:auto val="1"/>
        <c:lblAlgn val="ctr"/>
        <c:lblOffset val="100"/>
      </c:catAx>
    </c:plotArea>
    <c:legend>
      <c:legendPos val="b"/>
    </c:legend>
    <c:plotVisOnly val="1"/>
    <c:dispBlanksAs val="gap"/>
  </c:chart>
  <c:externalData r:id="rId1"/>
</c:chartSpace>
</file>

<file path=word/charts/chart16.xml><?xml version="1.0" encoding="utf-8"?>
<c:chartSpace xmlns:c="http://schemas.openxmlformats.org/drawingml/2006/chart" xmlns:a="http://schemas.openxmlformats.org/drawingml/2006/main" xmlns:r="http://schemas.openxmlformats.org/officeDocument/2006/relationships">
  <c:date1904 val="1"/>
  <c:lang val="es-ES"/>
  <c:chart>
    <c:title>
      <c:tx>
        <c:rich>
          <a:bodyPr/>
          <a:lstStyle/>
          <a:p>
            <a:pPr>
              <a:defRPr/>
            </a:pPr>
            <a:r>
              <a:rPr lang="es-ES"/>
              <a:t>Escenarios de Riesgo</a:t>
            </a:r>
          </a:p>
        </c:rich>
      </c:tx>
    </c:title>
    <c:plotArea>
      <c:layout>
        <c:manualLayout>
          <c:layoutTarget val="inner"/>
          <c:xMode val="edge"/>
          <c:yMode val="edge"/>
          <c:x val="0.14374902418722454"/>
          <c:y val="0.17184558074308584"/>
          <c:w val="0.6935649477888195"/>
          <c:h val="0.49790684922711387"/>
        </c:manualLayout>
      </c:layout>
      <c:areaChart>
        <c:grouping val="standard"/>
        <c:ser>
          <c:idx val="1"/>
          <c:order val="1"/>
          <c:tx>
            <c:strRef>
              <c:f>Riesgo!$N$2</c:f>
              <c:strCache>
                <c:ptCount val="1"/>
                <c:pt idx="0">
                  <c:v>Probabilidad logro</c:v>
                </c:pt>
              </c:strCache>
            </c:strRef>
          </c:tx>
          <c:spPr>
            <a:solidFill>
              <a:schemeClr val="accent2"/>
            </a:solidFill>
            <a:ln>
              <a:noFill/>
            </a:ln>
            <a:effectLst/>
          </c:spPr>
          <c:cat>
            <c:numRef>
              <c:f>Riesgo!$K$4:$K$14</c:f>
              <c:numCache>
                <c:formatCode>0.00%</c:formatCode>
                <c:ptCount val="11"/>
                <c:pt idx="0">
                  <c:v>0.95738072758273651</c:v>
                </c:pt>
                <c:pt idx="1">
                  <c:v>0.96038029655856993</c:v>
                </c:pt>
                <c:pt idx="2">
                  <c:v>0.96337986553440136</c:v>
                </c:pt>
                <c:pt idx="3">
                  <c:v>0.96637943451023289</c:v>
                </c:pt>
                <c:pt idx="4">
                  <c:v>0.96937900348606365</c:v>
                </c:pt>
                <c:pt idx="5">
                  <c:v>0.97237857246189641</c:v>
                </c:pt>
                <c:pt idx="6">
                  <c:v>0.9753781414377255</c:v>
                </c:pt>
                <c:pt idx="7">
                  <c:v>0.97837771041355914</c:v>
                </c:pt>
                <c:pt idx="8">
                  <c:v>0.98137727938938912</c:v>
                </c:pt>
                <c:pt idx="9">
                  <c:v>0.98437684836521944</c:v>
                </c:pt>
                <c:pt idx="10">
                  <c:v>0.98707646044346953</c:v>
                </c:pt>
              </c:numCache>
            </c:numRef>
          </c:cat>
          <c:val>
            <c:numRef>
              <c:f>Riesgo!$N$4:$N$14</c:f>
              <c:numCache>
                <c:formatCode>0.00%</c:formatCode>
                <c:ptCount val="11"/>
                <c:pt idx="0">
                  <c:v>0.998</c:v>
                </c:pt>
                <c:pt idx="1">
                  <c:v>0.997</c:v>
                </c:pt>
                <c:pt idx="2">
                  <c:v>0.99199999999999999</c:v>
                </c:pt>
                <c:pt idx="3">
                  <c:v>0.97600000000000064</c:v>
                </c:pt>
                <c:pt idx="4">
                  <c:v>0.92999999999999994</c:v>
                </c:pt>
                <c:pt idx="5">
                  <c:v>0.82099999999999995</c:v>
                </c:pt>
                <c:pt idx="6">
                  <c:v>0.62700000000000133</c:v>
                </c:pt>
                <c:pt idx="7">
                  <c:v>0.33400000000000085</c:v>
                </c:pt>
                <c:pt idx="8">
                  <c:v>7.099999999999998E-2</c:v>
                </c:pt>
                <c:pt idx="9">
                  <c:v>9.0000000000000097E-3</c:v>
                </c:pt>
                <c:pt idx="10">
                  <c:v>1.0000000000000035E-3</c:v>
                </c:pt>
              </c:numCache>
            </c:numRef>
          </c:val>
          <c:extLst xmlns:c16r2="http://schemas.microsoft.com/office/drawing/2015/06/chart">
            <c:ext xmlns:c16="http://schemas.microsoft.com/office/drawing/2014/chart" uri="{C3380CC4-5D6E-409C-BE32-E72D297353CC}">
              <c16:uniqueId val="{00000001-793A-4F32-9EEC-44ECACB84D1A}"/>
            </c:ext>
          </c:extLst>
        </c:ser>
        <c:dropLines/>
        <c:axId val="103467264"/>
        <c:axId val="103464960"/>
      </c:areaChart>
      <c:lineChart>
        <c:grouping val="standard"/>
        <c:ser>
          <c:idx val="4"/>
          <c:order val="0"/>
          <c:tx>
            <c:strRef>
              <c:f>Riesgo!$L$2</c:f>
              <c:strCache>
                <c:ptCount val="1"/>
                <c:pt idx="0">
                  <c:v>Páginas Anual con Disp Min</c:v>
                </c:pt>
              </c:strCache>
            </c:strRef>
          </c:tx>
          <c:spPr>
            <a:ln w="28575" cap="rnd">
              <a:solidFill>
                <a:schemeClr val="tx2">
                  <a:lumMod val="75000"/>
                </a:schemeClr>
              </a:solidFill>
              <a:round/>
            </a:ln>
            <a:effectLst/>
          </c:spPr>
          <c:marker>
            <c:symbol val="circle"/>
            <c:size val="5"/>
            <c:spPr>
              <a:solidFill>
                <a:schemeClr val="tx1"/>
              </a:solidFill>
              <a:ln w="9525">
                <a:solidFill>
                  <a:schemeClr val="tx2">
                    <a:lumMod val="75000"/>
                  </a:schemeClr>
                </a:solidFill>
              </a:ln>
              <a:effectLst/>
            </c:spPr>
          </c:marker>
          <c:cat>
            <c:numRef>
              <c:f>'C:\Users\carlos\Desktop\[Gestion activos tesis.xlsm]Resumen riesgo'!$B$19:$B$29</c:f>
              <c:numCache>
                <c:formatCode>General</c:formatCode>
                <c:ptCount val="11"/>
                <c:pt idx="0">
                  <c:v>0.73053782424079461</c:v>
                </c:pt>
                <c:pt idx="1">
                  <c:v>0.73704998776195352</c:v>
                </c:pt>
                <c:pt idx="2">
                  <c:v>0.74356215128311309</c:v>
                </c:pt>
                <c:pt idx="3">
                  <c:v>0.75007431480427378</c:v>
                </c:pt>
                <c:pt idx="4">
                  <c:v>0.75658647832543169</c:v>
                </c:pt>
                <c:pt idx="5">
                  <c:v>0.76309864184659226</c:v>
                </c:pt>
                <c:pt idx="6">
                  <c:v>0.76961080536775062</c:v>
                </c:pt>
                <c:pt idx="7">
                  <c:v>0.7761229688889093</c:v>
                </c:pt>
                <c:pt idx="8">
                  <c:v>0.78263513241006977</c:v>
                </c:pt>
                <c:pt idx="9">
                  <c:v>0.78914729593122757</c:v>
                </c:pt>
                <c:pt idx="10">
                  <c:v>0.79565945945238858</c:v>
                </c:pt>
              </c:numCache>
            </c:numRef>
          </c:cat>
          <c:val>
            <c:numRef>
              <c:f>Riesgo!$L$4:$L$14</c:f>
              <c:numCache>
                <c:formatCode>_-* #,##0_-;\-* #,##0_-;_-* "-"??_-;_-@_-</c:formatCode>
                <c:ptCount val="11"/>
                <c:pt idx="0">
                  <c:v>19714383.942383718</c:v>
                </c:pt>
                <c:pt idx="1">
                  <c:v>19776151.066734038</c:v>
                </c:pt>
                <c:pt idx="2">
                  <c:v>19837918.191084381</c:v>
                </c:pt>
                <c:pt idx="3">
                  <c:v>19899685.315434687</c:v>
                </c:pt>
                <c:pt idx="4">
                  <c:v>19961452.439785011</c:v>
                </c:pt>
                <c:pt idx="5">
                  <c:v>20023219.564135335</c:v>
                </c:pt>
                <c:pt idx="6">
                  <c:v>20084986.688485652</c:v>
                </c:pt>
                <c:pt idx="7">
                  <c:v>20146753.81283598</c:v>
                </c:pt>
                <c:pt idx="8">
                  <c:v>20208520.937186349</c:v>
                </c:pt>
                <c:pt idx="9">
                  <c:v>20270288.061536618</c:v>
                </c:pt>
                <c:pt idx="10">
                  <c:v>20325878.473451916</c:v>
                </c:pt>
              </c:numCache>
            </c:numRef>
          </c:val>
          <c:extLst xmlns:c16r2="http://schemas.microsoft.com/office/drawing/2015/06/chart">
            <c:ext xmlns:c16="http://schemas.microsoft.com/office/drawing/2014/chart" uri="{C3380CC4-5D6E-409C-BE32-E72D297353CC}">
              <c16:uniqueId val="{00000005-793A-4F32-9EEC-44ECACB84D1A}"/>
            </c:ext>
          </c:extLst>
        </c:ser>
        <c:marker val="1"/>
        <c:axId val="103487744"/>
        <c:axId val="103485824"/>
      </c:lineChart>
      <c:valAx>
        <c:axId val="103464960"/>
        <c:scaling>
          <c:orientation val="minMax"/>
        </c:scaling>
        <c:axPos val="r"/>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US"/>
                  <a:t>Prob. De logro</a:t>
                </a:r>
              </a:p>
            </c:rich>
          </c:tx>
          <c:spPr>
            <a:noFill/>
            <a:ln>
              <a:noFill/>
            </a:ln>
            <a:effectLst/>
          </c:spPr>
        </c:title>
        <c:numFmt formatCode="0.00%" sourceLinked="1"/>
        <c:maj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ES"/>
          </a:p>
        </c:txPr>
        <c:crossAx val="103467264"/>
        <c:crosses val="max"/>
        <c:crossBetween val="midCat"/>
      </c:valAx>
      <c:catAx>
        <c:axId val="103467264"/>
        <c:scaling>
          <c:orientation val="minMax"/>
        </c:scaling>
        <c:axPos val="b"/>
        <c:majorGridlines>
          <c:spPr>
            <a:ln w="9525" cap="flat" cmpd="sng" algn="ctr">
              <a:solidFill>
                <a:schemeClr val="tx1">
                  <a:lumMod val="15000"/>
                  <a:lumOff val="85000"/>
                </a:schemeClr>
              </a:solidFill>
              <a:round/>
            </a:ln>
            <a:effectLst/>
          </c:spPr>
        </c:majorGridlines>
        <c:minorGridlines/>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s-ES"/>
                  <a:t>Disponibilidad</a:t>
                </a:r>
                <a:r>
                  <a:rPr lang="es-ES" baseline="0"/>
                  <a:t> mensual comprometida</a:t>
                </a:r>
                <a:endParaRPr lang="es-ES"/>
              </a:p>
            </c:rich>
          </c:tx>
          <c:spPr>
            <a:noFill/>
            <a:ln>
              <a:noFill/>
            </a:ln>
            <a:effectLst/>
          </c:spPr>
        </c:title>
        <c:numFmt formatCode="0.00%" sourceLinked="1"/>
        <c:majorTickMark val="none"/>
        <c:tickLblPos val="low"/>
        <c:spPr>
          <a:noFill/>
          <a:ln>
            <a:solidFill>
              <a:schemeClr val="tx2">
                <a:lumMod val="75000"/>
              </a:schemeClr>
            </a:solidFill>
          </a:ln>
          <a:effectLst/>
        </c:spPr>
        <c:txPr>
          <a:bodyPr rot="252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ES"/>
          </a:p>
        </c:txPr>
        <c:crossAx val="103464960"/>
        <c:crosses val="autoZero"/>
        <c:auto val="1"/>
        <c:lblAlgn val="ctr"/>
        <c:lblOffset val="100"/>
        <c:tickMarkSkip val="1"/>
      </c:catAx>
      <c:valAx>
        <c:axId val="103485824"/>
        <c:scaling>
          <c:orientation val="minMax"/>
        </c:scaling>
        <c:axPos val="l"/>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US"/>
                  <a:t>Páginas</a:t>
                </a:r>
              </a:p>
            </c:rich>
          </c:tx>
          <c:spPr>
            <a:noFill/>
            <a:ln>
              <a:noFill/>
            </a:ln>
            <a:effectLst/>
          </c:spPr>
        </c:title>
        <c:numFmt formatCode="#,##0" sourceLinked="0"/>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ES"/>
          </a:p>
        </c:txPr>
        <c:crossAx val="103487744"/>
        <c:crosses val="autoZero"/>
        <c:crossBetween val="between"/>
      </c:valAx>
      <c:catAx>
        <c:axId val="103487744"/>
        <c:scaling>
          <c:orientation val="minMax"/>
        </c:scaling>
        <c:delete val="1"/>
        <c:axPos val="b"/>
        <c:numFmt formatCode="General" sourceLinked="1"/>
        <c:tickLblPos val="none"/>
        <c:crossAx val="103485824"/>
        <c:crosses val="autoZero"/>
        <c:auto val="1"/>
        <c:lblAlgn val="ctr"/>
        <c:lblOffset val="100"/>
      </c:catAx>
      <c:spPr>
        <a:noFill/>
        <a:ln>
          <a:solidFill>
            <a:schemeClr val="tx2">
              <a:lumMod val="75000"/>
            </a:schemeClr>
          </a:solidFill>
        </a:ln>
        <a:effectLst/>
      </c:spPr>
    </c:plotArea>
    <c:legend>
      <c:legendPos val="b"/>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ES"/>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b="1"/>
      </a:pPr>
      <a:endParaRPr lang="es-ES"/>
    </a:p>
  </c:txPr>
  <c:externalData r:id="rId1"/>
  <c:userShapes r:id="rId2"/>
</c:chartSpace>
</file>

<file path=word/charts/chart17.xml><?xml version="1.0" encoding="utf-8"?>
<c:chartSpace xmlns:c="http://schemas.openxmlformats.org/drawingml/2006/chart" xmlns:a="http://schemas.openxmlformats.org/drawingml/2006/main" xmlns:r="http://schemas.openxmlformats.org/officeDocument/2006/relationships">
  <c:date1904 val="1"/>
  <c:lang val="es-ES"/>
  <c:chart>
    <c:title>
      <c:tx>
        <c:rich>
          <a:bodyPr/>
          <a:lstStyle/>
          <a:p>
            <a:pPr>
              <a:defRPr/>
            </a:pPr>
            <a:r>
              <a:rPr lang="es-ES"/>
              <a:t>Señal Rastreo Método Simplista</a:t>
            </a:r>
          </a:p>
        </c:rich>
      </c:tx>
    </c:title>
    <c:plotArea>
      <c:layout/>
      <c:scatterChart>
        <c:scatterStyle val="smoothMarker"/>
        <c:ser>
          <c:idx val="0"/>
          <c:order val="0"/>
          <c:tx>
            <c:strRef>
              <c:f>'METODO SIMPLISTA CARTAS'!$K$3</c:f>
              <c:strCache>
                <c:ptCount val="1"/>
                <c:pt idx="0">
                  <c:v>ST</c:v>
                </c:pt>
              </c:strCache>
            </c:strRef>
          </c:tx>
          <c:xVal>
            <c:numRef>
              <c:f>'METODO SIMPLISTA CARTAS'!$A$6:$A$141</c:f>
              <c:numCache>
                <c:formatCode>General</c:formatCode>
                <c:ptCount val="136"/>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numCache>
            </c:numRef>
          </c:xVal>
          <c:yVal>
            <c:numRef>
              <c:f>'METODO SIMPLISTA CARTAS'!$K$6:$K$140</c:f>
              <c:numCache>
                <c:formatCode>General</c:formatCode>
                <c:ptCount val="135"/>
                <c:pt idx="0">
                  <c:v>1</c:v>
                </c:pt>
                <c:pt idx="1">
                  <c:v>2</c:v>
                </c:pt>
                <c:pt idx="2">
                  <c:v>3</c:v>
                </c:pt>
                <c:pt idx="3">
                  <c:v>4</c:v>
                </c:pt>
                <c:pt idx="4">
                  <c:v>5</c:v>
                </c:pt>
                <c:pt idx="5">
                  <c:v>2.5222929936305727</c:v>
                </c:pt>
                <c:pt idx="6">
                  <c:v>1.5300546448087529</c:v>
                </c:pt>
                <c:pt idx="7">
                  <c:v>3.6435643564356686</c:v>
                </c:pt>
                <c:pt idx="8">
                  <c:v>2.3039763391390067</c:v>
                </c:pt>
                <c:pt idx="9">
                  <c:v>2.6755095438369456</c:v>
                </c:pt>
                <c:pt idx="10">
                  <c:v>1.5833576642335874</c:v>
                </c:pt>
                <c:pt idx="11">
                  <c:v>1.6317773267613895</c:v>
                </c:pt>
                <c:pt idx="12">
                  <c:v>1.8517985611510801</c:v>
                </c:pt>
                <c:pt idx="13">
                  <c:v>3.8044965786901281</c:v>
                </c:pt>
                <c:pt idx="14">
                  <c:v>2.8913591565436567</c:v>
                </c:pt>
                <c:pt idx="15">
                  <c:v>6.4439545531626274</c:v>
                </c:pt>
                <c:pt idx="16">
                  <c:v>1.0425968693867187</c:v>
                </c:pt>
                <c:pt idx="17">
                  <c:v>1.2904453749524181</c:v>
                </c:pt>
                <c:pt idx="18">
                  <c:v>3.0646566548205887</c:v>
                </c:pt>
                <c:pt idx="19">
                  <c:v>2.0049961985445854</c:v>
                </c:pt>
                <c:pt idx="20">
                  <c:v>2.1686512232084865</c:v>
                </c:pt>
                <c:pt idx="21">
                  <c:v>2.2868577609518659</c:v>
                </c:pt>
                <c:pt idx="22">
                  <c:v>2.4751696649789938</c:v>
                </c:pt>
                <c:pt idx="23">
                  <c:v>1.8260596546310841</c:v>
                </c:pt>
                <c:pt idx="24">
                  <c:v>2.907907907907938</c:v>
                </c:pt>
                <c:pt idx="25">
                  <c:v>2.5892328929205282</c:v>
                </c:pt>
                <c:pt idx="26">
                  <c:v>2.8649177760376126</c:v>
                </c:pt>
                <c:pt idx="27">
                  <c:v>5.4776711001497524</c:v>
                </c:pt>
                <c:pt idx="28">
                  <c:v>2.686871126137004</c:v>
                </c:pt>
                <c:pt idx="29">
                  <c:v>1.841426225662669</c:v>
                </c:pt>
                <c:pt idx="30">
                  <c:v>2.5240281603917971</c:v>
                </c:pt>
                <c:pt idx="31">
                  <c:v>1.3892498523331358</c:v>
                </c:pt>
                <c:pt idx="32">
                  <c:v>1.8693752730449891</c:v>
                </c:pt>
                <c:pt idx="33">
                  <c:v>1.2031963470319476</c:v>
                </c:pt>
                <c:pt idx="34">
                  <c:v>1.7509836987071286</c:v>
                </c:pt>
                <c:pt idx="35">
                  <c:v>2.1741608172909892</c:v>
                </c:pt>
                <c:pt idx="36">
                  <c:v>2.7744937055281884</c:v>
                </c:pt>
                <c:pt idx="37">
                  <c:v>3.0170230151164392</c:v>
                </c:pt>
                <c:pt idx="38">
                  <c:v>2.5979006863140897</c:v>
                </c:pt>
                <c:pt idx="39">
                  <c:v>3.6858638743455487</c:v>
                </c:pt>
                <c:pt idx="40">
                  <c:v>4.111168763782592</c:v>
                </c:pt>
                <c:pt idx="41">
                  <c:v>3.0656546489563801</c:v>
                </c:pt>
                <c:pt idx="42">
                  <c:v>1.691336845974758</c:v>
                </c:pt>
                <c:pt idx="43">
                  <c:v>2.1587725150100066</c:v>
                </c:pt>
                <c:pt idx="44">
                  <c:v>2.4452686810204427</c:v>
                </c:pt>
                <c:pt idx="45">
                  <c:v>0.96169119364635003</c:v>
                </c:pt>
                <c:pt idx="46">
                  <c:v>1.8991529304029402</c:v>
                </c:pt>
                <c:pt idx="47">
                  <c:v>1.6468847795163601</c:v>
                </c:pt>
                <c:pt idx="48">
                  <c:v>2.0736937140277618</c:v>
                </c:pt>
                <c:pt idx="49">
                  <c:v>1.9693900517668241</c:v>
                </c:pt>
                <c:pt idx="50">
                  <c:v>3.9264705882352939</c:v>
                </c:pt>
                <c:pt idx="51">
                  <c:v>2.1813997280050459</c:v>
                </c:pt>
                <c:pt idx="52">
                  <c:v>1.7650171179582943</c:v>
                </c:pt>
                <c:pt idx="53">
                  <c:v>1.9629763689952981</c:v>
                </c:pt>
                <c:pt idx="54">
                  <c:v>2.187757625721376</c:v>
                </c:pt>
                <c:pt idx="55">
                  <c:v>2.5579680458828351</c:v>
                </c:pt>
                <c:pt idx="56">
                  <c:v>3.1905678537054882</c:v>
                </c:pt>
                <c:pt idx="57">
                  <c:v>2.1915666849205953</c:v>
                </c:pt>
                <c:pt idx="58">
                  <c:v>2.6083473444763396</c:v>
                </c:pt>
                <c:pt idx="59">
                  <c:v>3.3915844967294739</c:v>
                </c:pt>
                <c:pt idx="60">
                  <c:v>2.9455610984646681</c:v>
                </c:pt>
                <c:pt idx="61">
                  <c:v>1.2865497076023378</c:v>
                </c:pt>
                <c:pt idx="62">
                  <c:v>2.7090842051896602</c:v>
                </c:pt>
                <c:pt idx="63">
                  <c:v>2.5894252873563408</c:v>
                </c:pt>
                <c:pt idx="64">
                  <c:v>2.5584439443347167</c:v>
                </c:pt>
                <c:pt idx="65">
                  <c:v>2.962601032010594</c:v>
                </c:pt>
                <c:pt idx="66">
                  <c:v>2.0209796506392941</c:v>
                </c:pt>
                <c:pt idx="67">
                  <c:v>2.5666681556260329</c:v>
                </c:pt>
                <c:pt idx="68">
                  <c:v>2.3780390061448027</c:v>
                </c:pt>
                <c:pt idx="69">
                  <c:v>2.3706110097458937</c:v>
                </c:pt>
                <c:pt idx="70">
                  <c:v>1.2438682550805713</c:v>
                </c:pt>
                <c:pt idx="71">
                  <c:v>1.8086049543676659</c:v>
                </c:pt>
                <c:pt idx="72">
                  <c:v>3.6804385556449417</c:v>
                </c:pt>
                <c:pt idx="73">
                  <c:v>2.6535587560008351</c:v>
                </c:pt>
                <c:pt idx="74">
                  <c:v>3.8419668898656667</c:v>
                </c:pt>
                <c:pt idx="75">
                  <c:v>2.0089045766315277</c:v>
                </c:pt>
                <c:pt idx="76">
                  <c:v>3.7569071599325952</c:v>
                </c:pt>
                <c:pt idx="77">
                  <c:v>3.4831758919509812</c:v>
                </c:pt>
                <c:pt idx="78">
                  <c:v>1.256538738943932</c:v>
                </c:pt>
                <c:pt idx="79">
                  <c:v>1.7860914165032433</c:v>
                </c:pt>
                <c:pt idx="80">
                  <c:v>1.4539241457003236</c:v>
                </c:pt>
                <c:pt idx="81">
                  <c:v>2.1078906191788978</c:v>
                </c:pt>
                <c:pt idx="82">
                  <c:v>1.9942721118798044</c:v>
                </c:pt>
                <c:pt idx="83">
                  <c:v>4.2547033285094065</c:v>
                </c:pt>
                <c:pt idx="84">
                  <c:v>1.9032530629488891</c:v>
                </c:pt>
                <c:pt idx="85">
                  <c:v>1.6048828399045987</c:v>
                </c:pt>
                <c:pt idx="86">
                  <c:v>2.2862065364936828</c:v>
                </c:pt>
                <c:pt idx="87">
                  <c:v>3.2475901955384212</c:v>
                </c:pt>
                <c:pt idx="88">
                  <c:v>2.2665123246629442</c:v>
                </c:pt>
                <c:pt idx="89">
                  <c:v>2.4826742763962497</c:v>
                </c:pt>
                <c:pt idx="90">
                  <c:v>2.0959515676260696</c:v>
                </c:pt>
                <c:pt idx="91">
                  <c:v>2.5365426695842124</c:v>
                </c:pt>
                <c:pt idx="92">
                  <c:v>5.1805165086629037</c:v>
                </c:pt>
                <c:pt idx="93">
                  <c:v>1.5714510594087461</c:v>
                </c:pt>
                <c:pt idx="94">
                  <c:v>1.2427455532201899</c:v>
                </c:pt>
                <c:pt idx="95">
                  <c:v>2.8340685442823208</c:v>
                </c:pt>
                <c:pt idx="96">
                  <c:v>2.3975252540759642</c:v>
                </c:pt>
                <c:pt idx="97">
                  <c:v>2.0934018851756639</c:v>
                </c:pt>
                <c:pt idx="98">
                  <c:v>3.6898482658959542</c:v>
                </c:pt>
                <c:pt idx="99">
                  <c:v>3.5152024996995208</c:v>
                </c:pt>
                <c:pt idx="100">
                  <c:v>2.6719895131978788</c:v>
                </c:pt>
                <c:pt idx="101">
                  <c:v>2.6174089068825914</c:v>
                </c:pt>
                <c:pt idx="102">
                  <c:v>3.287201632701386</c:v>
                </c:pt>
                <c:pt idx="103">
                  <c:v>1.86001458789205</c:v>
                </c:pt>
                <c:pt idx="104">
                  <c:v>2.3302155347702058</c:v>
                </c:pt>
                <c:pt idx="105">
                  <c:v>2.8945011124916942</c:v>
                </c:pt>
                <c:pt idx="106">
                  <c:v>3.1498716950667474</c:v>
                </c:pt>
                <c:pt idx="107">
                  <c:v>2.4184181891071281</c:v>
                </c:pt>
                <c:pt idx="108">
                  <c:v>2.7511420740063959</c:v>
                </c:pt>
                <c:pt idx="109">
                  <c:v>1.8027682640323812</c:v>
                </c:pt>
                <c:pt idx="110">
                  <c:v>2.0350574874996377</c:v>
                </c:pt>
                <c:pt idx="111">
                  <c:v>4.6759320538274745</c:v>
                </c:pt>
                <c:pt idx="112">
                  <c:v>2.5321786197564267</c:v>
                </c:pt>
                <c:pt idx="113">
                  <c:v>3.5025625888856093</c:v>
                </c:pt>
                <c:pt idx="114">
                  <c:v>4.6144238945578238</c:v>
                </c:pt>
                <c:pt idx="115">
                  <c:v>3.2695368935354252</c:v>
                </c:pt>
                <c:pt idx="116">
                  <c:v>0.82479160234641291</c:v>
                </c:pt>
                <c:pt idx="117">
                  <c:v>1.5359946807150191</c:v>
                </c:pt>
                <c:pt idx="118">
                  <c:v>1.0485916569041762</c:v>
                </c:pt>
                <c:pt idx="119">
                  <c:v>1.0967692660200108</c:v>
                </c:pt>
                <c:pt idx="120">
                  <c:v>2.8060435699226978</c:v>
                </c:pt>
                <c:pt idx="121">
                  <c:v>1.9272437334928001</c:v>
                </c:pt>
                <c:pt idx="122">
                  <c:v>0.91795581475806864</c:v>
                </c:pt>
                <c:pt idx="123">
                  <c:v>0.82978986097735641</c:v>
                </c:pt>
                <c:pt idx="124">
                  <c:v>1.2916400137774848</c:v>
                </c:pt>
                <c:pt idx="125">
                  <c:v>1.1268242346813424</c:v>
                </c:pt>
                <c:pt idx="126">
                  <c:v>3.2069932097721292</c:v>
                </c:pt>
                <c:pt idx="127">
                  <c:v>1.923062200956938</c:v>
                </c:pt>
                <c:pt idx="128">
                  <c:v>1.6255847255369928</c:v>
                </c:pt>
                <c:pt idx="129">
                  <c:v>0.69307869108831566</c:v>
                </c:pt>
                <c:pt idx="130">
                  <c:v>1.5450222462863998</c:v>
                </c:pt>
                <c:pt idx="131">
                  <c:v>1.4719804262927587</c:v>
                </c:pt>
                <c:pt idx="132">
                  <c:v>1.6901087543748385</c:v>
                </c:pt>
                <c:pt idx="133">
                  <c:v>1.9602400600150147</c:v>
                </c:pt>
                <c:pt idx="134">
                  <c:v>-0.16511665474349804</c:v>
                </c:pt>
              </c:numCache>
            </c:numRef>
          </c:yVal>
          <c:smooth val="1"/>
        </c:ser>
        <c:ser>
          <c:idx val="1"/>
          <c:order val="1"/>
          <c:tx>
            <c:strRef>
              <c:f>'METODO SIMPLISTA CARTAS'!$L$3</c:f>
              <c:strCache>
                <c:ptCount val="1"/>
                <c:pt idx="0">
                  <c:v>LCS</c:v>
                </c:pt>
              </c:strCache>
            </c:strRef>
          </c:tx>
          <c:xVal>
            <c:numRef>
              <c:f>'METODO SIMPLISTA CARTAS'!$A$6:$A$141</c:f>
              <c:numCache>
                <c:formatCode>General</c:formatCode>
                <c:ptCount val="136"/>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numCache>
            </c:numRef>
          </c:xVal>
          <c:yVal>
            <c:numRef>
              <c:f>'METODO SIMPLISTA CARTAS'!$L$6:$L$140</c:f>
              <c:numCache>
                <c:formatCode>General</c:formatCode>
                <c:ptCount val="135"/>
                <c:pt idx="0">
                  <c:v>4</c:v>
                </c:pt>
                <c:pt idx="1">
                  <c:v>4</c:v>
                </c:pt>
                <c:pt idx="2">
                  <c:v>4</c:v>
                </c:pt>
                <c:pt idx="3">
                  <c:v>4</c:v>
                </c:pt>
                <c:pt idx="4">
                  <c:v>4</c:v>
                </c:pt>
                <c:pt idx="5">
                  <c:v>4</c:v>
                </c:pt>
                <c:pt idx="6">
                  <c:v>4</c:v>
                </c:pt>
                <c:pt idx="7">
                  <c:v>4</c:v>
                </c:pt>
                <c:pt idx="8">
                  <c:v>4</c:v>
                </c:pt>
                <c:pt idx="9">
                  <c:v>4</c:v>
                </c:pt>
                <c:pt idx="10">
                  <c:v>4</c:v>
                </c:pt>
                <c:pt idx="11">
                  <c:v>4</c:v>
                </c:pt>
                <c:pt idx="12">
                  <c:v>4</c:v>
                </c:pt>
                <c:pt idx="13">
                  <c:v>4</c:v>
                </c:pt>
                <c:pt idx="14">
                  <c:v>4</c:v>
                </c:pt>
                <c:pt idx="15">
                  <c:v>4</c:v>
                </c:pt>
                <c:pt idx="16">
                  <c:v>4</c:v>
                </c:pt>
                <c:pt idx="17">
                  <c:v>4</c:v>
                </c:pt>
                <c:pt idx="18">
                  <c:v>4</c:v>
                </c:pt>
                <c:pt idx="19">
                  <c:v>4</c:v>
                </c:pt>
                <c:pt idx="20">
                  <c:v>4</c:v>
                </c:pt>
                <c:pt idx="21">
                  <c:v>4</c:v>
                </c:pt>
                <c:pt idx="22">
                  <c:v>4</c:v>
                </c:pt>
                <c:pt idx="23">
                  <c:v>4</c:v>
                </c:pt>
                <c:pt idx="24">
                  <c:v>4</c:v>
                </c:pt>
                <c:pt idx="25">
                  <c:v>4</c:v>
                </c:pt>
                <c:pt idx="26">
                  <c:v>4</c:v>
                </c:pt>
                <c:pt idx="27">
                  <c:v>4</c:v>
                </c:pt>
                <c:pt idx="28">
                  <c:v>4</c:v>
                </c:pt>
                <c:pt idx="29">
                  <c:v>4</c:v>
                </c:pt>
                <c:pt idx="30">
                  <c:v>4</c:v>
                </c:pt>
                <c:pt idx="31">
                  <c:v>4</c:v>
                </c:pt>
                <c:pt idx="32">
                  <c:v>4</c:v>
                </c:pt>
                <c:pt idx="33">
                  <c:v>4</c:v>
                </c:pt>
                <c:pt idx="34">
                  <c:v>4</c:v>
                </c:pt>
                <c:pt idx="35">
                  <c:v>4</c:v>
                </c:pt>
                <c:pt idx="36">
                  <c:v>4</c:v>
                </c:pt>
                <c:pt idx="37">
                  <c:v>4</c:v>
                </c:pt>
                <c:pt idx="38">
                  <c:v>4</c:v>
                </c:pt>
                <c:pt idx="39">
                  <c:v>4</c:v>
                </c:pt>
                <c:pt idx="40">
                  <c:v>4</c:v>
                </c:pt>
                <c:pt idx="41">
                  <c:v>4</c:v>
                </c:pt>
                <c:pt idx="42">
                  <c:v>4</c:v>
                </c:pt>
                <c:pt idx="43">
                  <c:v>4</c:v>
                </c:pt>
                <c:pt idx="44">
                  <c:v>4</c:v>
                </c:pt>
                <c:pt idx="45">
                  <c:v>4</c:v>
                </c:pt>
                <c:pt idx="46">
                  <c:v>4</c:v>
                </c:pt>
                <c:pt idx="47">
                  <c:v>4</c:v>
                </c:pt>
                <c:pt idx="48">
                  <c:v>4</c:v>
                </c:pt>
                <c:pt idx="49">
                  <c:v>4</c:v>
                </c:pt>
                <c:pt idx="50">
                  <c:v>4</c:v>
                </c:pt>
                <c:pt idx="51">
                  <c:v>4</c:v>
                </c:pt>
                <c:pt idx="52">
                  <c:v>4</c:v>
                </c:pt>
                <c:pt idx="53">
                  <c:v>4</c:v>
                </c:pt>
                <c:pt idx="54">
                  <c:v>4</c:v>
                </c:pt>
                <c:pt idx="55">
                  <c:v>4</c:v>
                </c:pt>
                <c:pt idx="56">
                  <c:v>4</c:v>
                </c:pt>
                <c:pt idx="57">
                  <c:v>4</c:v>
                </c:pt>
                <c:pt idx="58">
                  <c:v>4</c:v>
                </c:pt>
                <c:pt idx="59">
                  <c:v>4</c:v>
                </c:pt>
                <c:pt idx="60">
                  <c:v>4</c:v>
                </c:pt>
                <c:pt idx="61">
                  <c:v>4</c:v>
                </c:pt>
                <c:pt idx="62">
                  <c:v>4</c:v>
                </c:pt>
                <c:pt idx="63">
                  <c:v>4</c:v>
                </c:pt>
                <c:pt idx="64">
                  <c:v>4</c:v>
                </c:pt>
                <c:pt idx="65">
                  <c:v>4</c:v>
                </c:pt>
                <c:pt idx="66">
                  <c:v>4</c:v>
                </c:pt>
                <c:pt idx="67">
                  <c:v>4</c:v>
                </c:pt>
                <c:pt idx="68">
                  <c:v>4</c:v>
                </c:pt>
                <c:pt idx="69">
                  <c:v>4</c:v>
                </c:pt>
                <c:pt idx="70">
                  <c:v>4</c:v>
                </c:pt>
                <c:pt idx="71">
                  <c:v>4</c:v>
                </c:pt>
                <c:pt idx="72">
                  <c:v>4</c:v>
                </c:pt>
                <c:pt idx="73">
                  <c:v>4</c:v>
                </c:pt>
                <c:pt idx="74">
                  <c:v>4</c:v>
                </c:pt>
                <c:pt idx="75">
                  <c:v>4</c:v>
                </c:pt>
                <c:pt idx="76">
                  <c:v>4</c:v>
                </c:pt>
                <c:pt idx="77">
                  <c:v>4</c:v>
                </c:pt>
                <c:pt idx="78">
                  <c:v>4</c:v>
                </c:pt>
                <c:pt idx="79">
                  <c:v>4</c:v>
                </c:pt>
                <c:pt idx="80">
                  <c:v>4</c:v>
                </c:pt>
                <c:pt idx="81">
                  <c:v>4</c:v>
                </c:pt>
                <c:pt idx="82">
                  <c:v>4</c:v>
                </c:pt>
                <c:pt idx="83">
                  <c:v>4</c:v>
                </c:pt>
                <c:pt idx="84">
                  <c:v>4</c:v>
                </c:pt>
                <c:pt idx="85">
                  <c:v>4</c:v>
                </c:pt>
                <c:pt idx="86">
                  <c:v>4</c:v>
                </c:pt>
                <c:pt idx="87">
                  <c:v>4</c:v>
                </c:pt>
                <c:pt idx="88">
                  <c:v>4</c:v>
                </c:pt>
                <c:pt idx="89">
                  <c:v>4</c:v>
                </c:pt>
                <c:pt idx="90">
                  <c:v>4</c:v>
                </c:pt>
                <c:pt idx="91">
                  <c:v>4</c:v>
                </c:pt>
                <c:pt idx="92">
                  <c:v>4</c:v>
                </c:pt>
                <c:pt idx="93">
                  <c:v>4</c:v>
                </c:pt>
                <c:pt idx="94">
                  <c:v>4</c:v>
                </c:pt>
                <c:pt idx="95">
                  <c:v>4</c:v>
                </c:pt>
                <c:pt idx="96">
                  <c:v>4</c:v>
                </c:pt>
                <c:pt idx="97">
                  <c:v>4</c:v>
                </c:pt>
                <c:pt idx="98">
                  <c:v>4</c:v>
                </c:pt>
                <c:pt idx="99">
                  <c:v>4</c:v>
                </c:pt>
                <c:pt idx="100">
                  <c:v>4</c:v>
                </c:pt>
                <c:pt idx="101">
                  <c:v>4</c:v>
                </c:pt>
                <c:pt idx="102">
                  <c:v>4</c:v>
                </c:pt>
                <c:pt idx="103">
                  <c:v>4</c:v>
                </c:pt>
                <c:pt idx="104">
                  <c:v>4</c:v>
                </c:pt>
                <c:pt idx="105">
                  <c:v>4</c:v>
                </c:pt>
                <c:pt idx="106">
                  <c:v>4</c:v>
                </c:pt>
                <c:pt idx="107">
                  <c:v>4</c:v>
                </c:pt>
                <c:pt idx="108">
                  <c:v>4</c:v>
                </c:pt>
                <c:pt idx="109">
                  <c:v>4</c:v>
                </c:pt>
                <c:pt idx="110">
                  <c:v>4</c:v>
                </c:pt>
                <c:pt idx="111">
                  <c:v>4</c:v>
                </c:pt>
                <c:pt idx="112">
                  <c:v>4</c:v>
                </c:pt>
                <c:pt idx="113">
                  <c:v>4</c:v>
                </c:pt>
                <c:pt idx="114">
                  <c:v>4</c:v>
                </c:pt>
                <c:pt idx="115">
                  <c:v>4</c:v>
                </c:pt>
                <c:pt idx="116">
                  <c:v>4</c:v>
                </c:pt>
                <c:pt idx="117">
                  <c:v>4</c:v>
                </c:pt>
                <c:pt idx="118">
                  <c:v>4</c:v>
                </c:pt>
                <c:pt idx="119">
                  <c:v>4</c:v>
                </c:pt>
                <c:pt idx="120">
                  <c:v>4</c:v>
                </c:pt>
                <c:pt idx="121">
                  <c:v>4</c:v>
                </c:pt>
                <c:pt idx="122">
                  <c:v>4</c:v>
                </c:pt>
                <c:pt idx="123">
                  <c:v>4</c:v>
                </c:pt>
                <c:pt idx="124">
                  <c:v>4</c:v>
                </c:pt>
                <c:pt idx="125">
                  <c:v>4</c:v>
                </c:pt>
                <c:pt idx="126">
                  <c:v>4</c:v>
                </c:pt>
                <c:pt idx="127">
                  <c:v>4</c:v>
                </c:pt>
                <c:pt idx="128">
                  <c:v>4</c:v>
                </c:pt>
                <c:pt idx="129">
                  <c:v>4</c:v>
                </c:pt>
                <c:pt idx="130">
                  <c:v>4</c:v>
                </c:pt>
                <c:pt idx="131">
                  <c:v>4</c:v>
                </c:pt>
                <c:pt idx="132">
                  <c:v>4</c:v>
                </c:pt>
                <c:pt idx="133">
                  <c:v>4</c:v>
                </c:pt>
                <c:pt idx="134">
                  <c:v>4</c:v>
                </c:pt>
              </c:numCache>
            </c:numRef>
          </c:yVal>
          <c:smooth val="1"/>
        </c:ser>
        <c:ser>
          <c:idx val="2"/>
          <c:order val="2"/>
          <c:tx>
            <c:strRef>
              <c:f>'METODO SIMPLISTA CARTAS'!$M$3</c:f>
              <c:strCache>
                <c:ptCount val="1"/>
                <c:pt idx="0">
                  <c:v>LCI</c:v>
                </c:pt>
              </c:strCache>
            </c:strRef>
          </c:tx>
          <c:xVal>
            <c:numRef>
              <c:f>'METODO SIMPLISTA CARTAS'!$A$6:$A$141</c:f>
              <c:numCache>
                <c:formatCode>General</c:formatCode>
                <c:ptCount val="136"/>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numCache>
            </c:numRef>
          </c:xVal>
          <c:yVal>
            <c:numRef>
              <c:f>'METODO SIMPLISTA CARTAS'!$M$6:$M$140</c:f>
              <c:numCache>
                <c:formatCode>General</c:formatCode>
                <c:ptCount val="135"/>
                <c:pt idx="0">
                  <c:v>-4</c:v>
                </c:pt>
                <c:pt idx="1">
                  <c:v>-4</c:v>
                </c:pt>
                <c:pt idx="2">
                  <c:v>-4</c:v>
                </c:pt>
                <c:pt idx="3">
                  <c:v>-4</c:v>
                </c:pt>
                <c:pt idx="4">
                  <c:v>-4</c:v>
                </c:pt>
                <c:pt idx="5">
                  <c:v>-4</c:v>
                </c:pt>
                <c:pt idx="6">
                  <c:v>-4</c:v>
                </c:pt>
                <c:pt idx="7">
                  <c:v>-4</c:v>
                </c:pt>
                <c:pt idx="8">
                  <c:v>-4</c:v>
                </c:pt>
                <c:pt idx="9">
                  <c:v>-4</c:v>
                </c:pt>
                <c:pt idx="10">
                  <c:v>-4</c:v>
                </c:pt>
                <c:pt idx="11">
                  <c:v>-4</c:v>
                </c:pt>
                <c:pt idx="12">
                  <c:v>-4</c:v>
                </c:pt>
                <c:pt idx="13">
                  <c:v>-4</c:v>
                </c:pt>
                <c:pt idx="14">
                  <c:v>-4</c:v>
                </c:pt>
                <c:pt idx="15">
                  <c:v>-4</c:v>
                </c:pt>
                <c:pt idx="16">
                  <c:v>-4</c:v>
                </c:pt>
                <c:pt idx="17">
                  <c:v>-4</c:v>
                </c:pt>
                <c:pt idx="18">
                  <c:v>-4</c:v>
                </c:pt>
                <c:pt idx="19">
                  <c:v>-4</c:v>
                </c:pt>
                <c:pt idx="20">
                  <c:v>-4</c:v>
                </c:pt>
                <c:pt idx="21">
                  <c:v>-4</c:v>
                </c:pt>
                <c:pt idx="22">
                  <c:v>-4</c:v>
                </c:pt>
                <c:pt idx="23">
                  <c:v>-4</c:v>
                </c:pt>
                <c:pt idx="24">
                  <c:v>-4</c:v>
                </c:pt>
                <c:pt idx="25">
                  <c:v>-4</c:v>
                </c:pt>
                <c:pt idx="26">
                  <c:v>-4</c:v>
                </c:pt>
                <c:pt idx="27">
                  <c:v>-4</c:v>
                </c:pt>
                <c:pt idx="28">
                  <c:v>-4</c:v>
                </c:pt>
                <c:pt idx="29">
                  <c:v>-4</c:v>
                </c:pt>
                <c:pt idx="30">
                  <c:v>-4</c:v>
                </c:pt>
                <c:pt idx="31">
                  <c:v>-4</c:v>
                </c:pt>
                <c:pt idx="32">
                  <c:v>-4</c:v>
                </c:pt>
                <c:pt idx="33">
                  <c:v>-4</c:v>
                </c:pt>
                <c:pt idx="34">
                  <c:v>-4</c:v>
                </c:pt>
                <c:pt idx="35">
                  <c:v>-4</c:v>
                </c:pt>
                <c:pt idx="36">
                  <c:v>-4</c:v>
                </c:pt>
                <c:pt idx="37">
                  <c:v>-4</c:v>
                </c:pt>
                <c:pt idx="38">
                  <c:v>-4</c:v>
                </c:pt>
                <c:pt idx="39">
                  <c:v>-4</c:v>
                </c:pt>
                <c:pt idx="40">
                  <c:v>-4</c:v>
                </c:pt>
                <c:pt idx="41">
                  <c:v>-4</c:v>
                </c:pt>
                <c:pt idx="42">
                  <c:v>-4</c:v>
                </c:pt>
                <c:pt idx="43">
                  <c:v>-4</c:v>
                </c:pt>
                <c:pt idx="44">
                  <c:v>-4</c:v>
                </c:pt>
                <c:pt idx="45">
                  <c:v>-4</c:v>
                </c:pt>
                <c:pt idx="46">
                  <c:v>-4</c:v>
                </c:pt>
                <c:pt idx="47">
                  <c:v>-4</c:v>
                </c:pt>
                <c:pt idx="48">
                  <c:v>-4</c:v>
                </c:pt>
                <c:pt idx="49">
                  <c:v>-4</c:v>
                </c:pt>
                <c:pt idx="50">
                  <c:v>-4</c:v>
                </c:pt>
                <c:pt idx="51">
                  <c:v>-4</c:v>
                </c:pt>
                <c:pt idx="52">
                  <c:v>-4</c:v>
                </c:pt>
                <c:pt idx="53">
                  <c:v>-4</c:v>
                </c:pt>
                <c:pt idx="54">
                  <c:v>-4</c:v>
                </c:pt>
                <c:pt idx="55">
                  <c:v>-4</c:v>
                </c:pt>
                <c:pt idx="56">
                  <c:v>-4</c:v>
                </c:pt>
                <c:pt idx="57">
                  <c:v>-4</c:v>
                </c:pt>
                <c:pt idx="58">
                  <c:v>-4</c:v>
                </c:pt>
                <c:pt idx="59">
                  <c:v>-4</c:v>
                </c:pt>
                <c:pt idx="60">
                  <c:v>-4</c:v>
                </c:pt>
                <c:pt idx="61">
                  <c:v>-4</c:v>
                </c:pt>
                <c:pt idx="62">
                  <c:v>-4</c:v>
                </c:pt>
                <c:pt idx="63">
                  <c:v>-4</c:v>
                </c:pt>
                <c:pt idx="64">
                  <c:v>-4</c:v>
                </c:pt>
                <c:pt idx="65">
                  <c:v>-4</c:v>
                </c:pt>
                <c:pt idx="66">
                  <c:v>-4</c:v>
                </c:pt>
                <c:pt idx="67">
                  <c:v>-4</c:v>
                </c:pt>
                <c:pt idx="68">
                  <c:v>-4</c:v>
                </c:pt>
                <c:pt idx="69">
                  <c:v>-4</c:v>
                </c:pt>
                <c:pt idx="70">
                  <c:v>-4</c:v>
                </c:pt>
                <c:pt idx="71">
                  <c:v>-4</c:v>
                </c:pt>
                <c:pt idx="72">
                  <c:v>-4</c:v>
                </c:pt>
                <c:pt idx="73">
                  <c:v>-4</c:v>
                </c:pt>
                <c:pt idx="74">
                  <c:v>-4</c:v>
                </c:pt>
                <c:pt idx="75">
                  <c:v>-4</c:v>
                </c:pt>
                <c:pt idx="76">
                  <c:v>-4</c:v>
                </c:pt>
                <c:pt idx="77">
                  <c:v>-4</c:v>
                </c:pt>
                <c:pt idx="78">
                  <c:v>-4</c:v>
                </c:pt>
                <c:pt idx="79">
                  <c:v>-4</c:v>
                </c:pt>
                <c:pt idx="80">
                  <c:v>-4</c:v>
                </c:pt>
                <c:pt idx="81">
                  <c:v>-4</c:v>
                </c:pt>
                <c:pt idx="82">
                  <c:v>-4</c:v>
                </c:pt>
                <c:pt idx="83">
                  <c:v>-4</c:v>
                </c:pt>
                <c:pt idx="84">
                  <c:v>-4</c:v>
                </c:pt>
                <c:pt idx="85">
                  <c:v>-4</c:v>
                </c:pt>
                <c:pt idx="86">
                  <c:v>-4</c:v>
                </c:pt>
                <c:pt idx="87">
                  <c:v>-4</c:v>
                </c:pt>
                <c:pt idx="88">
                  <c:v>-4</c:v>
                </c:pt>
                <c:pt idx="89">
                  <c:v>-4</c:v>
                </c:pt>
                <c:pt idx="90">
                  <c:v>-4</c:v>
                </c:pt>
                <c:pt idx="91">
                  <c:v>-4</c:v>
                </c:pt>
                <c:pt idx="92">
                  <c:v>-4</c:v>
                </c:pt>
                <c:pt idx="93">
                  <c:v>-4</c:v>
                </c:pt>
                <c:pt idx="94">
                  <c:v>-4</c:v>
                </c:pt>
                <c:pt idx="95">
                  <c:v>-4</c:v>
                </c:pt>
                <c:pt idx="96">
                  <c:v>-4</c:v>
                </c:pt>
                <c:pt idx="97">
                  <c:v>-4</c:v>
                </c:pt>
                <c:pt idx="98">
                  <c:v>-4</c:v>
                </c:pt>
                <c:pt idx="99">
                  <c:v>-4</c:v>
                </c:pt>
                <c:pt idx="100">
                  <c:v>-4</c:v>
                </c:pt>
                <c:pt idx="101">
                  <c:v>-4</c:v>
                </c:pt>
                <c:pt idx="102">
                  <c:v>-4</c:v>
                </c:pt>
                <c:pt idx="103">
                  <c:v>-4</c:v>
                </c:pt>
                <c:pt idx="104">
                  <c:v>-4</c:v>
                </c:pt>
                <c:pt idx="105">
                  <c:v>-4</c:v>
                </c:pt>
                <c:pt idx="106">
                  <c:v>-4</c:v>
                </c:pt>
                <c:pt idx="107">
                  <c:v>-4</c:v>
                </c:pt>
                <c:pt idx="108">
                  <c:v>-4</c:v>
                </c:pt>
                <c:pt idx="109">
                  <c:v>-4</c:v>
                </c:pt>
                <c:pt idx="110">
                  <c:v>-4</c:v>
                </c:pt>
                <c:pt idx="111">
                  <c:v>-4</c:v>
                </c:pt>
                <c:pt idx="112">
                  <c:v>-4</c:v>
                </c:pt>
                <c:pt idx="113">
                  <c:v>-4</c:v>
                </c:pt>
                <c:pt idx="114">
                  <c:v>-4</c:v>
                </c:pt>
                <c:pt idx="115">
                  <c:v>-4</c:v>
                </c:pt>
                <c:pt idx="116">
                  <c:v>-4</c:v>
                </c:pt>
                <c:pt idx="117">
                  <c:v>-4</c:v>
                </c:pt>
                <c:pt idx="118">
                  <c:v>-4</c:v>
                </c:pt>
                <c:pt idx="119">
                  <c:v>-4</c:v>
                </c:pt>
                <c:pt idx="120">
                  <c:v>-4</c:v>
                </c:pt>
                <c:pt idx="121">
                  <c:v>-4</c:v>
                </c:pt>
                <c:pt idx="122">
                  <c:v>-4</c:v>
                </c:pt>
                <c:pt idx="123">
                  <c:v>-4</c:v>
                </c:pt>
                <c:pt idx="124">
                  <c:v>-4</c:v>
                </c:pt>
                <c:pt idx="125">
                  <c:v>-4</c:v>
                </c:pt>
                <c:pt idx="126">
                  <c:v>-4</c:v>
                </c:pt>
                <c:pt idx="127">
                  <c:v>-4</c:v>
                </c:pt>
                <c:pt idx="128">
                  <c:v>-4</c:v>
                </c:pt>
                <c:pt idx="129">
                  <c:v>-4</c:v>
                </c:pt>
                <c:pt idx="130">
                  <c:v>-4</c:v>
                </c:pt>
                <c:pt idx="131">
                  <c:v>-4</c:v>
                </c:pt>
                <c:pt idx="132">
                  <c:v>-4</c:v>
                </c:pt>
                <c:pt idx="133">
                  <c:v>-4</c:v>
                </c:pt>
                <c:pt idx="134">
                  <c:v>-4</c:v>
                </c:pt>
              </c:numCache>
            </c:numRef>
          </c:yVal>
          <c:smooth val="1"/>
        </c:ser>
        <c:axId val="103532800"/>
        <c:axId val="103542784"/>
      </c:scatterChart>
      <c:valAx>
        <c:axId val="103532800"/>
        <c:scaling>
          <c:orientation val="minMax"/>
        </c:scaling>
        <c:axPos val="b"/>
        <c:numFmt formatCode="General" sourceLinked="1"/>
        <c:tickLblPos val="nextTo"/>
        <c:crossAx val="103542784"/>
        <c:crosses val="autoZero"/>
        <c:crossBetween val="midCat"/>
      </c:valAx>
      <c:valAx>
        <c:axId val="103542784"/>
        <c:scaling>
          <c:orientation val="minMax"/>
        </c:scaling>
        <c:axPos val="l"/>
        <c:majorGridlines/>
        <c:numFmt formatCode="General" sourceLinked="1"/>
        <c:tickLblPos val="nextTo"/>
        <c:crossAx val="103532800"/>
        <c:crosses val="autoZero"/>
        <c:crossBetween val="midCat"/>
      </c:valAx>
    </c:plotArea>
    <c:legend>
      <c:legendPos val="r"/>
    </c:legend>
    <c:plotVisOnly val="1"/>
    <c:dispBlanksAs val="gap"/>
  </c:chart>
  <c:externalData r:id="rId1"/>
</c:chartSpace>
</file>

<file path=word/charts/chart18.xml><?xml version="1.0" encoding="utf-8"?>
<c:chartSpace xmlns:c="http://schemas.openxmlformats.org/drawingml/2006/chart" xmlns:a="http://schemas.openxmlformats.org/drawingml/2006/main" xmlns:r="http://schemas.openxmlformats.org/officeDocument/2006/relationships">
  <c:date1904 val="1"/>
  <c:lang val="es-ES"/>
  <c:chart>
    <c:title>
      <c:tx>
        <c:rich>
          <a:bodyPr/>
          <a:lstStyle/>
          <a:p>
            <a:pPr>
              <a:defRPr/>
            </a:pPr>
            <a:r>
              <a:rPr lang="es-ES"/>
              <a:t>Señal de rastreo MM(3)</a:t>
            </a:r>
          </a:p>
        </c:rich>
      </c:tx>
    </c:title>
    <c:plotArea>
      <c:layout/>
      <c:scatterChart>
        <c:scatterStyle val="smoothMarker"/>
        <c:ser>
          <c:idx val="0"/>
          <c:order val="0"/>
          <c:tx>
            <c:strRef>
              <c:f>'MEDIA MOVIL 3 CARTAS'!$K$3</c:f>
              <c:strCache>
                <c:ptCount val="1"/>
                <c:pt idx="0">
                  <c:v>ST</c:v>
                </c:pt>
              </c:strCache>
            </c:strRef>
          </c:tx>
          <c:xVal>
            <c:numRef>
              <c:f>'MEDIA MOVIL 3 CARTAS'!$A$6:$A$141</c:f>
              <c:numCache>
                <c:formatCode>General</c:formatCode>
                <c:ptCount val="136"/>
                <c:pt idx="2">
                  <c:v>1</c:v>
                </c:pt>
                <c:pt idx="3">
                  <c:v>2</c:v>
                </c:pt>
                <c:pt idx="4">
                  <c:v>3</c:v>
                </c:pt>
                <c:pt idx="5">
                  <c:v>4</c:v>
                </c:pt>
                <c:pt idx="6">
                  <c:v>5</c:v>
                </c:pt>
                <c:pt idx="7">
                  <c:v>6</c:v>
                </c:pt>
                <c:pt idx="8">
                  <c:v>7</c:v>
                </c:pt>
                <c:pt idx="9">
                  <c:v>8</c:v>
                </c:pt>
                <c:pt idx="10">
                  <c:v>9</c:v>
                </c:pt>
                <c:pt idx="11">
                  <c:v>10</c:v>
                </c:pt>
                <c:pt idx="12">
                  <c:v>11</c:v>
                </c:pt>
                <c:pt idx="13">
                  <c:v>12</c:v>
                </c:pt>
                <c:pt idx="14">
                  <c:v>13</c:v>
                </c:pt>
                <c:pt idx="15">
                  <c:v>14</c:v>
                </c:pt>
                <c:pt idx="16">
                  <c:v>15</c:v>
                </c:pt>
                <c:pt idx="17">
                  <c:v>16</c:v>
                </c:pt>
                <c:pt idx="18">
                  <c:v>17</c:v>
                </c:pt>
                <c:pt idx="19">
                  <c:v>18</c:v>
                </c:pt>
                <c:pt idx="20">
                  <c:v>19</c:v>
                </c:pt>
                <c:pt idx="21">
                  <c:v>20</c:v>
                </c:pt>
                <c:pt idx="22">
                  <c:v>21</c:v>
                </c:pt>
                <c:pt idx="23">
                  <c:v>22</c:v>
                </c:pt>
                <c:pt idx="24">
                  <c:v>23</c:v>
                </c:pt>
                <c:pt idx="25">
                  <c:v>24</c:v>
                </c:pt>
                <c:pt idx="26">
                  <c:v>25</c:v>
                </c:pt>
                <c:pt idx="27">
                  <c:v>26</c:v>
                </c:pt>
                <c:pt idx="28">
                  <c:v>27</c:v>
                </c:pt>
                <c:pt idx="29">
                  <c:v>28</c:v>
                </c:pt>
                <c:pt idx="30">
                  <c:v>29</c:v>
                </c:pt>
                <c:pt idx="31">
                  <c:v>30</c:v>
                </c:pt>
                <c:pt idx="32">
                  <c:v>31</c:v>
                </c:pt>
                <c:pt idx="33">
                  <c:v>32</c:v>
                </c:pt>
                <c:pt idx="34">
                  <c:v>33</c:v>
                </c:pt>
                <c:pt idx="35">
                  <c:v>34</c:v>
                </c:pt>
                <c:pt idx="36">
                  <c:v>35</c:v>
                </c:pt>
                <c:pt idx="37">
                  <c:v>36</c:v>
                </c:pt>
                <c:pt idx="38">
                  <c:v>37</c:v>
                </c:pt>
                <c:pt idx="39">
                  <c:v>38</c:v>
                </c:pt>
                <c:pt idx="40">
                  <c:v>39</c:v>
                </c:pt>
                <c:pt idx="41">
                  <c:v>40</c:v>
                </c:pt>
                <c:pt idx="42">
                  <c:v>41</c:v>
                </c:pt>
                <c:pt idx="43">
                  <c:v>42</c:v>
                </c:pt>
                <c:pt idx="44">
                  <c:v>43</c:v>
                </c:pt>
                <c:pt idx="45">
                  <c:v>44</c:v>
                </c:pt>
                <c:pt idx="46">
                  <c:v>45</c:v>
                </c:pt>
                <c:pt idx="47">
                  <c:v>46</c:v>
                </c:pt>
                <c:pt idx="48">
                  <c:v>47</c:v>
                </c:pt>
                <c:pt idx="49">
                  <c:v>48</c:v>
                </c:pt>
                <c:pt idx="50">
                  <c:v>49</c:v>
                </c:pt>
                <c:pt idx="51">
                  <c:v>50</c:v>
                </c:pt>
                <c:pt idx="52">
                  <c:v>51</c:v>
                </c:pt>
                <c:pt idx="53">
                  <c:v>52</c:v>
                </c:pt>
                <c:pt idx="54">
                  <c:v>53</c:v>
                </c:pt>
                <c:pt idx="55">
                  <c:v>54</c:v>
                </c:pt>
                <c:pt idx="56">
                  <c:v>55</c:v>
                </c:pt>
                <c:pt idx="57">
                  <c:v>56</c:v>
                </c:pt>
                <c:pt idx="58">
                  <c:v>57</c:v>
                </c:pt>
                <c:pt idx="59">
                  <c:v>58</c:v>
                </c:pt>
                <c:pt idx="60">
                  <c:v>59</c:v>
                </c:pt>
                <c:pt idx="61">
                  <c:v>60</c:v>
                </c:pt>
                <c:pt idx="62">
                  <c:v>61</c:v>
                </c:pt>
                <c:pt idx="63">
                  <c:v>62</c:v>
                </c:pt>
                <c:pt idx="64">
                  <c:v>63</c:v>
                </c:pt>
                <c:pt idx="65">
                  <c:v>64</c:v>
                </c:pt>
                <c:pt idx="66">
                  <c:v>65</c:v>
                </c:pt>
                <c:pt idx="67">
                  <c:v>66</c:v>
                </c:pt>
                <c:pt idx="68">
                  <c:v>67</c:v>
                </c:pt>
                <c:pt idx="69">
                  <c:v>68</c:v>
                </c:pt>
                <c:pt idx="70">
                  <c:v>69</c:v>
                </c:pt>
                <c:pt idx="71">
                  <c:v>70</c:v>
                </c:pt>
                <c:pt idx="72">
                  <c:v>71</c:v>
                </c:pt>
                <c:pt idx="73">
                  <c:v>72</c:v>
                </c:pt>
                <c:pt idx="74">
                  <c:v>73</c:v>
                </c:pt>
                <c:pt idx="75">
                  <c:v>74</c:v>
                </c:pt>
                <c:pt idx="76">
                  <c:v>75</c:v>
                </c:pt>
                <c:pt idx="77">
                  <c:v>76</c:v>
                </c:pt>
                <c:pt idx="78">
                  <c:v>77</c:v>
                </c:pt>
                <c:pt idx="79">
                  <c:v>78</c:v>
                </c:pt>
                <c:pt idx="80">
                  <c:v>79</c:v>
                </c:pt>
                <c:pt idx="81">
                  <c:v>80</c:v>
                </c:pt>
                <c:pt idx="82">
                  <c:v>81</c:v>
                </c:pt>
                <c:pt idx="83">
                  <c:v>82</c:v>
                </c:pt>
                <c:pt idx="84">
                  <c:v>83</c:v>
                </c:pt>
                <c:pt idx="85">
                  <c:v>84</c:v>
                </c:pt>
                <c:pt idx="86">
                  <c:v>85</c:v>
                </c:pt>
                <c:pt idx="87">
                  <c:v>86</c:v>
                </c:pt>
                <c:pt idx="88">
                  <c:v>87</c:v>
                </c:pt>
                <c:pt idx="89">
                  <c:v>88</c:v>
                </c:pt>
                <c:pt idx="90">
                  <c:v>89</c:v>
                </c:pt>
                <c:pt idx="91">
                  <c:v>90</c:v>
                </c:pt>
                <c:pt idx="92">
                  <c:v>91</c:v>
                </c:pt>
                <c:pt idx="93">
                  <c:v>92</c:v>
                </c:pt>
                <c:pt idx="94">
                  <c:v>93</c:v>
                </c:pt>
                <c:pt idx="95">
                  <c:v>94</c:v>
                </c:pt>
                <c:pt idx="96">
                  <c:v>95</c:v>
                </c:pt>
                <c:pt idx="97">
                  <c:v>96</c:v>
                </c:pt>
                <c:pt idx="98">
                  <c:v>97</c:v>
                </c:pt>
                <c:pt idx="99">
                  <c:v>98</c:v>
                </c:pt>
                <c:pt idx="100">
                  <c:v>99</c:v>
                </c:pt>
                <c:pt idx="101">
                  <c:v>100</c:v>
                </c:pt>
                <c:pt idx="102">
                  <c:v>101</c:v>
                </c:pt>
                <c:pt idx="103">
                  <c:v>102</c:v>
                </c:pt>
                <c:pt idx="104">
                  <c:v>103</c:v>
                </c:pt>
                <c:pt idx="105">
                  <c:v>104</c:v>
                </c:pt>
                <c:pt idx="106">
                  <c:v>105</c:v>
                </c:pt>
                <c:pt idx="107">
                  <c:v>106</c:v>
                </c:pt>
                <c:pt idx="108">
                  <c:v>107</c:v>
                </c:pt>
                <c:pt idx="109">
                  <c:v>108</c:v>
                </c:pt>
                <c:pt idx="110">
                  <c:v>109</c:v>
                </c:pt>
                <c:pt idx="111">
                  <c:v>110</c:v>
                </c:pt>
                <c:pt idx="112">
                  <c:v>111</c:v>
                </c:pt>
                <c:pt idx="113">
                  <c:v>112</c:v>
                </c:pt>
                <c:pt idx="114">
                  <c:v>113</c:v>
                </c:pt>
                <c:pt idx="115">
                  <c:v>114</c:v>
                </c:pt>
                <c:pt idx="116">
                  <c:v>115</c:v>
                </c:pt>
                <c:pt idx="117">
                  <c:v>116</c:v>
                </c:pt>
                <c:pt idx="118">
                  <c:v>117</c:v>
                </c:pt>
                <c:pt idx="119">
                  <c:v>118</c:v>
                </c:pt>
                <c:pt idx="120">
                  <c:v>119</c:v>
                </c:pt>
                <c:pt idx="121">
                  <c:v>120</c:v>
                </c:pt>
                <c:pt idx="122">
                  <c:v>121</c:v>
                </c:pt>
                <c:pt idx="123">
                  <c:v>122</c:v>
                </c:pt>
                <c:pt idx="124">
                  <c:v>123</c:v>
                </c:pt>
                <c:pt idx="125">
                  <c:v>124</c:v>
                </c:pt>
                <c:pt idx="126">
                  <c:v>125</c:v>
                </c:pt>
                <c:pt idx="127">
                  <c:v>126</c:v>
                </c:pt>
                <c:pt idx="128">
                  <c:v>127</c:v>
                </c:pt>
                <c:pt idx="129">
                  <c:v>128</c:v>
                </c:pt>
                <c:pt idx="130">
                  <c:v>129</c:v>
                </c:pt>
                <c:pt idx="131">
                  <c:v>130</c:v>
                </c:pt>
                <c:pt idx="132">
                  <c:v>131</c:v>
                </c:pt>
                <c:pt idx="133">
                  <c:v>132</c:v>
                </c:pt>
                <c:pt idx="134">
                  <c:v>133</c:v>
                </c:pt>
                <c:pt idx="135">
                  <c:v>134</c:v>
                </c:pt>
              </c:numCache>
            </c:numRef>
          </c:xVal>
          <c:yVal>
            <c:numRef>
              <c:f>'MEDIA MOVIL 3 CARTAS'!$K$6:$K$140</c:f>
              <c:numCache>
                <c:formatCode>General</c:formatCode>
                <c:ptCount val="135"/>
                <c:pt idx="2">
                  <c:v>1</c:v>
                </c:pt>
                <c:pt idx="3">
                  <c:v>2</c:v>
                </c:pt>
                <c:pt idx="4">
                  <c:v>3</c:v>
                </c:pt>
                <c:pt idx="5">
                  <c:v>2.0138916451677011</c:v>
                </c:pt>
                <c:pt idx="6">
                  <c:v>0.63355145746580244</c:v>
                </c:pt>
                <c:pt idx="7">
                  <c:v>1.6701487034533695</c:v>
                </c:pt>
                <c:pt idx="8">
                  <c:v>1.9982964224872313</c:v>
                </c:pt>
                <c:pt idx="9">
                  <c:v>2.3565593464680377</c:v>
                </c:pt>
                <c:pt idx="10">
                  <c:v>1.0532808126878814</c:v>
                </c:pt>
                <c:pt idx="11">
                  <c:v>0.42267143824354331</c:v>
                </c:pt>
                <c:pt idx="12">
                  <c:v>0.13746124213097896</c:v>
                </c:pt>
                <c:pt idx="13">
                  <c:v>1.928126497364629</c:v>
                </c:pt>
                <c:pt idx="14">
                  <c:v>2.4648777854884742</c:v>
                </c:pt>
                <c:pt idx="15">
                  <c:v>5.6615663606483055</c:v>
                </c:pt>
                <c:pt idx="16">
                  <c:v>3.0978578383641673</c:v>
                </c:pt>
                <c:pt idx="17">
                  <c:v>1.5922623009006609</c:v>
                </c:pt>
                <c:pt idx="18">
                  <c:v>2.218404592579899</c:v>
                </c:pt>
                <c:pt idx="19">
                  <c:v>2.5599087105363254</c:v>
                </c:pt>
                <c:pt idx="20">
                  <c:v>2.6719000590866888</c:v>
                </c:pt>
                <c:pt idx="21">
                  <c:v>2.4328698900186398</c:v>
                </c:pt>
                <c:pt idx="22">
                  <c:v>2.6754349797971466</c:v>
                </c:pt>
                <c:pt idx="23">
                  <c:v>2.0752391243446389</c:v>
                </c:pt>
                <c:pt idx="24">
                  <c:v>2.8150159001007973</c:v>
                </c:pt>
                <c:pt idx="25">
                  <c:v>3.0527614933662224</c:v>
                </c:pt>
                <c:pt idx="26">
                  <c:v>3.4730413606788164</c:v>
                </c:pt>
                <c:pt idx="27">
                  <c:v>6.1812180005389372</c:v>
                </c:pt>
                <c:pt idx="28">
                  <c:v>5.4760065466448431</c:v>
                </c:pt>
                <c:pt idx="29">
                  <c:v>3.5116841750635377</c:v>
                </c:pt>
                <c:pt idx="30">
                  <c:v>2.7002022846263682</c:v>
                </c:pt>
                <c:pt idx="31">
                  <c:v>1.6303225065993341</c:v>
                </c:pt>
                <c:pt idx="32">
                  <c:v>1.5883564583035341</c:v>
                </c:pt>
                <c:pt idx="33">
                  <c:v>0.75683204724628761</c:v>
                </c:pt>
                <c:pt idx="34">
                  <c:v>1.0245500539105907</c:v>
                </c:pt>
                <c:pt idx="35">
                  <c:v>1.6116547075451158</c:v>
                </c:pt>
                <c:pt idx="36">
                  <c:v>2.7214956713943632</c:v>
                </c:pt>
                <c:pt idx="37">
                  <c:v>3.5013393777045212</c:v>
                </c:pt>
                <c:pt idx="38">
                  <c:v>3.4309349749903806</c:v>
                </c:pt>
                <c:pt idx="39">
                  <c:v>4.3623395149786015</c:v>
                </c:pt>
                <c:pt idx="40">
                  <c:v>5.3807852599253643</c:v>
                </c:pt>
                <c:pt idx="41">
                  <c:v>4.9902440199455587</c:v>
                </c:pt>
                <c:pt idx="42">
                  <c:v>2.8121524201853507</c:v>
                </c:pt>
                <c:pt idx="43">
                  <c:v>1.9601882985877601</c:v>
                </c:pt>
                <c:pt idx="44">
                  <c:v>2.0967164713250424</c:v>
                </c:pt>
                <c:pt idx="45">
                  <c:v>0.86304527464881853</c:v>
                </c:pt>
                <c:pt idx="46">
                  <c:v>0.93057607090103356</c:v>
                </c:pt>
                <c:pt idx="47">
                  <c:v>0.79269137512989873</c:v>
                </c:pt>
                <c:pt idx="48">
                  <c:v>1.3856333511491079</c:v>
                </c:pt>
                <c:pt idx="49">
                  <c:v>1.4559125085440858</c:v>
                </c:pt>
                <c:pt idx="50">
                  <c:v>3.636402569593121</c:v>
                </c:pt>
                <c:pt idx="51">
                  <c:v>3.2028361917459542</c:v>
                </c:pt>
                <c:pt idx="52">
                  <c:v>2.1923648100112865</c:v>
                </c:pt>
                <c:pt idx="53">
                  <c:v>1.4323280402637428</c:v>
                </c:pt>
                <c:pt idx="54">
                  <c:v>1.6292313974062334</c:v>
                </c:pt>
                <c:pt idx="55">
                  <c:v>2.2227351413733412</c:v>
                </c:pt>
                <c:pt idx="56">
                  <c:v>3.2082813857720596</c:v>
                </c:pt>
                <c:pt idx="57">
                  <c:v>2.7208684259779155</c:v>
                </c:pt>
                <c:pt idx="58">
                  <c:v>2.686789772727296</c:v>
                </c:pt>
                <c:pt idx="59">
                  <c:v>3.4637403172261156</c:v>
                </c:pt>
                <c:pt idx="60">
                  <c:v>3.7070220588235521</c:v>
                </c:pt>
                <c:pt idx="61">
                  <c:v>1.8054837962550556</c:v>
                </c:pt>
                <c:pt idx="62">
                  <c:v>2.0498286972112263</c:v>
                </c:pt>
                <c:pt idx="63">
                  <c:v>2.3692383795911867</c:v>
                </c:pt>
                <c:pt idx="64">
                  <c:v>2.7459637040811002</c:v>
                </c:pt>
                <c:pt idx="65">
                  <c:v>3.0881118881119241</c:v>
                </c:pt>
                <c:pt idx="66">
                  <c:v>2.3009842859609924</c:v>
                </c:pt>
                <c:pt idx="67">
                  <c:v>2.3638560455683093</c:v>
                </c:pt>
                <c:pt idx="68">
                  <c:v>2.1894821978627101</c:v>
                </c:pt>
                <c:pt idx="69">
                  <c:v>2.2149112996197342</c:v>
                </c:pt>
                <c:pt idx="70">
                  <c:v>0.82967097829570302</c:v>
                </c:pt>
                <c:pt idx="71">
                  <c:v>0.60237318901475556</c:v>
                </c:pt>
                <c:pt idx="72">
                  <c:v>2.7158090393269423</c:v>
                </c:pt>
                <c:pt idx="73">
                  <c:v>3.2116618075801755</c:v>
                </c:pt>
                <c:pt idx="74">
                  <c:v>4.4912891986062924</c:v>
                </c:pt>
                <c:pt idx="75">
                  <c:v>2.9370295918844382</c:v>
                </c:pt>
                <c:pt idx="76">
                  <c:v>4.0491687518229131</c:v>
                </c:pt>
                <c:pt idx="77">
                  <c:v>4.4119589141599418</c:v>
                </c:pt>
                <c:pt idx="78">
                  <c:v>2.2991742914528199</c:v>
                </c:pt>
                <c:pt idx="79">
                  <c:v>1.1143346960305938</c:v>
                </c:pt>
                <c:pt idx="80">
                  <c:v>0.29094652592507025</c:v>
                </c:pt>
                <c:pt idx="81">
                  <c:v>0.96047391048038533</c:v>
                </c:pt>
                <c:pt idx="82">
                  <c:v>1.1767751373212789</c:v>
                </c:pt>
                <c:pt idx="83">
                  <c:v>3.8650174032421347</c:v>
                </c:pt>
                <c:pt idx="84">
                  <c:v>2.9255562715071095</c:v>
                </c:pt>
                <c:pt idx="85">
                  <c:v>1.685060856174099</c:v>
                </c:pt>
                <c:pt idx="86">
                  <c:v>1.3516749630028255</c:v>
                </c:pt>
                <c:pt idx="87">
                  <c:v>2.8146198907739577</c:v>
                </c:pt>
                <c:pt idx="88">
                  <c:v>2.710924502891582</c:v>
                </c:pt>
                <c:pt idx="89">
                  <c:v>2.5758530252909329</c:v>
                </c:pt>
                <c:pt idx="90">
                  <c:v>1.8995108937305487</c:v>
                </c:pt>
                <c:pt idx="91">
                  <c:v>2.1689575128452612</c:v>
                </c:pt>
                <c:pt idx="92">
                  <c:v>5.3215570821066436</c:v>
                </c:pt>
                <c:pt idx="93">
                  <c:v>3.4454761816679635</c:v>
                </c:pt>
                <c:pt idx="94">
                  <c:v>1.3844093804284898</c:v>
                </c:pt>
                <c:pt idx="95">
                  <c:v>1.6432894182758839</c:v>
                </c:pt>
                <c:pt idx="96">
                  <c:v>2.2300149476831201</c:v>
                </c:pt>
                <c:pt idx="97">
                  <c:v>2.1537211802652032</c:v>
                </c:pt>
                <c:pt idx="98">
                  <c:v>3.5756791111529607</c:v>
                </c:pt>
                <c:pt idx="99">
                  <c:v>4.4591697479383834</c:v>
                </c:pt>
                <c:pt idx="100">
                  <c:v>3.9737859007832923</c:v>
                </c:pt>
                <c:pt idx="101">
                  <c:v>3.1639523508085419</c:v>
                </c:pt>
                <c:pt idx="102">
                  <c:v>3.5511341482993797</c:v>
                </c:pt>
                <c:pt idx="103">
                  <c:v>2.4010341074020412</c:v>
                </c:pt>
                <c:pt idx="104">
                  <c:v>2.1123069618106607</c:v>
                </c:pt>
                <c:pt idx="105">
                  <c:v>2.567424268008542</c:v>
                </c:pt>
                <c:pt idx="106">
                  <c:v>3.4392792551410034</c:v>
                </c:pt>
                <c:pt idx="107">
                  <c:v>3.0047355432535205</c:v>
                </c:pt>
                <c:pt idx="108">
                  <c:v>2.9157838630155264</c:v>
                </c:pt>
                <c:pt idx="109">
                  <c:v>1.7848885763263274</c:v>
                </c:pt>
                <c:pt idx="110">
                  <c:v>1.439771308405063</c:v>
                </c:pt>
                <c:pt idx="111">
                  <c:v>4.267059275380876</c:v>
                </c:pt>
                <c:pt idx="112">
                  <c:v>3.9893392914139842</c:v>
                </c:pt>
                <c:pt idx="113">
                  <c:v>4.5329436431793724</c:v>
                </c:pt>
                <c:pt idx="114">
                  <c:v>5.7578788608774421</c:v>
                </c:pt>
                <c:pt idx="115">
                  <c:v>5.4784679499900824</c:v>
                </c:pt>
                <c:pt idx="116">
                  <c:v>1.9759850781067971</c:v>
                </c:pt>
                <c:pt idx="117">
                  <c:v>0.42349740440301376</c:v>
                </c:pt>
                <c:pt idx="118">
                  <c:v>-0.52582965424872863</c:v>
                </c:pt>
                <c:pt idx="119">
                  <c:v>-0.59089511834759989</c:v>
                </c:pt>
                <c:pt idx="120">
                  <c:v>1.2236414237586068</c:v>
                </c:pt>
                <c:pt idx="121">
                  <c:v>1.5496990591947564</c:v>
                </c:pt>
                <c:pt idx="122">
                  <c:v>0.36758961895669151</c:v>
                </c:pt>
                <c:pt idx="123">
                  <c:v>-0.85265811182401363</c:v>
                </c:pt>
                <c:pt idx="124">
                  <c:v>-0.79700159367873036</c:v>
                </c:pt>
                <c:pt idx="125">
                  <c:v>-0.68568377698116001</c:v>
                </c:pt>
                <c:pt idx="126">
                  <c:v>1.752860668611175</c:v>
                </c:pt>
                <c:pt idx="127">
                  <c:v>1.8307279743606601</c:v>
                </c:pt>
                <c:pt idx="128">
                  <c:v>1.3021883955487761</c:v>
                </c:pt>
                <c:pt idx="129">
                  <c:v>-0.49789912111704665</c:v>
                </c:pt>
                <c:pt idx="130">
                  <c:v>-0.35700670796525458</c:v>
                </c:pt>
                <c:pt idx="131">
                  <c:v>-0.15938952530834738</c:v>
                </c:pt>
                <c:pt idx="132">
                  <c:v>0.34506676388826185</c:v>
                </c:pt>
                <c:pt idx="133">
                  <c:v>0.77350074043118211</c:v>
                </c:pt>
                <c:pt idx="134">
                  <c:v>-1.3707908357096239</c:v>
                </c:pt>
              </c:numCache>
            </c:numRef>
          </c:yVal>
          <c:smooth val="1"/>
        </c:ser>
        <c:ser>
          <c:idx val="1"/>
          <c:order val="1"/>
          <c:tx>
            <c:strRef>
              <c:f>'MEDIA MOVIL 3 CARTAS'!$L$3</c:f>
              <c:strCache>
                <c:ptCount val="1"/>
                <c:pt idx="0">
                  <c:v>LCS</c:v>
                </c:pt>
              </c:strCache>
            </c:strRef>
          </c:tx>
          <c:xVal>
            <c:numRef>
              <c:f>'MEDIA MOVIL 3 CARTAS'!$A$6:$A$141</c:f>
              <c:numCache>
                <c:formatCode>General</c:formatCode>
                <c:ptCount val="136"/>
                <c:pt idx="2">
                  <c:v>1</c:v>
                </c:pt>
                <c:pt idx="3">
                  <c:v>2</c:v>
                </c:pt>
                <c:pt idx="4">
                  <c:v>3</c:v>
                </c:pt>
                <c:pt idx="5">
                  <c:v>4</c:v>
                </c:pt>
                <c:pt idx="6">
                  <c:v>5</c:v>
                </c:pt>
                <c:pt idx="7">
                  <c:v>6</c:v>
                </c:pt>
                <c:pt idx="8">
                  <c:v>7</c:v>
                </c:pt>
                <c:pt idx="9">
                  <c:v>8</c:v>
                </c:pt>
                <c:pt idx="10">
                  <c:v>9</c:v>
                </c:pt>
                <c:pt idx="11">
                  <c:v>10</c:v>
                </c:pt>
                <c:pt idx="12">
                  <c:v>11</c:v>
                </c:pt>
                <c:pt idx="13">
                  <c:v>12</c:v>
                </c:pt>
                <c:pt idx="14">
                  <c:v>13</c:v>
                </c:pt>
                <c:pt idx="15">
                  <c:v>14</c:v>
                </c:pt>
                <c:pt idx="16">
                  <c:v>15</c:v>
                </c:pt>
                <c:pt idx="17">
                  <c:v>16</c:v>
                </c:pt>
                <c:pt idx="18">
                  <c:v>17</c:v>
                </c:pt>
                <c:pt idx="19">
                  <c:v>18</c:v>
                </c:pt>
                <c:pt idx="20">
                  <c:v>19</c:v>
                </c:pt>
                <c:pt idx="21">
                  <c:v>20</c:v>
                </c:pt>
                <c:pt idx="22">
                  <c:v>21</c:v>
                </c:pt>
                <c:pt idx="23">
                  <c:v>22</c:v>
                </c:pt>
                <c:pt idx="24">
                  <c:v>23</c:v>
                </c:pt>
                <c:pt idx="25">
                  <c:v>24</c:v>
                </c:pt>
                <c:pt idx="26">
                  <c:v>25</c:v>
                </c:pt>
                <c:pt idx="27">
                  <c:v>26</c:v>
                </c:pt>
                <c:pt idx="28">
                  <c:v>27</c:v>
                </c:pt>
                <c:pt idx="29">
                  <c:v>28</c:v>
                </c:pt>
                <c:pt idx="30">
                  <c:v>29</c:v>
                </c:pt>
                <c:pt idx="31">
                  <c:v>30</c:v>
                </c:pt>
                <c:pt idx="32">
                  <c:v>31</c:v>
                </c:pt>
                <c:pt idx="33">
                  <c:v>32</c:v>
                </c:pt>
                <c:pt idx="34">
                  <c:v>33</c:v>
                </c:pt>
                <c:pt idx="35">
                  <c:v>34</c:v>
                </c:pt>
                <c:pt idx="36">
                  <c:v>35</c:v>
                </c:pt>
                <c:pt idx="37">
                  <c:v>36</c:v>
                </c:pt>
                <c:pt idx="38">
                  <c:v>37</c:v>
                </c:pt>
                <c:pt idx="39">
                  <c:v>38</c:v>
                </c:pt>
                <c:pt idx="40">
                  <c:v>39</c:v>
                </c:pt>
                <c:pt idx="41">
                  <c:v>40</c:v>
                </c:pt>
                <c:pt idx="42">
                  <c:v>41</c:v>
                </c:pt>
                <c:pt idx="43">
                  <c:v>42</c:v>
                </c:pt>
                <c:pt idx="44">
                  <c:v>43</c:v>
                </c:pt>
                <c:pt idx="45">
                  <c:v>44</c:v>
                </c:pt>
                <c:pt idx="46">
                  <c:v>45</c:v>
                </c:pt>
                <c:pt idx="47">
                  <c:v>46</c:v>
                </c:pt>
                <c:pt idx="48">
                  <c:v>47</c:v>
                </c:pt>
                <c:pt idx="49">
                  <c:v>48</c:v>
                </c:pt>
                <c:pt idx="50">
                  <c:v>49</c:v>
                </c:pt>
                <c:pt idx="51">
                  <c:v>50</c:v>
                </c:pt>
                <c:pt idx="52">
                  <c:v>51</c:v>
                </c:pt>
                <c:pt idx="53">
                  <c:v>52</c:v>
                </c:pt>
                <c:pt idx="54">
                  <c:v>53</c:v>
                </c:pt>
                <c:pt idx="55">
                  <c:v>54</c:v>
                </c:pt>
                <c:pt idx="56">
                  <c:v>55</c:v>
                </c:pt>
                <c:pt idx="57">
                  <c:v>56</c:v>
                </c:pt>
                <c:pt idx="58">
                  <c:v>57</c:v>
                </c:pt>
                <c:pt idx="59">
                  <c:v>58</c:v>
                </c:pt>
                <c:pt idx="60">
                  <c:v>59</c:v>
                </c:pt>
                <c:pt idx="61">
                  <c:v>60</c:v>
                </c:pt>
                <c:pt idx="62">
                  <c:v>61</c:v>
                </c:pt>
                <c:pt idx="63">
                  <c:v>62</c:v>
                </c:pt>
                <c:pt idx="64">
                  <c:v>63</c:v>
                </c:pt>
                <c:pt idx="65">
                  <c:v>64</c:v>
                </c:pt>
                <c:pt idx="66">
                  <c:v>65</c:v>
                </c:pt>
                <c:pt idx="67">
                  <c:v>66</c:v>
                </c:pt>
                <c:pt idx="68">
                  <c:v>67</c:v>
                </c:pt>
                <c:pt idx="69">
                  <c:v>68</c:v>
                </c:pt>
                <c:pt idx="70">
                  <c:v>69</c:v>
                </c:pt>
                <c:pt idx="71">
                  <c:v>70</c:v>
                </c:pt>
                <c:pt idx="72">
                  <c:v>71</c:v>
                </c:pt>
                <c:pt idx="73">
                  <c:v>72</c:v>
                </c:pt>
                <c:pt idx="74">
                  <c:v>73</c:v>
                </c:pt>
                <c:pt idx="75">
                  <c:v>74</c:v>
                </c:pt>
                <c:pt idx="76">
                  <c:v>75</c:v>
                </c:pt>
                <c:pt idx="77">
                  <c:v>76</c:v>
                </c:pt>
                <c:pt idx="78">
                  <c:v>77</c:v>
                </c:pt>
                <c:pt idx="79">
                  <c:v>78</c:v>
                </c:pt>
                <c:pt idx="80">
                  <c:v>79</c:v>
                </c:pt>
                <c:pt idx="81">
                  <c:v>80</c:v>
                </c:pt>
                <c:pt idx="82">
                  <c:v>81</c:v>
                </c:pt>
                <c:pt idx="83">
                  <c:v>82</c:v>
                </c:pt>
                <c:pt idx="84">
                  <c:v>83</c:v>
                </c:pt>
                <c:pt idx="85">
                  <c:v>84</c:v>
                </c:pt>
                <c:pt idx="86">
                  <c:v>85</c:v>
                </c:pt>
                <c:pt idx="87">
                  <c:v>86</c:v>
                </c:pt>
                <c:pt idx="88">
                  <c:v>87</c:v>
                </c:pt>
                <c:pt idx="89">
                  <c:v>88</c:v>
                </c:pt>
                <c:pt idx="90">
                  <c:v>89</c:v>
                </c:pt>
                <c:pt idx="91">
                  <c:v>90</c:v>
                </c:pt>
                <c:pt idx="92">
                  <c:v>91</c:v>
                </c:pt>
                <c:pt idx="93">
                  <c:v>92</c:v>
                </c:pt>
                <c:pt idx="94">
                  <c:v>93</c:v>
                </c:pt>
                <c:pt idx="95">
                  <c:v>94</c:v>
                </c:pt>
                <c:pt idx="96">
                  <c:v>95</c:v>
                </c:pt>
                <c:pt idx="97">
                  <c:v>96</c:v>
                </c:pt>
                <c:pt idx="98">
                  <c:v>97</c:v>
                </c:pt>
                <c:pt idx="99">
                  <c:v>98</c:v>
                </c:pt>
                <c:pt idx="100">
                  <c:v>99</c:v>
                </c:pt>
                <c:pt idx="101">
                  <c:v>100</c:v>
                </c:pt>
                <c:pt idx="102">
                  <c:v>101</c:v>
                </c:pt>
                <c:pt idx="103">
                  <c:v>102</c:v>
                </c:pt>
                <c:pt idx="104">
                  <c:v>103</c:v>
                </c:pt>
                <c:pt idx="105">
                  <c:v>104</c:v>
                </c:pt>
                <c:pt idx="106">
                  <c:v>105</c:v>
                </c:pt>
                <c:pt idx="107">
                  <c:v>106</c:v>
                </c:pt>
                <c:pt idx="108">
                  <c:v>107</c:v>
                </c:pt>
                <c:pt idx="109">
                  <c:v>108</c:v>
                </c:pt>
                <c:pt idx="110">
                  <c:v>109</c:v>
                </c:pt>
                <c:pt idx="111">
                  <c:v>110</c:v>
                </c:pt>
                <c:pt idx="112">
                  <c:v>111</c:v>
                </c:pt>
                <c:pt idx="113">
                  <c:v>112</c:v>
                </c:pt>
                <c:pt idx="114">
                  <c:v>113</c:v>
                </c:pt>
                <c:pt idx="115">
                  <c:v>114</c:v>
                </c:pt>
                <c:pt idx="116">
                  <c:v>115</c:v>
                </c:pt>
                <c:pt idx="117">
                  <c:v>116</c:v>
                </c:pt>
                <c:pt idx="118">
                  <c:v>117</c:v>
                </c:pt>
                <c:pt idx="119">
                  <c:v>118</c:v>
                </c:pt>
                <c:pt idx="120">
                  <c:v>119</c:v>
                </c:pt>
                <c:pt idx="121">
                  <c:v>120</c:v>
                </c:pt>
                <c:pt idx="122">
                  <c:v>121</c:v>
                </c:pt>
                <c:pt idx="123">
                  <c:v>122</c:v>
                </c:pt>
                <c:pt idx="124">
                  <c:v>123</c:v>
                </c:pt>
                <c:pt idx="125">
                  <c:v>124</c:v>
                </c:pt>
                <c:pt idx="126">
                  <c:v>125</c:v>
                </c:pt>
                <c:pt idx="127">
                  <c:v>126</c:v>
                </c:pt>
                <c:pt idx="128">
                  <c:v>127</c:v>
                </c:pt>
                <c:pt idx="129">
                  <c:v>128</c:v>
                </c:pt>
                <c:pt idx="130">
                  <c:v>129</c:v>
                </c:pt>
                <c:pt idx="131">
                  <c:v>130</c:v>
                </c:pt>
                <c:pt idx="132">
                  <c:v>131</c:v>
                </c:pt>
                <c:pt idx="133">
                  <c:v>132</c:v>
                </c:pt>
                <c:pt idx="134">
                  <c:v>133</c:v>
                </c:pt>
                <c:pt idx="135">
                  <c:v>134</c:v>
                </c:pt>
              </c:numCache>
            </c:numRef>
          </c:xVal>
          <c:yVal>
            <c:numRef>
              <c:f>'MEDIA MOVIL 3 CARTAS'!$L$6:$L$140</c:f>
              <c:numCache>
                <c:formatCode>General</c:formatCode>
                <c:ptCount val="135"/>
                <c:pt idx="2">
                  <c:v>4</c:v>
                </c:pt>
                <c:pt idx="3">
                  <c:v>4</c:v>
                </c:pt>
                <c:pt idx="4">
                  <c:v>4</c:v>
                </c:pt>
                <c:pt idx="5">
                  <c:v>4</c:v>
                </c:pt>
                <c:pt idx="6">
                  <c:v>4</c:v>
                </c:pt>
                <c:pt idx="7">
                  <c:v>4</c:v>
                </c:pt>
                <c:pt idx="8">
                  <c:v>4</c:v>
                </c:pt>
                <c:pt idx="9">
                  <c:v>4</c:v>
                </c:pt>
                <c:pt idx="10">
                  <c:v>4</c:v>
                </c:pt>
                <c:pt idx="11">
                  <c:v>4</c:v>
                </c:pt>
                <c:pt idx="12">
                  <c:v>4</c:v>
                </c:pt>
                <c:pt idx="13">
                  <c:v>4</c:v>
                </c:pt>
                <c:pt idx="14">
                  <c:v>4</c:v>
                </c:pt>
                <c:pt idx="15">
                  <c:v>4</c:v>
                </c:pt>
                <c:pt idx="16">
                  <c:v>4</c:v>
                </c:pt>
                <c:pt idx="17">
                  <c:v>4</c:v>
                </c:pt>
                <c:pt idx="18">
                  <c:v>4</c:v>
                </c:pt>
                <c:pt idx="19">
                  <c:v>4</c:v>
                </c:pt>
                <c:pt idx="20">
                  <c:v>4</c:v>
                </c:pt>
                <c:pt idx="21">
                  <c:v>4</c:v>
                </c:pt>
                <c:pt idx="22">
                  <c:v>4</c:v>
                </c:pt>
                <c:pt idx="23">
                  <c:v>4</c:v>
                </c:pt>
                <c:pt idx="24">
                  <c:v>4</c:v>
                </c:pt>
                <c:pt idx="25">
                  <c:v>4</c:v>
                </c:pt>
                <c:pt idx="26">
                  <c:v>4</c:v>
                </c:pt>
                <c:pt idx="27">
                  <c:v>4</c:v>
                </c:pt>
                <c:pt idx="28">
                  <c:v>4</c:v>
                </c:pt>
                <c:pt idx="29">
                  <c:v>4</c:v>
                </c:pt>
                <c:pt idx="30">
                  <c:v>4</c:v>
                </c:pt>
                <c:pt idx="31">
                  <c:v>4</c:v>
                </c:pt>
                <c:pt idx="32">
                  <c:v>4</c:v>
                </c:pt>
                <c:pt idx="33">
                  <c:v>4</c:v>
                </c:pt>
                <c:pt idx="34">
                  <c:v>4</c:v>
                </c:pt>
                <c:pt idx="35">
                  <c:v>4</c:v>
                </c:pt>
                <c:pt idx="36">
                  <c:v>4</c:v>
                </c:pt>
                <c:pt idx="37">
                  <c:v>4</c:v>
                </c:pt>
                <c:pt idx="38">
                  <c:v>4</c:v>
                </c:pt>
                <c:pt idx="39">
                  <c:v>4</c:v>
                </c:pt>
                <c:pt idx="40">
                  <c:v>4</c:v>
                </c:pt>
                <c:pt idx="41">
                  <c:v>4</c:v>
                </c:pt>
                <c:pt idx="42">
                  <c:v>4</c:v>
                </c:pt>
                <c:pt idx="43">
                  <c:v>4</c:v>
                </c:pt>
                <c:pt idx="44">
                  <c:v>4</c:v>
                </c:pt>
                <c:pt idx="45">
                  <c:v>4</c:v>
                </c:pt>
                <c:pt idx="46">
                  <c:v>4</c:v>
                </c:pt>
                <c:pt idx="47">
                  <c:v>4</c:v>
                </c:pt>
                <c:pt idx="48">
                  <c:v>4</c:v>
                </c:pt>
                <c:pt idx="49">
                  <c:v>4</c:v>
                </c:pt>
                <c:pt idx="50">
                  <c:v>4</c:v>
                </c:pt>
                <c:pt idx="51">
                  <c:v>4</c:v>
                </c:pt>
                <c:pt idx="52">
                  <c:v>4</c:v>
                </c:pt>
                <c:pt idx="53">
                  <c:v>4</c:v>
                </c:pt>
                <c:pt idx="54">
                  <c:v>4</c:v>
                </c:pt>
                <c:pt idx="55">
                  <c:v>4</c:v>
                </c:pt>
                <c:pt idx="56">
                  <c:v>4</c:v>
                </c:pt>
                <c:pt idx="57">
                  <c:v>4</c:v>
                </c:pt>
                <c:pt idx="58">
                  <c:v>4</c:v>
                </c:pt>
                <c:pt idx="59">
                  <c:v>4</c:v>
                </c:pt>
                <c:pt idx="60">
                  <c:v>4</c:v>
                </c:pt>
                <c:pt idx="61">
                  <c:v>4</c:v>
                </c:pt>
                <c:pt idx="62">
                  <c:v>4</c:v>
                </c:pt>
                <c:pt idx="63">
                  <c:v>4</c:v>
                </c:pt>
                <c:pt idx="64">
                  <c:v>4</c:v>
                </c:pt>
                <c:pt idx="65">
                  <c:v>4</c:v>
                </c:pt>
                <c:pt idx="66">
                  <c:v>4</c:v>
                </c:pt>
                <c:pt idx="67">
                  <c:v>4</c:v>
                </c:pt>
                <c:pt idx="68">
                  <c:v>4</c:v>
                </c:pt>
                <c:pt idx="69">
                  <c:v>4</c:v>
                </c:pt>
                <c:pt idx="70">
                  <c:v>4</c:v>
                </c:pt>
                <c:pt idx="71">
                  <c:v>4</c:v>
                </c:pt>
                <c:pt idx="72">
                  <c:v>4</c:v>
                </c:pt>
                <c:pt idx="73">
                  <c:v>4</c:v>
                </c:pt>
                <c:pt idx="74">
                  <c:v>4</c:v>
                </c:pt>
                <c:pt idx="75">
                  <c:v>4</c:v>
                </c:pt>
                <c:pt idx="76">
                  <c:v>4</c:v>
                </c:pt>
                <c:pt idx="77">
                  <c:v>4</c:v>
                </c:pt>
                <c:pt idx="78">
                  <c:v>4</c:v>
                </c:pt>
                <c:pt idx="79">
                  <c:v>4</c:v>
                </c:pt>
                <c:pt idx="80">
                  <c:v>4</c:v>
                </c:pt>
                <c:pt idx="81">
                  <c:v>4</c:v>
                </c:pt>
                <c:pt idx="82">
                  <c:v>4</c:v>
                </c:pt>
                <c:pt idx="83">
                  <c:v>4</c:v>
                </c:pt>
                <c:pt idx="84">
                  <c:v>4</c:v>
                </c:pt>
                <c:pt idx="85">
                  <c:v>4</c:v>
                </c:pt>
                <c:pt idx="86">
                  <c:v>4</c:v>
                </c:pt>
                <c:pt idx="87">
                  <c:v>4</c:v>
                </c:pt>
                <c:pt idx="88">
                  <c:v>4</c:v>
                </c:pt>
                <c:pt idx="89">
                  <c:v>4</c:v>
                </c:pt>
                <c:pt idx="90">
                  <c:v>4</c:v>
                </c:pt>
                <c:pt idx="91">
                  <c:v>4</c:v>
                </c:pt>
                <c:pt idx="92">
                  <c:v>4</c:v>
                </c:pt>
                <c:pt idx="93">
                  <c:v>4</c:v>
                </c:pt>
                <c:pt idx="94">
                  <c:v>4</c:v>
                </c:pt>
                <c:pt idx="95">
                  <c:v>4</c:v>
                </c:pt>
                <c:pt idx="96">
                  <c:v>4</c:v>
                </c:pt>
                <c:pt idx="97">
                  <c:v>4</c:v>
                </c:pt>
                <c:pt idx="98">
                  <c:v>4</c:v>
                </c:pt>
                <c:pt idx="99">
                  <c:v>4</c:v>
                </c:pt>
                <c:pt idx="100">
                  <c:v>4</c:v>
                </c:pt>
                <c:pt idx="101">
                  <c:v>4</c:v>
                </c:pt>
                <c:pt idx="102">
                  <c:v>4</c:v>
                </c:pt>
                <c:pt idx="103">
                  <c:v>4</c:v>
                </c:pt>
                <c:pt idx="104">
                  <c:v>4</c:v>
                </c:pt>
                <c:pt idx="105">
                  <c:v>4</c:v>
                </c:pt>
                <c:pt idx="106">
                  <c:v>4</c:v>
                </c:pt>
                <c:pt idx="107">
                  <c:v>4</c:v>
                </c:pt>
                <c:pt idx="108">
                  <c:v>4</c:v>
                </c:pt>
                <c:pt idx="109">
                  <c:v>4</c:v>
                </c:pt>
                <c:pt idx="110">
                  <c:v>4</c:v>
                </c:pt>
                <c:pt idx="111">
                  <c:v>4</c:v>
                </c:pt>
                <c:pt idx="112">
                  <c:v>4</c:v>
                </c:pt>
                <c:pt idx="113">
                  <c:v>4</c:v>
                </c:pt>
                <c:pt idx="114">
                  <c:v>4</c:v>
                </c:pt>
                <c:pt idx="115">
                  <c:v>4</c:v>
                </c:pt>
                <c:pt idx="116">
                  <c:v>4</c:v>
                </c:pt>
                <c:pt idx="117">
                  <c:v>4</c:v>
                </c:pt>
                <c:pt idx="118">
                  <c:v>4</c:v>
                </c:pt>
                <c:pt idx="119">
                  <c:v>4</c:v>
                </c:pt>
                <c:pt idx="120">
                  <c:v>4</c:v>
                </c:pt>
                <c:pt idx="121">
                  <c:v>4</c:v>
                </c:pt>
                <c:pt idx="122">
                  <c:v>4</c:v>
                </c:pt>
                <c:pt idx="123">
                  <c:v>4</c:v>
                </c:pt>
                <c:pt idx="124">
                  <c:v>4</c:v>
                </c:pt>
                <c:pt idx="125">
                  <c:v>4</c:v>
                </c:pt>
                <c:pt idx="126">
                  <c:v>4</c:v>
                </c:pt>
                <c:pt idx="127">
                  <c:v>4</c:v>
                </c:pt>
                <c:pt idx="128">
                  <c:v>4</c:v>
                </c:pt>
                <c:pt idx="129">
                  <c:v>4</c:v>
                </c:pt>
                <c:pt idx="130">
                  <c:v>4</c:v>
                </c:pt>
                <c:pt idx="131">
                  <c:v>4</c:v>
                </c:pt>
                <c:pt idx="132">
                  <c:v>4</c:v>
                </c:pt>
                <c:pt idx="133">
                  <c:v>4</c:v>
                </c:pt>
                <c:pt idx="134">
                  <c:v>4</c:v>
                </c:pt>
              </c:numCache>
            </c:numRef>
          </c:yVal>
          <c:smooth val="1"/>
        </c:ser>
        <c:ser>
          <c:idx val="2"/>
          <c:order val="2"/>
          <c:tx>
            <c:strRef>
              <c:f>'MEDIA MOVIL 3 CARTAS'!$M$3</c:f>
              <c:strCache>
                <c:ptCount val="1"/>
                <c:pt idx="0">
                  <c:v>LCI</c:v>
                </c:pt>
              </c:strCache>
            </c:strRef>
          </c:tx>
          <c:xVal>
            <c:numRef>
              <c:f>'MEDIA MOVIL 3 CARTAS'!$A$6:$A$141</c:f>
              <c:numCache>
                <c:formatCode>General</c:formatCode>
                <c:ptCount val="136"/>
                <c:pt idx="2">
                  <c:v>1</c:v>
                </c:pt>
                <c:pt idx="3">
                  <c:v>2</c:v>
                </c:pt>
                <c:pt idx="4">
                  <c:v>3</c:v>
                </c:pt>
                <c:pt idx="5">
                  <c:v>4</c:v>
                </c:pt>
                <c:pt idx="6">
                  <c:v>5</c:v>
                </c:pt>
                <c:pt idx="7">
                  <c:v>6</c:v>
                </c:pt>
                <c:pt idx="8">
                  <c:v>7</c:v>
                </c:pt>
                <c:pt idx="9">
                  <c:v>8</c:v>
                </c:pt>
                <c:pt idx="10">
                  <c:v>9</c:v>
                </c:pt>
                <c:pt idx="11">
                  <c:v>10</c:v>
                </c:pt>
                <c:pt idx="12">
                  <c:v>11</c:v>
                </c:pt>
                <c:pt idx="13">
                  <c:v>12</c:v>
                </c:pt>
                <c:pt idx="14">
                  <c:v>13</c:v>
                </c:pt>
                <c:pt idx="15">
                  <c:v>14</c:v>
                </c:pt>
                <c:pt idx="16">
                  <c:v>15</c:v>
                </c:pt>
                <c:pt idx="17">
                  <c:v>16</c:v>
                </c:pt>
                <c:pt idx="18">
                  <c:v>17</c:v>
                </c:pt>
                <c:pt idx="19">
                  <c:v>18</c:v>
                </c:pt>
                <c:pt idx="20">
                  <c:v>19</c:v>
                </c:pt>
                <c:pt idx="21">
                  <c:v>20</c:v>
                </c:pt>
                <c:pt idx="22">
                  <c:v>21</c:v>
                </c:pt>
                <c:pt idx="23">
                  <c:v>22</c:v>
                </c:pt>
                <c:pt idx="24">
                  <c:v>23</c:v>
                </c:pt>
                <c:pt idx="25">
                  <c:v>24</c:v>
                </c:pt>
                <c:pt idx="26">
                  <c:v>25</c:v>
                </c:pt>
                <c:pt idx="27">
                  <c:v>26</c:v>
                </c:pt>
                <c:pt idx="28">
                  <c:v>27</c:v>
                </c:pt>
                <c:pt idx="29">
                  <c:v>28</c:v>
                </c:pt>
                <c:pt idx="30">
                  <c:v>29</c:v>
                </c:pt>
                <c:pt idx="31">
                  <c:v>30</c:v>
                </c:pt>
                <c:pt idx="32">
                  <c:v>31</c:v>
                </c:pt>
                <c:pt idx="33">
                  <c:v>32</c:v>
                </c:pt>
                <c:pt idx="34">
                  <c:v>33</c:v>
                </c:pt>
                <c:pt idx="35">
                  <c:v>34</c:v>
                </c:pt>
                <c:pt idx="36">
                  <c:v>35</c:v>
                </c:pt>
                <c:pt idx="37">
                  <c:v>36</c:v>
                </c:pt>
                <c:pt idx="38">
                  <c:v>37</c:v>
                </c:pt>
                <c:pt idx="39">
                  <c:v>38</c:v>
                </c:pt>
                <c:pt idx="40">
                  <c:v>39</c:v>
                </c:pt>
                <c:pt idx="41">
                  <c:v>40</c:v>
                </c:pt>
                <c:pt idx="42">
                  <c:v>41</c:v>
                </c:pt>
                <c:pt idx="43">
                  <c:v>42</c:v>
                </c:pt>
                <c:pt idx="44">
                  <c:v>43</c:v>
                </c:pt>
                <c:pt idx="45">
                  <c:v>44</c:v>
                </c:pt>
                <c:pt idx="46">
                  <c:v>45</c:v>
                </c:pt>
                <c:pt idx="47">
                  <c:v>46</c:v>
                </c:pt>
                <c:pt idx="48">
                  <c:v>47</c:v>
                </c:pt>
                <c:pt idx="49">
                  <c:v>48</c:v>
                </c:pt>
                <c:pt idx="50">
                  <c:v>49</c:v>
                </c:pt>
                <c:pt idx="51">
                  <c:v>50</c:v>
                </c:pt>
                <c:pt idx="52">
                  <c:v>51</c:v>
                </c:pt>
                <c:pt idx="53">
                  <c:v>52</c:v>
                </c:pt>
                <c:pt idx="54">
                  <c:v>53</c:v>
                </c:pt>
                <c:pt idx="55">
                  <c:v>54</c:v>
                </c:pt>
                <c:pt idx="56">
                  <c:v>55</c:v>
                </c:pt>
                <c:pt idx="57">
                  <c:v>56</c:v>
                </c:pt>
                <c:pt idx="58">
                  <c:v>57</c:v>
                </c:pt>
                <c:pt idx="59">
                  <c:v>58</c:v>
                </c:pt>
                <c:pt idx="60">
                  <c:v>59</c:v>
                </c:pt>
                <c:pt idx="61">
                  <c:v>60</c:v>
                </c:pt>
                <c:pt idx="62">
                  <c:v>61</c:v>
                </c:pt>
                <c:pt idx="63">
                  <c:v>62</c:v>
                </c:pt>
                <c:pt idx="64">
                  <c:v>63</c:v>
                </c:pt>
                <c:pt idx="65">
                  <c:v>64</c:v>
                </c:pt>
                <c:pt idx="66">
                  <c:v>65</c:v>
                </c:pt>
                <c:pt idx="67">
                  <c:v>66</c:v>
                </c:pt>
                <c:pt idx="68">
                  <c:v>67</c:v>
                </c:pt>
                <c:pt idx="69">
                  <c:v>68</c:v>
                </c:pt>
                <c:pt idx="70">
                  <c:v>69</c:v>
                </c:pt>
                <c:pt idx="71">
                  <c:v>70</c:v>
                </c:pt>
                <c:pt idx="72">
                  <c:v>71</c:v>
                </c:pt>
                <c:pt idx="73">
                  <c:v>72</c:v>
                </c:pt>
                <c:pt idx="74">
                  <c:v>73</c:v>
                </c:pt>
                <c:pt idx="75">
                  <c:v>74</c:v>
                </c:pt>
                <c:pt idx="76">
                  <c:v>75</c:v>
                </c:pt>
                <c:pt idx="77">
                  <c:v>76</c:v>
                </c:pt>
                <c:pt idx="78">
                  <c:v>77</c:v>
                </c:pt>
                <c:pt idx="79">
                  <c:v>78</c:v>
                </c:pt>
                <c:pt idx="80">
                  <c:v>79</c:v>
                </c:pt>
                <c:pt idx="81">
                  <c:v>80</c:v>
                </c:pt>
                <c:pt idx="82">
                  <c:v>81</c:v>
                </c:pt>
                <c:pt idx="83">
                  <c:v>82</c:v>
                </c:pt>
                <c:pt idx="84">
                  <c:v>83</c:v>
                </c:pt>
                <c:pt idx="85">
                  <c:v>84</c:v>
                </c:pt>
                <c:pt idx="86">
                  <c:v>85</c:v>
                </c:pt>
                <c:pt idx="87">
                  <c:v>86</c:v>
                </c:pt>
                <c:pt idx="88">
                  <c:v>87</c:v>
                </c:pt>
                <c:pt idx="89">
                  <c:v>88</c:v>
                </c:pt>
                <c:pt idx="90">
                  <c:v>89</c:v>
                </c:pt>
                <c:pt idx="91">
                  <c:v>90</c:v>
                </c:pt>
                <c:pt idx="92">
                  <c:v>91</c:v>
                </c:pt>
                <c:pt idx="93">
                  <c:v>92</c:v>
                </c:pt>
                <c:pt idx="94">
                  <c:v>93</c:v>
                </c:pt>
                <c:pt idx="95">
                  <c:v>94</c:v>
                </c:pt>
                <c:pt idx="96">
                  <c:v>95</c:v>
                </c:pt>
                <c:pt idx="97">
                  <c:v>96</c:v>
                </c:pt>
                <c:pt idx="98">
                  <c:v>97</c:v>
                </c:pt>
                <c:pt idx="99">
                  <c:v>98</c:v>
                </c:pt>
                <c:pt idx="100">
                  <c:v>99</c:v>
                </c:pt>
                <c:pt idx="101">
                  <c:v>100</c:v>
                </c:pt>
                <c:pt idx="102">
                  <c:v>101</c:v>
                </c:pt>
                <c:pt idx="103">
                  <c:v>102</c:v>
                </c:pt>
                <c:pt idx="104">
                  <c:v>103</c:v>
                </c:pt>
                <c:pt idx="105">
                  <c:v>104</c:v>
                </c:pt>
                <c:pt idx="106">
                  <c:v>105</c:v>
                </c:pt>
                <c:pt idx="107">
                  <c:v>106</c:v>
                </c:pt>
                <c:pt idx="108">
                  <c:v>107</c:v>
                </c:pt>
                <c:pt idx="109">
                  <c:v>108</c:v>
                </c:pt>
                <c:pt idx="110">
                  <c:v>109</c:v>
                </c:pt>
                <c:pt idx="111">
                  <c:v>110</c:v>
                </c:pt>
                <c:pt idx="112">
                  <c:v>111</c:v>
                </c:pt>
                <c:pt idx="113">
                  <c:v>112</c:v>
                </c:pt>
                <c:pt idx="114">
                  <c:v>113</c:v>
                </c:pt>
                <c:pt idx="115">
                  <c:v>114</c:v>
                </c:pt>
                <c:pt idx="116">
                  <c:v>115</c:v>
                </c:pt>
                <c:pt idx="117">
                  <c:v>116</c:v>
                </c:pt>
                <c:pt idx="118">
                  <c:v>117</c:v>
                </c:pt>
                <c:pt idx="119">
                  <c:v>118</c:v>
                </c:pt>
                <c:pt idx="120">
                  <c:v>119</c:v>
                </c:pt>
                <c:pt idx="121">
                  <c:v>120</c:v>
                </c:pt>
                <c:pt idx="122">
                  <c:v>121</c:v>
                </c:pt>
                <c:pt idx="123">
                  <c:v>122</c:v>
                </c:pt>
                <c:pt idx="124">
                  <c:v>123</c:v>
                </c:pt>
                <c:pt idx="125">
                  <c:v>124</c:v>
                </c:pt>
                <c:pt idx="126">
                  <c:v>125</c:v>
                </c:pt>
                <c:pt idx="127">
                  <c:v>126</c:v>
                </c:pt>
                <c:pt idx="128">
                  <c:v>127</c:v>
                </c:pt>
                <c:pt idx="129">
                  <c:v>128</c:v>
                </c:pt>
                <c:pt idx="130">
                  <c:v>129</c:v>
                </c:pt>
                <c:pt idx="131">
                  <c:v>130</c:v>
                </c:pt>
                <c:pt idx="132">
                  <c:v>131</c:v>
                </c:pt>
                <c:pt idx="133">
                  <c:v>132</c:v>
                </c:pt>
                <c:pt idx="134">
                  <c:v>133</c:v>
                </c:pt>
                <c:pt idx="135">
                  <c:v>134</c:v>
                </c:pt>
              </c:numCache>
            </c:numRef>
          </c:xVal>
          <c:yVal>
            <c:numRef>
              <c:f>'MEDIA MOVIL 3 CARTAS'!$M$6:$M$140</c:f>
              <c:numCache>
                <c:formatCode>General</c:formatCode>
                <c:ptCount val="135"/>
                <c:pt idx="2">
                  <c:v>-4</c:v>
                </c:pt>
                <c:pt idx="3">
                  <c:v>-4</c:v>
                </c:pt>
                <c:pt idx="4">
                  <c:v>-4</c:v>
                </c:pt>
                <c:pt idx="5">
                  <c:v>-4</c:v>
                </c:pt>
                <c:pt idx="6">
                  <c:v>-4</c:v>
                </c:pt>
                <c:pt idx="7">
                  <c:v>-4</c:v>
                </c:pt>
                <c:pt idx="8">
                  <c:v>-4</c:v>
                </c:pt>
                <c:pt idx="9">
                  <c:v>-4</c:v>
                </c:pt>
                <c:pt idx="10">
                  <c:v>-4</c:v>
                </c:pt>
                <c:pt idx="11">
                  <c:v>-4</c:v>
                </c:pt>
                <c:pt idx="12">
                  <c:v>-4</c:v>
                </c:pt>
                <c:pt idx="13">
                  <c:v>-4</c:v>
                </c:pt>
                <c:pt idx="14">
                  <c:v>-4</c:v>
                </c:pt>
                <c:pt idx="15">
                  <c:v>-4</c:v>
                </c:pt>
                <c:pt idx="16">
                  <c:v>-4</c:v>
                </c:pt>
                <c:pt idx="17">
                  <c:v>-4</c:v>
                </c:pt>
                <c:pt idx="18">
                  <c:v>-4</c:v>
                </c:pt>
                <c:pt idx="19">
                  <c:v>-4</c:v>
                </c:pt>
                <c:pt idx="20">
                  <c:v>-4</c:v>
                </c:pt>
                <c:pt idx="21">
                  <c:v>-4</c:v>
                </c:pt>
                <c:pt idx="22">
                  <c:v>-4</c:v>
                </c:pt>
                <c:pt idx="23">
                  <c:v>-4</c:v>
                </c:pt>
                <c:pt idx="24">
                  <c:v>-4</c:v>
                </c:pt>
                <c:pt idx="25">
                  <c:v>-4</c:v>
                </c:pt>
                <c:pt idx="26">
                  <c:v>-4</c:v>
                </c:pt>
                <c:pt idx="27">
                  <c:v>-4</c:v>
                </c:pt>
                <c:pt idx="28">
                  <c:v>-4</c:v>
                </c:pt>
                <c:pt idx="29">
                  <c:v>-4</c:v>
                </c:pt>
                <c:pt idx="30">
                  <c:v>-4</c:v>
                </c:pt>
                <c:pt idx="31">
                  <c:v>-4</c:v>
                </c:pt>
                <c:pt idx="32">
                  <c:v>-4</c:v>
                </c:pt>
                <c:pt idx="33">
                  <c:v>-4</c:v>
                </c:pt>
                <c:pt idx="34">
                  <c:v>-4</c:v>
                </c:pt>
                <c:pt idx="35">
                  <c:v>-4</c:v>
                </c:pt>
                <c:pt idx="36">
                  <c:v>-4</c:v>
                </c:pt>
                <c:pt idx="37">
                  <c:v>-4</c:v>
                </c:pt>
                <c:pt idx="38">
                  <c:v>-4</c:v>
                </c:pt>
                <c:pt idx="39">
                  <c:v>-4</c:v>
                </c:pt>
                <c:pt idx="40">
                  <c:v>-4</c:v>
                </c:pt>
                <c:pt idx="41">
                  <c:v>-4</c:v>
                </c:pt>
                <c:pt idx="42">
                  <c:v>-4</c:v>
                </c:pt>
                <c:pt idx="43">
                  <c:v>-4</c:v>
                </c:pt>
                <c:pt idx="44">
                  <c:v>-4</c:v>
                </c:pt>
                <c:pt idx="45">
                  <c:v>-4</c:v>
                </c:pt>
                <c:pt idx="46">
                  <c:v>-4</c:v>
                </c:pt>
                <c:pt idx="47">
                  <c:v>-4</c:v>
                </c:pt>
                <c:pt idx="48">
                  <c:v>-4</c:v>
                </c:pt>
                <c:pt idx="49">
                  <c:v>-4</c:v>
                </c:pt>
                <c:pt idx="50">
                  <c:v>-4</c:v>
                </c:pt>
                <c:pt idx="51">
                  <c:v>-4</c:v>
                </c:pt>
                <c:pt idx="52">
                  <c:v>-4</c:v>
                </c:pt>
                <c:pt idx="53">
                  <c:v>-4</c:v>
                </c:pt>
                <c:pt idx="54">
                  <c:v>-4</c:v>
                </c:pt>
                <c:pt idx="55">
                  <c:v>-4</c:v>
                </c:pt>
                <c:pt idx="56">
                  <c:v>-4</c:v>
                </c:pt>
                <c:pt idx="57">
                  <c:v>-4</c:v>
                </c:pt>
                <c:pt idx="58">
                  <c:v>-4</c:v>
                </c:pt>
                <c:pt idx="59">
                  <c:v>-4</c:v>
                </c:pt>
                <c:pt idx="60">
                  <c:v>-4</c:v>
                </c:pt>
                <c:pt idx="61">
                  <c:v>-4</c:v>
                </c:pt>
                <c:pt idx="62">
                  <c:v>-4</c:v>
                </c:pt>
                <c:pt idx="63">
                  <c:v>-4</c:v>
                </c:pt>
                <c:pt idx="64">
                  <c:v>-4</c:v>
                </c:pt>
                <c:pt idx="65">
                  <c:v>-4</c:v>
                </c:pt>
                <c:pt idx="66">
                  <c:v>-4</c:v>
                </c:pt>
                <c:pt idx="67">
                  <c:v>-4</c:v>
                </c:pt>
                <c:pt idx="68">
                  <c:v>-4</c:v>
                </c:pt>
                <c:pt idx="69">
                  <c:v>-4</c:v>
                </c:pt>
                <c:pt idx="70">
                  <c:v>-4</c:v>
                </c:pt>
                <c:pt idx="71">
                  <c:v>-4</c:v>
                </c:pt>
                <c:pt idx="72">
                  <c:v>-4</c:v>
                </c:pt>
                <c:pt idx="73">
                  <c:v>-4</c:v>
                </c:pt>
                <c:pt idx="74">
                  <c:v>-4</c:v>
                </c:pt>
                <c:pt idx="75">
                  <c:v>-4</c:v>
                </c:pt>
                <c:pt idx="76">
                  <c:v>-4</c:v>
                </c:pt>
                <c:pt idx="77">
                  <c:v>-4</c:v>
                </c:pt>
                <c:pt idx="78">
                  <c:v>-4</c:v>
                </c:pt>
                <c:pt idx="79">
                  <c:v>-4</c:v>
                </c:pt>
                <c:pt idx="80">
                  <c:v>-4</c:v>
                </c:pt>
                <c:pt idx="81">
                  <c:v>-4</c:v>
                </c:pt>
                <c:pt idx="82">
                  <c:v>-4</c:v>
                </c:pt>
                <c:pt idx="83">
                  <c:v>-4</c:v>
                </c:pt>
                <c:pt idx="84">
                  <c:v>-4</c:v>
                </c:pt>
                <c:pt idx="85">
                  <c:v>-4</c:v>
                </c:pt>
                <c:pt idx="86">
                  <c:v>-4</c:v>
                </c:pt>
                <c:pt idx="87">
                  <c:v>-4</c:v>
                </c:pt>
                <c:pt idx="88">
                  <c:v>-4</c:v>
                </c:pt>
                <c:pt idx="89">
                  <c:v>-4</c:v>
                </c:pt>
                <c:pt idx="90">
                  <c:v>-4</c:v>
                </c:pt>
                <c:pt idx="91">
                  <c:v>-4</c:v>
                </c:pt>
                <c:pt idx="92">
                  <c:v>-4</c:v>
                </c:pt>
                <c:pt idx="93">
                  <c:v>-4</c:v>
                </c:pt>
                <c:pt idx="94">
                  <c:v>-4</c:v>
                </c:pt>
                <c:pt idx="95">
                  <c:v>-4</c:v>
                </c:pt>
                <c:pt idx="96">
                  <c:v>-4</c:v>
                </c:pt>
                <c:pt idx="97">
                  <c:v>-4</c:v>
                </c:pt>
                <c:pt idx="98">
                  <c:v>-4</c:v>
                </c:pt>
                <c:pt idx="99">
                  <c:v>-4</c:v>
                </c:pt>
                <c:pt idx="100">
                  <c:v>-4</c:v>
                </c:pt>
                <c:pt idx="101">
                  <c:v>-4</c:v>
                </c:pt>
                <c:pt idx="102">
                  <c:v>-4</c:v>
                </c:pt>
                <c:pt idx="103">
                  <c:v>-4</c:v>
                </c:pt>
                <c:pt idx="104">
                  <c:v>-4</c:v>
                </c:pt>
                <c:pt idx="105">
                  <c:v>-4</c:v>
                </c:pt>
                <c:pt idx="106">
                  <c:v>-4</c:v>
                </c:pt>
                <c:pt idx="107">
                  <c:v>-4</c:v>
                </c:pt>
                <c:pt idx="108">
                  <c:v>-4</c:v>
                </c:pt>
                <c:pt idx="109">
                  <c:v>-4</c:v>
                </c:pt>
                <c:pt idx="110">
                  <c:v>-4</c:v>
                </c:pt>
                <c:pt idx="111">
                  <c:v>-4</c:v>
                </c:pt>
                <c:pt idx="112">
                  <c:v>-4</c:v>
                </c:pt>
                <c:pt idx="113">
                  <c:v>-4</c:v>
                </c:pt>
                <c:pt idx="114">
                  <c:v>-4</c:v>
                </c:pt>
                <c:pt idx="115">
                  <c:v>-4</c:v>
                </c:pt>
                <c:pt idx="116">
                  <c:v>-4</c:v>
                </c:pt>
                <c:pt idx="117">
                  <c:v>-4</c:v>
                </c:pt>
                <c:pt idx="118">
                  <c:v>-4</c:v>
                </c:pt>
                <c:pt idx="119">
                  <c:v>-4</c:v>
                </c:pt>
                <c:pt idx="120">
                  <c:v>-4</c:v>
                </c:pt>
                <c:pt idx="121">
                  <c:v>-4</c:v>
                </c:pt>
                <c:pt idx="122">
                  <c:v>-4</c:v>
                </c:pt>
                <c:pt idx="123">
                  <c:v>-4</c:v>
                </c:pt>
                <c:pt idx="124">
                  <c:v>-4</c:v>
                </c:pt>
                <c:pt idx="125">
                  <c:v>-4</c:v>
                </c:pt>
                <c:pt idx="126">
                  <c:v>-4</c:v>
                </c:pt>
                <c:pt idx="127">
                  <c:v>-4</c:v>
                </c:pt>
                <c:pt idx="128">
                  <c:v>-4</c:v>
                </c:pt>
                <c:pt idx="129">
                  <c:v>-4</c:v>
                </c:pt>
                <c:pt idx="130">
                  <c:v>-4</c:v>
                </c:pt>
                <c:pt idx="131">
                  <c:v>-4</c:v>
                </c:pt>
                <c:pt idx="132">
                  <c:v>-4</c:v>
                </c:pt>
                <c:pt idx="133">
                  <c:v>-4</c:v>
                </c:pt>
                <c:pt idx="134">
                  <c:v>-4</c:v>
                </c:pt>
              </c:numCache>
            </c:numRef>
          </c:yVal>
          <c:smooth val="1"/>
        </c:ser>
        <c:axId val="103613568"/>
        <c:axId val="103615104"/>
      </c:scatterChart>
      <c:valAx>
        <c:axId val="103613568"/>
        <c:scaling>
          <c:orientation val="minMax"/>
        </c:scaling>
        <c:axPos val="b"/>
        <c:numFmt formatCode="General" sourceLinked="1"/>
        <c:tickLblPos val="nextTo"/>
        <c:crossAx val="103615104"/>
        <c:crosses val="autoZero"/>
        <c:crossBetween val="midCat"/>
      </c:valAx>
      <c:valAx>
        <c:axId val="103615104"/>
        <c:scaling>
          <c:orientation val="minMax"/>
        </c:scaling>
        <c:axPos val="l"/>
        <c:majorGridlines/>
        <c:numFmt formatCode="General" sourceLinked="1"/>
        <c:tickLblPos val="nextTo"/>
        <c:crossAx val="103613568"/>
        <c:crosses val="autoZero"/>
        <c:crossBetween val="midCat"/>
      </c:valAx>
    </c:plotArea>
    <c:legend>
      <c:legendPos val="r"/>
    </c:legend>
    <c:plotVisOnly val="1"/>
    <c:dispBlanksAs val="gap"/>
  </c:chart>
  <c:externalData r:id="rId1"/>
</c:chartSpace>
</file>

<file path=word/charts/chart19.xml><?xml version="1.0" encoding="utf-8"?>
<c:chartSpace xmlns:c="http://schemas.openxmlformats.org/drawingml/2006/chart" xmlns:a="http://schemas.openxmlformats.org/drawingml/2006/main" xmlns:r="http://schemas.openxmlformats.org/officeDocument/2006/relationships">
  <c:date1904 val="1"/>
  <c:lang val="es-ES"/>
  <c:chart>
    <c:title>
      <c:tx>
        <c:rich>
          <a:bodyPr/>
          <a:lstStyle/>
          <a:p>
            <a:pPr>
              <a:defRPr/>
            </a:pPr>
            <a:r>
              <a:rPr lang="es-ES" sz="1800" b="1" i="0" baseline="0"/>
              <a:t>Señal de rastreo MM(6)</a:t>
            </a:r>
            <a:endParaRPr lang="es-ES"/>
          </a:p>
        </c:rich>
      </c:tx>
    </c:title>
    <c:plotArea>
      <c:layout/>
      <c:scatterChart>
        <c:scatterStyle val="smoothMarker"/>
        <c:ser>
          <c:idx val="0"/>
          <c:order val="0"/>
          <c:tx>
            <c:strRef>
              <c:f>'MEDIA MOVIL 6 CARTAS'!$K$3</c:f>
              <c:strCache>
                <c:ptCount val="1"/>
                <c:pt idx="0">
                  <c:v>ST</c:v>
                </c:pt>
              </c:strCache>
            </c:strRef>
          </c:tx>
          <c:xVal>
            <c:numRef>
              <c:f>'MEDIA MOVIL 6 CARTAS'!$A$6:$A$141</c:f>
              <c:numCache>
                <c:formatCode>General</c:formatCode>
                <c:ptCount val="136"/>
                <c:pt idx="5">
                  <c:v>1</c:v>
                </c:pt>
                <c:pt idx="6">
                  <c:v>2</c:v>
                </c:pt>
                <c:pt idx="7">
                  <c:v>3</c:v>
                </c:pt>
                <c:pt idx="8">
                  <c:v>4</c:v>
                </c:pt>
                <c:pt idx="9">
                  <c:v>5</c:v>
                </c:pt>
                <c:pt idx="10">
                  <c:v>6</c:v>
                </c:pt>
                <c:pt idx="11">
                  <c:v>7</c:v>
                </c:pt>
                <c:pt idx="12">
                  <c:v>8</c:v>
                </c:pt>
                <c:pt idx="13">
                  <c:v>9</c:v>
                </c:pt>
                <c:pt idx="14">
                  <c:v>10</c:v>
                </c:pt>
                <c:pt idx="15">
                  <c:v>11</c:v>
                </c:pt>
                <c:pt idx="16">
                  <c:v>12</c:v>
                </c:pt>
                <c:pt idx="17">
                  <c:v>13</c:v>
                </c:pt>
                <c:pt idx="18">
                  <c:v>14</c:v>
                </c:pt>
                <c:pt idx="19">
                  <c:v>15</c:v>
                </c:pt>
                <c:pt idx="20">
                  <c:v>16</c:v>
                </c:pt>
                <c:pt idx="21">
                  <c:v>17</c:v>
                </c:pt>
                <c:pt idx="22">
                  <c:v>18</c:v>
                </c:pt>
                <c:pt idx="23">
                  <c:v>19</c:v>
                </c:pt>
                <c:pt idx="24">
                  <c:v>20</c:v>
                </c:pt>
                <c:pt idx="25">
                  <c:v>21</c:v>
                </c:pt>
                <c:pt idx="26">
                  <c:v>22</c:v>
                </c:pt>
                <c:pt idx="27">
                  <c:v>23</c:v>
                </c:pt>
                <c:pt idx="28">
                  <c:v>24</c:v>
                </c:pt>
                <c:pt idx="29">
                  <c:v>25</c:v>
                </c:pt>
                <c:pt idx="30">
                  <c:v>26</c:v>
                </c:pt>
                <c:pt idx="31">
                  <c:v>27</c:v>
                </c:pt>
                <c:pt idx="32">
                  <c:v>28</c:v>
                </c:pt>
                <c:pt idx="33">
                  <c:v>29</c:v>
                </c:pt>
                <c:pt idx="34">
                  <c:v>30</c:v>
                </c:pt>
                <c:pt idx="35">
                  <c:v>31</c:v>
                </c:pt>
                <c:pt idx="36">
                  <c:v>32</c:v>
                </c:pt>
                <c:pt idx="37">
                  <c:v>33</c:v>
                </c:pt>
                <c:pt idx="38">
                  <c:v>34</c:v>
                </c:pt>
                <c:pt idx="39">
                  <c:v>35</c:v>
                </c:pt>
                <c:pt idx="40">
                  <c:v>36</c:v>
                </c:pt>
                <c:pt idx="41">
                  <c:v>37</c:v>
                </c:pt>
                <c:pt idx="42">
                  <c:v>38</c:v>
                </c:pt>
                <c:pt idx="43">
                  <c:v>39</c:v>
                </c:pt>
                <c:pt idx="44">
                  <c:v>40</c:v>
                </c:pt>
                <c:pt idx="45">
                  <c:v>41</c:v>
                </c:pt>
                <c:pt idx="46">
                  <c:v>42</c:v>
                </c:pt>
                <c:pt idx="47">
                  <c:v>43</c:v>
                </c:pt>
                <c:pt idx="48">
                  <c:v>44</c:v>
                </c:pt>
                <c:pt idx="49">
                  <c:v>45</c:v>
                </c:pt>
                <c:pt idx="50">
                  <c:v>46</c:v>
                </c:pt>
                <c:pt idx="51">
                  <c:v>47</c:v>
                </c:pt>
                <c:pt idx="52">
                  <c:v>48</c:v>
                </c:pt>
                <c:pt idx="53">
                  <c:v>49</c:v>
                </c:pt>
                <c:pt idx="54">
                  <c:v>50</c:v>
                </c:pt>
                <c:pt idx="55">
                  <c:v>51</c:v>
                </c:pt>
                <c:pt idx="56">
                  <c:v>52</c:v>
                </c:pt>
                <c:pt idx="57">
                  <c:v>53</c:v>
                </c:pt>
                <c:pt idx="58">
                  <c:v>54</c:v>
                </c:pt>
                <c:pt idx="59">
                  <c:v>55</c:v>
                </c:pt>
                <c:pt idx="60">
                  <c:v>56</c:v>
                </c:pt>
                <c:pt idx="61">
                  <c:v>57</c:v>
                </c:pt>
                <c:pt idx="62">
                  <c:v>58</c:v>
                </c:pt>
                <c:pt idx="63">
                  <c:v>59</c:v>
                </c:pt>
                <c:pt idx="64">
                  <c:v>60</c:v>
                </c:pt>
                <c:pt idx="65">
                  <c:v>61</c:v>
                </c:pt>
                <c:pt idx="66">
                  <c:v>62</c:v>
                </c:pt>
                <c:pt idx="67">
                  <c:v>63</c:v>
                </c:pt>
                <c:pt idx="68">
                  <c:v>64</c:v>
                </c:pt>
                <c:pt idx="69">
                  <c:v>65</c:v>
                </c:pt>
                <c:pt idx="70">
                  <c:v>66</c:v>
                </c:pt>
                <c:pt idx="71">
                  <c:v>67</c:v>
                </c:pt>
                <c:pt idx="72">
                  <c:v>68</c:v>
                </c:pt>
                <c:pt idx="73">
                  <c:v>69</c:v>
                </c:pt>
                <c:pt idx="74">
                  <c:v>70</c:v>
                </c:pt>
                <c:pt idx="75">
                  <c:v>71</c:v>
                </c:pt>
                <c:pt idx="76">
                  <c:v>72</c:v>
                </c:pt>
                <c:pt idx="77">
                  <c:v>73</c:v>
                </c:pt>
                <c:pt idx="78">
                  <c:v>74</c:v>
                </c:pt>
                <c:pt idx="79">
                  <c:v>75</c:v>
                </c:pt>
                <c:pt idx="80">
                  <c:v>76</c:v>
                </c:pt>
                <c:pt idx="81">
                  <c:v>77</c:v>
                </c:pt>
                <c:pt idx="82">
                  <c:v>78</c:v>
                </c:pt>
                <c:pt idx="83">
                  <c:v>79</c:v>
                </c:pt>
                <c:pt idx="84">
                  <c:v>80</c:v>
                </c:pt>
                <c:pt idx="85">
                  <c:v>81</c:v>
                </c:pt>
                <c:pt idx="86">
                  <c:v>82</c:v>
                </c:pt>
                <c:pt idx="87">
                  <c:v>83</c:v>
                </c:pt>
                <c:pt idx="88">
                  <c:v>84</c:v>
                </c:pt>
                <c:pt idx="89">
                  <c:v>85</c:v>
                </c:pt>
                <c:pt idx="90">
                  <c:v>86</c:v>
                </c:pt>
                <c:pt idx="91">
                  <c:v>87</c:v>
                </c:pt>
                <c:pt idx="92">
                  <c:v>88</c:v>
                </c:pt>
                <c:pt idx="93">
                  <c:v>89</c:v>
                </c:pt>
                <c:pt idx="94">
                  <c:v>90</c:v>
                </c:pt>
                <c:pt idx="95">
                  <c:v>91</c:v>
                </c:pt>
                <c:pt idx="96">
                  <c:v>92</c:v>
                </c:pt>
                <c:pt idx="97">
                  <c:v>93</c:v>
                </c:pt>
                <c:pt idx="98">
                  <c:v>94</c:v>
                </c:pt>
                <c:pt idx="99">
                  <c:v>95</c:v>
                </c:pt>
                <c:pt idx="100">
                  <c:v>96</c:v>
                </c:pt>
                <c:pt idx="101">
                  <c:v>97</c:v>
                </c:pt>
                <c:pt idx="102">
                  <c:v>98</c:v>
                </c:pt>
                <c:pt idx="103">
                  <c:v>99</c:v>
                </c:pt>
                <c:pt idx="104">
                  <c:v>100</c:v>
                </c:pt>
                <c:pt idx="105">
                  <c:v>101</c:v>
                </c:pt>
                <c:pt idx="106">
                  <c:v>102</c:v>
                </c:pt>
                <c:pt idx="107">
                  <c:v>103</c:v>
                </c:pt>
                <c:pt idx="108">
                  <c:v>104</c:v>
                </c:pt>
                <c:pt idx="109">
                  <c:v>105</c:v>
                </c:pt>
                <c:pt idx="110">
                  <c:v>106</c:v>
                </c:pt>
                <c:pt idx="111">
                  <c:v>107</c:v>
                </c:pt>
                <c:pt idx="112">
                  <c:v>108</c:v>
                </c:pt>
                <c:pt idx="113">
                  <c:v>109</c:v>
                </c:pt>
                <c:pt idx="114">
                  <c:v>110</c:v>
                </c:pt>
                <c:pt idx="115">
                  <c:v>111</c:v>
                </c:pt>
                <c:pt idx="116">
                  <c:v>112</c:v>
                </c:pt>
                <c:pt idx="117">
                  <c:v>113</c:v>
                </c:pt>
                <c:pt idx="118">
                  <c:v>114</c:v>
                </c:pt>
                <c:pt idx="119">
                  <c:v>115</c:v>
                </c:pt>
                <c:pt idx="120">
                  <c:v>116</c:v>
                </c:pt>
                <c:pt idx="121">
                  <c:v>117</c:v>
                </c:pt>
                <c:pt idx="122">
                  <c:v>118</c:v>
                </c:pt>
                <c:pt idx="123">
                  <c:v>119</c:v>
                </c:pt>
                <c:pt idx="124">
                  <c:v>120</c:v>
                </c:pt>
                <c:pt idx="125">
                  <c:v>121</c:v>
                </c:pt>
                <c:pt idx="126">
                  <c:v>122</c:v>
                </c:pt>
                <c:pt idx="127">
                  <c:v>123</c:v>
                </c:pt>
                <c:pt idx="128">
                  <c:v>124</c:v>
                </c:pt>
                <c:pt idx="129">
                  <c:v>125</c:v>
                </c:pt>
                <c:pt idx="130">
                  <c:v>126</c:v>
                </c:pt>
                <c:pt idx="131">
                  <c:v>127</c:v>
                </c:pt>
                <c:pt idx="132">
                  <c:v>128</c:v>
                </c:pt>
                <c:pt idx="133">
                  <c:v>129</c:v>
                </c:pt>
                <c:pt idx="134">
                  <c:v>130</c:v>
                </c:pt>
                <c:pt idx="135">
                  <c:v>131</c:v>
                </c:pt>
              </c:numCache>
            </c:numRef>
          </c:xVal>
          <c:yVal>
            <c:numRef>
              <c:f>'MEDIA MOVIL 6 CARTAS'!$K$6:$K$140</c:f>
              <c:numCache>
                <c:formatCode>General</c:formatCode>
                <c:ptCount val="135"/>
                <c:pt idx="5">
                  <c:v>-1</c:v>
                </c:pt>
                <c:pt idx="6">
                  <c:v>-2</c:v>
                </c:pt>
                <c:pt idx="7">
                  <c:v>-0.40048543689320387</c:v>
                </c:pt>
                <c:pt idx="8">
                  <c:v>-1.0234497133923817</c:v>
                </c:pt>
                <c:pt idx="9">
                  <c:v>-1.4624277456647399</c:v>
                </c:pt>
                <c:pt idx="10">
                  <c:v>-2.8164478573197727</c:v>
                </c:pt>
                <c:pt idx="11">
                  <c:v>-3.8811232449297992</c:v>
                </c:pt>
                <c:pt idx="12">
                  <c:v>-4.8293089092422985</c:v>
                </c:pt>
                <c:pt idx="13">
                  <c:v>-2.7989714112842234</c:v>
                </c:pt>
                <c:pt idx="14">
                  <c:v>-2.2997232668701004</c:v>
                </c:pt>
                <c:pt idx="15">
                  <c:v>3.0901850161785447</c:v>
                </c:pt>
                <c:pt idx="16">
                  <c:v>1.7118750693853386</c:v>
                </c:pt>
                <c:pt idx="17">
                  <c:v>0.65214433901303115</c:v>
                </c:pt>
                <c:pt idx="18">
                  <c:v>1.7734763438506518</c:v>
                </c:pt>
                <c:pt idx="19">
                  <c:v>1.2693037117312373</c:v>
                </c:pt>
                <c:pt idx="20">
                  <c:v>0.91350780424832678</c:v>
                </c:pt>
                <c:pt idx="21">
                  <c:v>0.49029126213592139</c:v>
                </c:pt>
                <c:pt idx="22">
                  <c:v>0.86458041762302551</c:v>
                </c:pt>
                <c:pt idx="23">
                  <c:v>0.13749226589191157</c:v>
                </c:pt>
                <c:pt idx="24">
                  <c:v>0.66537433855504191</c:v>
                </c:pt>
                <c:pt idx="25">
                  <c:v>0.87472732938610065</c:v>
                </c:pt>
                <c:pt idx="26">
                  <c:v>1.2880430623230181</c:v>
                </c:pt>
                <c:pt idx="27">
                  <c:v>4.7785410673650759</c:v>
                </c:pt>
                <c:pt idx="28">
                  <c:v>4.802662172827918</c:v>
                </c:pt>
                <c:pt idx="29">
                  <c:v>3.4003715370325707</c:v>
                </c:pt>
                <c:pt idx="30">
                  <c:v>2.9351769430103047</c:v>
                </c:pt>
                <c:pt idx="31">
                  <c:v>0.95399337504600579</c:v>
                </c:pt>
                <c:pt idx="32">
                  <c:v>-0.15097675240873376</c:v>
                </c:pt>
                <c:pt idx="33">
                  <c:v>-1.8871975538420631</c:v>
                </c:pt>
                <c:pt idx="34">
                  <c:v>-2.2245992824935237</c:v>
                </c:pt>
                <c:pt idx="35">
                  <c:v>-1.8708676511200997</c:v>
                </c:pt>
                <c:pt idx="36">
                  <c:v>-0.82783767642159833</c:v>
                </c:pt>
                <c:pt idx="37">
                  <c:v>0.40499069352178257</c:v>
                </c:pt>
                <c:pt idx="38">
                  <c:v>0.83035901114997601</c:v>
                </c:pt>
                <c:pt idx="39">
                  <c:v>2.3756515530167777</c:v>
                </c:pt>
                <c:pt idx="40">
                  <c:v>3.8375034218450566</c:v>
                </c:pt>
                <c:pt idx="41">
                  <c:v>3.8596522380516527</c:v>
                </c:pt>
                <c:pt idx="42">
                  <c:v>2.0451517876927694</c:v>
                </c:pt>
                <c:pt idx="43">
                  <c:v>1.0283353010625724</c:v>
                </c:pt>
                <c:pt idx="44">
                  <c:v>0.4675025652576571</c:v>
                </c:pt>
                <c:pt idx="45">
                  <c:v>-1.6443615985562663</c:v>
                </c:pt>
                <c:pt idx="46">
                  <c:v>-2.2386885245901627</c:v>
                </c:pt>
                <c:pt idx="47">
                  <c:v>-2.7407819158792002</c:v>
                </c:pt>
                <c:pt idx="48">
                  <c:v>-2.5452535326431187</c:v>
                </c:pt>
                <c:pt idx="49">
                  <c:v>-2.5631141693324175</c:v>
                </c:pt>
                <c:pt idx="50">
                  <c:v>-0.21331700061248074</c:v>
                </c:pt>
                <c:pt idx="51">
                  <c:v>-7.8416191400501975E-2</c:v>
                </c:pt>
                <c:pt idx="52">
                  <c:v>-0.66491447283382465</c:v>
                </c:pt>
                <c:pt idx="53">
                  <c:v>-1.0419290349479826</c:v>
                </c:pt>
                <c:pt idx="54">
                  <c:v>-1.2658632143769613</c:v>
                </c:pt>
                <c:pt idx="55">
                  <c:v>-1.1197194307968221</c:v>
                </c:pt>
                <c:pt idx="56">
                  <c:v>-0.36648820478501465</c:v>
                </c:pt>
                <c:pt idx="57">
                  <c:v>-0.57199408296352583</c:v>
                </c:pt>
                <c:pt idx="58">
                  <c:v>-0.30502150593356964</c:v>
                </c:pt>
                <c:pt idx="59">
                  <c:v>0.71499776213532784</c:v>
                </c:pt>
                <c:pt idx="60">
                  <c:v>0.95309492452639277</c:v>
                </c:pt>
                <c:pt idx="61">
                  <c:v>-0.83087116564417995</c:v>
                </c:pt>
                <c:pt idx="62">
                  <c:v>-0.70426948687819013</c:v>
                </c:pt>
                <c:pt idx="63">
                  <c:v>-0.65857619424960367</c:v>
                </c:pt>
                <c:pt idx="64">
                  <c:v>-0.76246105158284661</c:v>
                </c:pt>
                <c:pt idx="65">
                  <c:v>-0.39556556517687996</c:v>
                </c:pt>
                <c:pt idx="66">
                  <c:v>-1.0352990911012494</c:v>
                </c:pt>
                <c:pt idx="67">
                  <c:v>-0.86362547778023302</c:v>
                </c:pt>
                <c:pt idx="68">
                  <c:v>-1.1926072078770047</c:v>
                </c:pt>
                <c:pt idx="69">
                  <c:v>-1.4794601161775318</c:v>
                </c:pt>
                <c:pt idx="70">
                  <c:v>-2.9913765925486357</c:v>
                </c:pt>
                <c:pt idx="71">
                  <c:v>-3.603964672689369</c:v>
                </c:pt>
                <c:pt idx="72">
                  <c:v>-1.6615890430540798</c:v>
                </c:pt>
                <c:pt idx="73">
                  <c:v>-1.3060052961771558</c:v>
                </c:pt>
                <c:pt idx="74">
                  <c:v>0.47837648220488477</c:v>
                </c:pt>
                <c:pt idx="75">
                  <c:v>-0.17851289312224153</c:v>
                </c:pt>
                <c:pt idx="76">
                  <c:v>1.3563000226755542</c:v>
                </c:pt>
                <c:pt idx="77">
                  <c:v>2.0219048570192082</c:v>
                </c:pt>
                <c:pt idx="78">
                  <c:v>-0.30020889286780639</c:v>
                </c:pt>
                <c:pt idx="79">
                  <c:v>-1.5022855691702302</c:v>
                </c:pt>
                <c:pt idx="80">
                  <c:v>-2.935957523005758</c:v>
                </c:pt>
                <c:pt idx="81">
                  <c:v>-3.2026807820370751</c:v>
                </c:pt>
                <c:pt idx="82">
                  <c:v>-3.6436329949434536</c:v>
                </c:pt>
                <c:pt idx="83">
                  <c:v>-0.95531702073660019</c:v>
                </c:pt>
                <c:pt idx="84">
                  <c:v>-1.2079627906976595</c:v>
                </c:pt>
                <c:pt idx="85">
                  <c:v>-1.9583336405529959</c:v>
                </c:pt>
                <c:pt idx="86">
                  <c:v>-1.8909650666922098</c:v>
                </c:pt>
                <c:pt idx="87">
                  <c:v>-0.81946403385049404</c:v>
                </c:pt>
                <c:pt idx="88">
                  <c:v>-1.1623835074837747</c:v>
                </c:pt>
                <c:pt idx="89">
                  <c:v>-1.3403917034039177</c:v>
                </c:pt>
                <c:pt idx="90">
                  <c:v>-1.6420890383825881</c:v>
                </c:pt>
                <c:pt idx="91">
                  <c:v>-1.4611183373696495</c:v>
                </c:pt>
                <c:pt idx="92">
                  <c:v>1.82711606339539</c:v>
                </c:pt>
                <c:pt idx="93">
                  <c:v>0.21170313986679445</c:v>
                </c:pt>
                <c:pt idx="94">
                  <c:v>-1.4664550165740713</c:v>
                </c:pt>
                <c:pt idx="95">
                  <c:v>-1.0053347134582094</c:v>
                </c:pt>
                <c:pt idx="96">
                  <c:v>-1.1845022849195341</c:v>
                </c:pt>
                <c:pt idx="97">
                  <c:v>-1.8283750452198522</c:v>
                </c:pt>
                <c:pt idx="98">
                  <c:v>-0.40985805080628068</c:v>
                </c:pt>
                <c:pt idx="99">
                  <c:v>1.0310735364491932</c:v>
                </c:pt>
                <c:pt idx="100">
                  <c:v>1.0679730557256486</c:v>
                </c:pt>
                <c:pt idx="101">
                  <c:v>0.71508465097361262</c:v>
                </c:pt>
                <c:pt idx="102">
                  <c:v>1.222482850188094</c:v>
                </c:pt>
                <c:pt idx="103">
                  <c:v>-0.17526274451135376</c:v>
                </c:pt>
                <c:pt idx="104">
                  <c:v>-0.95863638612636759</c:v>
                </c:pt>
                <c:pt idx="105">
                  <c:v>-0.78314874492227549</c:v>
                </c:pt>
                <c:pt idx="106">
                  <c:v>-0.17588689040667271</c:v>
                </c:pt>
                <c:pt idx="107">
                  <c:v>-0.54979853132700462</c:v>
                </c:pt>
                <c:pt idx="108">
                  <c:v>-0.49124650929733882</c:v>
                </c:pt>
                <c:pt idx="109">
                  <c:v>-1.4670912437039778</c:v>
                </c:pt>
                <c:pt idx="110">
                  <c:v>-2.160611072685191</c:v>
                </c:pt>
                <c:pt idx="111">
                  <c:v>0.52405140507598624</c:v>
                </c:pt>
                <c:pt idx="112">
                  <c:v>0.23627961392219871</c:v>
                </c:pt>
                <c:pt idx="113">
                  <c:v>1.2682056274046252</c:v>
                </c:pt>
                <c:pt idx="114">
                  <c:v>3.4172512709818497</c:v>
                </c:pt>
                <c:pt idx="115">
                  <c:v>3.5782886450544074</c:v>
                </c:pt>
                <c:pt idx="116">
                  <c:v>0.3749124538831885</c:v>
                </c:pt>
                <c:pt idx="117">
                  <c:v>-1.6421518445697567</c:v>
                </c:pt>
                <c:pt idx="118">
                  <c:v>-3.6077408641410242</c:v>
                </c:pt>
                <c:pt idx="119">
                  <c:v>-5.2187429494881714</c:v>
                </c:pt>
                <c:pt idx="120">
                  <c:v>-4.3341004467307345</c:v>
                </c:pt>
                <c:pt idx="121">
                  <c:v>-4.1702091162849024</c:v>
                </c:pt>
                <c:pt idx="122">
                  <c:v>-4.9311158742865855</c:v>
                </c:pt>
                <c:pt idx="123">
                  <c:v>-5.8193557978704318</c:v>
                </c:pt>
                <c:pt idx="124">
                  <c:v>-6.0528511252488784</c:v>
                </c:pt>
                <c:pt idx="125">
                  <c:v>-6.5286504678616035</c:v>
                </c:pt>
                <c:pt idx="126">
                  <c:v>-4.4197934422942575</c:v>
                </c:pt>
                <c:pt idx="127">
                  <c:v>-3.9899796195652177</c:v>
                </c:pt>
                <c:pt idx="128">
                  <c:v>-3.9342285229371536</c:v>
                </c:pt>
                <c:pt idx="129">
                  <c:v>-5.1066575683854003</c:v>
                </c:pt>
                <c:pt idx="130">
                  <c:v>-5.2692946058091534</c:v>
                </c:pt>
                <c:pt idx="131">
                  <c:v>-5.5792189741087403</c:v>
                </c:pt>
                <c:pt idx="132">
                  <c:v>-5.7165709557628483</c:v>
                </c:pt>
                <c:pt idx="133">
                  <c:v>-5.2014037049571717</c:v>
                </c:pt>
                <c:pt idx="134">
                  <c:v>-7.1760502172863365</c:v>
                </c:pt>
              </c:numCache>
            </c:numRef>
          </c:yVal>
          <c:smooth val="1"/>
        </c:ser>
        <c:ser>
          <c:idx val="1"/>
          <c:order val="1"/>
          <c:tx>
            <c:strRef>
              <c:f>'MEDIA MOVIL 6 CARTAS'!$L$3</c:f>
              <c:strCache>
                <c:ptCount val="1"/>
                <c:pt idx="0">
                  <c:v>LCS</c:v>
                </c:pt>
              </c:strCache>
            </c:strRef>
          </c:tx>
          <c:xVal>
            <c:numRef>
              <c:f>'MEDIA MOVIL 6 CARTAS'!$A$6:$A$141</c:f>
              <c:numCache>
                <c:formatCode>General</c:formatCode>
                <c:ptCount val="136"/>
                <c:pt idx="5">
                  <c:v>1</c:v>
                </c:pt>
                <c:pt idx="6">
                  <c:v>2</c:v>
                </c:pt>
                <c:pt idx="7">
                  <c:v>3</c:v>
                </c:pt>
                <c:pt idx="8">
                  <c:v>4</c:v>
                </c:pt>
                <c:pt idx="9">
                  <c:v>5</c:v>
                </c:pt>
                <c:pt idx="10">
                  <c:v>6</c:v>
                </c:pt>
                <c:pt idx="11">
                  <c:v>7</c:v>
                </c:pt>
                <c:pt idx="12">
                  <c:v>8</c:v>
                </c:pt>
                <c:pt idx="13">
                  <c:v>9</c:v>
                </c:pt>
                <c:pt idx="14">
                  <c:v>10</c:v>
                </c:pt>
                <c:pt idx="15">
                  <c:v>11</c:v>
                </c:pt>
                <c:pt idx="16">
                  <c:v>12</c:v>
                </c:pt>
                <c:pt idx="17">
                  <c:v>13</c:v>
                </c:pt>
                <c:pt idx="18">
                  <c:v>14</c:v>
                </c:pt>
                <c:pt idx="19">
                  <c:v>15</c:v>
                </c:pt>
                <c:pt idx="20">
                  <c:v>16</c:v>
                </c:pt>
                <c:pt idx="21">
                  <c:v>17</c:v>
                </c:pt>
                <c:pt idx="22">
                  <c:v>18</c:v>
                </c:pt>
                <c:pt idx="23">
                  <c:v>19</c:v>
                </c:pt>
                <c:pt idx="24">
                  <c:v>20</c:v>
                </c:pt>
                <c:pt idx="25">
                  <c:v>21</c:v>
                </c:pt>
                <c:pt idx="26">
                  <c:v>22</c:v>
                </c:pt>
                <c:pt idx="27">
                  <c:v>23</c:v>
                </c:pt>
                <c:pt idx="28">
                  <c:v>24</c:v>
                </c:pt>
                <c:pt idx="29">
                  <c:v>25</c:v>
                </c:pt>
                <c:pt idx="30">
                  <c:v>26</c:v>
                </c:pt>
                <c:pt idx="31">
                  <c:v>27</c:v>
                </c:pt>
                <c:pt idx="32">
                  <c:v>28</c:v>
                </c:pt>
                <c:pt idx="33">
                  <c:v>29</c:v>
                </c:pt>
                <c:pt idx="34">
                  <c:v>30</c:v>
                </c:pt>
                <c:pt idx="35">
                  <c:v>31</c:v>
                </c:pt>
                <c:pt idx="36">
                  <c:v>32</c:v>
                </c:pt>
                <c:pt idx="37">
                  <c:v>33</c:v>
                </c:pt>
                <c:pt idx="38">
                  <c:v>34</c:v>
                </c:pt>
                <c:pt idx="39">
                  <c:v>35</c:v>
                </c:pt>
                <c:pt idx="40">
                  <c:v>36</c:v>
                </c:pt>
                <c:pt idx="41">
                  <c:v>37</c:v>
                </c:pt>
                <c:pt idx="42">
                  <c:v>38</c:v>
                </c:pt>
                <c:pt idx="43">
                  <c:v>39</c:v>
                </c:pt>
                <c:pt idx="44">
                  <c:v>40</c:v>
                </c:pt>
                <c:pt idx="45">
                  <c:v>41</c:v>
                </c:pt>
                <c:pt idx="46">
                  <c:v>42</c:v>
                </c:pt>
                <c:pt idx="47">
                  <c:v>43</c:v>
                </c:pt>
                <c:pt idx="48">
                  <c:v>44</c:v>
                </c:pt>
                <c:pt idx="49">
                  <c:v>45</c:v>
                </c:pt>
                <c:pt idx="50">
                  <c:v>46</c:v>
                </c:pt>
                <c:pt idx="51">
                  <c:v>47</c:v>
                </c:pt>
                <c:pt idx="52">
                  <c:v>48</c:v>
                </c:pt>
                <c:pt idx="53">
                  <c:v>49</c:v>
                </c:pt>
                <c:pt idx="54">
                  <c:v>50</c:v>
                </c:pt>
                <c:pt idx="55">
                  <c:v>51</c:v>
                </c:pt>
                <c:pt idx="56">
                  <c:v>52</c:v>
                </c:pt>
                <c:pt idx="57">
                  <c:v>53</c:v>
                </c:pt>
                <c:pt idx="58">
                  <c:v>54</c:v>
                </c:pt>
                <c:pt idx="59">
                  <c:v>55</c:v>
                </c:pt>
                <c:pt idx="60">
                  <c:v>56</c:v>
                </c:pt>
                <c:pt idx="61">
                  <c:v>57</c:v>
                </c:pt>
                <c:pt idx="62">
                  <c:v>58</c:v>
                </c:pt>
                <c:pt idx="63">
                  <c:v>59</c:v>
                </c:pt>
                <c:pt idx="64">
                  <c:v>60</c:v>
                </c:pt>
                <c:pt idx="65">
                  <c:v>61</c:v>
                </c:pt>
                <c:pt idx="66">
                  <c:v>62</c:v>
                </c:pt>
                <c:pt idx="67">
                  <c:v>63</c:v>
                </c:pt>
                <c:pt idx="68">
                  <c:v>64</c:v>
                </c:pt>
                <c:pt idx="69">
                  <c:v>65</c:v>
                </c:pt>
                <c:pt idx="70">
                  <c:v>66</c:v>
                </c:pt>
                <c:pt idx="71">
                  <c:v>67</c:v>
                </c:pt>
                <c:pt idx="72">
                  <c:v>68</c:v>
                </c:pt>
                <c:pt idx="73">
                  <c:v>69</c:v>
                </c:pt>
                <c:pt idx="74">
                  <c:v>70</c:v>
                </c:pt>
                <c:pt idx="75">
                  <c:v>71</c:v>
                </c:pt>
                <c:pt idx="76">
                  <c:v>72</c:v>
                </c:pt>
                <c:pt idx="77">
                  <c:v>73</c:v>
                </c:pt>
                <c:pt idx="78">
                  <c:v>74</c:v>
                </c:pt>
                <c:pt idx="79">
                  <c:v>75</c:v>
                </c:pt>
                <c:pt idx="80">
                  <c:v>76</c:v>
                </c:pt>
                <c:pt idx="81">
                  <c:v>77</c:v>
                </c:pt>
                <c:pt idx="82">
                  <c:v>78</c:v>
                </c:pt>
                <c:pt idx="83">
                  <c:v>79</c:v>
                </c:pt>
                <c:pt idx="84">
                  <c:v>80</c:v>
                </c:pt>
                <c:pt idx="85">
                  <c:v>81</c:v>
                </c:pt>
                <c:pt idx="86">
                  <c:v>82</c:v>
                </c:pt>
                <c:pt idx="87">
                  <c:v>83</c:v>
                </c:pt>
                <c:pt idx="88">
                  <c:v>84</c:v>
                </c:pt>
                <c:pt idx="89">
                  <c:v>85</c:v>
                </c:pt>
                <c:pt idx="90">
                  <c:v>86</c:v>
                </c:pt>
                <c:pt idx="91">
                  <c:v>87</c:v>
                </c:pt>
                <c:pt idx="92">
                  <c:v>88</c:v>
                </c:pt>
                <c:pt idx="93">
                  <c:v>89</c:v>
                </c:pt>
                <c:pt idx="94">
                  <c:v>90</c:v>
                </c:pt>
                <c:pt idx="95">
                  <c:v>91</c:v>
                </c:pt>
                <c:pt idx="96">
                  <c:v>92</c:v>
                </c:pt>
                <c:pt idx="97">
                  <c:v>93</c:v>
                </c:pt>
                <c:pt idx="98">
                  <c:v>94</c:v>
                </c:pt>
                <c:pt idx="99">
                  <c:v>95</c:v>
                </c:pt>
                <c:pt idx="100">
                  <c:v>96</c:v>
                </c:pt>
                <c:pt idx="101">
                  <c:v>97</c:v>
                </c:pt>
                <c:pt idx="102">
                  <c:v>98</c:v>
                </c:pt>
                <c:pt idx="103">
                  <c:v>99</c:v>
                </c:pt>
                <c:pt idx="104">
                  <c:v>100</c:v>
                </c:pt>
                <c:pt idx="105">
                  <c:v>101</c:v>
                </c:pt>
                <c:pt idx="106">
                  <c:v>102</c:v>
                </c:pt>
                <c:pt idx="107">
                  <c:v>103</c:v>
                </c:pt>
                <c:pt idx="108">
                  <c:v>104</c:v>
                </c:pt>
                <c:pt idx="109">
                  <c:v>105</c:v>
                </c:pt>
                <c:pt idx="110">
                  <c:v>106</c:v>
                </c:pt>
                <c:pt idx="111">
                  <c:v>107</c:v>
                </c:pt>
                <c:pt idx="112">
                  <c:v>108</c:v>
                </c:pt>
                <c:pt idx="113">
                  <c:v>109</c:v>
                </c:pt>
                <c:pt idx="114">
                  <c:v>110</c:v>
                </c:pt>
                <c:pt idx="115">
                  <c:v>111</c:v>
                </c:pt>
                <c:pt idx="116">
                  <c:v>112</c:v>
                </c:pt>
                <c:pt idx="117">
                  <c:v>113</c:v>
                </c:pt>
                <c:pt idx="118">
                  <c:v>114</c:v>
                </c:pt>
                <c:pt idx="119">
                  <c:v>115</c:v>
                </c:pt>
                <c:pt idx="120">
                  <c:v>116</c:v>
                </c:pt>
                <c:pt idx="121">
                  <c:v>117</c:v>
                </c:pt>
                <c:pt idx="122">
                  <c:v>118</c:v>
                </c:pt>
                <c:pt idx="123">
                  <c:v>119</c:v>
                </c:pt>
                <c:pt idx="124">
                  <c:v>120</c:v>
                </c:pt>
                <c:pt idx="125">
                  <c:v>121</c:v>
                </c:pt>
                <c:pt idx="126">
                  <c:v>122</c:v>
                </c:pt>
                <c:pt idx="127">
                  <c:v>123</c:v>
                </c:pt>
                <c:pt idx="128">
                  <c:v>124</c:v>
                </c:pt>
                <c:pt idx="129">
                  <c:v>125</c:v>
                </c:pt>
                <c:pt idx="130">
                  <c:v>126</c:v>
                </c:pt>
                <c:pt idx="131">
                  <c:v>127</c:v>
                </c:pt>
                <c:pt idx="132">
                  <c:v>128</c:v>
                </c:pt>
                <c:pt idx="133">
                  <c:v>129</c:v>
                </c:pt>
                <c:pt idx="134">
                  <c:v>130</c:v>
                </c:pt>
                <c:pt idx="135">
                  <c:v>131</c:v>
                </c:pt>
              </c:numCache>
            </c:numRef>
          </c:xVal>
          <c:yVal>
            <c:numRef>
              <c:f>'MEDIA MOVIL 6 CARTAS'!$L$6:$L$140</c:f>
              <c:numCache>
                <c:formatCode>General</c:formatCode>
                <c:ptCount val="135"/>
                <c:pt idx="5">
                  <c:v>4</c:v>
                </c:pt>
                <c:pt idx="6">
                  <c:v>4</c:v>
                </c:pt>
                <c:pt idx="7">
                  <c:v>4</c:v>
                </c:pt>
                <c:pt idx="8">
                  <c:v>4</c:v>
                </c:pt>
                <c:pt idx="9">
                  <c:v>4</c:v>
                </c:pt>
                <c:pt idx="10">
                  <c:v>4</c:v>
                </c:pt>
                <c:pt idx="11">
                  <c:v>4</c:v>
                </c:pt>
                <c:pt idx="12">
                  <c:v>4</c:v>
                </c:pt>
                <c:pt idx="13">
                  <c:v>4</c:v>
                </c:pt>
                <c:pt idx="14">
                  <c:v>4</c:v>
                </c:pt>
                <c:pt idx="15">
                  <c:v>4</c:v>
                </c:pt>
                <c:pt idx="16">
                  <c:v>4</c:v>
                </c:pt>
                <c:pt idx="17">
                  <c:v>4</c:v>
                </c:pt>
                <c:pt idx="18">
                  <c:v>4</c:v>
                </c:pt>
                <c:pt idx="19">
                  <c:v>4</c:v>
                </c:pt>
                <c:pt idx="20">
                  <c:v>4</c:v>
                </c:pt>
                <c:pt idx="21">
                  <c:v>4</c:v>
                </c:pt>
                <c:pt idx="22">
                  <c:v>4</c:v>
                </c:pt>
                <c:pt idx="23">
                  <c:v>4</c:v>
                </c:pt>
                <c:pt idx="24">
                  <c:v>4</c:v>
                </c:pt>
                <c:pt idx="25">
                  <c:v>4</c:v>
                </c:pt>
                <c:pt idx="26">
                  <c:v>4</c:v>
                </c:pt>
                <c:pt idx="27">
                  <c:v>4</c:v>
                </c:pt>
                <c:pt idx="28">
                  <c:v>4</c:v>
                </c:pt>
                <c:pt idx="29">
                  <c:v>4</c:v>
                </c:pt>
                <c:pt idx="30">
                  <c:v>4</c:v>
                </c:pt>
                <c:pt idx="31">
                  <c:v>4</c:v>
                </c:pt>
                <c:pt idx="32">
                  <c:v>4</c:v>
                </c:pt>
                <c:pt idx="33">
                  <c:v>4</c:v>
                </c:pt>
                <c:pt idx="34">
                  <c:v>4</c:v>
                </c:pt>
                <c:pt idx="35">
                  <c:v>4</c:v>
                </c:pt>
                <c:pt idx="36">
                  <c:v>4</c:v>
                </c:pt>
                <c:pt idx="37">
                  <c:v>4</c:v>
                </c:pt>
                <c:pt idx="38">
                  <c:v>4</c:v>
                </c:pt>
                <c:pt idx="39">
                  <c:v>4</c:v>
                </c:pt>
                <c:pt idx="40">
                  <c:v>4</c:v>
                </c:pt>
                <c:pt idx="41">
                  <c:v>4</c:v>
                </c:pt>
                <c:pt idx="42">
                  <c:v>4</c:v>
                </c:pt>
                <c:pt idx="43">
                  <c:v>4</c:v>
                </c:pt>
                <c:pt idx="44">
                  <c:v>4</c:v>
                </c:pt>
                <c:pt idx="45">
                  <c:v>4</c:v>
                </c:pt>
                <c:pt idx="46">
                  <c:v>4</c:v>
                </c:pt>
                <c:pt idx="47">
                  <c:v>4</c:v>
                </c:pt>
                <c:pt idx="48">
                  <c:v>4</c:v>
                </c:pt>
                <c:pt idx="49">
                  <c:v>4</c:v>
                </c:pt>
                <c:pt idx="50">
                  <c:v>4</c:v>
                </c:pt>
                <c:pt idx="51">
                  <c:v>4</c:v>
                </c:pt>
                <c:pt idx="52">
                  <c:v>4</c:v>
                </c:pt>
                <c:pt idx="53">
                  <c:v>4</c:v>
                </c:pt>
                <c:pt idx="54">
                  <c:v>4</c:v>
                </c:pt>
                <c:pt idx="55">
                  <c:v>4</c:v>
                </c:pt>
                <c:pt idx="56">
                  <c:v>4</c:v>
                </c:pt>
                <c:pt idx="57">
                  <c:v>4</c:v>
                </c:pt>
                <c:pt idx="58">
                  <c:v>4</c:v>
                </c:pt>
                <c:pt idx="59">
                  <c:v>4</c:v>
                </c:pt>
                <c:pt idx="60">
                  <c:v>4</c:v>
                </c:pt>
                <c:pt idx="61">
                  <c:v>4</c:v>
                </c:pt>
                <c:pt idx="62">
                  <c:v>4</c:v>
                </c:pt>
                <c:pt idx="63">
                  <c:v>4</c:v>
                </c:pt>
                <c:pt idx="64">
                  <c:v>4</c:v>
                </c:pt>
                <c:pt idx="65">
                  <c:v>4</c:v>
                </c:pt>
                <c:pt idx="66">
                  <c:v>4</c:v>
                </c:pt>
                <c:pt idx="67">
                  <c:v>4</c:v>
                </c:pt>
                <c:pt idx="68">
                  <c:v>4</c:v>
                </c:pt>
                <c:pt idx="69">
                  <c:v>4</c:v>
                </c:pt>
                <c:pt idx="70">
                  <c:v>4</c:v>
                </c:pt>
                <c:pt idx="71">
                  <c:v>4</c:v>
                </c:pt>
                <c:pt idx="72">
                  <c:v>4</c:v>
                </c:pt>
                <c:pt idx="73">
                  <c:v>4</c:v>
                </c:pt>
                <c:pt idx="74">
                  <c:v>4</c:v>
                </c:pt>
                <c:pt idx="75">
                  <c:v>4</c:v>
                </c:pt>
                <c:pt idx="76">
                  <c:v>4</c:v>
                </c:pt>
                <c:pt idx="77">
                  <c:v>4</c:v>
                </c:pt>
                <c:pt idx="78">
                  <c:v>4</c:v>
                </c:pt>
                <c:pt idx="79">
                  <c:v>4</c:v>
                </c:pt>
                <c:pt idx="80">
                  <c:v>4</c:v>
                </c:pt>
                <c:pt idx="81">
                  <c:v>4</c:v>
                </c:pt>
                <c:pt idx="82">
                  <c:v>4</c:v>
                </c:pt>
                <c:pt idx="83">
                  <c:v>4</c:v>
                </c:pt>
                <c:pt idx="84">
                  <c:v>4</c:v>
                </c:pt>
                <c:pt idx="85">
                  <c:v>4</c:v>
                </c:pt>
                <c:pt idx="86">
                  <c:v>4</c:v>
                </c:pt>
                <c:pt idx="87">
                  <c:v>4</c:v>
                </c:pt>
                <c:pt idx="88">
                  <c:v>4</c:v>
                </c:pt>
                <c:pt idx="89">
                  <c:v>4</c:v>
                </c:pt>
                <c:pt idx="90">
                  <c:v>4</c:v>
                </c:pt>
                <c:pt idx="91">
                  <c:v>4</c:v>
                </c:pt>
                <c:pt idx="92">
                  <c:v>4</c:v>
                </c:pt>
                <c:pt idx="93">
                  <c:v>4</c:v>
                </c:pt>
                <c:pt idx="94">
                  <c:v>4</c:v>
                </c:pt>
                <c:pt idx="95">
                  <c:v>4</c:v>
                </c:pt>
                <c:pt idx="96">
                  <c:v>4</c:v>
                </c:pt>
                <c:pt idx="97">
                  <c:v>4</c:v>
                </c:pt>
                <c:pt idx="98">
                  <c:v>4</c:v>
                </c:pt>
                <c:pt idx="99">
                  <c:v>4</c:v>
                </c:pt>
                <c:pt idx="100">
                  <c:v>4</c:v>
                </c:pt>
                <c:pt idx="101">
                  <c:v>4</c:v>
                </c:pt>
                <c:pt idx="102">
                  <c:v>4</c:v>
                </c:pt>
                <c:pt idx="103">
                  <c:v>4</c:v>
                </c:pt>
                <c:pt idx="104">
                  <c:v>4</c:v>
                </c:pt>
                <c:pt idx="105">
                  <c:v>4</c:v>
                </c:pt>
                <c:pt idx="106">
                  <c:v>4</c:v>
                </c:pt>
                <c:pt idx="107">
                  <c:v>4</c:v>
                </c:pt>
                <c:pt idx="108">
                  <c:v>4</c:v>
                </c:pt>
                <c:pt idx="109">
                  <c:v>4</c:v>
                </c:pt>
                <c:pt idx="110">
                  <c:v>4</c:v>
                </c:pt>
                <c:pt idx="111">
                  <c:v>4</c:v>
                </c:pt>
                <c:pt idx="112">
                  <c:v>4</c:v>
                </c:pt>
                <c:pt idx="113">
                  <c:v>4</c:v>
                </c:pt>
                <c:pt idx="114">
                  <c:v>4</c:v>
                </c:pt>
                <c:pt idx="115">
                  <c:v>4</c:v>
                </c:pt>
                <c:pt idx="116">
                  <c:v>4</c:v>
                </c:pt>
                <c:pt idx="117">
                  <c:v>4</c:v>
                </c:pt>
                <c:pt idx="118">
                  <c:v>4</c:v>
                </c:pt>
                <c:pt idx="119">
                  <c:v>4</c:v>
                </c:pt>
                <c:pt idx="120">
                  <c:v>4</c:v>
                </c:pt>
                <c:pt idx="121">
                  <c:v>4</c:v>
                </c:pt>
                <c:pt idx="122">
                  <c:v>4</c:v>
                </c:pt>
                <c:pt idx="123">
                  <c:v>4</c:v>
                </c:pt>
                <c:pt idx="124">
                  <c:v>4</c:v>
                </c:pt>
                <c:pt idx="125">
                  <c:v>4</c:v>
                </c:pt>
                <c:pt idx="126">
                  <c:v>4</c:v>
                </c:pt>
                <c:pt idx="127">
                  <c:v>4</c:v>
                </c:pt>
                <c:pt idx="128">
                  <c:v>4</c:v>
                </c:pt>
                <c:pt idx="129">
                  <c:v>4</c:v>
                </c:pt>
                <c:pt idx="130">
                  <c:v>4</c:v>
                </c:pt>
                <c:pt idx="131">
                  <c:v>4</c:v>
                </c:pt>
                <c:pt idx="132">
                  <c:v>4</c:v>
                </c:pt>
                <c:pt idx="133">
                  <c:v>4</c:v>
                </c:pt>
                <c:pt idx="134">
                  <c:v>4</c:v>
                </c:pt>
              </c:numCache>
            </c:numRef>
          </c:yVal>
          <c:smooth val="1"/>
        </c:ser>
        <c:ser>
          <c:idx val="2"/>
          <c:order val="2"/>
          <c:tx>
            <c:strRef>
              <c:f>'MEDIA MOVIL 6 CARTAS'!$M$3</c:f>
              <c:strCache>
                <c:ptCount val="1"/>
                <c:pt idx="0">
                  <c:v>LCI</c:v>
                </c:pt>
              </c:strCache>
            </c:strRef>
          </c:tx>
          <c:xVal>
            <c:numRef>
              <c:f>'MEDIA MOVIL 6 CARTAS'!$A$6:$A$141</c:f>
              <c:numCache>
                <c:formatCode>General</c:formatCode>
                <c:ptCount val="136"/>
                <c:pt idx="5">
                  <c:v>1</c:v>
                </c:pt>
                <c:pt idx="6">
                  <c:v>2</c:v>
                </c:pt>
                <c:pt idx="7">
                  <c:v>3</c:v>
                </c:pt>
                <c:pt idx="8">
                  <c:v>4</c:v>
                </c:pt>
                <c:pt idx="9">
                  <c:v>5</c:v>
                </c:pt>
                <c:pt idx="10">
                  <c:v>6</c:v>
                </c:pt>
                <c:pt idx="11">
                  <c:v>7</c:v>
                </c:pt>
                <c:pt idx="12">
                  <c:v>8</c:v>
                </c:pt>
                <c:pt idx="13">
                  <c:v>9</c:v>
                </c:pt>
                <c:pt idx="14">
                  <c:v>10</c:v>
                </c:pt>
                <c:pt idx="15">
                  <c:v>11</c:v>
                </c:pt>
                <c:pt idx="16">
                  <c:v>12</c:v>
                </c:pt>
                <c:pt idx="17">
                  <c:v>13</c:v>
                </c:pt>
                <c:pt idx="18">
                  <c:v>14</c:v>
                </c:pt>
                <c:pt idx="19">
                  <c:v>15</c:v>
                </c:pt>
                <c:pt idx="20">
                  <c:v>16</c:v>
                </c:pt>
                <c:pt idx="21">
                  <c:v>17</c:v>
                </c:pt>
                <c:pt idx="22">
                  <c:v>18</c:v>
                </c:pt>
                <c:pt idx="23">
                  <c:v>19</c:v>
                </c:pt>
                <c:pt idx="24">
                  <c:v>20</c:v>
                </c:pt>
                <c:pt idx="25">
                  <c:v>21</c:v>
                </c:pt>
                <c:pt idx="26">
                  <c:v>22</c:v>
                </c:pt>
                <c:pt idx="27">
                  <c:v>23</c:v>
                </c:pt>
                <c:pt idx="28">
                  <c:v>24</c:v>
                </c:pt>
                <c:pt idx="29">
                  <c:v>25</c:v>
                </c:pt>
                <c:pt idx="30">
                  <c:v>26</c:v>
                </c:pt>
                <c:pt idx="31">
                  <c:v>27</c:v>
                </c:pt>
                <c:pt idx="32">
                  <c:v>28</c:v>
                </c:pt>
                <c:pt idx="33">
                  <c:v>29</c:v>
                </c:pt>
                <c:pt idx="34">
                  <c:v>30</c:v>
                </c:pt>
                <c:pt idx="35">
                  <c:v>31</c:v>
                </c:pt>
                <c:pt idx="36">
                  <c:v>32</c:v>
                </c:pt>
                <c:pt idx="37">
                  <c:v>33</c:v>
                </c:pt>
                <c:pt idx="38">
                  <c:v>34</c:v>
                </c:pt>
                <c:pt idx="39">
                  <c:v>35</c:v>
                </c:pt>
                <c:pt idx="40">
                  <c:v>36</c:v>
                </c:pt>
                <c:pt idx="41">
                  <c:v>37</c:v>
                </c:pt>
                <c:pt idx="42">
                  <c:v>38</c:v>
                </c:pt>
                <c:pt idx="43">
                  <c:v>39</c:v>
                </c:pt>
                <c:pt idx="44">
                  <c:v>40</c:v>
                </c:pt>
                <c:pt idx="45">
                  <c:v>41</c:v>
                </c:pt>
                <c:pt idx="46">
                  <c:v>42</c:v>
                </c:pt>
                <c:pt idx="47">
                  <c:v>43</c:v>
                </c:pt>
                <c:pt idx="48">
                  <c:v>44</c:v>
                </c:pt>
                <c:pt idx="49">
                  <c:v>45</c:v>
                </c:pt>
                <c:pt idx="50">
                  <c:v>46</c:v>
                </c:pt>
                <c:pt idx="51">
                  <c:v>47</c:v>
                </c:pt>
                <c:pt idx="52">
                  <c:v>48</c:v>
                </c:pt>
                <c:pt idx="53">
                  <c:v>49</c:v>
                </c:pt>
                <c:pt idx="54">
                  <c:v>50</c:v>
                </c:pt>
                <c:pt idx="55">
                  <c:v>51</c:v>
                </c:pt>
                <c:pt idx="56">
                  <c:v>52</c:v>
                </c:pt>
                <c:pt idx="57">
                  <c:v>53</c:v>
                </c:pt>
                <c:pt idx="58">
                  <c:v>54</c:v>
                </c:pt>
                <c:pt idx="59">
                  <c:v>55</c:v>
                </c:pt>
                <c:pt idx="60">
                  <c:v>56</c:v>
                </c:pt>
                <c:pt idx="61">
                  <c:v>57</c:v>
                </c:pt>
                <c:pt idx="62">
                  <c:v>58</c:v>
                </c:pt>
                <c:pt idx="63">
                  <c:v>59</c:v>
                </c:pt>
                <c:pt idx="64">
                  <c:v>60</c:v>
                </c:pt>
                <c:pt idx="65">
                  <c:v>61</c:v>
                </c:pt>
                <c:pt idx="66">
                  <c:v>62</c:v>
                </c:pt>
                <c:pt idx="67">
                  <c:v>63</c:v>
                </c:pt>
                <c:pt idx="68">
                  <c:v>64</c:v>
                </c:pt>
                <c:pt idx="69">
                  <c:v>65</c:v>
                </c:pt>
                <c:pt idx="70">
                  <c:v>66</c:v>
                </c:pt>
                <c:pt idx="71">
                  <c:v>67</c:v>
                </c:pt>
                <c:pt idx="72">
                  <c:v>68</c:v>
                </c:pt>
                <c:pt idx="73">
                  <c:v>69</c:v>
                </c:pt>
                <c:pt idx="74">
                  <c:v>70</c:v>
                </c:pt>
                <c:pt idx="75">
                  <c:v>71</c:v>
                </c:pt>
                <c:pt idx="76">
                  <c:v>72</c:v>
                </c:pt>
                <c:pt idx="77">
                  <c:v>73</c:v>
                </c:pt>
                <c:pt idx="78">
                  <c:v>74</c:v>
                </c:pt>
                <c:pt idx="79">
                  <c:v>75</c:v>
                </c:pt>
                <c:pt idx="80">
                  <c:v>76</c:v>
                </c:pt>
                <c:pt idx="81">
                  <c:v>77</c:v>
                </c:pt>
                <c:pt idx="82">
                  <c:v>78</c:v>
                </c:pt>
                <c:pt idx="83">
                  <c:v>79</c:v>
                </c:pt>
                <c:pt idx="84">
                  <c:v>80</c:v>
                </c:pt>
                <c:pt idx="85">
                  <c:v>81</c:v>
                </c:pt>
                <c:pt idx="86">
                  <c:v>82</c:v>
                </c:pt>
                <c:pt idx="87">
                  <c:v>83</c:v>
                </c:pt>
                <c:pt idx="88">
                  <c:v>84</c:v>
                </c:pt>
                <c:pt idx="89">
                  <c:v>85</c:v>
                </c:pt>
                <c:pt idx="90">
                  <c:v>86</c:v>
                </c:pt>
                <c:pt idx="91">
                  <c:v>87</c:v>
                </c:pt>
                <c:pt idx="92">
                  <c:v>88</c:v>
                </c:pt>
                <c:pt idx="93">
                  <c:v>89</c:v>
                </c:pt>
                <c:pt idx="94">
                  <c:v>90</c:v>
                </c:pt>
                <c:pt idx="95">
                  <c:v>91</c:v>
                </c:pt>
                <c:pt idx="96">
                  <c:v>92</c:v>
                </c:pt>
                <c:pt idx="97">
                  <c:v>93</c:v>
                </c:pt>
                <c:pt idx="98">
                  <c:v>94</c:v>
                </c:pt>
                <c:pt idx="99">
                  <c:v>95</c:v>
                </c:pt>
                <c:pt idx="100">
                  <c:v>96</c:v>
                </c:pt>
                <c:pt idx="101">
                  <c:v>97</c:v>
                </c:pt>
                <c:pt idx="102">
                  <c:v>98</c:v>
                </c:pt>
                <c:pt idx="103">
                  <c:v>99</c:v>
                </c:pt>
                <c:pt idx="104">
                  <c:v>100</c:v>
                </c:pt>
                <c:pt idx="105">
                  <c:v>101</c:v>
                </c:pt>
                <c:pt idx="106">
                  <c:v>102</c:v>
                </c:pt>
                <c:pt idx="107">
                  <c:v>103</c:v>
                </c:pt>
                <c:pt idx="108">
                  <c:v>104</c:v>
                </c:pt>
                <c:pt idx="109">
                  <c:v>105</c:v>
                </c:pt>
                <c:pt idx="110">
                  <c:v>106</c:v>
                </c:pt>
                <c:pt idx="111">
                  <c:v>107</c:v>
                </c:pt>
                <c:pt idx="112">
                  <c:v>108</c:v>
                </c:pt>
                <c:pt idx="113">
                  <c:v>109</c:v>
                </c:pt>
                <c:pt idx="114">
                  <c:v>110</c:v>
                </c:pt>
                <c:pt idx="115">
                  <c:v>111</c:v>
                </c:pt>
                <c:pt idx="116">
                  <c:v>112</c:v>
                </c:pt>
                <c:pt idx="117">
                  <c:v>113</c:v>
                </c:pt>
                <c:pt idx="118">
                  <c:v>114</c:v>
                </c:pt>
                <c:pt idx="119">
                  <c:v>115</c:v>
                </c:pt>
                <c:pt idx="120">
                  <c:v>116</c:v>
                </c:pt>
                <c:pt idx="121">
                  <c:v>117</c:v>
                </c:pt>
                <c:pt idx="122">
                  <c:v>118</c:v>
                </c:pt>
                <c:pt idx="123">
                  <c:v>119</c:v>
                </c:pt>
                <c:pt idx="124">
                  <c:v>120</c:v>
                </c:pt>
                <c:pt idx="125">
                  <c:v>121</c:v>
                </c:pt>
                <c:pt idx="126">
                  <c:v>122</c:v>
                </c:pt>
                <c:pt idx="127">
                  <c:v>123</c:v>
                </c:pt>
                <c:pt idx="128">
                  <c:v>124</c:v>
                </c:pt>
                <c:pt idx="129">
                  <c:v>125</c:v>
                </c:pt>
                <c:pt idx="130">
                  <c:v>126</c:v>
                </c:pt>
                <c:pt idx="131">
                  <c:v>127</c:v>
                </c:pt>
                <c:pt idx="132">
                  <c:v>128</c:v>
                </c:pt>
                <c:pt idx="133">
                  <c:v>129</c:v>
                </c:pt>
                <c:pt idx="134">
                  <c:v>130</c:v>
                </c:pt>
                <c:pt idx="135">
                  <c:v>131</c:v>
                </c:pt>
              </c:numCache>
            </c:numRef>
          </c:xVal>
          <c:yVal>
            <c:numRef>
              <c:f>'MEDIA MOVIL 6 CARTAS'!$M$6:$M$140</c:f>
              <c:numCache>
                <c:formatCode>General</c:formatCode>
                <c:ptCount val="135"/>
                <c:pt idx="5">
                  <c:v>-4</c:v>
                </c:pt>
                <c:pt idx="6">
                  <c:v>-4</c:v>
                </c:pt>
                <c:pt idx="7">
                  <c:v>-4</c:v>
                </c:pt>
                <c:pt idx="8">
                  <c:v>-4</c:v>
                </c:pt>
                <c:pt idx="9">
                  <c:v>-4</c:v>
                </c:pt>
                <c:pt idx="10">
                  <c:v>-4</c:v>
                </c:pt>
                <c:pt idx="11">
                  <c:v>-4</c:v>
                </c:pt>
                <c:pt idx="12">
                  <c:v>-4</c:v>
                </c:pt>
                <c:pt idx="13">
                  <c:v>-4</c:v>
                </c:pt>
                <c:pt idx="14">
                  <c:v>-4</c:v>
                </c:pt>
                <c:pt idx="15">
                  <c:v>-4</c:v>
                </c:pt>
                <c:pt idx="16">
                  <c:v>-4</c:v>
                </c:pt>
                <c:pt idx="17">
                  <c:v>-4</c:v>
                </c:pt>
                <c:pt idx="18">
                  <c:v>-4</c:v>
                </c:pt>
                <c:pt idx="19">
                  <c:v>-4</c:v>
                </c:pt>
                <c:pt idx="20">
                  <c:v>-4</c:v>
                </c:pt>
                <c:pt idx="21">
                  <c:v>-4</c:v>
                </c:pt>
                <c:pt idx="22">
                  <c:v>-4</c:v>
                </c:pt>
                <c:pt idx="23">
                  <c:v>-4</c:v>
                </c:pt>
                <c:pt idx="24">
                  <c:v>-4</c:v>
                </c:pt>
                <c:pt idx="25">
                  <c:v>-4</c:v>
                </c:pt>
                <c:pt idx="26">
                  <c:v>-4</c:v>
                </c:pt>
                <c:pt idx="27">
                  <c:v>-4</c:v>
                </c:pt>
                <c:pt idx="28">
                  <c:v>-4</c:v>
                </c:pt>
                <c:pt idx="29">
                  <c:v>-4</c:v>
                </c:pt>
                <c:pt idx="30">
                  <c:v>-4</c:v>
                </c:pt>
                <c:pt idx="31">
                  <c:v>-4</c:v>
                </c:pt>
                <c:pt idx="32">
                  <c:v>-4</c:v>
                </c:pt>
                <c:pt idx="33">
                  <c:v>-4</c:v>
                </c:pt>
                <c:pt idx="34">
                  <c:v>-4</c:v>
                </c:pt>
                <c:pt idx="35">
                  <c:v>-4</c:v>
                </c:pt>
                <c:pt idx="36">
                  <c:v>-4</c:v>
                </c:pt>
                <c:pt idx="37">
                  <c:v>-4</c:v>
                </c:pt>
                <c:pt idx="38">
                  <c:v>-4</c:v>
                </c:pt>
                <c:pt idx="39">
                  <c:v>-4</c:v>
                </c:pt>
                <c:pt idx="40">
                  <c:v>-4</c:v>
                </c:pt>
                <c:pt idx="41">
                  <c:v>-4</c:v>
                </c:pt>
                <c:pt idx="42">
                  <c:v>-4</c:v>
                </c:pt>
                <c:pt idx="43">
                  <c:v>-4</c:v>
                </c:pt>
                <c:pt idx="44">
                  <c:v>-4</c:v>
                </c:pt>
                <c:pt idx="45">
                  <c:v>-4</c:v>
                </c:pt>
                <c:pt idx="46">
                  <c:v>-4</c:v>
                </c:pt>
                <c:pt idx="47">
                  <c:v>-4</c:v>
                </c:pt>
                <c:pt idx="48">
                  <c:v>-4</c:v>
                </c:pt>
                <c:pt idx="49">
                  <c:v>-4</c:v>
                </c:pt>
                <c:pt idx="50">
                  <c:v>-4</c:v>
                </c:pt>
                <c:pt idx="51">
                  <c:v>-4</c:v>
                </c:pt>
                <c:pt idx="52">
                  <c:v>-4</c:v>
                </c:pt>
                <c:pt idx="53">
                  <c:v>-4</c:v>
                </c:pt>
                <c:pt idx="54">
                  <c:v>-4</c:v>
                </c:pt>
                <c:pt idx="55">
                  <c:v>-4</c:v>
                </c:pt>
                <c:pt idx="56">
                  <c:v>-4</c:v>
                </c:pt>
                <c:pt idx="57">
                  <c:v>-4</c:v>
                </c:pt>
                <c:pt idx="58">
                  <c:v>-4</c:v>
                </c:pt>
                <c:pt idx="59">
                  <c:v>-4</c:v>
                </c:pt>
                <c:pt idx="60">
                  <c:v>-4</c:v>
                </c:pt>
                <c:pt idx="61">
                  <c:v>-4</c:v>
                </c:pt>
                <c:pt idx="62">
                  <c:v>-4</c:v>
                </c:pt>
                <c:pt idx="63">
                  <c:v>-4</c:v>
                </c:pt>
                <c:pt idx="64">
                  <c:v>-4</c:v>
                </c:pt>
                <c:pt idx="65">
                  <c:v>-4</c:v>
                </c:pt>
                <c:pt idx="66">
                  <c:v>-4</c:v>
                </c:pt>
                <c:pt idx="67">
                  <c:v>-4</c:v>
                </c:pt>
                <c:pt idx="68">
                  <c:v>-4</c:v>
                </c:pt>
                <c:pt idx="69">
                  <c:v>-4</c:v>
                </c:pt>
                <c:pt idx="70">
                  <c:v>-4</c:v>
                </c:pt>
                <c:pt idx="71">
                  <c:v>-4</c:v>
                </c:pt>
                <c:pt idx="72">
                  <c:v>-4</c:v>
                </c:pt>
                <c:pt idx="73">
                  <c:v>-4</c:v>
                </c:pt>
                <c:pt idx="74">
                  <c:v>-4</c:v>
                </c:pt>
                <c:pt idx="75">
                  <c:v>-4</c:v>
                </c:pt>
                <c:pt idx="76">
                  <c:v>-4</c:v>
                </c:pt>
                <c:pt idx="77">
                  <c:v>-4</c:v>
                </c:pt>
                <c:pt idx="78">
                  <c:v>-4</c:v>
                </c:pt>
                <c:pt idx="79">
                  <c:v>-4</c:v>
                </c:pt>
                <c:pt idx="80">
                  <c:v>-4</c:v>
                </c:pt>
                <c:pt idx="81">
                  <c:v>-4</c:v>
                </c:pt>
                <c:pt idx="82">
                  <c:v>-4</c:v>
                </c:pt>
                <c:pt idx="83">
                  <c:v>-4</c:v>
                </c:pt>
                <c:pt idx="84">
                  <c:v>-4</c:v>
                </c:pt>
                <c:pt idx="85">
                  <c:v>-4</c:v>
                </c:pt>
                <c:pt idx="86">
                  <c:v>-4</c:v>
                </c:pt>
                <c:pt idx="87">
                  <c:v>-4</c:v>
                </c:pt>
                <c:pt idx="88">
                  <c:v>-4</c:v>
                </c:pt>
                <c:pt idx="89">
                  <c:v>-4</c:v>
                </c:pt>
                <c:pt idx="90">
                  <c:v>-4</c:v>
                </c:pt>
                <c:pt idx="91">
                  <c:v>-4</c:v>
                </c:pt>
                <c:pt idx="92">
                  <c:v>-4</c:v>
                </c:pt>
                <c:pt idx="93">
                  <c:v>-4</c:v>
                </c:pt>
                <c:pt idx="94">
                  <c:v>-4</c:v>
                </c:pt>
                <c:pt idx="95">
                  <c:v>-4</c:v>
                </c:pt>
                <c:pt idx="96">
                  <c:v>-4</c:v>
                </c:pt>
                <c:pt idx="97">
                  <c:v>-4</c:v>
                </c:pt>
                <c:pt idx="98">
                  <c:v>-4</c:v>
                </c:pt>
                <c:pt idx="99">
                  <c:v>-4</c:v>
                </c:pt>
                <c:pt idx="100">
                  <c:v>-4</c:v>
                </c:pt>
                <c:pt idx="101">
                  <c:v>-4</c:v>
                </c:pt>
                <c:pt idx="102">
                  <c:v>-4</c:v>
                </c:pt>
                <c:pt idx="103">
                  <c:v>-4</c:v>
                </c:pt>
                <c:pt idx="104">
                  <c:v>-4</c:v>
                </c:pt>
                <c:pt idx="105">
                  <c:v>-4</c:v>
                </c:pt>
                <c:pt idx="106">
                  <c:v>-4</c:v>
                </c:pt>
                <c:pt idx="107">
                  <c:v>-4</c:v>
                </c:pt>
                <c:pt idx="108">
                  <c:v>-4</c:v>
                </c:pt>
                <c:pt idx="109">
                  <c:v>-4</c:v>
                </c:pt>
                <c:pt idx="110">
                  <c:v>-4</c:v>
                </c:pt>
                <c:pt idx="111">
                  <c:v>-4</c:v>
                </c:pt>
                <c:pt idx="112">
                  <c:v>-4</c:v>
                </c:pt>
                <c:pt idx="113">
                  <c:v>-4</c:v>
                </c:pt>
                <c:pt idx="114">
                  <c:v>-4</c:v>
                </c:pt>
                <c:pt idx="115">
                  <c:v>-4</c:v>
                </c:pt>
                <c:pt idx="116">
                  <c:v>-4</c:v>
                </c:pt>
                <c:pt idx="117">
                  <c:v>-4</c:v>
                </c:pt>
                <c:pt idx="118">
                  <c:v>-4</c:v>
                </c:pt>
                <c:pt idx="119">
                  <c:v>-4</c:v>
                </c:pt>
                <c:pt idx="120">
                  <c:v>-4</c:v>
                </c:pt>
                <c:pt idx="121">
                  <c:v>-4</c:v>
                </c:pt>
                <c:pt idx="122">
                  <c:v>-4</c:v>
                </c:pt>
                <c:pt idx="123">
                  <c:v>-4</c:v>
                </c:pt>
                <c:pt idx="124">
                  <c:v>-4</c:v>
                </c:pt>
                <c:pt idx="125">
                  <c:v>-4</c:v>
                </c:pt>
                <c:pt idx="126">
                  <c:v>-4</c:v>
                </c:pt>
                <c:pt idx="127">
                  <c:v>-4</c:v>
                </c:pt>
                <c:pt idx="128">
                  <c:v>-4</c:v>
                </c:pt>
                <c:pt idx="129">
                  <c:v>-4</c:v>
                </c:pt>
                <c:pt idx="130">
                  <c:v>-4</c:v>
                </c:pt>
                <c:pt idx="131">
                  <c:v>-4</c:v>
                </c:pt>
                <c:pt idx="132">
                  <c:v>-4</c:v>
                </c:pt>
                <c:pt idx="133">
                  <c:v>-4</c:v>
                </c:pt>
                <c:pt idx="134">
                  <c:v>-4</c:v>
                </c:pt>
              </c:numCache>
            </c:numRef>
          </c:yVal>
          <c:smooth val="1"/>
        </c:ser>
        <c:axId val="103682048"/>
        <c:axId val="103683584"/>
      </c:scatterChart>
      <c:valAx>
        <c:axId val="103682048"/>
        <c:scaling>
          <c:orientation val="minMax"/>
        </c:scaling>
        <c:axPos val="b"/>
        <c:numFmt formatCode="General" sourceLinked="1"/>
        <c:tickLblPos val="nextTo"/>
        <c:crossAx val="103683584"/>
        <c:crosses val="autoZero"/>
        <c:crossBetween val="midCat"/>
      </c:valAx>
      <c:valAx>
        <c:axId val="103683584"/>
        <c:scaling>
          <c:orientation val="minMax"/>
        </c:scaling>
        <c:axPos val="l"/>
        <c:majorGridlines/>
        <c:numFmt formatCode="General" sourceLinked="1"/>
        <c:tickLblPos val="nextTo"/>
        <c:crossAx val="103682048"/>
        <c:crosses val="autoZero"/>
        <c:crossBetween val="midCat"/>
      </c:valAx>
    </c:plotArea>
    <c:legend>
      <c:legendPos val="r"/>
    </c:legend>
    <c:plotVisOnly val="1"/>
    <c:dispBlanksAs val="gap"/>
  </c:chart>
  <c:externalData r:id="rId1"/>
</c:chartSpace>
</file>

<file path=word/charts/chart20.xml><?xml version="1.0" encoding="utf-8"?>
<c:chartSpace xmlns:c="http://schemas.openxmlformats.org/drawingml/2006/chart" xmlns:a="http://schemas.openxmlformats.org/drawingml/2006/main" xmlns:r="http://schemas.openxmlformats.org/officeDocument/2006/relationships">
  <c:lang val="es-ES"/>
  <c:chart>
    <c:title>
      <c:tx>
        <c:rich>
          <a:bodyPr/>
          <a:lstStyle/>
          <a:p>
            <a:pPr>
              <a:defRPr/>
            </a:pPr>
            <a:r>
              <a:rPr lang="es-ES" sz="1800" b="1" i="0" baseline="0"/>
              <a:t>Señal de rastreo MM(12)</a:t>
            </a:r>
          </a:p>
        </c:rich>
      </c:tx>
    </c:title>
    <c:plotArea>
      <c:layout/>
      <c:scatterChart>
        <c:scatterStyle val="smoothMarker"/>
        <c:ser>
          <c:idx val="0"/>
          <c:order val="0"/>
          <c:tx>
            <c:strRef>
              <c:f>'MEDIA MOVIL 12 CARTAS'!$K$3</c:f>
              <c:strCache>
                <c:ptCount val="1"/>
                <c:pt idx="0">
                  <c:v>ST</c:v>
                </c:pt>
              </c:strCache>
            </c:strRef>
          </c:tx>
          <c:xVal>
            <c:numRef>
              <c:f>'MEDIA MOVIL 12 CARTAS'!$A$6:$A$141</c:f>
              <c:numCache>
                <c:formatCode>General</c:formatCode>
                <c:ptCount val="136"/>
                <c:pt idx="11">
                  <c:v>1</c:v>
                </c:pt>
                <c:pt idx="12">
                  <c:v>2</c:v>
                </c:pt>
                <c:pt idx="13">
                  <c:v>3</c:v>
                </c:pt>
                <c:pt idx="14">
                  <c:v>4</c:v>
                </c:pt>
                <c:pt idx="15">
                  <c:v>5</c:v>
                </c:pt>
                <c:pt idx="16">
                  <c:v>6</c:v>
                </c:pt>
                <c:pt idx="17">
                  <c:v>7</c:v>
                </c:pt>
                <c:pt idx="18">
                  <c:v>8</c:v>
                </c:pt>
                <c:pt idx="19">
                  <c:v>9</c:v>
                </c:pt>
                <c:pt idx="20">
                  <c:v>10</c:v>
                </c:pt>
                <c:pt idx="21">
                  <c:v>11</c:v>
                </c:pt>
                <c:pt idx="22">
                  <c:v>12</c:v>
                </c:pt>
                <c:pt idx="23">
                  <c:v>13</c:v>
                </c:pt>
                <c:pt idx="24">
                  <c:v>14</c:v>
                </c:pt>
                <c:pt idx="25">
                  <c:v>15</c:v>
                </c:pt>
                <c:pt idx="26">
                  <c:v>16</c:v>
                </c:pt>
                <c:pt idx="27">
                  <c:v>17</c:v>
                </c:pt>
                <c:pt idx="28">
                  <c:v>18</c:v>
                </c:pt>
                <c:pt idx="29">
                  <c:v>19</c:v>
                </c:pt>
                <c:pt idx="30">
                  <c:v>20</c:v>
                </c:pt>
                <c:pt idx="31">
                  <c:v>21</c:v>
                </c:pt>
                <c:pt idx="32">
                  <c:v>22</c:v>
                </c:pt>
                <c:pt idx="33">
                  <c:v>23</c:v>
                </c:pt>
                <c:pt idx="34">
                  <c:v>24</c:v>
                </c:pt>
                <c:pt idx="35">
                  <c:v>25</c:v>
                </c:pt>
                <c:pt idx="36">
                  <c:v>26</c:v>
                </c:pt>
                <c:pt idx="37">
                  <c:v>27</c:v>
                </c:pt>
                <c:pt idx="38">
                  <c:v>28</c:v>
                </c:pt>
                <c:pt idx="39">
                  <c:v>29</c:v>
                </c:pt>
                <c:pt idx="40">
                  <c:v>30</c:v>
                </c:pt>
                <c:pt idx="41">
                  <c:v>31</c:v>
                </c:pt>
                <c:pt idx="42">
                  <c:v>32</c:v>
                </c:pt>
                <c:pt idx="43">
                  <c:v>33</c:v>
                </c:pt>
                <c:pt idx="44">
                  <c:v>34</c:v>
                </c:pt>
                <c:pt idx="45">
                  <c:v>35</c:v>
                </c:pt>
                <c:pt idx="46">
                  <c:v>36</c:v>
                </c:pt>
                <c:pt idx="47">
                  <c:v>37</c:v>
                </c:pt>
                <c:pt idx="48">
                  <c:v>38</c:v>
                </c:pt>
                <c:pt idx="49">
                  <c:v>39</c:v>
                </c:pt>
                <c:pt idx="50">
                  <c:v>40</c:v>
                </c:pt>
                <c:pt idx="51">
                  <c:v>41</c:v>
                </c:pt>
                <c:pt idx="52">
                  <c:v>42</c:v>
                </c:pt>
                <c:pt idx="53">
                  <c:v>43</c:v>
                </c:pt>
                <c:pt idx="54">
                  <c:v>44</c:v>
                </c:pt>
                <c:pt idx="55">
                  <c:v>45</c:v>
                </c:pt>
                <c:pt idx="56">
                  <c:v>46</c:v>
                </c:pt>
                <c:pt idx="57">
                  <c:v>47</c:v>
                </c:pt>
                <c:pt idx="58">
                  <c:v>48</c:v>
                </c:pt>
                <c:pt idx="59">
                  <c:v>49</c:v>
                </c:pt>
                <c:pt idx="60">
                  <c:v>50</c:v>
                </c:pt>
                <c:pt idx="61">
                  <c:v>51</c:v>
                </c:pt>
                <c:pt idx="62">
                  <c:v>52</c:v>
                </c:pt>
                <c:pt idx="63">
                  <c:v>53</c:v>
                </c:pt>
                <c:pt idx="64">
                  <c:v>54</c:v>
                </c:pt>
                <c:pt idx="65">
                  <c:v>55</c:v>
                </c:pt>
                <c:pt idx="66">
                  <c:v>56</c:v>
                </c:pt>
                <c:pt idx="67">
                  <c:v>57</c:v>
                </c:pt>
                <c:pt idx="68">
                  <c:v>58</c:v>
                </c:pt>
                <c:pt idx="69">
                  <c:v>59</c:v>
                </c:pt>
                <c:pt idx="70">
                  <c:v>60</c:v>
                </c:pt>
                <c:pt idx="71">
                  <c:v>61</c:v>
                </c:pt>
                <c:pt idx="72">
                  <c:v>62</c:v>
                </c:pt>
                <c:pt idx="73">
                  <c:v>63</c:v>
                </c:pt>
                <c:pt idx="74">
                  <c:v>64</c:v>
                </c:pt>
                <c:pt idx="75">
                  <c:v>65</c:v>
                </c:pt>
                <c:pt idx="76">
                  <c:v>66</c:v>
                </c:pt>
                <c:pt idx="77">
                  <c:v>67</c:v>
                </c:pt>
                <c:pt idx="78">
                  <c:v>68</c:v>
                </c:pt>
                <c:pt idx="79">
                  <c:v>69</c:v>
                </c:pt>
                <c:pt idx="80">
                  <c:v>70</c:v>
                </c:pt>
                <c:pt idx="81">
                  <c:v>71</c:v>
                </c:pt>
                <c:pt idx="82">
                  <c:v>72</c:v>
                </c:pt>
                <c:pt idx="83">
                  <c:v>73</c:v>
                </c:pt>
                <c:pt idx="84">
                  <c:v>74</c:v>
                </c:pt>
                <c:pt idx="85">
                  <c:v>75</c:v>
                </c:pt>
                <c:pt idx="86">
                  <c:v>76</c:v>
                </c:pt>
                <c:pt idx="87">
                  <c:v>77</c:v>
                </c:pt>
                <c:pt idx="88">
                  <c:v>78</c:v>
                </c:pt>
                <c:pt idx="89">
                  <c:v>79</c:v>
                </c:pt>
                <c:pt idx="90">
                  <c:v>80</c:v>
                </c:pt>
                <c:pt idx="91">
                  <c:v>81</c:v>
                </c:pt>
                <c:pt idx="92">
                  <c:v>82</c:v>
                </c:pt>
                <c:pt idx="93">
                  <c:v>83</c:v>
                </c:pt>
                <c:pt idx="94">
                  <c:v>84</c:v>
                </c:pt>
                <c:pt idx="95">
                  <c:v>85</c:v>
                </c:pt>
                <c:pt idx="96">
                  <c:v>86</c:v>
                </c:pt>
                <c:pt idx="97">
                  <c:v>87</c:v>
                </c:pt>
                <c:pt idx="98">
                  <c:v>88</c:v>
                </c:pt>
                <c:pt idx="99">
                  <c:v>89</c:v>
                </c:pt>
                <c:pt idx="100">
                  <c:v>90</c:v>
                </c:pt>
                <c:pt idx="101">
                  <c:v>91</c:v>
                </c:pt>
                <c:pt idx="102">
                  <c:v>92</c:v>
                </c:pt>
                <c:pt idx="103">
                  <c:v>93</c:v>
                </c:pt>
                <c:pt idx="104">
                  <c:v>94</c:v>
                </c:pt>
                <c:pt idx="105">
                  <c:v>95</c:v>
                </c:pt>
                <c:pt idx="106">
                  <c:v>96</c:v>
                </c:pt>
                <c:pt idx="107">
                  <c:v>97</c:v>
                </c:pt>
                <c:pt idx="108">
                  <c:v>98</c:v>
                </c:pt>
                <c:pt idx="109">
                  <c:v>99</c:v>
                </c:pt>
                <c:pt idx="110">
                  <c:v>100</c:v>
                </c:pt>
                <c:pt idx="111">
                  <c:v>101</c:v>
                </c:pt>
                <c:pt idx="112">
                  <c:v>102</c:v>
                </c:pt>
                <c:pt idx="113">
                  <c:v>103</c:v>
                </c:pt>
                <c:pt idx="114">
                  <c:v>104</c:v>
                </c:pt>
                <c:pt idx="115">
                  <c:v>105</c:v>
                </c:pt>
                <c:pt idx="116">
                  <c:v>106</c:v>
                </c:pt>
                <c:pt idx="117">
                  <c:v>107</c:v>
                </c:pt>
                <c:pt idx="118">
                  <c:v>108</c:v>
                </c:pt>
                <c:pt idx="119">
                  <c:v>109</c:v>
                </c:pt>
                <c:pt idx="120">
                  <c:v>110</c:v>
                </c:pt>
                <c:pt idx="121">
                  <c:v>111</c:v>
                </c:pt>
                <c:pt idx="122">
                  <c:v>112</c:v>
                </c:pt>
                <c:pt idx="123">
                  <c:v>113</c:v>
                </c:pt>
                <c:pt idx="124">
                  <c:v>114</c:v>
                </c:pt>
                <c:pt idx="125">
                  <c:v>115</c:v>
                </c:pt>
                <c:pt idx="126">
                  <c:v>116</c:v>
                </c:pt>
                <c:pt idx="127">
                  <c:v>117</c:v>
                </c:pt>
                <c:pt idx="128">
                  <c:v>118</c:v>
                </c:pt>
                <c:pt idx="129">
                  <c:v>119</c:v>
                </c:pt>
                <c:pt idx="130">
                  <c:v>120</c:v>
                </c:pt>
                <c:pt idx="131">
                  <c:v>121</c:v>
                </c:pt>
                <c:pt idx="132">
                  <c:v>122</c:v>
                </c:pt>
                <c:pt idx="133">
                  <c:v>123</c:v>
                </c:pt>
                <c:pt idx="134">
                  <c:v>124</c:v>
                </c:pt>
                <c:pt idx="135">
                  <c:v>125</c:v>
                </c:pt>
              </c:numCache>
            </c:numRef>
          </c:xVal>
          <c:yVal>
            <c:numRef>
              <c:f>'MEDIA MOVIL 12 CARTAS'!$K$6:$K$140</c:f>
              <c:numCache>
                <c:formatCode>General</c:formatCode>
                <c:ptCount val="135"/>
                <c:pt idx="11">
                  <c:v>-1</c:v>
                </c:pt>
                <c:pt idx="12">
                  <c:v>-2</c:v>
                </c:pt>
                <c:pt idx="13">
                  <c:v>-0.60861865407320581</c:v>
                </c:pt>
                <c:pt idx="14">
                  <c:v>-0.61619784783840581</c:v>
                </c:pt>
                <c:pt idx="15">
                  <c:v>2.9345879649964552</c:v>
                </c:pt>
                <c:pt idx="16">
                  <c:v>2.1393293475435402</c:v>
                </c:pt>
                <c:pt idx="17">
                  <c:v>1.6592920353982301</c:v>
                </c:pt>
                <c:pt idx="18">
                  <c:v>2.8296818526616412</c:v>
                </c:pt>
                <c:pt idx="19">
                  <c:v>3.1884487639597863</c:v>
                </c:pt>
                <c:pt idx="20">
                  <c:v>3.6396970029641009</c:v>
                </c:pt>
                <c:pt idx="21">
                  <c:v>4.0935887988209281</c:v>
                </c:pt>
                <c:pt idx="22">
                  <c:v>4.6122457654134683</c:v>
                </c:pt>
                <c:pt idx="23">
                  <c:v>3.9670994630119405</c:v>
                </c:pt>
                <c:pt idx="24">
                  <c:v>4.6663077958281534</c:v>
                </c:pt>
                <c:pt idx="25">
                  <c:v>4.8530506307372265</c:v>
                </c:pt>
                <c:pt idx="26">
                  <c:v>5.300330157532307</c:v>
                </c:pt>
                <c:pt idx="27">
                  <c:v>8.0078493404166426</c:v>
                </c:pt>
                <c:pt idx="28">
                  <c:v>8.6629593315090343</c:v>
                </c:pt>
                <c:pt idx="29">
                  <c:v>7.682298097867557</c:v>
                </c:pt>
                <c:pt idx="30">
                  <c:v>7.8486236639016589</c:v>
                </c:pt>
                <c:pt idx="31">
                  <c:v>6.0167009837565804</c:v>
                </c:pt>
                <c:pt idx="32">
                  <c:v>5.140698127925118</c:v>
                </c:pt>
                <c:pt idx="33">
                  <c:v>3.2683636856001632</c:v>
                </c:pt>
                <c:pt idx="34">
                  <c:v>2.363093752373949</c:v>
                </c:pt>
                <c:pt idx="35">
                  <c:v>2.0650395199845981</c:v>
                </c:pt>
                <c:pt idx="36">
                  <c:v>2.4578534556471587</c:v>
                </c:pt>
                <c:pt idx="37">
                  <c:v>3.0919817894639041</c:v>
                </c:pt>
                <c:pt idx="38">
                  <c:v>3.1646751961400867</c:v>
                </c:pt>
                <c:pt idx="39">
                  <c:v>4.533836061072595</c:v>
                </c:pt>
                <c:pt idx="40">
                  <c:v>6.4131010911483584</c:v>
                </c:pt>
                <c:pt idx="41">
                  <c:v>7.1392964500429432</c:v>
                </c:pt>
                <c:pt idx="42">
                  <c:v>5.9559595994445393</c:v>
                </c:pt>
                <c:pt idx="43">
                  <c:v>5.5643121792038945</c:v>
                </c:pt>
                <c:pt idx="44">
                  <c:v>5.4466548553108929</c:v>
                </c:pt>
                <c:pt idx="45">
                  <c:v>3.1924728025836537</c:v>
                </c:pt>
                <c:pt idx="46">
                  <c:v>2.3171158341202127</c:v>
                </c:pt>
                <c:pt idx="47">
                  <c:v>1.0819393612801338</c:v>
                </c:pt>
                <c:pt idx="48">
                  <c:v>0.42697257151261647</c:v>
                </c:pt>
                <c:pt idx="49">
                  <c:v>-0.31087914703909542</c:v>
                </c:pt>
                <c:pt idx="50">
                  <c:v>1.4925866725458856</c:v>
                </c:pt>
                <c:pt idx="51">
                  <c:v>1.1302065915466128</c:v>
                </c:pt>
                <c:pt idx="52">
                  <c:v>0.37943328954775984</c:v>
                </c:pt>
                <c:pt idx="53">
                  <c:v>8.3844090851617883E-2</c:v>
                </c:pt>
                <c:pt idx="54">
                  <c:v>0.15115854104232274</c:v>
                </c:pt>
                <c:pt idx="55">
                  <c:v>0.60710409472126259</c:v>
                </c:pt>
                <c:pt idx="56">
                  <c:v>1.7859669811320718</c:v>
                </c:pt>
                <c:pt idx="57">
                  <c:v>1.7158286492604446</c:v>
                </c:pt>
                <c:pt idx="58">
                  <c:v>2.0082034454470885</c:v>
                </c:pt>
                <c:pt idx="59">
                  <c:v>3.1720535564645784</c:v>
                </c:pt>
                <c:pt idx="60">
                  <c:v>3.6291116801260612</c:v>
                </c:pt>
                <c:pt idx="61">
                  <c:v>1.8890687488097502</c:v>
                </c:pt>
                <c:pt idx="62">
                  <c:v>2.1066413662239087</c:v>
                </c:pt>
                <c:pt idx="63">
                  <c:v>2.2863875862640128</c:v>
                </c:pt>
                <c:pt idx="64">
                  <c:v>2.362811148145521</c:v>
                </c:pt>
                <c:pt idx="65">
                  <c:v>2.8399699914428727</c:v>
                </c:pt>
                <c:pt idx="66">
                  <c:v>1.9975988178795712</c:v>
                </c:pt>
                <c:pt idx="67">
                  <c:v>1.8877910592137075</c:v>
                </c:pt>
                <c:pt idx="68">
                  <c:v>1.4985049368528771</c:v>
                </c:pt>
                <c:pt idx="69">
                  <c:v>1.1604391732540749</c:v>
                </c:pt>
                <c:pt idx="70">
                  <c:v>-0.63884339900419285</c:v>
                </c:pt>
                <c:pt idx="71">
                  <c:v>-1.5548090657773979</c:v>
                </c:pt>
                <c:pt idx="72">
                  <c:v>0.15754246018120072</c:v>
                </c:pt>
                <c:pt idx="73">
                  <c:v>0.48899317361304667</c:v>
                </c:pt>
                <c:pt idx="74">
                  <c:v>2.1963544117346188</c:v>
                </c:pt>
                <c:pt idx="75">
                  <c:v>1.5038120823025272</c:v>
                </c:pt>
                <c:pt idx="76">
                  <c:v>3.1535825068918082</c:v>
                </c:pt>
                <c:pt idx="77">
                  <c:v>4.2887301071776553</c:v>
                </c:pt>
                <c:pt idx="78">
                  <c:v>2.5254443908938637</c:v>
                </c:pt>
                <c:pt idx="79">
                  <c:v>1.5564344812164566</c:v>
                </c:pt>
                <c:pt idx="80">
                  <c:v>0.22683955774741674</c:v>
                </c:pt>
                <c:pt idx="81">
                  <c:v>-0.18840250452104573</c:v>
                </c:pt>
                <c:pt idx="82">
                  <c:v>-0.75754625121713925</c:v>
                </c:pt>
                <c:pt idx="83">
                  <c:v>1.5047534995893104</c:v>
                </c:pt>
                <c:pt idx="84">
                  <c:v>0.56819456306994054</c:v>
                </c:pt>
                <c:pt idx="85">
                  <c:v>-0.5896081171189167</c:v>
                </c:pt>
                <c:pt idx="86">
                  <c:v>-0.79804812754944365</c:v>
                </c:pt>
                <c:pt idx="87">
                  <c:v>0.38187020592369986</c:v>
                </c:pt>
                <c:pt idx="88">
                  <c:v>0.18041284289173296</c:v>
                </c:pt>
                <c:pt idx="89">
                  <c:v>0.38940476486843573</c:v>
                </c:pt>
                <c:pt idx="90">
                  <c:v>0.19203549345672333</c:v>
                </c:pt>
                <c:pt idx="91">
                  <c:v>0.45644533183723285</c:v>
                </c:pt>
                <c:pt idx="92">
                  <c:v>4.0565565269512645</c:v>
                </c:pt>
                <c:pt idx="93">
                  <c:v>2.7124519809087526</c:v>
                </c:pt>
                <c:pt idx="94">
                  <c:v>0.98676257023592651</c:v>
                </c:pt>
                <c:pt idx="95">
                  <c:v>1.4359595944315655</c:v>
                </c:pt>
                <c:pt idx="96">
                  <c:v>1.4515303131724382</c:v>
                </c:pt>
                <c:pt idx="97">
                  <c:v>0.9836091469836018</c:v>
                </c:pt>
                <c:pt idx="98">
                  <c:v>2.5557792248565971</c:v>
                </c:pt>
                <c:pt idx="99">
                  <c:v>3.7057511073843892</c:v>
                </c:pt>
                <c:pt idx="100">
                  <c:v>3.771280492471873</c:v>
                </c:pt>
                <c:pt idx="101">
                  <c:v>3.6834287544541002</c:v>
                </c:pt>
                <c:pt idx="102">
                  <c:v>4.4181926514399219</c:v>
                </c:pt>
                <c:pt idx="103">
                  <c:v>3.1427670738092957</c:v>
                </c:pt>
                <c:pt idx="104">
                  <c:v>2.5595138232618724</c:v>
                </c:pt>
                <c:pt idx="105">
                  <c:v>3.0158464535721201</c:v>
                </c:pt>
                <c:pt idx="106">
                  <c:v>3.6384996411881048</c:v>
                </c:pt>
                <c:pt idx="107">
                  <c:v>3.0961433379390977</c:v>
                </c:pt>
                <c:pt idx="108">
                  <c:v>3.0376871666121885</c:v>
                </c:pt>
                <c:pt idx="109">
                  <c:v>1.669840246386852</c:v>
                </c:pt>
                <c:pt idx="110">
                  <c:v>0.63846903204564665</c:v>
                </c:pt>
                <c:pt idx="111">
                  <c:v>3.2759409406266218</c:v>
                </c:pt>
                <c:pt idx="112">
                  <c:v>3.0846903066424587</c:v>
                </c:pt>
                <c:pt idx="113">
                  <c:v>4.1646143854415856</c:v>
                </c:pt>
                <c:pt idx="114">
                  <c:v>6.5325700297076406</c:v>
                </c:pt>
                <c:pt idx="115">
                  <c:v>7.1077414813264603</c:v>
                </c:pt>
                <c:pt idx="116">
                  <c:v>4.2370927689855815</c:v>
                </c:pt>
                <c:pt idx="117">
                  <c:v>2.5527628106109428</c:v>
                </c:pt>
                <c:pt idx="118">
                  <c:v>0.39596523232106523</c:v>
                </c:pt>
                <c:pt idx="119">
                  <c:v>-1.4548494003264298</c:v>
                </c:pt>
                <c:pt idx="120">
                  <c:v>-1.0069538675234266</c:v>
                </c:pt>
                <c:pt idx="121">
                  <c:v>-1.6866228330950261</c:v>
                </c:pt>
                <c:pt idx="122">
                  <c:v>-3.6319493916165637</c:v>
                </c:pt>
                <c:pt idx="123">
                  <c:v>-5.5522828595111706</c:v>
                </c:pt>
                <c:pt idx="124">
                  <c:v>-6.544783763751596</c:v>
                </c:pt>
                <c:pt idx="125">
                  <c:v>-7.6154332700822245</c:v>
                </c:pt>
                <c:pt idx="126">
                  <c:v>-5.8209889919389655</c:v>
                </c:pt>
                <c:pt idx="127">
                  <c:v>-5.5342856139535783</c:v>
                </c:pt>
                <c:pt idx="128">
                  <c:v>-5.4948536815140194</c:v>
                </c:pt>
                <c:pt idx="129">
                  <c:v>-6.6423738735969255</c:v>
                </c:pt>
                <c:pt idx="130">
                  <c:v>-6.7084889194195485</c:v>
                </c:pt>
                <c:pt idx="131">
                  <c:v>-6.9208191417802905</c:v>
                </c:pt>
                <c:pt idx="132">
                  <c:v>-6.9174519492438895</c:v>
                </c:pt>
                <c:pt idx="133">
                  <c:v>-6.4371504409260147</c:v>
                </c:pt>
                <c:pt idx="134">
                  <c:v>-8.5022798138543827</c:v>
                </c:pt>
              </c:numCache>
            </c:numRef>
          </c:yVal>
          <c:smooth val="1"/>
        </c:ser>
        <c:ser>
          <c:idx val="1"/>
          <c:order val="1"/>
          <c:tx>
            <c:strRef>
              <c:f>'MEDIA MOVIL 12 CARTAS'!$L$3</c:f>
              <c:strCache>
                <c:ptCount val="1"/>
                <c:pt idx="0">
                  <c:v>LCS</c:v>
                </c:pt>
              </c:strCache>
            </c:strRef>
          </c:tx>
          <c:xVal>
            <c:numRef>
              <c:f>'MEDIA MOVIL 12 CARTAS'!$A$6:$A$141</c:f>
              <c:numCache>
                <c:formatCode>General</c:formatCode>
                <c:ptCount val="136"/>
                <c:pt idx="11">
                  <c:v>1</c:v>
                </c:pt>
                <c:pt idx="12">
                  <c:v>2</c:v>
                </c:pt>
                <c:pt idx="13">
                  <c:v>3</c:v>
                </c:pt>
                <c:pt idx="14">
                  <c:v>4</c:v>
                </c:pt>
                <c:pt idx="15">
                  <c:v>5</c:v>
                </c:pt>
                <c:pt idx="16">
                  <c:v>6</c:v>
                </c:pt>
                <c:pt idx="17">
                  <c:v>7</c:v>
                </c:pt>
                <c:pt idx="18">
                  <c:v>8</c:v>
                </c:pt>
                <c:pt idx="19">
                  <c:v>9</c:v>
                </c:pt>
                <c:pt idx="20">
                  <c:v>10</c:v>
                </c:pt>
                <c:pt idx="21">
                  <c:v>11</c:v>
                </c:pt>
                <c:pt idx="22">
                  <c:v>12</c:v>
                </c:pt>
                <c:pt idx="23">
                  <c:v>13</c:v>
                </c:pt>
                <c:pt idx="24">
                  <c:v>14</c:v>
                </c:pt>
                <c:pt idx="25">
                  <c:v>15</c:v>
                </c:pt>
                <c:pt idx="26">
                  <c:v>16</c:v>
                </c:pt>
                <c:pt idx="27">
                  <c:v>17</c:v>
                </c:pt>
                <c:pt idx="28">
                  <c:v>18</c:v>
                </c:pt>
                <c:pt idx="29">
                  <c:v>19</c:v>
                </c:pt>
                <c:pt idx="30">
                  <c:v>20</c:v>
                </c:pt>
                <c:pt idx="31">
                  <c:v>21</c:v>
                </c:pt>
                <c:pt idx="32">
                  <c:v>22</c:v>
                </c:pt>
                <c:pt idx="33">
                  <c:v>23</c:v>
                </c:pt>
                <c:pt idx="34">
                  <c:v>24</c:v>
                </c:pt>
                <c:pt idx="35">
                  <c:v>25</c:v>
                </c:pt>
                <c:pt idx="36">
                  <c:v>26</c:v>
                </c:pt>
                <c:pt idx="37">
                  <c:v>27</c:v>
                </c:pt>
                <c:pt idx="38">
                  <c:v>28</c:v>
                </c:pt>
                <c:pt idx="39">
                  <c:v>29</c:v>
                </c:pt>
                <c:pt idx="40">
                  <c:v>30</c:v>
                </c:pt>
                <c:pt idx="41">
                  <c:v>31</c:v>
                </c:pt>
                <c:pt idx="42">
                  <c:v>32</c:v>
                </c:pt>
                <c:pt idx="43">
                  <c:v>33</c:v>
                </c:pt>
                <c:pt idx="44">
                  <c:v>34</c:v>
                </c:pt>
                <c:pt idx="45">
                  <c:v>35</c:v>
                </c:pt>
                <c:pt idx="46">
                  <c:v>36</c:v>
                </c:pt>
                <c:pt idx="47">
                  <c:v>37</c:v>
                </c:pt>
                <c:pt idx="48">
                  <c:v>38</c:v>
                </c:pt>
                <c:pt idx="49">
                  <c:v>39</c:v>
                </c:pt>
                <c:pt idx="50">
                  <c:v>40</c:v>
                </c:pt>
                <c:pt idx="51">
                  <c:v>41</c:v>
                </c:pt>
                <c:pt idx="52">
                  <c:v>42</c:v>
                </c:pt>
                <c:pt idx="53">
                  <c:v>43</c:v>
                </c:pt>
                <c:pt idx="54">
                  <c:v>44</c:v>
                </c:pt>
                <c:pt idx="55">
                  <c:v>45</c:v>
                </c:pt>
                <c:pt idx="56">
                  <c:v>46</c:v>
                </c:pt>
                <c:pt idx="57">
                  <c:v>47</c:v>
                </c:pt>
                <c:pt idx="58">
                  <c:v>48</c:v>
                </c:pt>
                <c:pt idx="59">
                  <c:v>49</c:v>
                </c:pt>
                <c:pt idx="60">
                  <c:v>50</c:v>
                </c:pt>
                <c:pt idx="61">
                  <c:v>51</c:v>
                </c:pt>
                <c:pt idx="62">
                  <c:v>52</c:v>
                </c:pt>
                <c:pt idx="63">
                  <c:v>53</c:v>
                </c:pt>
                <c:pt idx="64">
                  <c:v>54</c:v>
                </c:pt>
                <c:pt idx="65">
                  <c:v>55</c:v>
                </c:pt>
                <c:pt idx="66">
                  <c:v>56</c:v>
                </c:pt>
                <c:pt idx="67">
                  <c:v>57</c:v>
                </c:pt>
                <c:pt idx="68">
                  <c:v>58</c:v>
                </c:pt>
                <c:pt idx="69">
                  <c:v>59</c:v>
                </c:pt>
                <c:pt idx="70">
                  <c:v>60</c:v>
                </c:pt>
                <c:pt idx="71">
                  <c:v>61</c:v>
                </c:pt>
                <c:pt idx="72">
                  <c:v>62</c:v>
                </c:pt>
                <c:pt idx="73">
                  <c:v>63</c:v>
                </c:pt>
                <c:pt idx="74">
                  <c:v>64</c:v>
                </c:pt>
                <c:pt idx="75">
                  <c:v>65</c:v>
                </c:pt>
                <c:pt idx="76">
                  <c:v>66</c:v>
                </c:pt>
                <c:pt idx="77">
                  <c:v>67</c:v>
                </c:pt>
                <c:pt idx="78">
                  <c:v>68</c:v>
                </c:pt>
                <c:pt idx="79">
                  <c:v>69</c:v>
                </c:pt>
                <c:pt idx="80">
                  <c:v>70</c:v>
                </c:pt>
                <c:pt idx="81">
                  <c:v>71</c:v>
                </c:pt>
                <c:pt idx="82">
                  <c:v>72</c:v>
                </c:pt>
                <c:pt idx="83">
                  <c:v>73</c:v>
                </c:pt>
                <c:pt idx="84">
                  <c:v>74</c:v>
                </c:pt>
                <c:pt idx="85">
                  <c:v>75</c:v>
                </c:pt>
                <c:pt idx="86">
                  <c:v>76</c:v>
                </c:pt>
                <c:pt idx="87">
                  <c:v>77</c:v>
                </c:pt>
                <c:pt idx="88">
                  <c:v>78</c:v>
                </c:pt>
                <c:pt idx="89">
                  <c:v>79</c:v>
                </c:pt>
                <c:pt idx="90">
                  <c:v>80</c:v>
                </c:pt>
                <c:pt idx="91">
                  <c:v>81</c:v>
                </c:pt>
                <c:pt idx="92">
                  <c:v>82</c:v>
                </c:pt>
                <c:pt idx="93">
                  <c:v>83</c:v>
                </c:pt>
                <c:pt idx="94">
                  <c:v>84</c:v>
                </c:pt>
                <c:pt idx="95">
                  <c:v>85</c:v>
                </c:pt>
                <c:pt idx="96">
                  <c:v>86</c:v>
                </c:pt>
                <c:pt idx="97">
                  <c:v>87</c:v>
                </c:pt>
                <c:pt idx="98">
                  <c:v>88</c:v>
                </c:pt>
                <c:pt idx="99">
                  <c:v>89</c:v>
                </c:pt>
                <c:pt idx="100">
                  <c:v>90</c:v>
                </c:pt>
                <c:pt idx="101">
                  <c:v>91</c:v>
                </c:pt>
                <c:pt idx="102">
                  <c:v>92</c:v>
                </c:pt>
                <c:pt idx="103">
                  <c:v>93</c:v>
                </c:pt>
                <c:pt idx="104">
                  <c:v>94</c:v>
                </c:pt>
                <c:pt idx="105">
                  <c:v>95</c:v>
                </c:pt>
                <c:pt idx="106">
                  <c:v>96</c:v>
                </c:pt>
                <c:pt idx="107">
                  <c:v>97</c:v>
                </c:pt>
                <c:pt idx="108">
                  <c:v>98</c:v>
                </c:pt>
                <c:pt idx="109">
                  <c:v>99</c:v>
                </c:pt>
                <c:pt idx="110">
                  <c:v>100</c:v>
                </c:pt>
                <c:pt idx="111">
                  <c:v>101</c:v>
                </c:pt>
                <c:pt idx="112">
                  <c:v>102</c:v>
                </c:pt>
                <c:pt idx="113">
                  <c:v>103</c:v>
                </c:pt>
                <c:pt idx="114">
                  <c:v>104</c:v>
                </c:pt>
                <c:pt idx="115">
                  <c:v>105</c:v>
                </c:pt>
                <c:pt idx="116">
                  <c:v>106</c:v>
                </c:pt>
                <c:pt idx="117">
                  <c:v>107</c:v>
                </c:pt>
                <c:pt idx="118">
                  <c:v>108</c:v>
                </c:pt>
                <c:pt idx="119">
                  <c:v>109</c:v>
                </c:pt>
                <c:pt idx="120">
                  <c:v>110</c:v>
                </c:pt>
                <c:pt idx="121">
                  <c:v>111</c:v>
                </c:pt>
                <c:pt idx="122">
                  <c:v>112</c:v>
                </c:pt>
                <c:pt idx="123">
                  <c:v>113</c:v>
                </c:pt>
                <c:pt idx="124">
                  <c:v>114</c:v>
                </c:pt>
                <c:pt idx="125">
                  <c:v>115</c:v>
                </c:pt>
                <c:pt idx="126">
                  <c:v>116</c:v>
                </c:pt>
                <c:pt idx="127">
                  <c:v>117</c:v>
                </c:pt>
                <c:pt idx="128">
                  <c:v>118</c:v>
                </c:pt>
                <c:pt idx="129">
                  <c:v>119</c:v>
                </c:pt>
                <c:pt idx="130">
                  <c:v>120</c:v>
                </c:pt>
                <c:pt idx="131">
                  <c:v>121</c:v>
                </c:pt>
                <c:pt idx="132">
                  <c:v>122</c:v>
                </c:pt>
                <c:pt idx="133">
                  <c:v>123</c:v>
                </c:pt>
                <c:pt idx="134">
                  <c:v>124</c:v>
                </c:pt>
                <c:pt idx="135">
                  <c:v>125</c:v>
                </c:pt>
              </c:numCache>
            </c:numRef>
          </c:xVal>
          <c:yVal>
            <c:numRef>
              <c:f>'MEDIA MOVIL 12 CARTAS'!$L$6:$L$140</c:f>
              <c:numCache>
                <c:formatCode>General</c:formatCode>
                <c:ptCount val="135"/>
                <c:pt idx="11">
                  <c:v>4</c:v>
                </c:pt>
                <c:pt idx="12">
                  <c:v>4</c:v>
                </c:pt>
                <c:pt idx="13">
                  <c:v>4</c:v>
                </c:pt>
                <c:pt idx="14">
                  <c:v>4</c:v>
                </c:pt>
                <c:pt idx="15">
                  <c:v>4</c:v>
                </c:pt>
                <c:pt idx="16">
                  <c:v>4</c:v>
                </c:pt>
                <c:pt idx="17">
                  <c:v>4</c:v>
                </c:pt>
                <c:pt idx="18">
                  <c:v>4</c:v>
                </c:pt>
                <c:pt idx="19">
                  <c:v>4</c:v>
                </c:pt>
                <c:pt idx="20">
                  <c:v>4</c:v>
                </c:pt>
                <c:pt idx="21">
                  <c:v>4</c:v>
                </c:pt>
                <c:pt idx="22">
                  <c:v>4</c:v>
                </c:pt>
                <c:pt idx="23">
                  <c:v>4</c:v>
                </c:pt>
                <c:pt idx="24">
                  <c:v>4</c:v>
                </c:pt>
                <c:pt idx="25">
                  <c:v>4</c:v>
                </c:pt>
                <c:pt idx="26">
                  <c:v>4</c:v>
                </c:pt>
                <c:pt idx="27">
                  <c:v>4</c:v>
                </c:pt>
                <c:pt idx="28">
                  <c:v>4</c:v>
                </c:pt>
                <c:pt idx="29">
                  <c:v>4</c:v>
                </c:pt>
                <c:pt idx="30">
                  <c:v>4</c:v>
                </c:pt>
                <c:pt idx="31">
                  <c:v>4</c:v>
                </c:pt>
                <c:pt idx="32">
                  <c:v>4</c:v>
                </c:pt>
                <c:pt idx="33">
                  <c:v>4</c:v>
                </c:pt>
                <c:pt idx="34">
                  <c:v>4</c:v>
                </c:pt>
                <c:pt idx="35">
                  <c:v>4</c:v>
                </c:pt>
                <c:pt idx="36">
                  <c:v>4</c:v>
                </c:pt>
                <c:pt idx="37">
                  <c:v>4</c:v>
                </c:pt>
                <c:pt idx="38">
                  <c:v>4</c:v>
                </c:pt>
                <c:pt idx="39">
                  <c:v>4</c:v>
                </c:pt>
                <c:pt idx="40">
                  <c:v>4</c:v>
                </c:pt>
                <c:pt idx="41">
                  <c:v>4</c:v>
                </c:pt>
                <c:pt idx="42">
                  <c:v>4</c:v>
                </c:pt>
                <c:pt idx="43">
                  <c:v>4</c:v>
                </c:pt>
                <c:pt idx="44">
                  <c:v>4</c:v>
                </c:pt>
                <c:pt idx="45">
                  <c:v>4</c:v>
                </c:pt>
                <c:pt idx="46">
                  <c:v>4</c:v>
                </c:pt>
                <c:pt idx="47">
                  <c:v>4</c:v>
                </c:pt>
                <c:pt idx="48">
                  <c:v>4</c:v>
                </c:pt>
                <c:pt idx="49">
                  <c:v>4</c:v>
                </c:pt>
                <c:pt idx="50">
                  <c:v>4</c:v>
                </c:pt>
                <c:pt idx="51">
                  <c:v>4</c:v>
                </c:pt>
                <c:pt idx="52">
                  <c:v>4</c:v>
                </c:pt>
                <c:pt idx="53">
                  <c:v>4</c:v>
                </c:pt>
                <c:pt idx="54">
                  <c:v>4</c:v>
                </c:pt>
                <c:pt idx="55">
                  <c:v>4</c:v>
                </c:pt>
                <c:pt idx="56">
                  <c:v>4</c:v>
                </c:pt>
                <c:pt idx="57">
                  <c:v>4</c:v>
                </c:pt>
                <c:pt idx="58">
                  <c:v>4</c:v>
                </c:pt>
                <c:pt idx="59">
                  <c:v>4</c:v>
                </c:pt>
                <c:pt idx="60">
                  <c:v>4</c:v>
                </c:pt>
                <c:pt idx="61">
                  <c:v>4</c:v>
                </c:pt>
                <c:pt idx="62">
                  <c:v>4</c:v>
                </c:pt>
                <c:pt idx="63">
                  <c:v>4</c:v>
                </c:pt>
                <c:pt idx="64">
                  <c:v>4</c:v>
                </c:pt>
                <c:pt idx="65">
                  <c:v>4</c:v>
                </c:pt>
                <c:pt idx="66">
                  <c:v>4</c:v>
                </c:pt>
                <c:pt idx="67">
                  <c:v>4</c:v>
                </c:pt>
                <c:pt idx="68">
                  <c:v>4</c:v>
                </c:pt>
                <c:pt idx="69">
                  <c:v>4</c:v>
                </c:pt>
                <c:pt idx="70">
                  <c:v>4</c:v>
                </c:pt>
                <c:pt idx="71">
                  <c:v>4</c:v>
                </c:pt>
                <c:pt idx="72">
                  <c:v>4</c:v>
                </c:pt>
                <c:pt idx="73">
                  <c:v>4</c:v>
                </c:pt>
                <c:pt idx="74">
                  <c:v>4</c:v>
                </c:pt>
                <c:pt idx="75">
                  <c:v>4</c:v>
                </c:pt>
                <c:pt idx="76">
                  <c:v>4</c:v>
                </c:pt>
                <c:pt idx="77">
                  <c:v>4</c:v>
                </c:pt>
                <c:pt idx="78">
                  <c:v>4</c:v>
                </c:pt>
                <c:pt idx="79">
                  <c:v>4</c:v>
                </c:pt>
                <c:pt idx="80">
                  <c:v>4</c:v>
                </c:pt>
                <c:pt idx="81">
                  <c:v>4</c:v>
                </c:pt>
                <c:pt idx="82">
                  <c:v>4</c:v>
                </c:pt>
                <c:pt idx="83">
                  <c:v>4</c:v>
                </c:pt>
                <c:pt idx="84">
                  <c:v>4</c:v>
                </c:pt>
                <c:pt idx="85">
                  <c:v>4</c:v>
                </c:pt>
                <c:pt idx="86">
                  <c:v>4</c:v>
                </c:pt>
                <c:pt idx="87">
                  <c:v>4</c:v>
                </c:pt>
                <c:pt idx="88">
                  <c:v>4</c:v>
                </c:pt>
                <c:pt idx="89">
                  <c:v>4</c:v>
                </c:pt>
                <c:pt idx="90">
                  <c:v>4</c:v>
                </c:pt>
                <c:pt idx="91">
                  <c:v>4</c:v>
                </c:pt>
                <c:pt idx="92">
                  <c:v>4</c:v>
                </c:pt>
                <c:pt idx="93">
                  <c:v>4</c:v>
                </c:pt>
                <c:pt idx="94">
                  <c:v>4</c:v>
                </c:pt>
                <c:pt idx="95">
                  <c:v>4</c:v>
                </c:pt>
                <c:pt idx="96">
                  <c:v>4</c:v>
                </c:pt>
                <c:pt idx="97">
                  <c:v>4</c:v>
                </c:pt>
                <c:pt idx="98">
                  <c:v>4</c:v>
                </c:pt>
                <c:pt idx="99">
                  <c:v>4</c:v>
                </c:pt>
                <c:pt idx="100">
                  <c:v>4</c:v>
                </c:pt>
                <c:pt idx="101">
                  <c:v>4</c:v>
                </c:pt>
                <c:pt idx="102">
                  <c:v>4</c:v>
                </c:pt>
                <c:pt idx="103">
                  <c:v>4</c:v>
                </c:pt>
                <c:pt idx="104">
                  <c:v>4</c:v>
                </c:pt>
                <c:pt idx="105">
                  <c:v>4</c:v>
                </c:pt>
                <c:pt idx="106">
                  <c:v>4</c:v>
                </c:pt>
                <c:pt idx="107">
                  <c:v>4</c:v>
                </c:pt>
                <c:pt idx="108">
                  <c:v>4</c:v>
                </c:pt>
                <c:pt idx="109">
                  <c:v>4</c:v>
                </c:pt>
                <c:pt idx="110">
                  <c:v>4</c:v>
                </c:pt>
                <c:pt idx="111">
                  <c:v>4</c:v>
                </c:pt>
                <c:pt idx="112">
                  <c:v>4</c:v>
                </c:pt>
                <c:pt idx="113">
                  <c:v>4</c:v>
                </c:pt>
                <c:pt idx="114">
                  <c:v>4</c:v>
                </c:pt>
                <c:pt idx="115">
                  <c:v>4</c:v>
                </c:pt>
                <c:pt idx="116">
                  <c:v>4</c:v>
                </c:pt>
                <c:pt idx="117">
                  <c:v>4</c:v>
                </c:pt>
                <c:pt idx="118">
                  <c:v>4</c:v>
                </c:pt>
                <c:pt idx="119">
                  <c:v>4</c:v>
                </c:pt>
                <c:pt idx="120">
                  <c:v>4</c:v>
                </c:pt>
                <c:pt idx="121">
                  <c:v>4</c:v>
                </c:pt>
                <c:pt idx="122">
                  <c:v>4</c:v>
                </c:pt>
                <c:pt idx="123">
                  <c:v>4</c:v>
                </c:pt>
                <c:pt idx="124">
                  <c:v>4</c:v>
                </c:pt>
                <c:pt idx="125">
                  <c:v>4</c:v>
                </c:pt>
                <c:pt idx="126">
                  <c:v>4</c:v>
                </c:pt>
                <c:pt idx="127">
                  <c:v>4</c:v>
                </c:pt>
                <c:pt idx="128">
                  <c:v>4</c:v>
                </c:pt>
                <c:pt idx="129">
                  <c:v>4</c:v>
                </c:pt>
                <c:pt idx="130">
                  <c:v>4</c:v>
                </c:pt>
                <c:pt idx="131">
                  <c:v>4</c:v>
                </c:pt>
                <c:pt idx="132">
                  <c:v>4</c:v>
                </c:pt>
                <c:pt idx="133">
                  <c:v>4</c:v>
                </c:pt>
                <c:pt idx="134">
                  <c:v>4</c:v>
                </c:pt>
              </c:numCache>
            </c:numRef>
          </c:yVal>
          <c:smooth val="1"/>
        </c:ser>
        <c:ser>
          <c:idx val="2"/>
          <c:order val="2"/>
          <c:tx>
            <c:strRef>
              <c:f>'MEDIA MOVIL 12 CARTAS'!$M$3</c:f>
              <c:strCache>
                <c:ptCount val="1"/>
                <c:pt idx="0">
                  <c:v>LCI</c:v>
                </c:pt>
              </c:strCache>
            </c:strRef>
          </c:tx>
          <c:xVal>
            <c:numRef>
              <c:f>'MEDIA MOVIL 12 CARTAS'!$A$6:$A$141</c:f>
              <c:numCache>
                <c:formatCode>General</c:formatCode>
                <c:ptCount val="136"/>
                <c:pt idx="11">
                  <c:v>1</c:v>
                </c:pt>
                <c:pt idx="12">
                  <c:v>2</c:v>
                </c:pt>
                <c:pt idx="13">
                  <c:v>3</c:v>
                </c:pt>
                <c:pt idx="14">
                  <c:v>4</c:v>
                </c:pt>
                <c:pt idx="15">
                  <c:v>5</c:v>
                </c:pt>
                <c:pt idx="16">
                  <c:v>6</c:v>
                </c:pt>
                <c:pt idx="17">
                  <c:v>7</c:v>
                </c:pt>
                <c:pt idx="18">
                  <c:v>8</c:v>
                </c:pt>
                <c:pt idx="19">
                  <c:v>9</c:v>
                </c:pt>
                <c:pt idx="20">
                  <c:v>10</c:v>
                </c:pt>
                <c:pt idx="21">
                  <c:v>11</c:v>
                </c:pt>
                <c:pt idx="22">
                  <c:v>12</c:v>
                </c:pt>
                <c:pt idx="23">
                  <c:v>13</c:v>
                </c:pt>
                <c:pt idx="24">
                  <c:v>14</c:v>
                </c:pt>
                <c:pt idx="25">
                  <c:v>15</c:v>
                </c:pt>
                <c:pt idx="26">
                  <c:v>16</c:v>
                </c:pt>
                <c:pt idx="27">
                  <c:v>17</c:v>
                </c:pt>
                <c:pt idx="28">
                  <c:v>18</c:v>
                </c:pt>
                <c:pt idx="29">
                  <c:v>19</c:v>
                </c:pt>
                <c:pt idx="30">
                  <c:v>20</c:v>
                </c:pt>
                <c:pt idx="31">
                  <c:v>21</c:v>
                </c:pt>
                <c:pt idx="32">
                  <c:v>22</c:v>
                </c:pt>
                <c:pt idx="33">
                  <c:v>23</c:v>
                </c:pt>
                <c:pt idx="34">
                  <c:v>24</c:v>
                </c:pt>
                <c:pt idx="35">
                  <c:v>25</c:v>
                </c:pt>
                <c:pt idx="36">
                  <c:v>26</c:v>
                </c:pt>
                <c:pt idx="37">
                  <c:v>27</c:v>
                </c:pt>
                <c:pt idx="38">
                  <c:v>28</c:v>
                </c:pt>
                <c:pt idx="39">
                  <c:v>29</c:v>
                </c:pt>
                <c:pt idx="40">
                  <c:v>30</c:v>
                </c:pt>
                <c:pt idx="41">
                  <c:v>31</c:v>
                </c:pt>
                <c:pt idx="42">
                  <c:v>32</c:v>
                </c:pt>
                <c:pt idx="43">
                  <c:v>33</c:v>
                </c:pt>
                <c:pt idx="44">
                  <c:v>34</c:v>
                </c:pt>
                <c:pt idx="45">
                  <c:v>35</c:v>
                </c:pt>
                <c:pt idx="46">
                  <c:v>36</c:v>
                </c:pt>
                <c:pt idx="47">
                  <c:v>37</c:v>
                </c:pt>
                <c:pt idx="48">
                  <c:v>38</c:v>
                </c:pt>
                <c:pt idx="49">
                  <c:v>39</c:v>
                </c:pt>
                <c:pt idx="50">
                  <c:v>40</c:v>
                </c:pt>
                <c:pt idx="51">
                  <c:v>41</c:v>
                </c:pt>
                <c:pt idx="52">
                  <c:v>42</c:v>
                </c:pt>
                <c:pt idx="53">
                  <c:v>43</c:v>
                </c:pt>
                <c:pt idx="54">
                  <c:v>44</c:v>
                </c:pt>
                <c:pt idx="55">
                  <c:v>45</c:v>
                </c:pt>
                <c:pt idx="56">
                  <c:v>46</c:v>
                </c:pt>
                <c:pt idx="57">
                  <c:v>47</c:v>
                </c:pt>
                <c:pt idx="58">
                  <c:v>48</c:v>
                </c:pt>
                <c:pt idx="59">
                  <c:v>49</c:v>
                </c:pt>
                <c:pt idx="60">
                  <c:v>50</c:v>
                </c:pt>
                <c:pt idx="61">
                  <c:v>51</c:v>
                </c:pt>
                <c:pt idx="62">
                  <c:v>52</c:v>
                </c:pt>
                <c:pt idx="63">
                  <c:v>53</c:v>
                </c:pt>
                <c:pt idx="64">
                  <c:v>54</c:v>
                </c:pt>
                <c:pt idx="65">
                  <c:v>55</c:v>
                </c:pt>
                <c:pt idx="66">
                  <c:v>56</c:v>
                </c:pt>
                <c:pt idx="67">
                  <c:v>57</c:v>
                </c:pt>
                <c:pt idx="68">
                  <c:v>58</c:v>
                </c:pt>
                <c:pt idx="69">
                  <c:v>59</c:v>
                </c:pt>
                <c:pt idx="70">
                  <c:v>60</c:v>
                </c:pt>
                <c:pt idx="71">
                  <c:v>61</c:v>
                </c:pt>
                <c:pt idx="72">
                  <c:v>62</c:v>
                </c:pt>
                <c:pt idx="73">
                  <c:v>63</c:v>
                </c:pt>
                <c:pt idx="74">
                  <c:v>64</c:v>
                </c:pt>
                <c:pt idx="75">
                  <c:v>65</c:v>
                </c:pt>
                <c:pt idx="76">
                  <c:v>66</c:v>
                </c:pt>
                <c:pt idx="77">
                  <c:v>67</c:v>
                </c:pt>
                <c:pt idx="78">
                  <c:v>68</c:v>
                </c:pt>
                <c:pt idx="79">
                  <c:v>69</c:v>
                </c:pt>
                <c:pt idx="80">
                  <c:v>70</c:v>
                </c:pt>
                <c:pt idx="81">
                  <c:v>71</c:v>
                </c:pt>
                <c:pt idx="82">
                  <c:v>72</c:v>
                </c:pt>
                <c:pt idx="83">
                  <c:v>73</c:v>
                </c:pt>
                <c:pt idx="84">
                  <c:v>74</c:v>
                </c:pt>
                <c:pt idx="85">
                  <c:v>75</c:v>
                </c:pt>
                <c:pt idx="86">
                  <c:v>76</c:v>
                </c:pt>
                <c:pt idx="87">
                  <c:v>77</c:v>
                </c:pt>
                <c:pt idx="88">
                  <c:v>78</c:v>
                </c:pt>
                <c:pt idx="89">
                  <c:v>79</c:v>
                </c:pt>
                <c:pt idx="90">
                  <c:v>80</c:v>
                </c:pt>
                <c:pt idx="91">
                  <c:v>81</c:v>
                </c:pt>
                <c:pt idx="92">
                  <c:v>82</c:v>
                </c:pt>
                <c:pt idx="93">
                  <c:v>83</c:v>
                </c:pt>
                <c:pt idx="94">
                  <c:v>84</c:v>
                </c:pt>
                <c:pt idx="95">
                  <c:v>85</c:v>
                </c:pt>
                <c:pt idx="96">
                  <c:v>86</c:v>
                </c:pt>
                <c:pt idx="97">
                  <c:v>87</c:v>
                </c:pt>
                <c:pt idx="98">
                  <c:v>88</c:v>
                </c:pt>
                <c:pt idx="99">
                  <c:v>89</c:v>
                </c:pt>
                <c:pt idx="100">
                  <c:v>90</c:v>
                </c:pt>
                <c:pt idx="101">
                  <c:v>91</c:v>
                </c:pt>
                <c:pt idx="102">
                  <c:v>92</c:v>
                </c:pt>
                <c:pt idx="103">
                  <c:v>93</c:v>
                </c:pt>
                <c:pt idx="104">
                  <c:v>94</c:v>
                </c:pt>
                <c:pt idx="105">
                  <c:v>95</c:v>
                </c:pt>
                <c:pt idx="106">
                  <c:v>96</c:v>
                </c:pt>
                <c:pt idx="107">
                  <c:v>97</c:v>
                </c:pt>
                <c:pt idx="108">
                  <c:v>98</c:v>
                </c:pt>
                <c:pt idx="109">
                  <c:v>99</c:v>
                </c:pt>
                <c:pt idx="110">
                  <c:v>100</c:v>
                </c:pt>
                <c:pt idx="111">
                  <c:v>101</c:v>
                </c:pt>
                <c:pt idx="112">
                  <c:v>102</c:v>
                </c:pt>
                <c:pt idx="113">
                  <c:v>103</c:v>
                </c:pt>
                <c:pt idx="114">
                  <c:v>104</c:v>
                </c:pt>
                <c:pt idx="115">
                  <c:v>105</c:v>
                </c:pt>
                <c:pt idx="116">
                  <c:v>106</c:v>
                </c:pt>
                <c:pt idx="117">
                  <c:v>107</c:v>
                </c:pt>
                <c:pt idx="118">
                  <c:v>108</c:v>
                </c:pt>
                <c:pt idx="119">
                  <c:v>109</c:v>
                </c:pt>
                <c:pt idx="120">
                  <c:v>110</c:v>
                </c:pt>
                <c:pt idx="121">
                  <c:v>111</c:v>
                </c:pt>
                <c:pt idx="122">
                  <c:v>112</c:v>
                </c:pt>
                <c:pt idx="123">
                  <c:v>113</c:v>
                </c:pt>
                <c:pt idx="124">
                  <c:v>114</c:v>
                </c:pt>
                <c:pt idx="125">
                  <c:v>115</c:v>
                </c:pt>
                <c:pt idx="126">
                  <c:v>116</c:v>
                </c:pt>
                <c:pt idx="127">
                  <c:v>117</c:v>
                </c:pt>
                <c:pt idx="128">
                  <c:v>118</c:v>
                </c:pt>
                <c:pt idx="129">
                  <c:v>119</c:v>
                </c:pt>
                <c:pt idx="130">
                  <c:v>120</c:v>
                </c:pt>
                <c:pt idx="131">
                  <c:v>121</c:v>
                </c:pt>
                <c:pt idx="132">
                  <c:v>122</c:v>
                </c:pt>
                <c:pt idx="133">
                  <c:v>123</c:v>
                </c:pt>
                <c:pt idx="134">
                  <c:v>124</c:v>
                </c:pt>
                <c:pt idx="135">
                  <c:v>125</c:v>
                </c:pt>
              </c:numCache>
            </c:numRef>
          </c:xVal>
          <c:yVal>
            <c:numRef>
              <c:f>'MEDIA MOVIL 12 CARTAS'!$M$6:$M$140</c:f>
              <c:numCache>
                <c:formatCode>General</c:formatCode>
                <c:ptCount val="135"/>
                <c:pt idx="11">
                  <c:v>-4</c:v>
                </c:pt>
                <c:pt idx="12">
                  <c:v>-4</c:v>
                </c:pt>
                <c:pt idx="13">
                  <c:v>-4</c:v>
                </c:pt>
                <c:pt idx="14">
                  <c:v>-4</c:v>
                </c:pt>
                <c:pt idx="15">
                  <c:v>-4</c:v>
                </c:pt>
                <c:pt idx="16">
                  <c:v>-4</c:v>
                </c:pt>
                <c:pt idx="17">
                  <c:v>-4</c:v>
                </c:pt>
                <c:pt idx="18">
                  <c:v>-4</c:v>
                </c:pt>
                <c:pt idx="19">
                  <c:v>-4</c:v>
                </c:pt>
                <c:pt idx="20">
                  <c:v>-4</c:v>
                </c:pt>
                <c:pt idx="21">
                  <c:v>-4</c:v>
                </c:pt>
                <c:pt idx="22">
                  <c:v>-4</c:v>
                </c:pt>
                <c:pt idx="23">
                  <c:v>-4</c:v>
                </c:pt>
                <c:pt idx="24">
                  <c:v>-4</c:v>
                </c:pt>
                <c:pt idx="25">
                  <c:v>-4</c:v>
                </c:pt>
                <c:pt idx="26">
                  <c:v>-4</c:v>
                </c:pt>
                <c:pt idx="27">
                  <c:v>-4</c:v>
                </c:pt>
                <c:pt idx="28">
                  <c:v>-4</c:v>
                </c:pt>
                <c:pt idx="29">
                  <c:v>-4</c:v>
                </c:pt>
                <c:pt idx="30">
                  <c:v>-4</c:v>
                </c:pt>
                <c:pt idx="31">
                  <c:v>-4</c:v>
                </c:pt>
                <c:pt idx="32">
                  <c:v>-4</c:v>
                </c:pt>
                <c:pt idx="33">
                  <c:v>-4</c:v>
                </c:pt>
                <c:pt idx="34">
                  <c:v>-4</c:v>
                </c:pt>
                <c:pt idx="35">
                  <c:v>-4</c:v>
                </c:pt>
                <c:pt idx="36">
                  <c:v>-4</c:v>
                </c:pt>
                <c:pt idx="37">
                  <c:v>-4</c:v>
                </c:pt>
                <c:pt idx="38">
                  <c:v>-4</c:v>
                </c:pt>
                <c:pt idx="39">
                  <c:v>-4</c:v>
                </c:pt>
                <c:pt idx="40">
                  <c:v>-4</c:v>
                </c:pt>
                <c:pt idx="41">
                  <c:v>-4</c:v>
                </c:pt>
                <c:pt idx="42">
                  <c:v>-4</c:v>
                </c:pt>
                <c:pt idx="43">
                  <c:v>-4</c:v>
                </c:pt>
                <c:pt idx="44">
                  <c:v>-4</c:v>
                </c:pt>
                <c:pt idx="45">
                  <c:v>-4</c:v>
                </c:pt>
                <c:pt idx="46">
                  <c:v>-4</c:v>
                </c:pt>
                <c:pt idx="47">
                  <c:v>-4</c:v>
                </c:pt>
                <c:pt idx="48">
                  <c:v>-4</c:v>
                </c:pt>
                <c:pt idx="49">
                  <c:v>-4</c:v>
                </c:pt>
                <c:pt idx="50">
                  <c:v>-4</c:v>
                </c:pt>
                <c:pt idx="51">
                  <c:v>-4</c:v>
                </c:pt>
                <c:pt idx="52">
                  <c:v>-4</c:v>
                </c:pt>
                <c:pt idx="53">
                  <c:v>-4</c:v>
                </c:pt>
                <c:pt idx="54">
                  <c:v>-4</c:v>
                </c:pt>
                <c:pt idx="55">
                  <c:v>-4</c:v>
                </c:pt>
                <c:pt idx="56">
                  <c:v>-4</c:v>
                </c:pt>
                <c:pt idx="57">
                  <c:v>-4</c:v>
                </c:pt>
                <c:pt idx="58">
                  <c:v>-4</c:v>
                </c:pt>
                <c:pt idx="59">
                  <c:v>-4</c:v>
                </c:pt>
                <c:pt idx="60">
                  <c:v>-4</c:v>
                </c:pt>
                <c:pt idx="61">
                  <c:v>-4</c:v>
                </c:pt>
                <c:pt idx="62">
                  <c:v>-4</c:v>
                </c:pt>
                <c:pt idx="63">
                  <c:v>-4</c:v>
                </c:pt>
                <c:pt idx="64">
                  <c:v>-4</c:v>
                </c:pt>
                <c:pt idx="65">
                  <c:v>-4</c:v>
                </c:pt>
                <c:pt idx="66">
                  <c:v>-4</c:v>
                </c:pt>
                <c:pt idx="67">
                  <c:v>-4</c:v>
                </c:pt>
                <c:pt idx="68">
                  <c:v>-4</c:v>
                </c:pt>
                <c:pt idx="69">
                  <c:v>-4</c:v>
                </c:pt>
                <c:pt idx="70">
                  <c:v>-4</c:v>
                </c:pt>
                <c:pt idx="71">
                  <c:v>-4</c:v>
                </c:pt>
                <c:pt idx="72">
                  <c:v>-4</c:v>
                </c:pt>
                <c:pt idx="73">
                  <c:v>-4</c:v>
                </c:pt>
                <c:pt idx="74">
                  <c:v>-4</c:v>
                </c:pt>
                <c:pt idx="75">
                  <c:v>-4</c:v>
                </c:pt>
                <c:pt idx="76">
                  <c:v>-4</c:v>
                </c:pt>
                <c:pt idx="77">
                  <c:v>-4</c:v>
                </c:pt>
                <c:pt idx="78">
                  <c:v>-4</c:v>
                </c:pt>
                <c:pt idx="79">
                  <c:v>-4</c:v>
                </c:pt>
                <c:pt idx="80">
                  <c:v>-4</c:v>
                </c:pt>
                <c:pt idx="81">
                  <c:v>-4</c:v>
                </c:pt>
                <c:pt idx="82">
                  <c:v>-4</c:v>
                </c:pt>
                <c:pt idx="83">
                  <c:v>-4</c:v>
                </c:pt>
                <c:pt idx="84">
                  <c:v>-4</c:v>
                </c:pt>
                <c:pt idx="85">
                  <c:v>-4</c:v>
                </c:pt>
                <c:pt idx="86">
                  <c:v>-4</c:v>
                </c:pt>
                <c:pt idx="87">
                  <c:v>-4</c:v>
                </c:pt>
                <c:pt idx="88">
                  <c:v>-4</c:v>
                </c:pt>
                <c:pt idx="89">
                  <c:v>-4</c:v>
                </c:pt>
                <c:pt idx="90">
                  <c:v>-4</c:v>
                </c:pt>
                <c:pt idx="91">
                  <c:v>-4</c:v>
                </c:pt>
                <c:pt idx="92">
                  <c:v>-4</c:v>
                </c:pt>
                <c:pt idx="93">
                  <c:v>-4</c:v>
                </c:pt>
                <c:pt idx="94">
                  <c:v>-4</c:v>
                </c:pt>
                <c:pt idx="95">
                  <c:v>-4</c:v>
                </c:pt>
                <c:pt idx="96">
                  <c:v>-4</c:v>
                </c:pt>
                <c:pt idx="97">
                  <c:v>-4</c:v>
                </c:pt>
                <c:pt idx="98">
                  <c:v>-4</c:v>
                </c:pt>
                <c:pt idx="99">
                  <c:v>-4</c:v>
                </c:pt>
                <c:pt idx="100">
                  <c:v>-4</c:v>
                </c:pt>
                <c:pt idx="101">
                  <c:v>-4</c:v>
                </c:pt>
                <c:pt idx="102">
                  <c:v>-4</c:v>
                </c:pt>
                <c:pt idx="103">
                  <c:v>-4</c:v>
                </c:pt>
                <c:pt idx="104">
                  <c:v>-4</c:v>
                </c:pt>
                <c:pt idx="105">
                  <c:v>-4</c:v>
                </c:pt>
                <c:pt idx="106">
                  <c:v>-4</c:v>
                </c:pt>
                <c:pt idx="107">
                  <c:v>-4</c:v>
                </c:pt>
                <c:pt idx="108">
                  <c:v>-4</c:v>
                </c:pt>
                <c:pt idx="109">
                  <c:v>-4</c:v>
                </c:pt>
                <c:pt idx="110">
                  <c:v>-4</c:v>
                </c:pt>
                <c:pt idx="111">
                  <c:v>-4</c:v>
                </c:pt>
                <c:pt idx="112">
                  <c:v>-4</c:v>
                </c:pt>
                <c:pt idx="113">
                  <c:v>-4</c:v>
                </c:pt>
                <c:pt idx="114">
                  <c:v>-4</c:v>
                </c:pt>
                <c:pt idx="115">
                  <c:v>-4</c:v>
                </c:pt>
                <c:pt idx="116">
                  <c:v>-4</c:v>
                </c:pt>
                <c:pt idx="117">
                  <c:v>-4</c:v>
                </c:pt>
                <c:pt idx="118">
                  <c:v>-4</c:v>
                </c:pt>
                <c:pt idx="119">
                  <c:v>-4</c:v>
                </c:pt>
                <c:pt idx="120">
                  <c:v>-4</c:v>
                </c:pt>
                <c:pt idx="121">
                  <c:v>-4</c:v>
                </c:pt>
                <c:pt idx="122">
                  <c:v>-4</c:v>
                </c:pt>
                <c:pt idx="123">
                  <c:v>-4</c:v>
                </c:pt>
                <c:pt idx="124">
                  <c:v>-4</c:v>
                </c:pt>
                <c:pt idx="125">
                  <c:v>-4</c:v>
                </c:pt>
                <c:pt idx="126">
                  <c:v>-4</c:v>
                </c:pt>
                <c:pt idx="127">
                  <c:v>-4</c:v>
                </c:pt>
                <c:pt idx="128">
                  <c:v>-4</c:v>
                </c:pt>
                <c:pt idx="129">
                  <c:v>-4</c:v>
                </c:pt>
                <c:pt idx="130">
                  <c:v>-4</c:v>
                </c:pt>
                <c:pt idx="131">
                  <c:v>-4</c:v>
                </c:pt>
                <c:pt idx="132">
                  <c:v>-4</c:v>
                </c:pt>
                <c:pt idx="133">
                  <c:v>-4</c:v>
                </c:pt>
                <c:pt idx="134">
                  <c:v>-4</c:v>
                </c:pt>
              </c:numCache>
            </c:numRef>
          </c:yVal>
          <c:smooth val="1"/>
        </c:ser>
        <c:axId val="103762560"/>
        <c:axId val="103772544"/>
      </c:scatterChart>
      <c:valAx>
        <c:axId val="103762560"/>
        <c:scaling>
          <c:orientation val="minMax"/>
        </c:scaling>
        <c:axPos val="b"/>
        <c:numFmt formatCode="General" sourceLinked="1"/>
        <c:tickLblPos val="nextTo"/>
        <c:crossAx val="103772544"/>
        <c:crosses val="autoZero"/>
        <c:crossBetween val="midCat"/>
      </c:valAx>
      <c:valAx>
        <c:axId val="103772544"/>
        <c:scaling>
          <c:orientation val="minMax"/>
        </c:scaling>
        <c:axPos val="l"/>
        <c:majorGridlines/>
        <c:numFmt formatCode="General" sourceLinked="1"/>
        <c:tickLblPos val="nextTo"/>
        <c:crossAx val="103762560"/>
        <c:crosses val="autoZero"/>
        <c:crossBetween val="midCat"/>
      </c:valAx>
    </c:plotArea>
    <c:legend>
      <c:legendPos val="r"/>
    </c:legend>
    <c:plotVisOnly val="1"/>
    <c:dispBlanksAs val="gap"/>
  </c:chart>
  <c:externalData r:id="rId1"/>
</c:chartSpace>
</file>

<file path=word/charts/chart21.xml><?xml version="1.0" encoding="utf-8"?>
<c:chartSpace xmlns:c="http://schemas.openxmlformats.org/drawingml/2006/chart" xmlns:a="http://schemas.openxmlformats.org/drawingml/2006/main" xmlns:r="http://schemas.openxmlformats.org/officeDocument/2006/relationships">
  <c:date1904 val="1"/>
  <c:lang val="es-ES"/>
  <c:chart>
    <c:title>
      <c:tx>
        <c:rich>
          <a:bodyPr/>
          <a:lstStyle/>
          <a:p>
            <a:pPr>
              <a:defRPr/>
            </a:pPr>
            <a:r>
              <a:rPr lang="es-ES"/>
              <a:t>Señal de rastreo Tendencia Lineal</a:t>
            </a:r>
          </a:p>
        </c:rich>
      </c:tx>
    </c:title>
    <c:plotArea>
      <c:layout/>
      <c:scatterChart>
        <c:scatterStyle val="smoothMarker"/>
        <c:ser>
          <c:idx val="0"/>
          <c:order val="0"/>
          <c:tx>
            <c:strRef>
              <c:f>'Tendencia lineal Carta'!$L$3</c:f>
              <c:strCache>
                <c:ptCount val="1"/>
                <c:pt idx="0">
                  <c:v>ST</c:v>
                </c:pt>
              </c:strCache>
            </c:strRef>
          </c:tx>
          <c:xVal>
            <c:numRef>
              <c:f>'Tendencia lineal Carta'!$A$4:$A$139</c:f>
              <c:numCache>
                <c:formatCode>General</c:formatCode>
                <c:ptCount val="136"/>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numCache>
            </c:numRef>
          </c:xVal>
          <c:yVal>
            <c:numRef>
              <c:f>'Tendencia lineal Carta'!$L$4:$L$139</c:f>
              <c:numCache>
                <c:formatCode>General</c:formatCode>
                <c:ptCount val="136"/>
                <c:pt idx="0">
                  <c:v>-1</c:v>
                </c:pt>
                <c:pt idx="1">
                  <c:v>-2</c:v>
                </c:pt>
                <c:pt idx="2">
                  <c:v>-3</c:v>
                </c:pt>
                <c:pt idx="3">
                  <c:v>-3.7825626800922332</c:v>
                </c:pt>
                <c:pt idx="4">
                  <c:v>-3.984413414126335</c:v>
                </c:pt>
                <c:pt idx="5">
                  <c:v>-3.9840356543813202</c:v>
                </c:pt>
                <c:pt idx="6">
                  <c:v>-4.9172707799076187</c:v>
                </c:pt>
                <c:pt idx="7">
                  <c:v>-6.0440895251972755</c:v>
                </c:pt>
                <c:pt idx="8">
                  <c:v>-5.5992495027313813</c:v>
                </c:pt>
                <c:pt idx="9">
                  <c:v>-6.3985843274992895</c:v>
                </c:pt>
                <c:pt idx="10">
                  <c:v>-7.1632029138468774</c:v>
                </c:pt>
                <c:pt idx="11">
                  <c:v>-8.275929093484736</c:v>
                </c:pt>
                <c:pt idx="12">
                  <c:v>-9.3840060927664748</c:v>
                </c:pt>
                <c:pt idx="13">
                  <c:v>-10.451776903377789</c:v>
                </c:pt>
                <c:pt idx="14">
                  <c:v>-10.278089166571949</c:v>
                </c:pt>
                <c:pt idx="15">
                  <c:v>-11.049354382320461</c:v>
                </c:pt>
                <c:pt idx="16">
                  <c:v>-5.4946233667826174</c:v>
                </c:pt>
                <c:pt idx="17">
                  <c:v>-6.5858348289141695</c:v>
                </c:pt>
                <c:pt idx="18">
                  <c:v>-7.5310993893781388</c:v>
                </c:pt>
                <c:pt idx="19">
                  <c:v>-6.2238940254634239</c:v>
                </c:pt>
                <c:pt idx="20">
                  <c:v>-6.5246816929190459</c:v>
                </c:pt>
                <c:pt idx="21">
                  <c:v>-6.7053925509247874</c:v>
                </c:pt>
                <c:pt idx="22">
                  <c:v>-6.8420000097418958</c:v>
                </c:pt>
                <c:pt idx="23">
                  <c:v>-6.8133512512078767</c:v>
                </c:pt>
                <c:pt idx="24">
                  <c:v>-7.4959398156487795</c:v>
                </c:pt>
                <c:pt idx="25">
                  <c:v>-6.8002409773179755</c:v>
                </c:pt>
                <c:pt idx="26">
                  <c:v>-6.6602601551823124</c:v>
                </c:pt>
                <c:pt idx="27">
                  <c:v>-6.2034860766812265</c:v>
                </c:pt>
                <c:pt idx="28">
                  <c:v>-1.8300224627705317</c:v>
                </c:pt>
                <c:pt idx="29">
                  <c:v>-1.1294383465892326</c:v>
                </c:pt>
                <c:pt idx="30">
                  <c:v>-1.4929321712395467</c:v>
                </c:pt>
                <c:pt idx="31">
                  <c:v>-1.0195593932434415</c:v>
                </c:pt>
                <c:pt idx="32">
                  <c:v>-1.9462198293331099</c:v>
                </c:pt>
                <c:pt idx="33">
                  <c:v>-2.3388823435587192</c:v>
                </c:pt>
                <c:pt idx="34">
                  <c:v>-3.5291570761193292</c:v>
                </c:pt>
                <c:pt idx="35">
                  <c:v>-4.1227526056284445</c:v>
                </c:pt>
                <c:pt idx="36">
                  <c:v>-4.2899584867537017</c:v>
                </c:pt>
                <c:pt idx="37">
                  <c:v>-3.6575305310793254</c:v>
                </c:pt>
                <c:pt idx="38">
                  <c:v>-2.7642269253937797</c:v>
                </c:pt>
                <c:pt idx="39">
                  <c:v>-2.4582616489979512</c:v>
                </c:pt>
                <c:pt idx="40">
                  <c:v>-0.72784189319906412</c:v>
                </c:pt>
                <c:pt idx="41">
                  <c:v>1.3706791701554668</c:v>
                </c:pt>
                <c:pt idx="42">
                  <c:v>2.2435137301805512</c:v>
                </c:pt>
                <c:pt idx="43">
                  <c:v>1.5297811060469879</c:v>
                </c:pt>
                <c:pt idx="44">
                  <c:v>1.3569613208092708</c:v>
                </c:pt>
                <c:pt idx="45">
                  <c:v>1.4860938100389718</c:v>
                </c:pt>
                <c:pt idx="46">
                  <c:v>-0.17413903663155689</c:v>
                </c:pt>
                <c:pt idx="47">
                  <c:v>-0.6948635195354087</c:v>
                </c:pt>
                <c:pt idx="48">
                  <c:v>-1.5468089472193858</c:v>
                </c:pt>
                <c:pt idx="49">
                  <c:v>-1.9354495931308575</c:v>
                </c:pt>
                <c:pt idx="50">
                  <c:v>-2.4856572531811159</c:v>
                </c:pt>
                <c:pt idx="51">
                  <c:v>-0.58813347918076275</c:v>
                </c:pt>
                <c:pt idx="52">
                  <c:v>-0.77595565333122674</c:v>
                </c:pt>
                <c:pt idx="53">
                  <c:v>-1.4885079282814246</c:v>
                </c:pt>
                <c:pt idx="54">
                  <c:v>-2.0042144642662207</c:v>
                </c:pt>
                <c:pt idx="55">
                  <c:v>-2.2965971366243592</c:v>
                </c:pt>
                <c:pt idx="56">
                  <c:v>-2.1769821953886592</c:v>
                </c:pt>
                <c:pt idx="57">
                  <c:v>-1.2777959086398378</c:v>
                </c:pt>
                <c:pt idx="58">
                  <c:v>-1.5911657454940114</c:v>
                </c:pt>
                <c:pt idx="59">
                  <c:v>-1.4258091539851696</c:v>
                </c:pt>
                <c:pt idx="60">
                  <c:v>-0.28793430704570488</c:v>
                </c:pt>
                <c:pt idx="61">
                  <c:v>0.2822153265790231</c:v>
                </c:pt>
                <c:pt idx="62">
                  <c:v>-1.1294414872724274</c:v>
                </c:pt>
                <c:pt idx="63">
                  <c:v>-0.78272927597135</c:v>
                </c:pt>
                <c:pt idx="64">
                  <c:v>-0.61592636365719045</c:v>
                </c:pt>
                <c:pt idx="65">
                  <c:v>-0.5227277833291798</c:v>
                </c:pt>
                <c:pt idx="66">
                  <c:v>5.2622320140838771E-2</c:v>
                </c:pt>
                <c:pt idx="67">
                  <c:v>-0.52915416812680627</c:v>
                </c:pt>
                <c:pt idx="68">
                  <c:v>-0.45455188270331115</c:v>
                </c:pt>
                <c:pt idx="69">
                  <c:v>-0.64212095326403418</c:v>
                </c:pt>
                <c:pt idx="70">
                  <c:v>-0.87606698421055007</c:v>
                </c:pt>
                <c:pt idx="71">
                  <c:v>-2.4752328334860167</c:v>
                </c:pt>
                <c:pt idx="72">
                  <c:v>-3.3930340927570852</c:v>
                </c:pt>
                <c:pt idx="73">
                  <c:v>-1.9261080835519737</c:v>
                </c:pt>
                <c:pt idx="74">
                  <c:v>-1.7629861862070659</c:v>
                </c:pt>
                <c:pt idx="75">
                  <c:v>-6.7821651200957428E-2</c:v>
                </c:pt>
                <c:pt idx="76">
                  <c:v>-0.64071111818486914</c:v>
                </c:pt>
                <c:pt idx="77">
                  <c:v>1.0463936958155158</c:v>
                </c:pt>
                <c:pt idx="78">
                  <c:v>2.3402695211428637</c:v>
                </c:pt>
                <c:pt idx="79">
                  <c:v>0.87858128794995138</c:v>
                </c:pt>
                <c:pt idx="80">
                  <c:v>9.3421525451088727E-2</c:v>
                </c:pt>
                <c:pt idx="81">
                  <c:v>-1.1165495016934195</c:v>
                </c:pt>
                <c:pt idx="82">
                  <c:v>-1.5265427108823122</c:v>
                </c:pt>
                <c:pt idx="83">
                  <c:v>-2.0995737666374006</c:v>
                </c:pt>
                <c:pt idx="84">
                  <c:v>0.23194560779930523</c:v>
                </c:pt>
                <c:pt idx="85">
                  <c:v>-0.34863126215783602</c:v>
                </c:pt>
                <c:pt idx="86">
                  <c:v>-1.3179142991179316</c:v>
                </c:pt>
                <c:pt idx="87">
                  <c:v>-1.4473080520467898</c:v>
                </c:pt>
                <c:pt idx="88">
                  <c:v>-0.33937210945524021</c:v>
                </c:pt>
                <c:pt idx="89">
                  <c:v>-0.4712106996567903</c:v>
                </c:pt>
                <c:pt idx="90">
                  <c:v>-0.34771415961420382</c:v>
                </c:pt>
                <c:pt idx="91">
                  <c:v>-0.72839138862058095</c:v>
                </c:pt>
                <c:pt idx="92">
                  <c:v>-0.56110422472547383</c:v>
                </c:pt>
                <c:pt idx="93">
                  <c:v>3.0449069944184997</c:v>
                </c:pt>
                <c:pt idx="94">
                  <c:v>2.1201726424699689</c:v>
                </c:pt>
                <c:pt idx="95">
                  <c:v>0.7579388140724953</c:v>
                </c:pt>
                <c:pt idx="96">
                  <c:v>1.492237444839922</c:v>
                </c:pt>
                <c:pt idx="97">
                  <c:v>1.6603207634512898</c:v>
                </c:pt>
                <c:pt idx="98">
                  <c:v>1.417677647641419</c:v>
                </c:pt>
                <c:pt idx="99">
                  <c:v>3.2586105287697413</c:v>
                </c:pt>
                <c:pt idx="100">
                  <c:v>4.8268158087921345</c:v>
                </c:pt>
                <c:pt idx="101">
                  <c:v>5.3585038353917209</c:v>
                </c:pt>
                <c:pt idx="102">
                  <c:v>5.8065409140728574</c:v>
                </c:pt>
                <c:pt idx="103">
                  <c:v>7.060511744166452</c:v>
                </c:pt>
                <c:pt idx="104">
                  <c:v>6.5517955722445054</c:v>
                </c:pt>
                <c:pt idx="105">
                  <c:v>6.6695283671311865</c:v>
                </c:pt>
                <c:pt idx="106">
                  <c:v>7.4660016424091884</c:v>
                </c:pt>
                <c:pt idx="107">
                  <c:v>8.5500571481370731</c:v>
                </c:pt>
                <c:pt idx="108">
                  <c:v>8.7721809558744965</c:v>
                </c:pt>
                <c:pt idx="109">
                  <c:v>9.3782915093055017</c:v>
                </c:pt>
                <c:pt idx="110">
                  <c:v>8.7672160710080647</c:v>
                </c:pt>
                <c:pt idx="111">
                  <c:v>8.4632890612884246</c:v>
                </c:pt>
                <c:pt idx="112">
                  <c:v>11.389792198162327</c:v>
                </c:pt>
                <c:pt idx="113">
                  <c:v>11.830780439385736</c:v>
                </c:pt>
                <c:pt idx="114">
                  <c:v>13.403389119566155</c:v>
                </c:pt>
                <c:pt idx="115">
                  <c:v>16.202848376522887</c:v>
                </c:pt>
                <c:pt idx="116">
                  <c:v>17.496751458480198</c:v>
                </c:pt>
                <c:pt idx="117">
                  <c:v>15.64953231112287</c:v>
                </c:pt>
                <c:pt idx="118">
                  <c:v>14.847507776763004</c:v>
                </c:pt>
                <c:pt idx="119">
                  <c:v>13.351563656415706</c:v>
                </c:pt>
                <c:pt idx="120">
                  <c:v>11.930544704764626</c:v>
                </c:pt>
                <c:pt idx="121">
                  <c:v>12.745738398292914</c:v>
                </c:pt>
                <c:pt idx="122">
                  <c:v>12.505541018912504</c:v>
                </c:pt>
                <c:pt idx="123">
                  <c:v>10.868503242074</c:v>
                </c:pt>
                <c:pt idx="124">
                  <c:v>9.1285355746524921</c:v>
                </c:pt>
                <c:pt idx="125">
                  <c:v>8.0185415976921011</c:v>
                </c:pt>
                <c:pt idx="126">
                  <c:v>6.6936785503337353</c:v>
                </c:pt>
                <c:pt idx="127">
                  <c:v>7.9707711218539492</c:v>
                </c:pt>
                <c:pt idx="128">
                  <c:v>7.729528951243541</c:v>
                </c:pt>
                <c:pt idx="129">
                  <c:v>7.0879794245436534</c:v>
                </c:pt>
                <c:pt idx="130">
                  <c:v>5.2406454095317034</c:v>
                </c:pt>
                <c:pt idx="131">
                  <c:v>4.5041462520845865</c:v>
                </c:pt>
                <c:pt idx="132">
                  <c:v>3.6665573092117971</c:v>
                </c:pt>
                <c:pt idx="133">
                  <c:v>3.0968617063792827</c:v>
                </c:pt>
                <c:pt idx="134">
                  <c:v>2.8570292334713634</c:v>
                </c:pt>
                <c:pt idx="135">
                  <c:v>-1.0800433829885785E-14</c:v>
                </c:pt>
              </c:numCache>
            </c:numRef>
          </c:yVal>
          <c:smooth val="1"/>
        </c:ser>
        <c:ser>
          <c:idx val="1"/>
          <c:order val="1"/>
          <c:tx>
            <c:strRef>
              <c:f>'Tendencia lineal Carta'!$M$3</c:f>
              <c:strCache>
                <c:ptCount val="1"/>
                <c:pt idx="0">
                  <c:v>LCS</c:v>
                </c:pt>
              </c:strCache>
            </c:strRef>
          </c:tx>
          <c:xVal>
            <c:numRef>
              <c:f>'Tendencia lineal Carta'!$A$4:$A$139</c:f>
              <c:numCache>
                <c:formatCode>General</c:formatCode>
                <c:ptCount val="136"/>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numCache>
            </c:numRef>
          </c:xVal>
          <c:yVal>
            <c:numRef>
              <c:f>'Tendencia lineal Carta'!$M$4:$M$139</c:f>
              <c:numCache>
                <c:formatCode>General</c:formatCode>
                <c:ptCount val="136"/>
                <c:pt idx="0">
                  <c:v>4</c:v>
                </c:pt>
                <c:pt idx="1">
                  <c:v>4</c:v>
                </c:pt>
                <c:pt idx="2">
                  <c:v>4</c:v>
                </c:pt>
                <c:pt idx="3">
                  <c:v>4</c:v>
                </c:pt>
                <c:pt idx="4">
                  <c:v>4</c:v>
                </c:pt>
                <c:pt idx="5">
                  <c:v>4</c:v>
                </c:pt>
                <c:pt idx="6">
                  <c:v>4</c:v>
                </c:pt>
                <c:pt idx="7">
                  <c:v>4</c:v>
                </c:pt>
                <c:pt idx="8">
                  <c:v>4</c:v>
                </c:pt>
                <c:pt idx="9">
                  <c:v>4</c:v>
                </c:pt>
                <c:pt idx="10">
                  <c:v>4</c:v>
                </c:pt>
                <c:pt idx="11">
                  <c:v>4</c:v>
                </c:pt>
                <c:pt idx="12">
                  <c:v>4</c:v>
                </c:pt>
                <c:pt idx="13">
                  <c:v>4</c:v>
                </c:pt>
                <c:pt idx="14">
                  <c:v>4</c:v>
                </c:pt>
                <c:pt idx="15">
                  <c:v>4</c:v>
                </c:pt>
                <c:pt idx="16">
                  <c:v>4</c:v>
                </c:pt>
                <c:pt idx="17">
                  <c:v>4</c:v>
                </c:pt>
                <c:pt idx="18">
                  <c:v>4</c:v>
                </c:pt>
                <c:pt idx="19">
                  <c:v>4</c:v>
                </c:pt>
                <c:pt idx="20">
                  <c:v>4</c:v>
                </c:pt>
                <c:pt idx="21">
                  <c:v>4</c:v>
                </c:pt>
                <c:pt idx="22">
                  <c:v>4</c:v>
                </c:pt>
                <c:pt idx="23">
                  <c:v>4</c:v>
                </c:pt>
                <c:pt idx="24">
                  <c:v>4</c:v>
                </c:pt>
                <c:pt idx="25">
                  <c:v>4</c:v>
                </c:pt>
                <c:pt idx="26">
                  <c:v>4</c:v>
                </c:pt>
                <c:pt idx="27">
                  <c:v>4</c:v>
                </c:pt>
                <c:pt idx="28">
                  <c:v>4</c:v>
                </c:pt>
                <c:pt idx="29">
                  <c:v>4</c:v>
                </c:pt>
                <c:pt idx="30">
                  <c:v>4</c:v>
                </c:pt>
                <c:pt idx="31">
                  <c:v>4</c:v>
                </c:pt>
                <c:pt idx="32">
                  <c:v>4</c:v>
                </c:pt>
                <c:pt idx="33">
                  <c:v>4</c:v>
                </c:pt>
                <c:pt idx="34">
                  <c:v>4</c:v>
                </c:pt>
                <c:pt idx="35">
                  <c:v>4</c:v>
                </c:pt>
                <c:pt idx="36">
                  <c:v>4</c:v>
                </c:pt>
                <c:pt idx="37">
                  <c:v>4</c:v>
                </c:pt>
                <c:pt idx="38">
                  <c:v>4</c:v>
                </c:pt>
                <c:pt idx="39">
                  <c:v>4</c:v>
                </c:pt>
                <c:pt idx="40">
                  <c:v>4</c:v>
                </c:pt>
                <c:pt idx="41">
                  <c:v>4</c:v>
                </c:pt>
                <c:pt idx="42">
                  <c:v>4</c:v>
                </c:pt>
                <c:pt idx="43">
                  <c:v>4</c:v>
                </c:pt>
                <c:pt idx="44">
                  <c:v>4</c:v>
                </c:pt>
                <c:pt idx="45">
                  <c:v>4</c:v>
                </c:pt>
                <c:pt idx="46">
                  <c:v>4</c:v>
                </c:pt>
                <c:pt idx="47">
                  <c:v>4</c:v>
                </c:pt>
                <c:pt idx="48">
                  <c:v>4</c:v>
                </c:pt>
                <c:pt idx="49">
                  <c:v>4</c:v>
                </c:pt>
                <c:pt idx="50">
                  <c:v>4</c:v>
                </c:pt>
                <c:pt idx="51">
                  <c:v>4</c:v>
                </c:pt>
                <c:pt idx="52">
                  <c:v>4</c:v>
                </c:pt>
                <c:pt idx="53">
                  <c:v>4</c:v>
                </c:pt>
                <c:pt idx="54">
                  <c:v>4</c:v>
                </c:pt>
                <c:pt idx="55">
                  <c:v>4</c:v>
                </c:pt>
                <c:pt idx="56">
                  <c:v>4</c:v>
                </c:pt>
                <c:pt idx="57">
                  <c:v>4</c:v>
                </c:pt>
                <c:pt idx="58">
                  <c:v>4</c:v>
                </c:pt>
                <c:pt idx="59">
                  <c:v>4</c:v>
                </c:pt>
                <c:pt idx="60">
                  <c:v>4</c:v>
                </c:pt>
                <c:pt idx="61">
                  <c:v>4</c:v>
                </c:pt>
                <c:pt idx="62">
                  <c:v>4</c:v>
                </c:pt>
                <c:pt idx="63">
                  <c:v>4</c:v>
                </c:pt>
                <c:pt idx="64">
                  <c:v>4</c:v>
                </c:pt>
                <c:pt idx="65">
                  <c:v>4</c:v>
                </c:pt>
                <c:pt idx="66">
                  <c:v>4</c:v>
                </c:pt>
                <c:pt idx="67">
                  <c:v>4</c:v>
                </c:pt>
                <c:pt idx="68">
                  <c:v>4</c:v>
                </c:pt>
                <c:pt idx="69">
                  <c:v>4</c:v>
                </c:pt>
                <c:pt idx="70">
                  <c:v>4</c:v>
                </c:pt>
                <c:pt idx="71">
                  <c:v>4</c:v>
                </c:pt>
                <c:pt idx="72">
                  <c:v>4</c:v>
                </c:pt>
                <c:pt idx="73">
                  <c:v>4</c:v>
                </c:pt>
                <c:pt idx="74">
                  <c:v>4</c:v>
                </c:pt>
                <c:pt idx="75">
                  <c:v>4</c:v>
                </c:pt>
                <c:pt idx="76">
                  <c:v>4</c:v>
                </c:pt>
                <c:pt idx="77">
                  <c:v>4</c:v>
                </c:pt>
                <c:pt idx="78">
                  <c:v>4</c:v>
                </c:pt>
                <c:pt idx="79">
                  <c:v>4</c:v>
                </c:pt>
                <c:pt idx="80">
                  <c:v>4</c:v>
                </c:pt>
                <c:pt idx="81">
                  <c:v>4</c:v>
                </c:pt>
                <c:pt idx="82">
                  <c:v>4</c:v>
                </c:pt>
                <c:pt idx="83">
                  <c:v>4</c:v>
                </c:pt>
                <c:pt idx="84">
                  <c:v>4</c:v>
                </c:pt>
                <c:pt idx="85">
                  <c:v>4</c:v>
                </c:pt>
                <c:pt idx="86">
                  <c:v>4</c:v>
                </c:pt>
                <c:pt idx="87">
                  <c:v>4</c:v>
                </c:pt>
                <c:pt idx="88">
                  <c:v>4</c:v>
                </c:pt>
                <c:pt idx="89">
                  <c:v>4</c:v>
                </c:pt>
                <c:pt idx="90">
                  <c:v>4</c:v>
                </c:pt>
                <c:pt idx="91">
                  <c:v>4</c:v>
                </c:pt>
                <c:pt idx="92">
                  <c:v>4</c:v>
                </c:pt>
                <c:pt idx="93">
                  <c:v>4</c:v>
                </c:pt>
                <c:pt idx="94">
                  <c:v>4</c:v>
                </c:pt>
                <c:pt idx="95">
                  <c:v>4</c:v>
                </c:pt>
                <c:pt idx="96">
                  <c:v>4</c:v>
                </c:pt>
                <c:pt idx="97">
                  <c:v>4</c:v>
                </c:pt>
                <c:pt idx="98">
                  <c:v>4</c:v>
                </c:pt>
                <c:pt idx="99">
                  <c:v>4</c:v>
                </c:pt>
                <c:pt idx="100">
                  <c:v>4</c:v>
                </c:pt>
                <c:pt idx="101">
                  <c:v>4</c:v>
                </c:pt>
                <c:pt idx="102">
                  <c:v>4</c:v>
                </c:pt>
                <c:pt idx="103">
                  <c:v>4</c:v>
                </c:pt>
                <c:pt idx="104">
                  <c:v>4</c:v>
                </c:pt>
                <c:pt idx="105">
                  <c:v>4</c:v>
                </c:pt>
                <c:pt idx="106">
                  <c:v>4</c:v>
                </c:pt>
                <c:pt idx="107">
                  <c:v>4</c:v>
                </c:pt>
                <c:pt idx="108">
                  <c:v>4</c:v>
                </c:pt>
                <c:pt idx="109">
                  <c:v>4</c:v>
                </c:pt>
                <c:pt idx="110">
                  <c:v>4</c:v>
                </c:pt>
                <c:pt idx="111">
                  <c:v>4</c:v>
                </c:pt>
                <c:pt idx="112">
                  <c:v>4</c:v>
                </c:pt>
                <c:pt idx="113">
                  <c:v>4</c:v>
                </c:pt>
                <c:pt idx="114">
                  <c:v>4</c:v>
                </c:pt>
                <c:pt idx="115">
                  <c:v>4</c:v>
                </c:pt>
                <c:pt idx="116">
                  <c:v>4</c:v>
                </c:pt>
                <c:pt idx="117">
                  <c:v>4</c:v>
                </c:pt>
                <c:pt idx="118">
                  <c:v>4</c:v>
                </c:pt>
                <c:pt idx="119">
                  <c:v>4</c:v>
                </c:pt>
                <c:pt idx="120">
                  <c:v>4</c:v>
                </c:pt>
                <c:pt idx="121">
                  <c:v>4</c:v>
                </c:pt>
                <c:pt idx="122">
                  <c:v>4</c:v>
                </c:pt>
                <c:pt idx="123">
                  <c:v>4</c:v>
                </c:pt>
                <c:pt idx="124">
                  <c:v>4</c:v>
                </c:pt>
                <c:pt idx="125">
                  <c:v>4</c:v>
                </c:pt>
                <c:pt idx="126">
                  <c:v>4</c:v>
                </c:pt>
                <c:pt idx="127">
                  <c:v>4</c:v>
                </c:pt>
                <c:pt idx="128">
                  <c:v>4</c:v>
                </c:pt>
                <c:pt idx="129">
                  <c:v>4</c:v>
                </c:pt>
                <c:pt idx="130">
                  <c:v>4</c:v>
                </c:pt>
                <c:pt idx="131">
                  <c:v>4</c:v>
                </c:pt>
                <c:pt idx="132">
                  <c:v>4</c:v>
                </c:pt>
                <c:pt idx="133">
                  <c:v>4</c:v>
                </c:pt>
                <c:pt idx="134">
                  <c:v>4</c:v>
                </c:pt>
                <c:pt idx="135">
                  <c:v>4</c:v>
                </c:pt>
              </c:numCache>
            </c:numRef>
          </c:yVal>
          <c:smooth val="1"/>
        </c:ser>
        <c:ser>
          <c:idx val="2"/>
          <c:order val="2"/>
          <c:tx>
            <c:strRef>
              <c:f>'Tendencia lineal Carta'!$N$3</c:f>
              <c:strCache>
                <c:ptCount val="1"/>
                <c:pt idx="0">
                  <c:v>LCI</c:v>
                </c:pt>
              </c:strCache>
            </c:strRef>
          </c:tx>
          <c:xVal>
            <c:numRef>
              <c:f>'Tendencia lineal Carta'!$A$4:$A$139</c:f>
              <c:numCache>
                <c:formatCode>General</c:formatCode>
                <c:ptCount val="136"/>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numCache>
            </c:numRef>
          </c:xVal>
          <c:yVal>
            <c:numRef>
              <c:f>'Tendencia lineal Carta'!$N$4:$N$139</c:f>
              <c:numCache>
                <c:formatCode>General</c:formatCode>
                <c:ptCount val="136"/>
                <c:pt idx="0">
                  <c:v>-4</c:v>
                </c:pt>
                <c:pt idx="1">
                  <c:v>-4</c:v>
                </c:pt>
                <c:pt idx="2">
                  <c:v>-4</c:v>
                </c:pt>
                <c:pt idx="3">
                  <c:v>-4</c:v>
                </c:pt>
                <c:pt idx="4">
                  <c:v>-4</c:v>
                </c:pt>
                <c:pt idx="5">
                  <c:v>-4</c:v>
                </c:pt>
                <c:pt idx="6">
                  <c:v>-4</c:v>
                </c:pt>
                <c:pt idx="7">
                  <c:v>-4</c:v>
                </c:pt>
                <c:pt idx="8">
                  <c:v>-4</c:v>
                </c:pt>
                <c:pt idx="9">
                  <c:v>-4</c:v>
                </c:pt>
                <c:pt idx="10">
                  <c:v>-4</c:v>
                </c:pt>
                <c:pt idx="11">
                  <c:v>-4</c:v>
                </c:pt>
                <c:pt idx="12">
                  <c:v>-4</c:v>
                </c:pt>
                <c:pt idx="13">
                  <c:v>-4</c:v>
                </c:pt>
                <c:pt idx="14">
                  <c:v>-4</c:v>
                </c:pt>
                <c:pt idx="15">
                  <c:v>-4</c:v>
                </c:pt>
                <c:pt idx="16">
                  <c:v>-4</c:v>
                </c:pt>
                <c:pt idx="17">
                  <c:v>-4</c:v>
                </c:pt>
                <c:pt idx="18">
                  <c:v>-4</c:v>
                </c:pt>
                <c:pt idx="19">
                  <c:v>-4</c:v>
                </c:pt>
                <c:pt idx="20">
                  <c:v>-4</c:v>
                </c:pt>
                <c:pt idx="21">
                  <c:v>-4</c:v>
                </c:pt>
                <c:pt idx="22">
                  <c:v>-4</c:v>
                </c:pt>
                <c:pt idx="23">
                  <c:v>-4</c:v>
                </c:pt>
                <c:pt idx="24">
                  <c:v>-4</c:v>
                </c:pt>
                <c:pt idx="25">
                  <c:v>-4</c:v>
                </c:pt>
                <c:pt idx="26">
                  <c:v>-4</c:v>
                </c:pt>
                <c:pt idx="27">
                  <c:v>-4</c:v>
                </c:pt>
                <c:pt idx="28">
                  <c:v>-4</c:v>
                </c:pt>
                <c:pt idx="29">
                  <c:v>-4</c:v>
                </c:pt>
                <c:pt idx="30">
                  <c:v>-4</c:v>
                </c:pt>
                <c:pt idx="31">
                  <c:v>-4</c:v>
                </c:pt>
                <c:pt idx="32">
                  <c:v>-4</c:v>
                </c:pt>
                <c:pt idx="33">
                  <c:v>-4</c:v>
                </c:pt>
                <c:pt idx="34">
                  <c:v>-4</c:v>
                </c:pt>
                <c:pt idx="35">
                  <c:v>-4</c:v>
                </c:pt>
                <c:pt idx="36">
                  <c:v>-4</c:v>
                </c:pt>
                <c:pt idx="37">
                  <c:v>-4</c:v>
                </c:pt>
                <c:pt idx="38">
                  <c:v>-4</c:v>
                </c:pt>
                <c:pt idx="39">
                  <c:v>-4</c:v>
                </c:pt>
                <c:pt idx="40">
                  <c:v>-4</c:v>
                </c:pt>
                <c:pt idx="41">
                  <c:v>-4</c:v>
                </c:pt>
                <c:pt idx="42">
                  <c:v>-4</c:v>
                </c:pt>
                <c:pt idx="43">
                  <c:v>-4</c:v>
                </c:pt>
                <c:pt idx="44">
                  <c:v>-4</c:v>
                </c:pt>
                <c:pt idx="45">
                  <c:v>-4</c:v>
                </c:pt>
                <c:pt idx="46">
                  <c:v>-4</c:v>
                </c:pt>
                <c:pt idx="47">
                  <c:v>-4</c:v>
                </c:pt>
                <c:pt idx="48">
                  <c:v>-4</c:v>
                </c:pt>
                <c:pt idx="49">
                  <c:v>-4</c:v>
                </c:pt>
                <c:pt idx="50">
                  <c:v>-4</c:v>
                </c:pt>
                <c:pt idx="51">
                  <c:v>-4</c:v>
                </c:pt>
                <c:pt idx="52">
                  <c:v>-4</c:v>
                </c:pt>
                <c:pt idx="53">
                  <c:v>-4</c:v>
                </c:pt>
                <c:pt idx="54">
                  <c:v>-4</c:v>
                </c:pt>
                <c:pt idx="55">
                  <c:v>-4</c:v>
                </c:pt>
                <c:pt idx="56">
                  <c:v>-4</c:v>
                </c:pt>
                <c:pt idx="57">
                  <c:v>-4</c:v>
                </c:pt>
                <c:pt idx="58">
                  <c:v>-4</c:v>
                </c:pt>
                <c:pt idx="59">
                  <c:v>-4</c:v>
                </c:pt>
                <c:pt idx="60">
                  <c:v>-4</c:v>
                </c:pt>
                <c:pt idx="61">
                  <c:v>-4</c:v>
                </c:pt>
                <c:pt idx="62">
                  <c:v>-4</c:v>
                </c:pt>
                <c:pt idx="63">
                  <c:v>-4</c:v>
                </c:pt>
                <c:pt idx="64">
                  <c:v>-4</c:v>
                </c:pt>
                <c:pt idx="65">
                  <c:v>-4</c:v>
                </c:pt>
                <c:pt idx="66">
                  <c:v>-4</c:v>
                </c:pt>
                <c:pt idx="67">
                  <c:v>-4</c:v>
                </c:pt>
                <c:pt idx="68">
                  <c:v>-4</c:v>
                </c:pt>
                <c:pt idx="69">
                  <c:v>-4</c:v>
                </c:pt>
                <c:pt idx="70">
                  <c:v>-4</c:v>
                </c:pt>
                <c:pt idx="71">
                  <c:v>-4</c:v>
                </c:pt>
                <c:pt idx="72">
                  <c:v>-4</c:v>
                </c:pt>
                <c:pt idx="73">
                  <c:v>-4</c:v>
                </c:pt>
                <c:pt idx="74">
                  <c:v>-4</c:v>
                </c:pt>
                <c:pt idx="75">
                  <c:v>-4</c:v>
                </c:pt>
                <c:pt idx="76">
                  <c:v>-4</c:v>
                </c:pt>
                <c:pt idx="77">
                  <c:v>-4</c:v>
                </c:pt>
                <c:pt idx="78">
                  <c:v>-4</c:v>
                </c:pt>
                <c:pt idx="79">
                  <c:v>-4</c:v>
                </c:pt>
                <c:pt idx="80">
                  <c:v>-4</c:v>
                </c:pt>
                <c:pt idx="81">
                  <c:v>-4</c:v>
                </c:pt>
                <c:pt idx="82">
                  <c:v>-4</c:v>
                </c:pt>
                <c:pt idx="83">
                  <c:v>-4</c:v>
                </c:pt>
                <c:pt idx="84">
                  <c:v>-4</c:v>
                </c:pt>
                <c:pt idx="85">
                  <c:v>-4</c:v>
                </c:pt>
                <c:pt idx="86">
                  <c:v>-4</c:v>
                </c:pt>
                <c:pt idx="87">
                  <c:v>-4</c:v>
                </c:pt>
                <c:pt idx="88">
                  <c:v>-4</c:v>
                </c:pt>
                <c:pt idx="89">
                  <c:v>-4</c:v>
                </c:pt>
                <c:pt idx="90">
                  <c:v>-4</c:v>
                </c:pt>
                <c:pt idx="91">
                  <c:v>-4</c:v>
                </c:pt>
                <c:pt idx="92">
                  <c:v>-4</c:v>
                </c:pt>
                <c:pt idx="93">
                  <c:v>-4</c:v>
                </c:pt>
                <c:pt idx="94">
                  <c:v>-4</c:v>
                </c:pt>
                <c:pt idx="95">
                  <c:v>-4</c:v>
                </c:pt>
                <c:pt idx="96">
                  <c:v>-4</c:v>
                </c:pt>
                <c:pt idx="97">
                  <c:v>-4</c:v>
                </c:pt>
                <c:pt idx="98">
                  <c:v>-4</c:v>
                </c:pt>
                <c:pt idx="99">
                  <c:v>-4</c:v>
                </c:pt>
                <c:pt idx="100">
                  <c:v>-4</c:v>
                </c:pt>
                <c:pt idx="101">
                  <c:v>-4</c:v>
                </c:pt>
                <c:pt idx="102">
                  <c:v>-4</c:v>
                </c:pt>
                <c:pt idx="103">
                  <c:v>-4</c:v>
                </c:pt>
                <c:pt idx="104">
                  <c:v>-4</c:v>
                </c:pt>
                <c:pt idx="105">
                  <c:v>-4</c:v>
                </c:pt>
                <c:pt idx="106">
                  <c:v>-4</c:v>
                </c:pt>
                <c:pt idx="107">
                  <c:v>-4</c:v>
                </c:pt>
                <c:pt idx="108">
                  <c:v>-4</c:v>
                </c:pt>
                <c:pt idx="109">
                  <c:v>-4</c:v>
                </c:pt>
                <c:pt idx="110">
                  <c:v>-4</c:v>
                </c:pt>
                <c:pt idx="111">
                  <c:v>-4</c:v>
                </c:pt>
                <c:pt idx="112">
                  <c:v>-4</c:v>
                </c:pt>
                <c:pt idx="113">
                  <c:v>-4</c:v>
                </c:pt>
                <c:pt idx="114">
                  <c:v>-4</c:v>
                </c:pt>
                <c:pt idx="115">
                  <c:v>-4</c:v>
                </c:pt>
                <c:pt idx="116">
                  <c:v>-4</c:v>
                </c:pt>
                <c:pt idx="117">
                  <c:v>-4</c:v>
                </c:pt>
                <c:pt idx="118">
                  <c:v>-4</c:v>
                </c:pt>
                <c:pt idx="119">
                  <c:v>-4</c:v>
                </c:pt>
                <c:pt idx="120">
                  <c:v>-4</c:v>
                </c:pt>
                <c:pt idx="121">
                  <c:v>-4</c:v>
                </c:pt>
                <c:pt idx="122">
                  <c:v>-4</c:v>
                </c:pt>
                <c:pt idx="123">
                  <c:v>-4</c:v>
                </c:pt>
                <c:pt idx="124">
                  <c:v>-4</c:v>
                </c:pt>
                <c:pt idx="125">
                  <c:v>-4</c:v>
                </c:pt>
                <c:pt idx="126">
                  <c:v>-4</c:v>
                </c:pt>
                <c:pt idx="127">
                  <c:v>-4</c:v>
                </c:pt>
                <c:pt idx="128">
                  <c:v>-4</c:v>
                </c:pt>
                <c:pt idx="129">
                  <c:v>-4</c:v>
                </c:pt>
                <c:pt idx="130">
                  <c:v>-4</c:v>
                </c:pt>
                <c:pt idx="131">
                  <c:v>-4</c:v>
                </c:pt>
                <c:pt idx="132">
                  <c:v>-4</c:v>
                </c:pt>
                <c:pt idx="133">
                  <c:v>-4</c:v>
                </c:pt>
                <c:pt idx="134">
                  <c:v>-4</c:v>
                </c:pt>
                <c:pt idx="135">
                  <c:v>-4</c:v>
                </c:pt>
              </c:numCache>
            </c:numRef>
          </c:yVal>
          <c:smooth val="1"/>
        </c:ser>
        <c:axId val="103810560"/>
        <c:axId val="103812096"/>
      </c:scatterChart>
      <c:valAx>
        <c:axId val="103810560"/>
        <c:scaling>
          <c:orientation val="minMax"/>
        </c:scaling>
        <c:axPos val="b"/>
        <c:numFmt formatCode="General" sourceLinked="1"/>
        <c:tickLblPos val="nextTo"/>
        <c:crossAx val="103812096"/>
        <c:crosses val="autoZero"/>
        <c:crossBetween val="midCat"/>
      </c:valAx>
      <c:valAx>
        <c:axId val="103812096"/>
        <c:scaling>
          <c:orientation val="minMax"/>
        </c:scaling>
        <c:axPos val="l"/>
        <c:majorGridlines/>
        <c:numFmt formatCode="General" sourceLinked="1"/>
        <c:tickLblPos val="nextTo"/>
        <c:crossAx val="103810560"/>
        <c:crosses val="autoZero"/>
        <c:crossBetween val="midCat"/>
      </c:valAx>
    </c:plotArea>
    <c:legend>
      <c:legendPos val="r"/>
    </c:legend>
    <c:plotVisOnly val="1"/>
    <c:dispBlanksAs val="gap"/>
  </c:chart>
  <c:externalData r:id="rId1"/>
</c:chartSpace>
</file>

<file path=word/charts/chart22.xml><?xml version="1.0" encoding="utf-8"?>
<c:chartSpace xmlns:c="http://schemas.openxmlformats.org/drawingml/2006/chart" xmlns:a="http://schemas.openxmlformats.org/drawingml/2006/main" xmlns:r="http://schemas.openxmlformats.org/officeDocument/2006/relationships">
  <c:date1904 val="1"/>
  <c:lang val="es-ES"/>
  <c:chart>
    <c:title>
      <c:tx>
        <c:rich>
          <a:bodyPr/>
          <a:lstStyle/>
          <a:p>
            <a:pPr>
              <a:defRPr/>
            </a:pPr>
            <a:r>
              <a:rPr lang="es-ES"/>
              <a:t>Señal de rastreo Suavizamiento</a:t>
            </a:r>
            <a:r>
              <a:rPr lang="es-ES" baseline="0"/>
              <a:t> Exp. Doble</a:t>
            </a:r>
            <a:endParaRPr lang="es-ES"/>
          </a:p>
        </c:rich>
      </c:tx>
    </c:title>
    <c:plotArea>
      <c:layout/>
      <c:scatterChart>
        <c:scatterStyle val="smoothMarker"/>
        <c:ser>
          <c:idx val="0"/>
          <c:order val="0"/>
          <c:tx>
            <c:strRef>
              <c:f>'[5. Pronósticos demanda SHOA ver 5 26 DIC (1).xlsx]SUAVIZAMIENTO EXP. DOBLE CARTAS'!$M$3</c:f>
              <c:strCache>
                <c:ptCount val="1"/>
                <c:pt idx="0">
                  <c:v>ST</c:v>
                </c:pt>
              </c:strCache>
            </c:strRef>
          </c:tx>
          <c:xVal>
            <c:numRef>
              <c:f>'[5. Pronósticos demanda SHOA ver 5 26 DIC (1).xlsx]SUAVIZAMIENTO EXP. DOBLE CARTAS'!$A$4:$A$139</c:f>
              <c:numCache>
                <c:formatCode>General</c:formatCode>
                <c:ptCount val="136"/>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numCache>
            </c:numRef>
          </c:xVal>
          <c:yVal>
            <c:numRef>
              <c:f>'[5. Pronósticos demanda SHOA ver 5 26 DIC (1).xlsx]SUAVIZAMIENTO EXP. DOBLE CARTAS'!$M$4:$M$139</c:f>
              <c:numCache>
                <c:formatCode>General</c:formatCode>
                <c:ptCount val="136"/>
                <c:pt idx="1">
                  <c:v>-1</c:v>
                </c:pt>
                <c:pt idx="2">
                  <c:v>0.11628128532863188</c:v>
                </c:pt>
                <c:pt idx="3">
                  <c:v>0.7723690260384044</c:v>
                </c:pt>
                <c:pt idx="4">
                  <c:v>0.71796290577524635</c:v>
                </c:pt>
                <c:pt idx="5">
                  <c:v>0.2089764703231364</c:v>
                </c:pt>
                <c:pt idx="6">
                  <c:v>-1.0379657703387333</c:v>
                </c:pt>
                <c:pt idx="7">
                  <c:v>-1.3477034238389241</c:v>
                </c:pt>
                <c:pt idx="8">
                  <c:v>1.1990698799897821</c:v>
                </c:pt>
                <c:pt idx="9">
                  <c:v>0.10577727912825514</c:v>
                </c:pt>
                <c:pt idx="10">
                  <c:v>-0.13270829972176312</c:v>
                </c:pt>
                <c:pt idx="11">
                  <c:v>-0.83473813623973736</c:v>
                </c:pt>
                <c:pt idx="12">
                  <c:v>-0.51257490553548668</c:v>
                </c:pt>
                <c:pt idx="13">
                  <c:v>-1.479839411870465E-2</c:v>
                </c:pt>
                <c:pt idx="14">
                  <c:v>1.545155003609852</c:v>
                </c:pt>
                <c:pt idx="15">
                  <c:v>0.24368763777428321</c:v>
                </c:pt>
                <c:pt idx="16">
                  <c:v>2.8986257753739944</c:v>
                </c:pt>
                <c:pt idx="17">
                  <c:v>-1.8025968856240218</c:v>
                </c:pt>
                <c:pt idx="18">
                  <c:v>-1.4689367925829147</c:v>
                </c:pt>
                <c:pt idx="19">
                  <c:v>0.95648157755791852</c:v>
                </c:pt>
                <c:pt idx="20">
                  <c:v>0.11011800328937918</c:v>
                </c:pt>
                <c:pt idx="21">
                  <c:v>-0.11850475445067117</c:v>
                </c:pt>
                <c:pt idx="22">
                  <c:v>-8.2497953283216963E-2</c:v>
                </c:pt>
                <c:pt idx="23">
                  <c:v>5.3009997255362012E-2</c:v>
                </c:pt>
                <c:pt idx="24">
                  <c:v>-0.43672930162781698</c:v>
                </c:pt>
                <c:pt idx="25">
                  <c:v>0.53228460869514371</c:v>
                </c:pt>
                <c:pt idx="26">
                  <c:v>0.13392139192076591</c:v>
                </c:pt>
                <c:pt idx="27">
                  <c:v>9.0456869423814798E-2</c:v>
                </c:pt>
                <c:pt idx="28">
                  <c:v>2.1201515902137182</c:v>
                </c:pt>
                <c:pt idx="29">
                  <c:v>-0.75186700512207771</c:v>
                </c:pt>
                <c:pt idx="30">
                  <c:v>-1.5338985731976238</c:v>
                </c:pt>
                <c:pt idx="31">
                  <c:v>-0.18997356088683404</c:v>
                </c:pt>
                <c:pt idx="32">
                  <c:v>-0.57753946399031342</c:v>
                </c:pt>
                <c:pt idx="33">
                  <c:v>6.0068333485122562E-2</c:v>
                </c:pt>
                <c:pt idx="34">
                  <c:v>-0.3326061953769533</c:v>
                </c:pt>
                <c:pt idx="35">
                  <c:v>0.19654762997943379</c:v>
                </c:pt>
                <c:pt idx="36">
                  <c:v>0.49191958685559878</c:v>
                </c:pt>
                <c:pt idx="37">
                  <c:v>0.67330177428982363</c:v>
                </c:pt>
                <c:pt idx="38">
                  <c:v>0.40501610295025142</c:v>
                </c:pt>
                <c:pt idx="39">
                  <c:v>-0.27710511091149326</c:v>
                </c:pt>
                <c:pt idx="40">
                  <c:v>0.57791136727410164</c:v>
                </c:pt>
                <c:pt idx="41">
                  <c:v>0.68237334470732502</c:v>
                </c:pt>
                <c:pt idx="42">
                  <c:v>-0.54254062712978524</c:v>
                </c:pt>
                <c:pt idx="43">
                  <c:v>-1.4930466956777599</c:v>
                </c:pt>
                <c:pt idx="44">
                  <c:v>-0.36855636183817547</c:v>
                </c:pt>
                <c:pt idx="45">
                  <c:v>0.33585182707153932</c:v>
                </c:pt>
                <c:pt idx="46">
                  <c:v>-0.81518323410888061</c:v>
                </c:pt>
                <c:pt idx="47">
                  <c:v>0.16875619901234679</c:v>
                </c:pt>
                <c:pt idx="48">
                  <c:v>8.538933074531678E-2</c:v>
                </c:pt>
                <c:pt idx="49">
                  <c:v>0.31864269697168601</c:v>
                </c:pt>
                <c:pt idx="50">
                  <c:v>5.9087776300676534E-2</c:v>
                </c:pt>
                <c:pt idx="51">
                  <c:v>1.4831409817412333</c:v>
                </c:pt>
                <c:pt idx="52">
                  <c:v>-0.47528714537776867</c:v>
                </c:pt>
                <c:pt idx="53">
                  <c:v>-0.9464862490378092</c:v>
                </c:pt>
                <c:pt idx="54">
                  <c:v>-0.28853160119551352</c:v>
                </c:pt>
                <c:pt idx="55">
                  <c:v>0.21389639104395491</c:v>
                </c:pt>
                <c:pt idx="56">
                  <c:v>0.45341907819324667</c:v>
                </c:pt>
                <c:pt idx="57">
                  <c:v>0.67424063917612542</c:v>
                </c:pt>
                <c:pt idx="58">
                  <c:v>-0.47746849102006406</c:v>
                </c:pt>
                <c:pt idx="59">
                  <c:v>-0.13098885412385863</c:v>
                </c:pt>
                <c:pt idx="60">
                  <c:v>0.62698892279428065</c:v>
                </c:pt>
                <c:pt idx="61">
                  <c:v>3.2940681234140332E-2</c:v>
                </c:pt>
                <c:pt idx="62">
                  <c:v>-1.3534518173157932</c:v>
                </c:pt>
                <c:pt idx="63">
                  <c:v>0.32022305997537281</c:v>
                </c:pt>
                <c:pt idx="64">
                  <c:v>0.39062671271621435</c:v>
                </c:pt>
                <c:pt idx="65">
                  <c:v>9.7179725289769342E-2</c:v>
                </c:pt>
                <c:pt idx="66">
                  <c:v>0.25100846299858148</c:v>
                </c:pt>
                <c:pt idx="67">
                  <c:v>-0.58880702149289244</c:v>
                </c:pt>
                <c:pt idx="68">
                  <c:v>1.2284361257956443E-2</c:v>
                </c:pt>
                <c:pt idx="69">
                  <c:v>-1.106192132527482E-2</c:v>
                </c:pt>
                <c:pt idx="70">
                  <c:v>-3.5128080845337924E-2</c:v>
                </c:pt>
                <c:pt idx="71">
                  <c:v>-0.86344692958468172</c:v>
                </c:pt>
                <c:pt idx="72">
                  <c:v>-5.2305648740011874E-2</c:v>
                </c:pt>
                <c:pt idx="73">
                  <c:v>1.6137972330957919</c:v>
                </c:pt>
                <c:pt idx="74">
                  <c:v>0.14476234435705973</c:v>
                </c:pt>
                <c:pt idx="75">
                  <c:v>0.6144611511426834</c:v>
                </c:pt>
                <c:pt idx="76">
                  <c:v>-1.053482132607346</c:v>
                </c:pt>
                <c:pt idx="77">
                  <c:v>0.62503731277844365</c:v>
                </c:pt>
                <c:pt idx="78">
                  <c:v>0.37328335745425101</c:v>
                </c:pt>
                <c:pt idx="79">
                  <c:v>-1.6002084213574781</c:v>
                </c:pt>
                <c:pt idx="80">
                  <c:v>-0.58373513860040904</c:v>
                </c:pt>
                <c:pt idx="81">
                  <c:v>-0.20854071609355065</c:v>
                </c:pt>
                <c:pt idx="82">
                  <c:v>0.51867744671801463</c:v>
                </c:pt>
                <c:pt idx="83">
                  <c:v>0.24537355949437853</c:v>
                </c:pt>
                <c:pt idx="84">
                  <c:v>1.7730548866181592</c:v>
                </c:pt>
                <c:pt idx="85">
                  <c:v>-0.81930379457414482</c:v>
                </c:pt>
                <c:pt idx="86">
                  <c:v>-1.1132962104242099</c:v>
                </c:pt>
                <c:pt idx="87">
                  <c:v>8.7898126429130474E-2</c:v>
                </c:pt>
                <c:pt idx="88">
                  <c:v>1.0451140667653525</c:v>
                </c:pt>
                <c:pt idx="89">
                  <c:v>-0.17352210759037112</c:v>
                </c:pt>
                <c:pt idx="90">
                  <c:v>-0.19449361171537749</c:v>
                </c:pt>
                <c:pt idx="91">
                  <c:v>-0.37014231423018285</c:v>
                </c:pt>
                <c:pt idx="92">
                  <c:v>0.16688337030649941</c:v>
                </c:pt>
                <c:pt idx="93">
                  <c:v>2.2405946878719618</c:v>
                </c:pt>
                <c:pt idx="94">
                  <c:v>-1.4591766946749687</c:v>
                </c:pt>
                <c:pt idx="95">
                  <c:v>-1.601248540133644</c:v>
                </c:pt>
                <c:pt idx="96">
                  <c:v>0.67477842777345143</c:v>
                </c:pt>
                <c:pt idx="97">
                  <c:v>0.41810697850661532</c:v>
                </c:pt>
                <c:pt idx="98">
                  <c:v>-0.16443729892990044</c:v>
                </c:pt>
                <c:pt idx="99">
                  <c:v>1.0397202846476847</c:v>
                </c:pt>
                <c:pt idx="100">
                  <c:v>0.47482250411035748</c:v>
                </c:pt>
                <c:pt idx="101">
                  <c:v>-0.61806302819507564</c:v>
                </c:pt>
                <c:pt idx="102">
                  <c:v>-0.51835174394327221</c:v>
                </c:pt>
                <c:pt idx="103">
                  <c:v>0.36011834827623695</c:v>
                </c:pt>
                <c:pt idx="104">
                  <c:v>-0.74235248510683149</c:v>
                </c:pt>
                <c:pt idx="105">
                  <c:v>-0.15062105147196594</c:v>
                </c:pt>
                <c:pt idx="106">
                  <c:v>0.51553644845643365</c:v>
                </c:pt>
                <c:pt idx="107">
                  <c:v>0.51056154985406377</c:v>
                </c:pt>
                <c:pt idx="108">
                  <c:v>-0.3904703757597246</c:v>
                </c:pt>
                <c:pt idx="109">
                  <c:v>-9.7298687142924459E-2</c:v>
                </c:pt>
                <c:pt idx="110">
                  <c:v>-0.67782396615502039</c:v>
                </c:pt>
                <c:pt idx="111">
                  <c:v>-0.18821094539021727</c:v>
                </c:pt>
                <c:pt idx="112">
                  <c:v>2.0896782477196352</c:v>
                </c:pt>
                <c:pt idx="113">
                  <c:v>-0.3831108762741115</c:v>
                </c:pt>
                <c:pt idx="114">
                  <c:v>3.6933561375559212E-2</c:v>
                </c:pt>
                <c:pt idx="115">
                  <c:v>0.96701472866423266</c:v>
                </c:pt>
                <c:pt idx="116">
                  <c:v>-0.4775130796435329</c:v>
                </c:pt>
                <c:pt idx="117">
                  <c:v>-2.3285221821154893</c:v>
                </c:pt>
                <c:pt idx="118">
                  <c:v>-0.64576371047574266</c:v>
                </c:pt>
                <c:pt idx="119">
                  <c:v>-0.18538968825655611</c:v>
                </c:pt>
                <c:pt idx="120">
                  <c:v>8.4196650558868227E-2</c:v>
                </c:pt>
                <c:pt idx="121">
                  <c:v>1.4006061771650398</c:v>
                </c:pt>
                <c:pt idx="122">
                  <c:v>0.10132108667055406</c:v>
                </c:pt>
                <c:pt idx="123">
                  <c:v>-1.0322671983581124</c:v>
                </c:pt>
                <c:pt idx="124">
                  <c:v>-0.67375912840384311</c:v>
                </c:pt>
                <c:pt idx="125">
                  <c:v>0.21627426807736846</c:v>
                </c:pt>
                <c:pt idx="126">
                  <c:v>0.15692246622871645</c:v>
                </c:pt>
                <c:pt idx="127">
                  <c:v>1.6238267791511318</c:v>
                </c:pt>
                <c:pt idx="128">
                  <c:v>-8.9006920073547727E-2</c:v>
                </c:pt>
                <c:pt idx="129">
                  <c:v>-0.66011998029401364</c:v>
                </c:pt>
                <c:pt idx="130">
                  <c:v>-1.0525076502835997</c:v>
                </c:pt>
                <c:pt idx="131">
                  <c:v>0.21293128506479742</c:v>
                </c:pt>
                <c:pt idx="132">
                  <c:v>0.31173166202029445</c:v>
                </c:pt>
                <c:pt idx="133">
                  <c:v>0.28808198339878166</c:v>
                </c:pt>
                <c:pt idx="134">
                  <c:v>0.29024801334914707</c:v>
                </c:pt>
                <c:pt idx="135">
                  <c:v>-1.5005660543970578</c:v>
                </c:pt>
              </c:numCache>
            </c:numRef>
          </c:yVal>
          <c:smooth val="1"/>
        </c:ser>
        <c:ser>
          <c:idx val="1"/>
          <c:order val="1"/>
          <c:tx>
            <c:strRef>
              <c:f>'[5. Pronósticos demanda SHOA ver 5 26 DIC (1).xlsx]SUAVIZAMIENTO EXP. DOBLE CARTAS'!$N$3</c:f>
              <c:strCache>
                <c:ptCount val="1"/>
                <c:pt idx="0">
                  <c:v>LCS</c:v>
                </c:pt>
              </c:strCache>
            </c:strRef>
          </c:tx>
          <c:xVal>
            <c:numRef>
              <c:f>'[5. Pronósticos demanda SHOA ver 5 26 DIC (1).xlsx]SUAVIZAMIENTO EXP. DOBLE CARTAS'!$A$4:$A$139</c:f>
              <c:numCache>
                <c:formatCode>General</c:formatCode>
                <c:ptCount val="136"/>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numCache>
            </c:numRef>
          </c:xVal>
          <c:yVal>
            <c:numRef>
              <c:f>'[5. Pronósticos demanda SHOA ver 5 26 DIC (1).xlsx]SUAVIZAMIENTO EXP. DOBLE CARTAS'!$N$4:$N$139</c:f>
              <c:numCache>
                <c:formatCode>General</c:formatCode>
                <c:ptCount val="136"/>
                <c:pt idx="1">
                  <c:v>4</c:v>
                </c:pt>
                <c:pt idx="2">
                  <c:v>4</c:v>
                </c:pt>
                <c:pt idx="3">
                  <c:v>4</c:v>
                </c:pt>
                <c:pt idx="4">
                  <c:v>4</c:v>
                </c:pt>
                <c:pt idx="5">
                  <c:v>4</c:v>
                </c:pt>
                <c:pt idx="6">
                  <c:v>4</c:v>
                </c:pt>
                <c:pt idx="7">
                  <c:v>4</c:v>
                </c:pt>
                <c:pt idx="8">
                  <c:v>4</c:v>
                </c:pt>
                <c:pt idx="9">
                  <c:v>4</c:v>
                </c:pt>
                <c:pt idx="10">
                  <c:v>4</c:v>
                </c:pt>
                <c:pt idx="11">
                  <c:v>4</c:v>
                </c:pt>
                <c:pt idx="12">
                  <c:v>4</c:v>
                </c:pt>
                <c:pt idx="13">
                  <c:v>4</c:v>
                </c:pt>
                <c:pt idx="14">
                  <c:v>4</c:v>
                </c:pt>
                <c:pt idx="15">
                  <c:v>4</c:v>
                </c:pt>
                <c:pt idx="16">
                  <c:v>4</c:v>
                </c:pt>
                <c:pt idx="17">
                  <c:v>4</c:v>
                </c:pt>
                <c:pt idx="18">
                  <c:v>4</c:v>
                </c:pt>
                <c:pt idx="19">
                  <c:v>4</c:v>
                </c:pt>
                <c:pt idx="20">
                  <c:v>4</c:v>
                </c:pt>
                <c:pt idx="21">
                  <c:v>4</c:v>
                </c:pt>
                <c:pt idx="22">
                  <c:v>4</c:v>
                </c:pt>
                <c:pt idx="23">
                  <c:v>4</c:v>
                </c:pt>
                <c:pt idx="24">
                  <c:v>4</c:v>
                </c:pt>
                <c:pt idx="25">
                  <c:v>4</c:v>
                </c:pt>
                <c:pt idx="26">
                  <c:v>4</c:v>
                </c:pt>
                <c:pt idx="27">
                  <c:v>4</c:v>
                </c:pt>
                <c:pt idx="28">
                  <c:v>4</c:v>
                </c:pt>
                <c:pt idx="29">
                  <c:v>4</c:v>
                </c:pt>
                <c:pt idx="30">
                  <c:v>4</c:v>
                </c:pt>
                <c:pt idx="31">
                  <c:v>4</c:v>
                </c:pt>
                <c:pt idx="32">
                  <c:v>4</c:v>
                </c:pt>
                <c:pt idx="33">
                  <c:v>4</c:v>
                </c:pt>
                <c:pt idx="34">
                  <c:v>4</c:v>
                </c:pt>
                <c:pt idx="35">
                  <c:v>4</c:v>
                </c:pt>
                <c:pt idx="36">
                  <c:v>4</c:v>
                </c:pt>
                <c:pt idx="37">
                  <c:v>4</c:v>
                </c:pt>
                <c:pt idx="38">
                  <c:v>4</c:v>
                </c:pt>
                <c:pt idx="39">
                  <c:v>4</c:v>
                </c:pt>
                <c:pt idx="40">
                  <c:v>4</c:v>
                </c:pt>
                <c:pt idx="41">
                  <c:v>4</c:v>
                </c:pt>
                <c:pt idx="42">
                  <c:v>4</c:v>
                </c:pt>
                <c:pt idx="43">
                  <c:v>4</c:v>
                </c:pt>
                <c:pt idx="44">
                  <c:v>4</c:v>
                </c:pt>
                <c:pt idx="45">
                  <c:v>4</c:v>
                </c:pt>
                <c:pt idx="46">
                  <c:v>4</c:v>
                </c:pt>
                <c:pt idx="47">
                  <c:v>4</c:v>
                </c:pt>
                <c:pt idx="48">
                  <c:v>4</c:v>
                </c:pt>
                <c:pt idx="49">
                  <c:v>4</c:v>
                </c:pt>
                <c:pt idx="50">
                  <c:v>4</c:v>
                </c:pt>
                <c:pt idx="51">
                  <c:v>4</c:v>
                </c:pt>
                <c:pt idx="52">
                  <c:v>4</c:v>
                </c:pt>
                <c:pt idx="53">
                  <c:v>4</c:v>
                </c:pt>
                <c:pt idx="54">
                  <c:v>4</c:v>
                </c:pt>
                <c:pt idx="55">
                  <c:v>4</c:v>
                </c:pt>
                <c:pt idx="56">
                  <c:v>4</c:v>
                </c:pt>
                <c:pt idx="57">
                  <c:v>4</c:v>
                </c:pt>
                <c:pt idx="58">
                  <c:v>4</c:v>
                </c:pt>
                <c:pt idx="59">
                  <c:v>4</c:v>
                </c:pt>
                <c:pt idx="60">
                  <c:v>4</c:v>
                </c:pt>
                <c:pt idx="61">
                  <c:v>4</c:v>
                </c:pt>
                <c:pt idx="62">
                  <c:v>4</c:v>
                </c:pt>
                <c:pt idx="63">
                  <c:v>4</c:v>
                </c:pt>
                <c:pt idx="64">
                  <c:v>4</c:v>
                </c:pt>
                <c:pt idx="65">
                  <c:v>4</c:v>
                </c:pt>
                <c:pt idx="66">
                  <c:v>4</c:v>
                </c:pt>
                <c:pt idx="67">
                  <c:v>4</c:v>
                </c:pt>
                <c:pt idx="68">
                  <c:v>4</c:v>
                </c:pt>
                <c:pt idx="69">
                  <c:v>4</c:v>
                </c:pt>
                <c:pt idx="70">
                  <c:v>4</c:v>
                </c:pt>
                <c:pt idx="71">
                  <c:v>4</c:v>
                </c:pt>
                <c:pt idx="72">
                  <c:v>4</c:v>
                </c:pt>
                <c:pt idx="73">
                  <c:v>4</c:v>
                </c:pt>
                <c:pt idx="74">
                  <c:v>4</c:v>
                </c:pt>
                <c:pt idx="75">
                  <c:v>4</c:v>
                </c:pt>
                <c:pt idx="76">
                  <c:v>4</c:v>
                </c:pt>
                <c:pt idx="77">
                  <c:v>4</c:v>
                </c:pt>
                <c:pt idx="78">
                  <c:v>4</c:v>
                </c:pt>
                <c:pt idx="79">
                  <c:v>4</c:v>
                </c:pt>
                <c:pt idx="80">
                  <c:v>4</c:v>
                </c:pt>
                <c:pt idx="81">
                  <c:v>4</c:v>
                </c:pt>
                <c:pt idx="82">
                  <c:v>4</c:v>
                </c:pt>
                <c:pt idx="83">
                  <c:v>4</c:v>
                </c:pt>
                <c:pt idx="84">
                  <c:v>4</c:v>
                </c:pt>
                <c:pt idx="85">
                  <c:v>4</c:v>
                </c:pt>
                <c:pt idx="86">
                  <c:v>4</c:v>
                </c:pt>
                <c:pt idx="87">
                  <c:v>4</c:v>
                </c:pt>
                <c:pt idx="88">
                  <c:v>4</c:v>
                </c:pt>
                <c:pt idx="89">
                  <c:v>4</c:v>
                </c:pt>
                <c:pt idx="90">
                  <c:v>4</c:v>
                </c:pt>
                <c:pt idx="91">
                  <c:v>4</c:v>
                </c:pt>
                <c:pt idx="92">
                  <c:v>4</c:v>
                </c:pt>
                <c:pt idx="93">
                  <c:v>4</c:v>
                </c:pt>
                <c:pt idx="94">
                  <c:v>4</c:v>
                </c:pt>
                <c:pt idx="95">
                  <c:v>4</c:v>
                </c:pt>
                <c:pt idx="96">
                  <c:v>4</c:v>
                </c:pt>
                <c:pt idx="97">
                  <c:v>4</c:v>
                </c:pt>
                <c:pt idx="98">
                  <c:v>4</c:v>
                </c:pt>
                <c:pt idx="99">
                  <c:v>4</c:v>
                </c:pt>
                <c:pt idx="100">
                  <c:v>4</c:v>
                </c:pt>
                <c:pt idx="101">
                  <c:v>4</c:v>
                </c:pt>
                <c:pt idx="102">
                  <c:v>4</c:v>
                </c:pt>
                <c:pt idx="103">
                  <c:v>4</c:v>
                </c:pt>
                <c:pt idx="104">
                  <c:v>4</c:v>
                </c:pt>
                <c:pt idx="105">
                  <c:v>4</c:v>
                </c:pt>
                <c:pt idx="106">
                  <c:v>4</c:v>
                </c:pt>
                <c:pt idx="107">
                  <c:v>4</c:v>
                </c:pt>
                <c:pt idx="108">
                  <c:v>4</c:v>
                </c:pt>
                <c:pt idx="109">
                  <c:v>4</c:v>
                </c:pt>
                <c:pt idx="110">
                  <c:v>4</c:v>
                </c:pt>
                <c:pt idx="111">
                  <c:v>4</c:v>
                </c:pt>
                <c:pt idx="112">
                  <c:v>4</c:v>
                </c:pt>
                <c:pt idx="113">
                  <c:v>4</c:v>
                </c:pt>
                <c:pt idx="114">
                  <c:v>4</c:v>
                </c:pt>
                <c:pt idx="115">
                  <c:v>4</c:v>
                </c:pt>
                <c:pt idx="116">
                  <c:v>4</c:v>
                </c:pt>
                <c:pt idx="117">
                  <c:v>4</c:v>
                </c:pt>
                <c:pt idx="118">
                  <c:v>4</c:v>
                </c:pt>
                <c:pt idx="119">
                  <c:v>4</c:v>
                </c:pt>
                <c:pt idx="120">
                  <c:v>4</c:v>
                </c:pt>
                <c:pt idx="121">
                  <c:v>4</c:v>
                </c:pt>
                <c:pt idx="122">
                  <c:v>4</c:v>
                </c:pt>
                <c:pt idx="123">
                  <c:v>4</c:v>
                </c:pt>
                <c:pt idx="124">
                  <c:v>4</c:v>
                </c:pt>
                <c:pt idx="125">
                  <c:v>4</c:v>
                </c:pt>
                <c:pt idx="126">
                  <c:v>4</c:v>
                </c:pt>
                <c:pt idx="127">
                  <c:v>4</c:v>
                </c:pt>
                <c:pt idx="128">
                  <c:v>4</c:v>
                </c:pt>
                <c:pt idx="129">
                  <c:v>4</c:v>
                </c:pt>
                <c:pt idx="130">
                  <c:v>4</c:v>
                </c:pt>
                <c:pt idx="131">
                  <c:v>4</c:v>
                </c:pt>
                <c:pt idx="132">
                  <c:v>4</c:v>
                </c:pt>
                <c:pt idx="133">
                  <c:v>4</c:v>
                </c:pt>
                <c:pt idx="134">
                  <c:v>4</c:v>
                </c:pt>
                <c:pt idx="135">
                  <c:v>4</c:v>
                </c:pt>
              </c:numCache>
            </c:numRef>
          </c:yVal>
          <c:smooth val="1"/>
        </c:ser>
        <c:ser>
          <c:idx val="2"/>
          <c:order val="2"/>
          <c:tx>
            <c:strRef>
              <c:f>'[5. Pronósticos demanda SHOA ver 5 26 DIC (1).xlsx]SUAVIZAMIENTO EXP. DOBLE CARTAS'!$O$3</c:f>
              <c:strCache>
                <c:ptCount val="1"/>
                <c:pt idx="0">
                  <c:v>LCI</c:v>
                </c:pt>
              </c:strCache>
            </c:strRef>
          </c:tx>
          <c:xVal>
            <c:numRef>
              <c:f>'[5. Pronósticos demanda SHOA ver 5 26 DIC (1).xlsx]SUAVIZAMIENTO EXP. DOBLE CARTAS'!$A$4:$A$139</c:f>
              <c:numCache>
                <c:formatCode>General</c:formatCode>
                <c:ptCount val="136"/>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numCache>
            </c:numRef>
          </c:xVal>
          <c:yVal>
            <c:numRef>
              <c:f>'[5. Pronósticos demanda SHOA ver 5 26 DIC (1).xlsx]SUAVIZAMIENTO EXP. DOBLE CARTAS'!$O$4:$O$139</c:f>
              <c:numCache>
                <c:formatCode>General</c:formatCode>
                <c:ptCount val="136"/>
                <c:pt idx="1">
                  <c:v>-4</c:v>
                </c:pt>
                <c:pt idx="2">
                  <c:v>-4</c:v>
                </c:pt>
                <c:pt idx="3">
                  <c:v>-4</c:v>
                </c:pt>
                <c:pt idx="4">
                  <c:v>-4</c:v>
                </c:pt>
                <c:pt idx="5">
                  <c:v>-4</c:v>
                </c:pt>
                <c:pt idx="6">
                  <c:v>-4</c:v>
                </c:pt>
                <c:pt idx="7">
                  <c:v>-4</c:v>
                </c:pt>
                <c:pt idx="8">
                  <c:v>-4</c:v>
                </c:pt>
                <c:pt idx="9">
                  <c:v>-4</c:v>
                </c:pt>
                <c:pt idx="10">
                  <c:v>-4</c:v>
                </c:pt>
                <c:pt idx="11">
                  <c:v>-4</c:v>
                </c:pt>
                <c:pt idx="12">
                  <c:v>-4</c:v>
                </c:pt>
                <c:pt idx="13">
                  <c:v>-4</c:v>
                </c:pt>
                <c:pt idx="14">
                  <c:v>-4</c:v>
                </c:pt>
                <c:pt idx="15">
                  <c:v>-4</c:v>
                </c:pt>
                <c:pt idx="16">
                  <c:v>-4</c:v>
                </c:pt>
                <c:pt idx="17">
                  <c:v>-4</c:v>
                </c:pt>
                <c:pt idx="18">
                  <c:v>-4</c:v>
                </c:pt>
                <c:pt idx="19">
                  <c:v>-4</c:v>
                </c:pt>
                <c:pt idx="20">
                  <c:v>-4</c:v>
                </c:pt>
                <c:pt idx="21">
                  <c:v>-4</c:v>
                </c:pt>
                <c:pt idx="22">
                  <c:v>-4</c:v>
                </c:pt>
                <c:pt idx="23">
                  <c:v>-4</c:v>
                </c:pt>
                <c:pt idx="24">
                  <c:v>-4</c:v>
                </c:pt>
                <c:pt idx="25">
                  <c:v>-4</c:v>
                </c:pt>
                <c:pt idx="26">
                  <c:v>-4</c:v>
                </c:pt>
                <c:pt idx="27">
                  <c:v>-4</c:v>
                </c:pt>
                <c:pt idx="28">
                  <c:v>-4</c:v>
                </c:pt>
                <c:pt idx="29">
                  <c:v>-4</c:v>
                </c:pt>
                <c:pt idx="30">
                  <c:v>-4</c:v>
                </c:pt>
                <c:pt idx="31">
                  <c:v>-4</c:v>
                </c:pt>
                <c:pt idx="32">
                  <c:v>-4</c:v>
                </c:pt>
                <c:pt idx="33">
                  <c:v>-4</c:v>
                </c:pt>
                <c:pt idx="34">
                  <c:v>-4</c:v>
                </c:pt>
                <c:pt idx="35">
                  <c:v>-4</c:v>
                </c:pt>
                <c:pt idx="36">
                  <c:v>-4</c:v>
                </c:pt>
                <c:pt idx="37">
                  <c:v>-4</c:v>
                </c:pt>
                <c:pt idx="38">
                  <c:v>-4</c:v>
                </c:pt>
                <c:pt idx="39">
                  <c:v>-4</c:v>
                </c:pt>
                <c:pt idx="40">
                  <c:v>-4</c:v>
                </c:pt>
                <c:pt idx="41">
                  <c:v>-4</c:v>
                </c:pt>
                <c:pt idx="42">
                  <c:v>-4</c:v>
                </c:pt>
                <c:pt idx="43">
                  <c:v>-4</c:v>
                </c:pt>
                <c:pt idx="44">
                  <c:v>-4</c:v>
                </c:pt>
                <c:pt idx="45">
                  <c:v>-4</c:v>
                </c:pt>
                <c:pt idx="46">
                  <c:v>-4</c:v>
                </c:pt>
                <c:pt idx="47">
                  <c:v>-4</c:v>
                </c:pt>
                <c:pt idx="48">
                  <c:v>-4</c:v>
                </c:pt>
                <c:pt idx="49">
                  <c:v>-4</c:v>
                </c:pt>
                <c:pt idx="50">
                  <c:v>-4</c:v>
                </c:pt>
                <c:pt idx="51">
                  <c:v>-4</c:v>
                </c:pt>
                <c:pt idx="52">
                  <c:v>-4</c:v>
                </c:pt>
                <c:pt idx="53">
                  <c:v>-4</c:v>
                </c:pt>
                <c:pt idx="54">
                  <c:v>-4</c:v>
                </c:pt>
                <c:pt idx="55">
                  <c:v>-4</c:v>
                </c:pt>
                <c:pt idx="56">
                  <c:v>-4</c:v>
                </c:pt>
                <c:pt idx="57">
                  <c:v>-4</c:v>
                </c:pt>
                <c:pt idx="58">
                  <c:v>-4</c:v>
                </c:pt>
                <c:pt idx="59">
                  <c:v>-4</c:v>
                </c:pt>
                <c:pt idx="60">
                  <c:v>-4</c:v>
                </c:pt>
                <c:pt idx="61">
                  <c:v>-4</c:v>
                </c:pt>
                <c:pt idx="62">
                  <c:v>-4</c:v>
                </c:pt>
                <c:pt idx="63">
                  <c:v>-4</c:v>
                </c:pt>
                <c:pt idx="64">
                  <c:v>-4</c:v>
                </c:pt>
                <c:pt idx="65">
                  <c:v>-4</c:v>
                </c:pt>
                <c:pt idx="66">
                  <c:v>-4</c:v>
                </c:pt>
                <c:pt idx="67">
                  <c:v>-4</c:v>
                </c:pt>
                <c:pt idx="68">
                  <c:v>-4</c:v>
                </c:pt>
                <c:pt idx="69">
                  <c:v>-4</c:v>
                </c:pt>
                <c:pt idx="70">
                  <c:v>-4</c:v>
                </c:pt>
                <c:pt idx="71">
                  <c:v>-4</c:v>
                </c:pt>
                <c:pt idx="72">
                  <c:v>-4</c:v>
                </c:pt>
                <c:pt idx="73">
                  <c:v>-4</c:v>
                </c:pt>
                <c:pt idx="74">
                  <c:v>-4</c:v>
                </c:pt>
                <c:pt idx="75">
                  <c:v>-4</c:v>
                </c:pt>
                <c:pt idx="76">
                  <c:v>-4</c:v>
                </c:pt>
                <c:pt idx="77">
                  <c:v>-4</c:v>
                </c:pt>
                <c:pt idx="78">
                  <c:v>-4</c:v>
                </c:pt>
                <c:pt idx="79">
                  <c:v>-4</c:v>
                </c:pt>
                <c:pt idx="80">
                  <c:v>-4</c:v>
                </c:pt>
                <c:pt idx="81">
                  <c:v>-4</c:v>
                </c:pt>
                <c:pt idx="82">
                  <c:v>-4</c:v>
                </c:pt>
                <c:pt idx="83">
                  <c:v>-4</c:v>
                </c:pt>
                <c:pt idx="84">
                  <c:v>-4</c:v>
                </c:pt>
                <c:pt idx="85">
                  <c:v>-4</c:v>
                </c:pt>
                <c:pt idx="86">
                  <c:v>-4</c:v>
                </c:pt>
                <c:pt idx="87">
                  <c:v>-4</c:v>
                </c:pt>
                <c:pt idx="88">
                  <c:v>-4</c:v>
                </c:pt>
                <c:pt idx="89">
                  <c:v>-4</c:v>
                </c:pt>
                <c:pt idx="90">
                  <c:v>-4</c:v>
                </c:pt>
                <c:pt idx="91">
                  <c:v>-4</c:v>
                </c:pt>
                <c:pt idx="92">
                  <c:v>-4</c:v>
                </c:pt>
                <c:pt idx="93">
                  <c:v>-4</c:v>
                </c:pt>
                <c:pt idx="94">
                  <c:v>-4</c:v>
                </c:pt>
                <c:pt idx="95">
                  <c:v>-4</c:v>
                </c:pt>
                <c:pt idx="96">
                  <c:v>-4</c:v>
                </c:pt>
                <c:pt idx="97">
                  <c:v>-4</c:v>
                </c:pt>
                <c:pt idx="98">
                  <c:v>-4</c:v>
                </c:pt>
                <c:pt idx="99">
                  <c:v>-4</c:v>
                </c:pt>
                <c:pt idx="100">
                  <c:v>-4</c:v>
                </c:pt>
                <c:pt idx="101">
                  <c:v>-4</c:v>
                </c:pt>
                <c:pt idx="102">
                  <c:v>-4</c:v>
                </c:pt>
                <c:pt idx="103">
                  <c:v>-4</c:v>
                </c:pt>
                <c:pt idx="104">
                  <c:v>-4</c:v>
                </c:pt>
                <c:pt idx="105">
                  <c:v>-4</c:v>
                </c:pt>
                <c:pt idx="106">
                  <c:v>-4</c:v>
                </c:pt>
                <c:pt idx="107">
                  <c:v>-4</c:v>
                </c:pt>
                <c:pt idx="108">
                  <c:v>-4</c:v>
                </c:pt>
                <c:pt idx="109">
                  <c:v>-4</c:v>
                </c:pt>
                <c:pt idx="110">
                  <c:v>-4</c:v>
                </c:pt>
                <c:pt idx="111">
                  <c:v>-4</c:v>
                </c:pt>
                <c:pt idx="112">
                  <c:v>-4</c:v>
                </c:pt>
                <c:pt idx="113">
                  <c:v>-4</c:v>
                </c:pt>
                <c:pt idx="114">
                  <c:v>-4</c:v>
                </c:pt>
                <c:pt idx="115">
                  <c:v>-4</c:v>
                </c:pt>
                <c:pt idx="116">
                  <c:v>-4</c:v>
                </c:pt>
                <c:pt idx="117">
                  <c:v>-4</c:v>
                </c:pt>
                <c:pt idx="118">
                  <c:v>-4</c:v>
                </c:pt>
                <c:pt idx="119">
                  <c:v>-4</c:v>
                </c:pt>
                <c:pt idx="120">
                  <c:v>-4</c:v>
                </c:pt>
                <c:pt idx="121">
                  <c:v>-4</c:v>
                </c:pt>
                <c:pt idx="122">
                  <c:v>-4</c:v>
                </c:pt>
                <c:pt idx="123">
                  <c:v>-4</c:v>
                </c:pt>
                <c:pt idx="124">
                  <c:v>-4</c:v>
                </c:pt>
                <c:pt idx="125">
                  <c:v>-4</c:v>
                </c:pt>
                <c:pt idx="126">
                  <c:v>-4</c:v>
                </c:pt>
                <c:pt idx="127">
                  <c:v>-4</c:v>
                </c:pt>
                <c:pt idx="128">
                  <c:v>-4</c:v>
                </c:pt>
                <c:pt idx="129">
                  <c:v>-4</c:v>
                </c:pt>
                <c:pt idx="130">
                  <c:v>-4</c:v>
                </c:pt>
                <c:pt idx="131">
                  <c:v>-4</c:v>
                </c:pt>
                <c:pt idx="132">
                  <c:v>-4</c:v>
                </c:pt>
                <c:pt idx="133">
                  <c:v>-4</c:v>
                </c:pt>
                <c:pt idx="134">
                  <c:v>-4</c:v>
                </c:pt>
                <c:pt idx="135">
                  <c:v>-4</c:v>
                </c:pt>
              </c:numCache>
            </c:numRef>
          </c:yVal>
          <c:smooth val="1"/>
        </c:ser>
        <c:axId val="103932288"/>
        <c:axId val="103933824"/>
      </c:scatterChart>
      <c:valAx>
        <c:axId val="103932288"/>
        <c:scaling>
          <c:orientation val="minMax"/>
        </c:scaling>
        <c:axPos val="b"/>
        <c:numFmt formatCode="General" sourceLinked="1"/>
        <c:tickLblPos val="nextTo"/>
        <c:crossAx val="103933824"/>
        <c:crosses val="autoZero"/>
        <c:crossBetween val="midCat"/>
      </c:valAx>
      <c:valAx>
        <c:axId val="103933824"/>
        <c:scaling>
          <c:orientation val="minMax"/>
        </c:scaling>
        <c:axPos val="l"/>
        <c:majorGridlines/>
        <c:numFmt formatCode="General" sourceLinked="1"/>
        <c:tickLblPos val="nextTo"/>
        <c:crossAx val="103932288"/>
        <c:crosses val="autoZero"/>
        <c:crossBetween val="midCat"/>
      </c:valAx>
    </c:plotArea>
    <c:legend>
      <c:legendPos val="r"/>
    </c:legend>
    <c:plotVisOnly val="1"/>
    <c:dispBlanksAs val="gap"/>
  </c:chart>
  <c:externalData r:id="rId1"/>
</c:chartSpace>
</file>

<file path=word/charts/chart23.xml><?xml version="1.0" encoding="utf-8"?>
<c:chartSpace xmlns:c="http://schemas.openxmlformats.org/drawingml/2006/chart" xmlns:a="http://schemas.openxmlformats.org/drawingml/2006/main" xmlns:r="http://schemas.openxmlformats.org/officeDocument/2006/relationships">
  <c:date1904 val="1"/>
  <c:lang val="es-ES"/>
  <c:chart>
    <c:title>
      <c:tx>
        <c:rich>
          <a:bodyPr/>
          <a:lstStyle/>
          <a:p>
            <a:pPr>
              <a:defRPr/>
            </a:pPr>
            <a:r>
              <a:rPr lang="es-ES"/>
              <a:t>Señal de Rastreo</a:t>
            </a:r>
            <a:r>
              <a:rPr lang="es-ES" baseline="0"/>
              <a:t> Descomposición + Reg. Lineal</a:t>
            </a:r>
            <a:endParaRPr lang="es-ES"/>
          </a:p>
        </c:rich>
      </c:tx>
    </c:title>
    <c:plotArea>
      <c:layout/>
      <c:scatterChart>
        <c:scatterStyle val="smoothMarker"/>
        <c:ser>
          <c:idx val="0"/>
          <c:order val="0"/>
          <c:tx>
            <c:strRef>
              <c:f>'Descomp Cartas(ST)'!$J$3</c:f>
              <c:strCache>
                <c:ptCount val="1"/>
                <c:pt idx="0">
                  <c:v>ST</c:v>
                </c:pt>
              </c:strCache>
            </c:strRef>
          </c:tx>
          <c:xVal>
            <c:numRef>
              <c:f>'Descomp Cartas(ST)'!$A$4:$A$139</c:f>
              <c:numCache>
                <c:formatCode>General</c:formatCode>
                <c:ptCount val="136"/>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numCache>
            </c:numRef>
          </c:xVal>
          <c:yVal>
            <c:numRef>
              <c:f>'Descomp Cartas(ST)'!$J$4:$J$139</c:f>
              <c:numCache>
                <c:formatCode>General</c:formatCode>
                <c:ptCount val="136"/>
                <c:pt idx="0">
                  <c:v>-1</c:v>
                </c:pt>
                <c:pt idx="1">
                  <c:v>-2</c:v>
                </c:pt>
                <c:pt idx="2">
                  <c:v>-3</c:v>
                </c:pt>
                <c:pt idx="3">
                  <c:v>-4</c:v>
                </c:pt>
                <c:pt idx="4">
                  <c:v>-5</c:v>
                </c:pt>
                <c:pt idx="5">
                  <c:v>-5.9634324533266403</c:v>
                </c:pt>
                <c:pt idx="6">
                  <c:v>-6.9624469412177286</c:v>
                </c:pt>
                <c:pt idx="7">
                  <c:v>-7.9658739295709875</c:v>
                </c:pt>
                <c:pt idx="8">
                  <c:v>-7.4109266276480055</c:v>
                </c:pt>
                <c:pt idx="9">
                  <c:v>-8.3061903428171391</c:v>
                </c:pt>
                <c:pt idx="10">
                  <c:v>-7.4452262135885823</c:v>
                </c:pt>
                <c:pt idx="11">
                  <c:v>-8.213171559444131</c:v>
                </c:pt>
                <c:pt idx="12">
                  <c:v>-9.114383305620791</c:v>
                </c:pt>
                <c:pt idx="13">
                  <c:v>-10.190122665422944</c:v>
                </c:pt>
                <c:pt idx="14">
                  <c:v>-9.0284018482750454</c:v>
                </c:pt>
                <c:pt idx="15">
                  <c:v>-9.8383740979520589</c:v>
                </c:pt>
                <c:pt idx="16">
                  <c:v>-8.7810902924566125</c:v>
                </c:pt>
                <c:pt idx="17">
                  <c:v>-10.131354194039947</c:v>
                </c:pt>
                <c:pt idx="18">
                  <c:v>-11.174473509282794</c:v>
                </c:pt>
                <c:pt idx="19">
                  <c:v>-10.059008771668537</c:v>
                </c:pt>
                <c:pt idx="20">
                  <c:v>-10.401725881485849</c:v>
                </c:pt>
                <c:pt idx="21">
                  <c:v>-10.629893545172083</c:v>
                </c:pt>
                <c:pt idx="22">
                  <c:v>-8.7707823249641574</c:v>
                </c:pt>
                <c:pt idx="23">
                  <c:v>-6.9066150258203924</c:v>
                </c:pt>
                <c:pt idx="24">
                  <c:v>-6.8172201613155359</c:v>
                </c:pt>
                <c:pt idx="25">
                  <c:v>-5.9085752226662045</c:v>
                </c:pt>
                <c:pt idx="26">
                  <c:v>-5.0866548486253365</c:v>
                </c:pt>
                <c:pt idx="27">
                  <c:v>-4.9172215406596314</c:v>
                </c:pt>
                <c:pt idx="28">
                  <c:v>-4.1529339377313645</c:v>
                </c:pt>
                <c:pt idx="29">
                  <c:v>-3.9664636812542766</c:v>
                </c:pt>
                <c:pt idx="30">
                  <c:v>-4.4729095679906621</c:v>
                </c:pt>
                <c:pt idx="31">
                  <c:v>-4.4074695986654548</c:v>
                </c:pt>
                <c:pt idx="32">
                  <c:v>-5.4126373946622524</c:v>
                </c:pt>
                <c:pt idx="33">
                  <c:v>-5.8825329268692022</c:v>
                </c:pt>
                <c:pt idx="34">
                  <c:v>-6.1798069785728957</c:v>
                </c:pt>
                <c:pt idx="35">
                  <c:v>-5.4624025856179905</c:v>
                </c:pt>
                <c:pt idx="36">
                  <c:v>-4.4498259991895894</c:v>
                </c:pt>
                <c:pt idx="37">
                  <c:v>-3.5434901678755297</c:v>
                </c:pt>
                <c:pt idx="38">
                  <c:v>-1.8191657720709378</c:v>
                </c:pt>
                <c:pt idx="39">
                  <c:v>-1.7770853087061971</c:v>
                </c:pt>
                <c:pt idx="40">
                  <c:v>-3.0075187516263799</c:v>
                </c:pt>
                <c:pt idx="41">
                  <c:v>-1.1983997121229837</c:v>
                </c:pt>
                <c:pt idx="42">
                  <c:v>-0.23334092853881452</c:v>
                </c:pt>
                <c:pt idx="43">
                  <c:v>-1.4359015430574764</c:v>
                </c:pt>
                <c:pt idx="44">
                  <c:v>-1.6112764995678679</c:v>
                </c:pt>
                <c:pt idx="45">
                  <c:v>-1.4769789739889307</c:v>
                </c:pt>
                <c:pt idx="46">
                  <c:v>-2.2034059909676875</c:v>
                </c:pt>
                <c:pt idx="47">
                  <c:v>-1.3911404620627721</c:v>
                </c:pt>
                <c:pt idx="48">
                  <c:v>-1.460443042951646</c:v>
                </c:pt>
                <c:pt idx="49">
                  <c:v>-1.8152679139988441</c:v>
                </c:pt>
                <c:pt idx="50">
                  <c:v>-1.9449463702221779</c:v>
                </c:pt>
                <c:pt idx="51">
                  <c:v>-7.5336500113942634E-2</c:v>
                </c:pt>
                <c:pt idx="52">
                  <c:v>-2.9494908518232319</c:v>
                </c:pt>
                <c:pt idx="53">
                  <c:v>-4.2542586353333434</c:v>
                </c:pt>
                <c:pt idx="54">
                  <c:v>-4.9113145986959745</c:v>
                </c:pt>
                <c:pt idx="55">
                  <c:v>-5.6427855115723755</c:v>
                </c:pt>
                <c:pt idx="56">
                  <c:v>-5.4647353717276275</c:v>
                </c:pt>
                <c:pt idx="57">
                  <c:v>-4.4116895410788324</c:v>
                </c:pt>
                <c:pt idx="58">
                  <c:v>-3.1976607514321875</c:v>
                </c:pt>
                <c:pt idx="59">
                  <c:v>-1.4136218604756672</c:v>
                </c:pt>
                <c:pt idx="60">
                  <c:v>0.9942105046714963</c:v>
                </c:pt>
                <c:pt idx="61">
                  <c:v>1.7000461672159879</c:v>
                </c:pt>
                <c:pt idx="62">
                  <c:v>0.6411399098930326</c:v>
                </c:pt>
                <c:pt idx="63">
                  <c:v>0.69272389000738865</c:v>
                </c:pt>
                <c:pt idx="64">
                  <c:v>-1.8076854166987539</c:v>
                </c:pt>
                <c:pt idx="65">
                  <c:v>-2.2883587953412285</c:v>
                </c:pt>
                <c:pt idx="66">
                  <c:v>-1.7927022305750349</c:v>
                </c:pt>
                <c:pt idx="67">
                  <c:v>-2.7733560003484712</c:v>
                </c:pt>
                <c:pt idx="68">
                  <c:v>-2.6613632163028802</c:v>
                </c:pt>
                <c:pt idx="69">
                  <c:v>-2.8589718891738767</c:v>
                </c:pt>
                <c:pt idx="70">
                  <c:v>-1.576484156866176</c:v>
                </c:pt>
                <c:pt idx="71">
                  <c:v>-2.0317861960732571</c:v>
                </c:pt>
                <c:pt idx="72">
                  <c:v>-2.0664393651222306</c:v>
                </c:pt>
                <c:pt idx="73">
                  <c:v>-0.46877113748114224</c:v>
                </c:pt>
                <c:pt idx="74">
                  <c:v>0.25604614423171879</c:v>
                </c:pt>
                <c:pt idx="75">
                  <c:v>1.5705268531917287</c:v>
                </c:pt>
                <c:pt idx="76">
                  <c:v>-1.5272249777757958</c:v>
                </c:pt>
                <c:pt idx="77">
                  <c:v>-0.52635782412179011</c:v>
                </c:pt>
                <c:pt idx="78">
                  <c:v>0.67808644269506668</c:v>
                </c:pt>
                <c:pt idx="79">
                  <c:v>-1.1219398165407799</c:v>
                </c:pt>
                <c:pt idx="80">
                  <c:v>-1.8673468990648319</c:v>
                </c:pt>
                <c:pt idx="81">
                  <c:v>-3.0648718819602632</c:v>
                </c:pt>
                <c:pt idx="82">
                  <c:v>-2.0804551241453377</c:v>
                </c:pt>
                <c:pt idx="83">
                  <c:v>-1.3464933754293618</c:v>
                </c:pt>
                <c:pt idx="84">
                  <c:v>2.1574396224136501</c:v>
                </c:pt>
                <c:pt idx="85">
                  <c:v>1.6612872343416585</c:v>
                </c:pt>
                <c:pt idx="86">
                  <c:v>1.1367215219979301</c:v>
                </c:pt>
                <c:pt idx="87">
                  <c:v>0.70566608808350462</c:v>
                </c:pt>
                <c:pt idx="88">
                  <c:v>-1.0309243794199776</c:v>
                </c:pt>
                <c:pt idx="89">
                  <c:v>-1.7091749278594803</c:v>
                </c:pt>
                <c:pt idx="90">
                  <c:v>-1.6991303105825932</c:v>
                </c:pt>
                <c:pt idx="91">
                  <c:v>-2.4727225818041867</c:v>
                </c:pt>
                <c:pt idx="92">
                  <c:v>-2.2908042194013456</c:v>
                </c:pt>
                <c:pt idx="93">
                  <c:v>1.2220522085801593</c:v>
                </c:pt>
                <c:pt idx="94">
                  <c:v>1.5622328595192485</c:v>
                </c:pt>
                <c:pt idx="95">
                  <c:v>1.3568057434071832</c:v>
                </c:pt>
                <c:pt idx="96">
                  <c:v>3.0724753663254587</c:v>
                </c:pt>
                <c:pt idx="97">
                  <c:v>3.3004500158398749</c:v>
                </c:pt>
                <c:pt idx="98">
                  <c:v>3.5266683551417137</c:v>
                </c:pt>
                <c:pt idx="99">
                  <c:v>4.9103485506268072</c:v>
                </c:pt>
                <c:pt idx="100">
                  <c:v>3.513947006380425</c:v>
                </c:pt>
                <c:pt idx="101">
                  <c:v>3.4396986376927967</c:v>
                </c:pt>
                <c:pt idx="102">
                  <c:v>3.7625296919497822</c:v>
                </c:pt>
                <c:pt idx="103">
                  <c:v>4.5279669630900745</c:v>
                </c:pt>
                <c:pt idx="104">
                  <c:v>4.0350237637603534</c:v>
                </c:pt>
                <c:pt idx="105">
                  <c:v>4.1105196140464457</c:v>
                </c:pt>
                <c:pt idx="106">
                  <c:v>6.3639963763740655</c:v>
                </c:pt>
                <c:pt idx="107">
                  <c:v>8.8254377436651268</c:v>
                </c:pt>
                <c:pt idx="108">
                  <c:v>9.8922427908730892</c:v>
                </c:pt>
                <c:pt idx="109">
                  <c:v>10.515674875194016</c:v>
                </c:pt>
                <c:pt idx="110">
                  <c:v>10.383774652388476</c:v>
                </c:pt>
                <c:pt idx="111">
                  <c:v>9.7395190884443998</c:v>
                </c:pt>
                <c:pt idx="112">
                  <c:v>9.4763887056012504</c:v>
                </c:pt>
                <c:pt idx="113">
                  <c:v>9.3008158577728572</c:v>
                </c:pt>
                <c:pt idx="114">
                  <c:v>10.731979884891075</c:v>
                </c:pt>
                <c:pt idx="115">
                  <c:v>13.007265878555105</c:v>
                </c:pt>
                <c:pt idx="116">
                  <c:v>14.305947486483104</c:v>
                </c:pt>
                <c:pt idx="117">
                  <c:v>12.471524122863409</c:v>
                </c:pt>
                <c:pt idx="118">
                  <c:v>12.909388219188568</c:v>
                </c:pt>
                <c:pt idx="119">
                  <c:v>12.565008456841859</c:v>
                </c:pt>
                <c:pt idx="120">
                  <c:v>11.932064105527809</c:v>
                </c:pt>
                <c:pt idx="121">
                  <c:v>12.77634438850462</c:v>
                </c:pt>
                <c:pt idx="122">
                  <c:v>12.963443877915529</c:v>
                </c:pt>
                <c:pt idx="123">
                  <c:v>10.994408936914414</c:v>
                </c:pt>
                <c:pt idx="124">
                  <c:v>7.0997481864604008</c:v>
                </c:pt>
                <c:pt idx="125">
                  <c:v>5.4901344345808694</c:v>
                </c:pt>
                <c:pt idx="126">
                  <c:v>4.0795843279536168</c:v>
                </c:pt>
                <c:pt idx="127">
                  <c:v>4.8664925302726898</c:v>
                </c:pt>
                <c:pt idx="128">
                  <c:v>4.6046352732249245</c:v>
                </c:pt>
                <c:pt idx="129">
                  <c:v>3.9183883845168337</c:v>
                </c:pt>
                <c:pt idx="130">
                  <c:v>3.0802434477276002</c:v>
                </c:pt>
                <c:pt idx="131">
                  <c:v>3.4528504146626156</c:v>
                </c:pt>
                <c:pt idx="132">
                  <c:v>3.3769032379125181</c:v>
                </c:pt>
                <c:pt idx="133">
                  <c:v>2.8100781172419977</c:v>
                </c:pt>
                <c:pt idx="134">
                  <c:v>2.9547572317916742</c:v>
                </c:pt>
                <c:pt idx="135">
                  <c:v>-0.1583746929938098</c:v>
                </c:pt>
              </c:numCache>
            </c:numRef>
          </c:yVal>
          <c:smooth val="1"/>
        </c:ser>
        <c:ser>
          <c:idx val="1"/>
          <c:order val="1"/>
          <c:tx>
            <c:strRef>
              <c:f>'Descomp Cartas(ST)'!$K$3</c:f>
              <c:strCache>
                <c:ptCount val="1"/>
                <c:pt idx="0">
                  <c:v>LCS</c:v>
                </c:pt>
              </c:strCache>
            </c:strRef>
          </c:tx>
          <c:xVal>
            <c:numRef>
              <c:f>'Descomp Cartas(ST)'!$A$4:$A$139</c:f>
              <c:numCache>
                <c:formatCode>General</c:formatCode>
                <c:ptCount val="136"/>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numCache>
            </c:numRef>
          </c:xVal>
          <c:yVal>
            <c:numRef>
              <c:f>'Descomp Cartas(ST)'!$K$4:$K$139</c:f>
              <c:numCache>
                <c:formatCode>General</c:formatCode>
                <c:ptCount val="136"/>
                <c:pt idx="0">
                  <c:v>4</c:v>
                </c:pt>
                <c:pt idx="1">
                  <c:v>4</c:v>
                </c:pt>
                <c:pt idx="2">
                  <c:v>4</c:v>
                </c:pt>
                <c:pt idx="3">
                  <c:v>4</c:v>
                </c:pt>
                <c:pt idx="4">
                  <c:v>4</c:v>
                </c:pt>
                <c:pt idx="5">
                  <c:v>4</c:v>
                </c:pt>
                <c:pt idx="6">
                  <c:v>4</c:v>
                </c:pt>
                <c:pt idx="7">
                  <c:v>4</c:v>
                </c:pt>
                <c:pt idx="8">
                  <c:v>4</c:v>
                </c:pt>
                <c:pt idx="9">
                  <c:v>4</c:v>
                </c:pt>
                <c:pt idx="10">
                  <c:v>4</c:v>
                </c:pt>
                <c:pt idx="11">
                  <c:v>4</c:v>
                </c:pt>
                <c:pt idx="12">
                  <c:v>4</c:v>
                </c:pt>
                <c:pt idx="13">
                  <c:v>4</c:v>
                </c:pt>
                <c:pt idx="14">
                  <c:v>4</c:v>
                </c:pt>
                <c:pt idx="15">
                  <c:v>4</c:v>
                </c:pt>
                <c:pt idx="16">
                  <c:v>4</c:v>
                </c:pt>
                <c:pt idx="17">
                  <c:v>4</c:v>
                </c:pt>
                <c:pt idx="18">
                  <c:v>4</c:v>
                </c:pt>
                <c:pt idx="19">
                  <c:v>4</c:v>
                </c:pt>
                <c:pt idx="20">
                  <c:v>4</c:v>
                </c:pt>
                <c:pt idx="21">
                  <c:v>4</c:v>
                </c:pt>
                <c:pt idx="22">
                  <c:v>4</c:v>
                </c:pt>
                <c:pt idx="23">
                  <c:v>4</c:v>
                </c:pt>
                <c:pt idx="24">
                  <c:v>4</c:v>
                </c:pt>
                <c:pt idx="25">
                  <c:v>4</c:v>
                </c:pt>
                <c:pt idx="26">
                  <c:v>4</c:v>
                </c:pt>
                <c:pt idx="27">
                  <c:v>4</c:v>
                </c:pt>
                <c:pt idx="28">
                  <c:v>4</c:v>
                </c:pt>
                <c:pt idx="29">
                  <c:v>4</c:v>
                </c:pt>
                <c:pt idx="30">
                  <c:v>4</c:v>
                </c:pt>
                <c:pt idx="31">
                  <c:v>4</c:v>
                </c:pt>
                <c:pt idx="32">
                  <c:v>4</c:v>
                </c:pt>
                <c:pt idx="33">
                  <c:v>4</c:v>
                </c:pt>
                <c:pt idx="34">
                  <c:v>4</c:v>
                </c:pt>
                <c:pt idx="35">
                  <c:v>4</c:v>
                </c:pt>
                <c:pt idx="36">
                  <c:v>4</c:v>
                </c:pt>
                <c:pt idx="37">
                  <c:v>4</c:v>
                </c:pt>
                <c:pt idx="38">
                  <c:v>4</c:v>
                </c:pt>
                <c:pt idx="39">
                  <c:v>4</c:v>
                </c:pt>
                <c:pt idx="40">
                  <c:v>4</c:v>
                </c:pt>
                <c:pt idx="41">
                  <c:v>4</c:v>
                </c:pt>
                <c:pt idx="42">
                  <c:v>4</c:v>
                </c:pt>
                <c:pt idx="43">
                  <c:v>4</c:v>
                </c:pt>
                <c:pt idx="44">
                  <c:v>4</c:v>
                </c:pt>
                <c:pt idx="45">
                  <c:v>4</c:v>
                </c:pt>
                <c:pt idx="46">
                  <c:v>4</c:v>
                </c:pt>
                <c:pt idx="47">
                  <c:v>4</c:v>
                </c:pt>
                <c:pt idx="48">
                  <c:v>4</c:v>
                </c:pt>
                <c:pt idx="49">
                  <c:v>4</c:v>
                </c:pt>
                <c:pt idx="50">
                  <c:v>4</c:v>
                </c:pt>
                <c:pt idx="51">
                  <c:v>4</c:v>
                </c:pt>
                <c:pt idx="52">
                  <c:v>4</c:v>
                </c:pt>
                <c:pt idx="53">
                  <c:v>4</c:v>
                </c:pt>
                <c:pt idx="54">
                  <c:v>4</c:v>
                </c:pt>
                <c:pt idx="55">
                  <c:v>4</c:v>
                </c:pt>
                <c:pt idx="56">
                  <c:v>4</c:v>
                </c:pt>
                <c:pt idx="57">
                  <c:v>4</c:v>
                </c:pt>
                <c:pt idx="58">
                  <c:v>4</c:v>
                </c:pt>
                <c:pt idx="59">
                  <c:v>4</c:v>
                </c:pt>
                <c:pt idx="60">
                  <c:v>4</c:v>
                </c:pt>
                <c:pt idx="61">
                  <c:v>4</c:v>
                </c:pt>
                <c:pt idx="62">
                  <c:v>4</c:v>
                </c:pt>
                <c:pt idx="63">
                  <c:v>4</c:v>
                </c:pt>
                <c:pt idx="64">
                  <c:v>4</c:v>
                </c:pt>
                <c:pt idx="65">
                  <c:v>4</c:v>
                </c:pt>
                <c:pt idx="66">
                  <c:v>4</c:v>
                </c:pt>
                <c:pt idx="67">
                  <c:v>4</c:v>
                </c:pt>
                <c:pt idx="68">
                  <c:v>4</c:v>
                </c:pt>
                <c:pt idx="69">
                  <c:v>4</c:v>
                </c:pt>
                <c:pt idx="70">
                  <c:v>4</c:v>
                </c:pt>
                <c:pt idx="71">
                  <c:v>4</c:v>
                </c:pt>
                <c:pt idx="72">
                  <c:v>4</c:v>
                </c:pt>
                <c:pt idx="73">
                  <c:v>4</c:v>
                </c:pt>
                <c:pt idx="74">
                  <c:v>4</c:v>
                </c:pt>
                <c:pt idx="75">
                  <c:v>4</c:v>
                </c:pt>
                <c:pt idx="76">
                  <c:v>4</c:v>
                </c:pt>
                <c:pt idx="77">
                  <c:v>4</c:v>
                </c:pt>
                <c:pt idx="78">
                  <c:v>4</c:v>
                </c:pt>
                <c:pt idx="79">
                  <c:v>4</c:v>
                </c:pt>
                <c:pt idx="80">
                  <c:v>4</c:v>
                </c:pt>
                <c:pt idx="81">
                  <c:v>4</c:v>
                </c:pt>
                <c:pt idx="82">
                  <c:v>4</c:v>
                </c:pt>
                <c:pt idx="83">
                  <c:v>4</c:v>
                </c:pt>
                <c:pt idx="84">
                  <c:v>4</c:v>
                </c:pt>
                <c:pt idx="85">
                  <c:v>4</c:v>
                </c:pt>
                <c:pt idx="86">
                  <c:v>4</c:v>
                </c:pt>
                <c:pt idx="87">
                  <c:v>4</c:v>
                </c:pt>
                <c:pt idx="88">
                  <c:v>4</c:v>
                </c:pt>
                <c:pt idx="89">
                  <c:v>4</c:v>
                </c:pt>
                <c:pt idx="90">
                  <c:v>4</c:v>
                </c:pt>
                <c:pt idx="91">
                  <c:v>4</c:v>
                </c:pt>
                <c:pt idx="92">
                  <c:v>4</c:v>
                </c:pt>
                <c:pt idx="93">
                  <c:v>4</c:v>
                </c:pt>
                <c:pt idx="94">
                  <c:v>4</c:v>
                </c:pt>
                <c:pt idx="95">
                  <c:v>4</c:v>
                </c:pt>
                <c:pt idx="96">
                  <c:v>4</c:v>
                </c:pt>
                <c:pt idx="97">
                  <c:v>4</c:v>
                </c:pt>
                <c:pt idx="98">
                  <c:v>4</c:v>
                </c:pt>
                <c:pt idx="99">
                  <c:v>4</c:v>
                </c:pt>
                <c:pt idx="100">
                  <c:v>4</c:v>
                </c:pt>
                <c:pt idx="101">
                  <c:v>4</c:v>
                </c:pt>
                <c:pt idx="102">
                  <c:v>4</c:v>
                </c:pt>
                <c:pt idx="103">
                  <c:v>4</c:v>
                </c:pt>
                <c:pt idx="104">
                  <c:v>4</c:v>
                </c:pt>
                <c:pt idx="105">
                  <c:v>4</c:v>
                </c:pt>
                <c:pt idx="106">
                  <c:v>4</c:v>
                </c:pt>
                <c:pt idx="107">
                  <c:v>4</c:v>
                </c:pt>
                <c:pt idx="108">
                  <c:v>4</c:v>
                </c:pt>
                <c:pt idx="109">
                  <c:v>4</c:v>
                </c:pt>
                <c:pt idx="110">
                  <c:v>4</c:v>
                </c:pt>
                <c:pt idx="111">
                  <c:v>4</c:v>
                </c:pt>
                <c:pt idx="112">
                  <c:v>4</c:v>
                </c:pt>
                <c:pt idx="113">
                  <c:v>4</c:v>
                </c:pt>
                <c:pt idx="114">
                  <c:v>4</c:v>
                </c:pt>
                <c:pt idx="115">
                  <c:v>4</c:v>
                </c:pt>
                <c:pt idx="116">
                  <c:v>4</c:v>
                </c:pt>
                <c:pt idx="117">
                  <c:v>4</c:v>
                </c:pt>
                <c:pt idx="118">
                  <c:v>4</c:v>
                </c:pt>
                <c:pt idx="119">
                  <c:v>4</c:v>
                </c:pt>
                <c:pt idx="120">
                  <c:v>4</c:v>
                </c:pt>
                <c:pt idx="121">
                  <c:v>4</c:v>
                </c:pt>
                <c:pt idx="122">
                  <c:v>4</c:v>
                </c:pt>
                <c:pt idx="123">
                  <c:v>4</c:v>
                </c:pt>
                <c:pt idx="124">
                  <c:v>4</c:v>
                </c:pt>
                <c:pt idx="125">
                  <c:v>4</c:v>
                </c:pt>
                <c:pt idx="126">
                  <c:v>4</c:v>
                </c:pt>
                <c:pt idx="127">
                  <c:v>4</c:v>
                </c:pt>
                <c:pt idx="128">
                  <c:v>4</c:v>
                </c:pt>
                <c:pt idx="129">
                  <c:v>4</c:v>
                </c:pt>
                <c:pt idx="130">
                  <c:v>4</c:v>
                </c:pt>
                <c:pt idx="131">
                  <c:v>4</c:v>
                </c:pt>
                <c:pt idx="132">
                  <c:v>4</c:v>
                </c:pt>
                <c:pt idx="133">
                  <c:v>4</c:v>
                </c:pt>
                <c:pt idx="134">
                  <c:v>4</c:v>
                </c:pt>
                <c:pt idx="135">
                  <c:v>4</c:v>
                </c:pt>
              </c:numCache>
            </c:numRef>
          </c:yVal>
          <c:smooth val="1"/>
        </c:ser>
        <c:ser>
          <c:idx val="2"/>
          <c:order val="2"/>
          <c:tx>
            <c:strRef>
              <c:f>'Descomp Cartas(ST)'!$L$3</c:f>
              <c:strCache>
                <c:ptCount val="1"/>
                <c:pt idx="0">
                  <c:v>LCI</c:v>
                </c:pt>
              </c:strCache>
            </c:strRef>
          </c:tx>
          <c:xVal>
            <c:numRef>
              <c:f>'Descomp Cartas(ST)'!$A$4:$A$139</c:f>
              <c:numCache>
                <c:formatCode>General</c:formatCode>
                <c:ptCount val="136"/>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numCache>
            </c:numRef>
          </c:xVal>
          <c:yVal>
            <c:numRef>
              <c:f>'Descomp Cartas(ST)'!$L$4:$L$139</c:f>
              <c:numCache>
                <c:formatCode>General</c:formatCode>
                <c:ptCount val="136"/>
                <c:pt idx="0">
                  <c:v>-4</c:v>
                </c:pt>
                <c:pt idx="1">
                  <c:v>-4</c:v>
                </c:pt>
                <c:pt idx="2">
                  <c:v>-4</c:v>
                </c:pt>
                <c:pt idx="3">
                  <c:v>-4</c:v>
                </c:pt>
                <c:pt idx="4">
                  <c:v>-4</c:v>
                </c:pt>
                <c:pt idx="5">
                  <c:v>-4</c:v>
                </c:pt>
                <c:pt idx="6">
                  <c:v>-4</c:v>
                </c:pt>
                <c:pt idx="7">
                  <c:v>-4</c:v>
                </c:pt>
                <c:pt idx="8">
                  <c:v>-4</c:v>
                </c:pt>
                <c:pt idx="9">
                  <c:v>-4</c:v>
                </c:pt>
                <c:pt idx="10">
                  <c:v>-4</c:v>
                </c:pt>
                <c:pt idx="11">
                  <c:v>-4</c:v>
                </c:pt>
                <c:pt idx="12">
                  <c:v>-4</c:v>
                </c:pt>
                <c:pt idx="13">
                  <c:v>-4</c:v>
                </c:pt>
                <c:pt idx="14">
                  <c:v>-4</c:v>
                </c:pt>
                <c:pt idx="15">
                  <c:v>-4</c:v>
                </c:pt>
                <c:pt idx="16">
                  <c:v>-4</c:v>
                </c:pt>
                <c:pt idx="17">
                  <c:v>-4</c:v>
                </c:pt>
                <c:pt idx="18">
                  <c:v>-4</c:v>
                </c:pt>
                <c:pt idx="19">
                  <c:v>-4</c:v>
                </c:pt>
                <c:pt idx="20">
                  <c:v>-4</c:v>
                </c:pt>
                <c:pt idx="21">
                  <c:v>-4</c:v>
                </c:pt>
                <c:pt idx="22">
                  <c:v>-4</c:v>
                </c:pt>
                <c:pt idx="23">
                  <c:v>-4</c:v>
                </c:pt>
                <c:pt idx="24">
                  <c:v>-4</c:v>
                </c:pt>
                <c:pt idx="25">
                  <c:v>-4</c:v>
                </c:pt>
                <c:pt idx="26">
                  <c:v>-4</c:v>
                </c:pt>
                <c:pt idx="27">
                  <c:v>-4</c:v>
                </c:pt>
                <c:pt idx="28">
                  <c:v>-4</c:v>
                </c:pt>
                <c:pt idx="29">
                  <c:v>-4</c:v>
                </c:pt>
                <c:pt idx="30">
                  <c:v>-4</c:v>
                </c:pt>
                <c:pt idx="31">
                  <c:v>-4</c:v>
                </c:pt>
                <c:pt idx="32">
                  <c:v>-4</c:v>
                </c:pt>
                <c:pt idx="33">
                  <c:v>-4</c:v>
                </c:pt>
                <c:pt idx="34">
                  <c:v>-4</c:v>
                </c:pt>
                <c:pt idx="35">
                  <c:v>-4</c:v>
                </c:pt>
                <c:pt idx="36">
                  <c:v>-4</c:v>
                </c:pt>
                <c:pt idx="37">
                  <c:v>-4</c:v>
                </c:pt>
                <c:pt idx="38">
                  <c:v>-4</c:v>
                </c:pt>
                <c:pt idx="39">
                  <c:v>-4</c:v>
                </c:pt>
                <c:pt idx="40">
                  <c:v>-4</c:v>
                </c:pt>
                <c:pt idx="41">
                  <c:v>-4</c:v>
                </c:pt>
                <c:pt idx="42">
                  <c:v>-4</c:v>
                </c:pt>
                <c:pt idx="43">
                  <c:v>-4</c:v>
                </c:pt>
                <c:pt idx="44">
                  <c:v>-4</c:v>
                </c:pt>
                <c:pt idx="45">
                  <c:v>-4</c:v>
                </c:pt>
                <c:pt idx="46">
                  <c:v>-4</c:v>
                </c:pt>
                <c:pt idx="47">
                  <c:v>-4</c:v>
                </c:pt>
                <c:pt idx="48">
                  <c:v>-4</c:v>
                </c:pt>
                <c:pt idx="49">
                  <c:v>-4</c:v>
                </c:pt>
                <c:pt idx="50">
                  <c:v>-4</c:v>
                </c:pt>
                <c:pt idx="51">
                  <c:v>-4</c:v>
                </c:pt>
                <c:pt idx="52">
                  <c:v>-4</c:v>
                </c:pt>
                <c:pt idx="53">
                  <c:v>-4</c:v>
                </c:pt>
                <c:pt idx="54">
                  <c:v>-4</c:v>
                </c:pt>
                <c:pt idx="55">
                  <c:v>-4</c:v>
                </c:pt>
                <c:pt idx="56">
                  <c:v>-4</c:v>
                </c:pt>
                <c:pt idx="57">
                  <c:v>-4</c:v>
                </c:pt>
                <c:pt idx="58">
                  <c:v>-4</c:v>
                </c:pt>
                <c:pt idx="59">
                  <c:v>-4</c:v>
                </c:pt>
                <c:pt idx="60">
                  <c:v>-4</c:v>
                </c:pt>
                <c:pt idx="61">
                  <c:v>-4</c:v>
                </c:pt>
                <c:pt idx="62">
                  <c:v>-4</c:v>
                </c:pt>
                <c:pt idx="63">
                  <c:v>-4</c:v>
                </c:pt>
                <c:pt idx="64">
                  <c:v>-4</c:v>
                </c:pt>
                <c:pt idx="65">
                  <c:v>-4</c:v>
                </c:pt>
                <c:pt idx="66">
                  <c:v>-4</c:v>
                </c:pt>
                <c:pt idx="67">
                  <c:v>-4</c:v>
                </c:pt>
                <c:pt idx="68">
                  <c:v>-4</c:v>
                </c:pt>
                <c:pt idx="69">
                  <c:v>-4</c:v>
                </c:pt>
                <c:pt idx="70">
                  <c:v>-4</c:v>
                </c:pt>
                <c:pt idx="71">
                  <c:v>-4</c:v>
                </c:pt>
                <c:pt idx="72">
                  <c:v>-4</c:v>
                </c:pt>
                <c:pt idx="73">
                  <c:v>-4</c:v>
                </c:pt>
                <c:pt idx="74">
                  <c:v>-4</c:v>
                </c:pt>
                <c:pt idx="75">
                  <c:v>-4</c:v>
                </c:pt>
                <c:pt idx="76">
                  <c:v>-4</c:v>
                </c:pt>
                <c:pt idx="77">
                  <c:v>-4</c:v>
                </c:pt>
                <c:pt idx="78">
                  <c:v>-4</c:v>
                </c:pt>
                <c:pt idx="79">
                  <c:v>-4</c:v>
                </c:pt>
                <c:pt idx="80">
                  <c:v>-4</c:v>
                </c:pt>
                <c:pt idx="81">
                  <c:v>-4</c:v>
                </c:pt>
                <c:pt idx="82">
                  <c:v>-4</c:v>
                </c:pt>
                <c:pt idx="83">
                  <c:v>-4</c:v>
                </c:pt>
                <c:pt idx="84">
                  <c:v>-4</c:v>
                </c:pt>
                <c:pt idx="85">
                  <c:v>-4</c:v>
                </c:pt>
                <c:pt idx="86">
                  <c:v>-4</c:v>
                </c:pt>
                <c:pt idx="87">
                  <c:v>-4</c:v>
                </c:pt>
                <c:pt idx="88">
                  <c:v>-4</c:v>
                </c:pt>
                <c:pt idx="89">
                  <c:v>-4</c:v>
                </c:pt>
                <c:pt idx="90">
                  <c:v>-4</c:v>
                </c:pt>
                <c:pt idx="91">
                  <c:v>-4</c:v>
                </c:pt>
                <c:pt idx="92">
                  <c:v>-4</c:v>
                </c:pt>
                <c:pt idx="93">
                  <c:v>-4</c:v>
                </c:pt>
                <c:pt idx="94">
                  <c:v>-4</c:v>
                </c:pt>
                <c:pt idx="95">
                  <c:v>-4</c:v>
                </c:pt>
                <c:pt idx="96">
                  <c:v>-4</c:v>
                </c:pt>
                <c:pt idx="97">
                  <c:v>-4</c:v>
                </c:pt>
                <c:pt idx="98">
                  <c:v>-4</c:v>
                </c:pt>
                <c:pt idx="99">
                  <c:v>-4</c:v>
                </c:pt>
                <c:pt idx="100">
                  <c:v>-4</c:v>
                </c:pt>
                <c:pt idx="101">
                  <c:v>-4</c:v>
                </c:pt>
                <c:pt idx="102">
                  <c:v>-4</c:v>
                </c:pt>
                <c:pt idx="103">
                  <c:v>-4</c:v>
                </c:pt>
                <c:pt idx="104">
                  <c:v>-4</c:v>
                </c:pt>
                <c:pt idx="105">
                  <c:v>-4</c:v>
                </c:pt>
                <c:pt idx="106">
                  <c:v>-4</c:v>
                </c:pt>
                <c:pt idx="107">
                  <c:v>-4</c:v>
                </c:pt>
                <c:pt idx="108">
                  <c:v>-4</c:v>
                </c:pt>
                <c:pt idx="109">
                  <c:v>-4</c:v>
                </c:pt>
                <c:pt idx="110">
                  <c:v>-4</c:v>
                </c:pt>
                <c:pt idx="111">
                  <c:v>-4</c:v>
                </c:pt>
                <c:pt idx="112">
                  <c:v>-4</c:v>
                </c:pt>
                <c:pt idx="113">
                  <c:v>-4</c:v>
                </c:pt>
                <c:pt idx="114">
                  <c:v>-4</c:v>
                </c:pt>
                <c:pt idx="115">
                  <c:v>-4</c:v>
                </c:pt>
                <c:pt idx="116">
                  <c:v>-4</c:v>
                </c:pt>
                <c:pt idx="117">
                  <c:v>-4</c:v>
                </c:pt>
                <c:pt idx="118">
                  <c:v>-4</c:v>
                </c:pt>
                <c:pt idx="119">
                  <c:v>-4</c:v>
                </c:pt>
                <c:pt idx="120">
                  <c:v>-4</c:v>
                </c:pt>
                <c:pt idx="121">
                  <c:v>-4</c:v>
                </c:pt>
                <c:pt idx="122">
                  <c:v>-4</c:v>
                </c:pt>
                <c:pt idx="123">
                  <c:v>-4</c:v>
                </c:pt>
                <c:pt idx="124">
                  <c:v>-4</c:v>
                </c:pt>
                <c:pt idx="125">
                  <c:v>-4</c:v>
                </c:pt>
                <c:pt idx="126">
                  <c:v>-4</c:v>
                </c:pt>
                <c:pt idx="127">
                  <c:v>-4</c:v>
                </c:pt>
                <c:pt idx="128">
                  <c:v>-4</c:v>
                </c:pt>
                <c:pt idx="129">
                  <c:v>-4</c:v>
                </c:pt>
                <c:pt idx="130">
                  <c:v>-4</c:v>
                </c:pt>
                <c:pt idx="131">
                  <c:v>-4</c:v>
                </c:pt>
                <c:pt idx="132">
                  <c:v>-4</c:v>
                </c:pt>
                <c:pt idx="133">
                  <c:v>-4</c:v>
                </c:pt>
                <c:pt idx="134">
                  <c:v>-4</c:v>
                </c:pt>
                <c:pt idx="135">
                  <c:v>-4</c:v>
                </c:pt>
              </c:numCache>
            </c:numRef>
          </c:yVal>
          <c:smooth val="1"/>
        </c:ser>
        <c:axId val="104020992"/>
        <c:axId val="104026880"/>
      </c:scatterChart>
      <c:valAx>
        <c:axId val="104020992"/>
        <c:scaling>
          <c:orientation val="minMax"/>
        </c:scaling>
        <c:axPos val="b"/>
        <c:numFmt formatCode="General" sourceLinked="1"/>
        <c:tickLblPos val="nextTo"/>
        <c:crossAx val="104026880"/>
        <c:crosses val="autoZero"/>
        <c:crossBetween val="midCat"/>
      </c:valAx>
      <c:valAx>
        <c:axId val="104026880"/>
        <c:scaling>
          <c:orientation val="minMax"/>
        </c:scaling>
        <c:axPos val="l"/>
        <c:majorGridlines/>
        <c:numFmt formatCode="General" sourceLinked="1"/>
        <c:tickLblPos val="nextTo"/>
        <c:crossAx val="104020992"/>
        <c:crosses val="autoZero"/>
        <c:crossBetween val="midCat"/>
      </c:valAx>
    </c:plotArea>
    <c:legend>
      <c:legendPos val="r"/>
    </c:legend>
    <c:plotVisOnly val="1"/>
    <c:dispBlanksAs val="gap"/>
  </c:chart>
  <c:externalData r:id="rId1"/>
</c:chartSpace>
</file>

<file path=word/charts/chart24.xml><?xml version="1.0" encoding="utf-8"?>
<c:chartSpace xmlns:c="http://schemas.openxmlformats.org/drawingml/2006/chart" xmlns:a="http://schemas.openxmlformats.org/drawingml/2006/main" xmlns:r="http://schemas.openxmlformats.org/officeDocument/2006/relationships">
  <c:date1904 val="1"/>
  <c:lang val="es-ES"/>
  <c:chart>
    <c:title>
      <c:tx>
        <c:rich>
          <a:bodyPr/>
          <a:lstStyle/>
          <a:p>
            <a:pPr>
              <a:defRPr/>
            </a:pPr>
            <a:r>
              <a:rPr lang="es-ES"/>
              <a:t>Señal de rastreo Método Simplista</a:t>
            </a:r>
          </a:p>
        </c:rich>
      </c:tx>
    </c:title>
    <c:plotArea>
      <c:layout/>
      <c:scatterChart>
        <c:scatterStyle val="smoothMarker"/>
        <c:ser>
          <c:idx val="0"/>
          <c:order val="0"/>
          <c:tx>
            <c:strRef>
              <c:f>'METODO SIMPLISTA PUB'!$K$3</c:f>
              <c:strCache>
                <c:ptCount val="1"/>
                <c:pt idx="0">
                  <c:v>ST</c:v>
                </c:pt>
              </c:strCache>
            </c:strRef>
          </c:tx>
          <c:xVal>
            <c:numRef>
              <c:f>'METODO SIMPLISTA PUB'!$A$6:$A$15</c:f>
              <c:numCache>
                <c:formatCode>General</c:formatCode>
                <c:ptCount val="10"/>
                <c:pt idx="0">
                  <c:v>1</c:v>
                </c:pt>
                <c:pt idx="1">
                  <c:v>2</c:v>
                </c:pt>
                <c:pt idx="2">
                  <c:v>3</c:v>
                </c:pt>
                <c:pt idx="3">
                  <c:v>4</c:v>
                </c:pt>
                <c:pt idx="4">
                  <c:v>5</c:v>
                </c:pt>
                <c:pt idx="5">
                  <c:v>6</c:v>
                </c:pt>
                <c:pt idx="6">
                  <c:v>7</c:v>
                </c:pt>
                <c:pt idx="7">
                  <c:v>8</c:v>
                </c:pt>
                <c:pt idx="8">
                  <c:v>9</c:v>
                </c:pt>
                <c:pt idx="9">
                  <c:v>10</c:v>
                </c:pt>
              </c:numCache>
            </c:numRef>
          </c:xVal>
          <c:yVal>
            <c:numRef>
              <c:f>'METODO SIMPLISTA PUB'!$K$6:$K$14</c:f>
              <c:numCache>
                <c:formatCode>General</c:formatCode>
                <c:ptCount val="9"/>
                <c:pt idx="0">
                  <c:v>1</c:v>
                </c:pt>
                <c:pt idx="1">
                  <c:v>2</c:v>
                </c:pt>
                <c:pt idx="2">
                  <c:v>3</c:v>
                </c:pt>
                <c:pt idx="3">
                  <c:v>4</c:v>
                </c:pt>
                <c:pt idx="4">
                  <c:v>5</c:v>
                </c:pt>
                <c:pt idx="5">
                  <c:v>0</c:v>
                </c:pt>
                <c:pt idx="6">
                  <c:v>1.7213114754098358</c:v>
                </c:pt>
                <c:pt idx="7">
                  <c:v>2.1587301587301759</c:v>
                </c:pt>
                <c:pt idx="8">
                  <c:v>-1.5773195876288659</c:v>
                </c:pt>
              </c:numCache>
            </c:numRef>
          </c:yVal>
          <c:smooth val="1"/>
        </c:ser>
        <c:ser>
          <c:idx val="1"/>
          <c:order val="1"/>
          <c:tx>
            <c:strRef>
              <c:f>'METODO SIMPLISTA PUB'!$L$3</c:f>
              <c:strCache>
                <c:ptCount val="1"/>
                <c:pt idx="0">
                  <c:v>LCS</c:v>
                </c:pt>
              </c:strCache>
            </c:strRef>
          </c:tx>
          <c:xVal>
            <c:numRef>
              <c:f>'METODO SIMPLISTA PUB'!$A$6:$A$15</c:f>
              <c:numCache>
                <c:formatCode>General</c:formatCode>
                <c:ptCount val="10"/>
                <c:pt idx="0">
                  <c:v>1</c:v>
                </c:pt>
                <c:pt idx="1">
                  <c:v>2</c:v>
                </c:pt>
                <c:pt idx="2">
                  <c:v>3</c:v>
                </c:pt>
                <c:pt idx="3">
                  <c:v>4</c:v>
                </c:pt>
                <c:pt idx="4">
                  <c:v>5</c:v>
                </c:pt>
                <c:pt idx="5">
                  <c:v>6</c:v>
                </c:pt>
                <c:pt idx="6">
                  <c:v>7</c:v>
                </c:pt>
                <c:pt idx="7">
                  <c:v>8</c:v>
                </c:pt>
                <c:pt idx="8">
                  <c:v>9</c:v>
                </c:pt>
                <c:pt idx="9">
                  <c:v>10</c:v>
                </c:pt>
              </c:numCache>
            </c:numRef>
          </c:xVal>
          <c:yVal>
            <c:numRef>
              <c:f>'METODO SIMPLISTA PUB'!$L$6:$L$14</c:f>
              <c:numCache>
                <c:formatCode>General</c:formatCode>
                <c:ptCount val="9"/>
                <c:pt idx="0">
                  <c:v>4</c:v>
                </c:pt>
                <c:pt idx="1">
                  <c:v>4</c:v>
                </c:pt>
                <c:pt idx="2">
                  <c:v>4</c:v>
                </c:pt>
                <c:pt idx="3">
                  <c:v>4</c:v>
                </c:pt>
                <c:pt idx="4">
                  <c:v>4</c:v>
                </c:pt>
                <c:pt idx="5">
                  <c:v>4</c:v>
                </c:pt>
                <c:pt idx="6">
                  <c:v>4</c:v>
                </c:pt>
                <c:pt idx="7">
                  <c:v>4</c:v>
                </c:pt>
                <c:pt idx="8">
                  <c:v>4</c:v>
                </c:pt>
              </c:numCache>
            </c:numRef>
          </c:yVal>
          <c:smooth val="1"/>
        </c:ser>
        <c:ser>
          <c:idx val="2"/>
          <c:order val="2"/>
          <c:tx>
            <c:strRef>
              <c:f>'METODO SIMPLISTA PUB'!$M$3</c:f>
              <c:strCache>
                <c:ptCount val="1"/>
                <c:pt idx="0">
                  <c:v>LCI</c:v>
                </c:pt>
              </c:strCache>
            </c:strRef>
          </c:tx>
          <c:xVal>
            <c:numRef>
              <c:f>'METODO SIMPLISTA PUB'!$A$6:$A$15</c:f>
              <c:numCache>
                <c:formatCode>General</c:formatCode>
                <c:ptCount val="10"/>
                <c:pt idx="0">
                  <c:v>1</c:v>
                </c:pt>
                <c:pt idx="1">
                  <c:v>2</c:v>
                </c:pt>
                <c:pt idx="2">
                  <c:v>3</c:v>
                </c:pt>
                <c:pt idx="3">
                  <c:v>4</c:v>
                </c:pt>
                <c:pt idx="4">
                  <c:v>5</c:v>
                </c:pt>
                <c:pt idx="5">
                  <c:v>6</c:v>
                </c:pt>
                <c:pt idx="6">
                  <c:v>7</c:v>
                </c:pt>
                <c:pt idx="7">
                  <c:v>8</c:v>
                </c:pt>
                <c:pt idx="8">
                  <c:v>9</c:v>
                </c:pt>
                <c:pt idx="9">
                  <c:v>10</c:v>
                </c:pt>
              </c:numCache>
            </c:numRef>
          </c:xVal>
          <c:yVal>
            <c:numRef>
              <c:f>'METODO SIMPLISTA PUB'!$M$6:$M$14</c:f>
              <c:numCache>
                <c:formatCode>General</c:formatCode>
                <c:ptCount val="9"/>
                <c:pt idx="0">
                  <c:v>-4</c:v>
                </c:pt>
                <c:pt idx="1">
                  <c:v>-4</c:v>
                </c:pt>
                <c:pt idx="2">
                  <c:v>-4</c:v>
                </c:pt>
                <c:pt idx="3">
                  <c:v>-4</c:v>
                </c:pt>
                <c:pt idx="4">
                  <c:v>-4</c:v>
                </c:pt>
                <c:pt idx="5">
                  <c:v>-4</c:v>
                </c:pt>
                <c:pt idx="6">
                  <c:v>-4</c:v>
                </c:pt>
                <c:pt idx="7">
                  <c:v>-4</c:v>
                </c:pt>
                <c:pt idx="8">
                  <c:v>-4</c:v>
                </c:pt>
              </c:numCache>
            </c:numRef>
          </c:yVal>
          <c:smooth val="1"/>
        </c:ser>
        <c:axId val="104089472"/>
        <c:axId val="104091008"/>
      </c:scatterChart>
      <c:valAx>
        <c:axId val="104089472"/>
        <c:scaling>
          <c:orientation val="minMax"/>
        </c:scaling>
        <c:axPos val="b"/>
        <c:numFmt formatCode="General" sourceLinked="1"/>
        <c:tickLblPos val="nextTo"/>
        <c:crossAx val="104091008"/>
        <c:crosses val="autoZero"/>
        <c:crossBetween val="midCat"/>
      </c:valAx>
      <c:valAx>
        <c:axId val="104091008"/>
        <c:scaling>
          <c:orientation val="minMax"/>
        </c:scaling>
        <c:axPos val="l"/>
        <c:majorGridlines/>
        <c:numFmt formatCode="General" sourceLinked="1"/>
        <c:tickLblPos val="nextTo"/>
        <c:crossAx val="104089472"/>
        <c:crosses val="autoZero"/>
        <c:crossBetween val="midCat"/>
      </c:valAx>
    </c:plotArea>
    <c:legend>
      <c:legendPos val="r"/>
    </c:legend>
    <c:plotVisOnly val="1"/>
    <c:dispBlanksAs val="gap"/>
  </c:chart>
  <c:externalData r:id="rId1"/>
</c:chartSpace>
</file>

<file path=word/charts/chart25.xml><?xml version="1.0" encoding="utf-8"?>
<c:chartSpace xmlns:c="http://schemas.openxmlformats.org/drawingml/2006/chart" xmlns:a="http://schemas.openxmlformats.org/drawingml/2006/main" xmlns:r="http://schemas.openxmlformats.org/officeDocument/2006/relationships">
  <c:date1904 val="1"/>
  <c:lang val="es-ES"/>
  <c:chart>
    <c:title>
      <c:tx>
        <c:rich>
          <a:bodyPr/>
          <a:lstStyle/>
          <a:p>
            <a:pPr>
              <a:defRPr/>
            </a:pPr>
            <a:r>
              <a:rPr lang="es-ES"/>
              <a:t>Señal de rastreo MM(3)</a:t>
            </a:r>
          </a:p>
        </c:rich>
      </c:tx>
    </c:title>
    <c:plotArea>
      <c:layout/>
      <c:scatterChart>
        <c:scatterStyle val="smoothMarker"/>
        <c:ser>
          <c:idx val="0"/>
          <c:order val="0"/>
          <c:tx>
            <c:strRef>
              <c:f>'METODO SIMPLISTA PUB'!$K$3</c:f>
              <c:strCache>
                <c:ptCount val="1"/>
                <c:pt idx="0">
                  <c:v>ST</c:v>
                </c:pt>
              </c:strCache>
            </c:strRef>
          </c:tx>
          <c:xVal>
            <c:numRef>
              <c:f>'METODO SIMPLISTA PUB'!$A$6:$A$15</c:f>
              <c:numCache>
                <c:formatCode>General</c:formatCode>
                <c:ptCount val="10"/>
                <c:pt idx="0">
                  <c:v>1</c:v>
                </c:pt>
                <c:pt idx="1">
                  <c:v>2</c:v>
                </c:pt>
                <c:pt idx="2">
                  <c:v>3</c:v>
                </c:pt>
                <c:pt idx="3">
                  <c:v>4</c:v>
                </c:pt>
                <c:pt idx="4">
                  <c:v>5</c:v>
                </c:pt>
                <c:pt idx="5">
                  <c:v>6</c:v>
                </c:pt>
                <c:pt idx="6">
                  <c:v>7</c:v>
                </c:pt>
                <c:pt idx="7">
                  <c:v>8</c:v>
                </c:pt>
                <c:pt idx="8">
                  <c:v>9</c:v>
                </c:pt>
                <c:pt idx="9">
                  <c:v>10</c:v>
                </c:pt>
              </c:numCache>
            </c:numRef>
          </c:xVal>
          <c:yVal>
            <c:numRef>
              <c:f>'METODO SIMPLISTA PUB'!$K$6:$K$14</c:f>
              <c:numCache>
                <c:formatCode>General</c:formatCode>
                <c:ptCount val="9"/>
                <c:pt idx="0">
                  <c:v>1</c:v>
                </c:pt>
                <c:pt idx="1">
                  <c:v>2</c:v>
                </c:pt>
                <c:pt idx="2">
                  <c:v>3</c:v>
                </c:pt>
                <c:pt idx="3">
                  <c:v>4</c:v>
                </c:pt>
                <c:pt idx="4">
                  <c:v>5</c:v>
                </c:pt>
                <c:pt idx="5">
                  <c:v>0</c:v>
                </c:pt>
                <c:pt idx="6">
                  <c:v>1.7213114754098358</c:v>
                </c:pt>
                <c:pt idx="7">
                  <c:v>2.1587301587301759</c:v>
                </c:pt>
                <c:pt idx="8">
                  <c:v>-1.5773195876288659</c:v>
                </c:pt>
              </c:numCache>
            </c:numRef>
          </c:yVal>
          <c:smooth val="1"/>
        </c:ser>
        <c:ser>
          <c:idx val="1"/>
          <c:order val="1"/>
          <c:tx>
            <c:strRef>
              <c:f>'METODO SIMPLISTA PUB'!$L$3</c:f>
              <c:strCache>
                <c:ptCount val="1"/>
                <c:pt idx="0">
                  <c:v>LCS</c:v>
                </c:pt>
              </c:strCache>
            </c:strRef>
          </c:tx>
          <c:xVal>
            <c:numRef>
              <c:f>'METODO SIMPLISTA PUB'!$A$6:$A$15</c:f>
              <c:numCache>
                <c:formatCode>General</c:formatCode>
                <c:ptCount val="10"/>
                <c:pt idx="0">
                  <c:v>1</c:v>
                </c:pt>
                <c:pt idx="1">
                  <c:v>2</c:v>
                </c:pt>
                <c:pt idx="2">
                  <c:v>3</c:v>
                </c:pt>
                <c:pt idx="3">
                  <c:v>4</c:v>
                </c:pt>
                <c:pt idx="4">
                  <c:v>5</c:v>
                </c:pt>
                <c:pt idx="5">
                  <c:v>6</c:v>
                </c:pt>
                <c:pt idx="6">
                  <c:v>7</c:v>
                </c:pt>
                <c:pt idx="7">
                  <c:v>8</c:v>
                </c:pt>
                <c:pt idx="8">
                  <c:v>9</c:v>
                </c:pt>
                <c:pt idx="9">
                  <c:v>10</c:v>
                </c:pt>
              </c:numCache>
            </c:numRef>
          </c:xVal>
          <c:yVal>
            <c:numRef>
              <c:f>'METODO SIMPLISTA PUB'!$L$6:$L$14</c:f>
              <c:numCache>
                <c:formatCode>General</c:formatCode>
                <c:ptCount val="9"/>
                <c:pt idx="0">
                  <c:v>4</c:v>
                </c:pt>
                <c:pt idx="1">
                  <c:v>4</c:v>
                </c:pt>
                <c:pt idx="2">
                  <c:v>4</c:v>
                </c:pt>
                <c:pt idx="3">
                  <c:v>4</c:v>
                </c:pt>
                <c:pt idx="4">
                  <c:v>4</c:v>
                </c:pt>
                <c:pt idx="5">
                  <c:v>4</c:v>
                </c:pt>
                <c:pt idx="6">
                  <c:v>4</c:v>
                </c:pt>
                <c:pt idx="7">
                  <c:v>4</c:v>
                </c:pt>
                <c:pt idx="8">
                  <c:v>4</c:v>
                </c:pt>
              </c:numCache>
            </c:numRef>
          </c:yVal>
          <c:smooth val="1"/>
        </c:ser>
        <c:ser>
          <c:idx val="2"/>
          <c:order val="2"/>
          <c:tx>
            <c:strRef>
              <c:f>'METODO SIMPLISTA PUB'!$M$3</c:f>
              <c:strCache>
                <c:ptCount val="1"/>
                <c:pt idx="0">
                  <c:v>LCI</c:v>
                </c:pt>
              </c:strCache>
            </c:strRef>
          </c:tx>
          <c:xVal>
            <c:numRef>
              <c:f>'METODO SIMPLISTA PUB'!$A$6:$A$15</c:f>
              <c:numCache>
                <c:formatCode>General</c:formatCode>
                <c:ptCount val="10"/>
                <c:pt idx="0">
                  <c:v>1</c:v>
                </c:pt>
                <c:pt idx="1">
                  <c:v>2</c:v>
                </c:pt>
                <c:pt idx="2">
                  <c:v>3</c:v>
                </c:pt>
                <c:pt idx="3">
                  <c:v>4</c:v>
                </c:pt>
                <c:pt idx="4">
                  <c:v>5</c:v>
                </c:pt>
                <c:pt idx="5">
                  <c:v>6</c:v>
                </c:pt>
                <c:pt idx="6">
                  <c:v>7</c:v>
                </c:pt>
                <c:pt idx="7">
                  <c:v>8</c:v>
                </c:pt>
                <c:pt idx="8">
                  <c:v>9</c:v>
                </c:pt>
                <c:pt idx="9">
                  <c:v>10</c:v>
                </c:pt>
              </c:numCache>
            </c:numRef>
          </c:xVal>
          <c:yVal>
            <c:numRef>
              <c:f>'METODO SIMPLISTA PUB'!$M$6:$M$14</c:f>
              <c:numCache>
                <c:formatCode>General</c:formatCode>
                <c:ptCount val="9"/>
                <c:pt idx="0">
                  <c:v>-4</c:v>
                </c:pt>
                <c:pt idx="1">
                  <c:v>-4</c:v>
                </c:pt>
                <c:pt idx="2">
                  <c:v>-4</c:v>
                </c:pt>
                <c:pt idx="3">
                  <c:v>-4</c:v>
                </c:pt>
                <c:pt idx="4">
                  <c:v>-4</c:v>
                </c:pt>
                <c:pt idx="5">
                  <c:v>-4</c:v>
                </c:pt>
                <c:pt idx="6">
                  <c:v>-4</c:v>
                </c:pt>
                <c:pt idx="7">
                  <c:v>-4</c:v>
                </c:pt>
                <c:pt idx="8">
                  <c:v>-4</c:v>
                </c:pt>
              </c:numCache>
            </c:numRef>
          </c:yVal>
          <c:smooth val="1"/>
        </c:ser>
        <c:axId val="106349312"/>
        <c:axId val="106350848"/>
      </c:scatterChart>
      <c:valAx>
        <c:axId val="106349312"/>
        <c:scaling>
          <c:orientation val="minMax"/>
        </c:scaling>
        <c:axPos val="b"/>
        <c:numFmt formatCode="General" sourceLinked="1"/>
        <c:tickLblPos val="nextTo"/>
        <c:crossAx val="106350848"/>
        <c:crosses val="autoZero"/>
        <c:crossBetween val="midCat"/>
      </c:valAx>
      <c:valAx>
        <c:axId val="106350848"/>
        <c:scaling>
          <c:orientation val="minMax"/>
        </c:scaling>
        <c:axPos val="l"/>
        <c:majorGridlines/>
        <c:numFmt formatCode="General" sourceLinked="1"/>
        <c:tickLblPos val="nextTo"/>
        <c:crossAx val="106349312"/>
        <c:crosses val="autoZero"/>
        <c:crossBetween val="midCat"/>
      </c:valAx>
    </c:plotArea>
    <c:legend>
      <c:legendPos val="r"/>
    </c:legend>
    <c:plotVisOnly val="1"/>
    <c:dispBlanksAs val="gap"/>
  </c:chart>
  <c:externalData r:id="rId1"/>
</c:chartSpace>
</file>

<file path=word/charts/chart26.xml><?xml version="1.0" encoding="utf-8"?>
<c:chartSpace xmlns:c="http://schemas.openxmlformats.org/drawingml/2006/chart" xmlns:a="http://schemas.openxmlformats.org/drawingml/2006/main" xmlns:r="http://schemas.openxmlformats.org/officeDocument/2006/relationships">
  <c:date1904 val="1"/>
  <c:lang val="es-ES"/>
  <c:chart>
    <c:title>
      <c:tx>
        <c:rich>
          <a:bodyPr/>
          <a:lstStyle/>
          <a:p>
            <a:pPr>
              <a:defRPr/>
            </a:pPr>
            <a:r>
              <a:rPr lang="en-US"/>
              <a:t>Señal de Rastreo MM(6)</a:t>
            </a:r>
          </a:p>
        </c:rich>
      </c:tx>
    </c:title>
    <c:plotArea>
      <c:layout/>
      <c:scatterChart>
        <c:scatterStyle val="smoothMarker"/>
        <c:ser>
          <c:idx val="0"/>
          <c:order val="0"/>
          <c:tx>
            <c:strRef>
              <c:f>'MEDIA MOVIL 6 PUB con covid'!$K$3</c:f>
              <c:strCache>
                <c:ptCount val="1"/>
                <c:pt idx="0">
                  <c:v>ST</c:v>
                </c:pt>
              </c:strCache>
            </c:strRef>
          </c:tx>
          <c:xVal>
            <c:numRef>
              <c:f>'MEDIA MOVIL 6 PUB con covid'!$A$6:$A$15</c:f>
              <c:numCache>
                <c:formatCode>General</c:formatCode>
                <c:ptCount val="10"/>
                <c:pt idx="5">
                  <c:v>1</c:v>
                </c:pt>
                <c:pt idx="6">
                  <c:v>2</c:v>
                </c:pt>
                <c:pt idx="7">
                  <c:v>3</c:v>
                </c:pt>
                <c:pt idx="8">
                  <c:v>4</c:v>
                </c:pt>
                <c:pt idx="9">
                  <c:v>5</c:v>
                </c:pt>
              </c:numCache>
            </c:numRef>
          </c:xVal>
          <c:yVal>
            <c:numRef>
              <c:f>'MEDIA MOVIL 6 PUB con covid'!$K$6:$K$14</c:f>
              <c:numCache>
                <c:formatCode>General</c:formatCode>
                <c:ptCount val="9"/>
                <c:pt idx="5">
                  <c:v>-1</c:v>
                </c:pt>
                <c:pt idx="6">
                  <c:v>-0.17777777777777809</c:v>
                </c:pt>
                <c:pt idx="7">
                  <c:v>0.77272727272727781</c:v>
                </c:pt>
                <c:pt idx="8">
                  <c:v>-1.8371335504885995</c:v>
                </c:pt>
              </c:numCache>
            </c:numRef>
          </c:yVal>
          <c:smooth val="1"/>
        </c:ser>
        <c:ser>
          <c:idx val="1"/>
          <c:order val="1"/>
          <c:tx>
            <c:strRef>
              <c:f>'MEDIA MOVIL 6 PUB con covid'!$L$3</c:f>
              <c:strCache>
                <c:ptCount val="1"/>
                <c:pt idx="0">
                  <c:v>LCS</c:v>
                </c:pt>
              </c:strCache>
            </c:strRef>
          </c:tx>
          <c:xVal>
            <c:numRef>
              <c:f>'MEDIA MOVIL 6 PUB con covid'!$A$6:$A$15</c:f>
              <c:numCache>
                <c:formatCode>General</c:formatCode>
                <c:ptCount val="10"/>
                <c:pt idx="5">
                  <c:v>1</c:v>
                </c:pt>
                <c:pt idx="6">
                  <c:v>2</c:v>
                </c:pt>
                <c:pt idx="7">
                  <c:v>3</c:v>
                </c:pt>
                <c:pt idx="8">
                  <c:v>4</c:v>
                </c:pt>
                <c:pt idx="9">
                  <c:v>5</c:v>
                </c:pt>
              </c:numCache>
            </c:numRef>
          </c:xVal>
          <c:yVal>
            <c:numRef>
              <c:f>'MEDIA MOVIL 6 PUB con covid'!$L$6:$L$14</c:f>
              <c:numCache>
                <c:formatCode>General</c:formatCode>
                <c:ptCount val="9"/>
                <c:pt idx="5">
                  <c:v>4</c:v>
                </c:pt>
                <c:pt idx="6">
                  <c:v>4</c:v>
                </c:pt>
                <c:pt idx="7">
                  <c:v>4</c:v>
                </c:pt>
                <c:pt idx="8">
                  <c:v>4</c:v>
                </c:pt>
              </c:numCache>
            </c:numRef>
          </c:yVal>
          <c:smooth val="1"/>
        </c:ser>
        <c:ser>
          <c:idx val="2"/>
          <c:order val="2"/>
          <c:tx>
            <c:strRef>
              <c:f>'MEDIA MOVIL 6 PUB con covid'!$M$3</c:f>
              <c:strCache>
                <c:ptCount val="1"/>
                <c:pt idx="0">
                  <c:v>LCI</c:v>
                </c:pt>
              </c:strCache>
            </c:strRef>
          </c:tx>
          <c:xVal>
            <c:numRef>
              <c:f>'MEDIA MOVIL 6 PUB con covid'!$A$6:$A$15</c:f>
              <c:numCache>
                <c:formatCode>General</c:formatCode>
                <c:ptCount val="10"/>
                <c:pt idx="5">
                  <c:v>1</c:v>
                </c:pt>
                <c:pt idx="6">
                  <c:v>2</c:v>
                </c:pt>
                <c:pt idx="7">
                  <c:v>3</c:v>
                </c:pt>
                <c:pt idx="8">
                  <c:v>4</c:v>
                </c:pt>
                <c:pt idx="9">
                  <c:v>5</c:v>
                </c:pt>
              </c:numCache>
            </c:numRef>
          </c:xVal>
          <c:yVal>
            <c:numRef>
              <c:f>'MEDIA MOVIL 6 PUB con covid'!$M$6:$M$14</c:f>
              <c:numCache>
                <c:formatCode>General</c:formatCode>
                <c:ptCount val="9"/>
                <c:pt idx="5">
                  <c:v>-4</c:v>
                </c:pt>
                <c:pt idx="6">
                  <c:v>-4</c:v>
                </c:pt>
                <c:pt idx="7">
                  <c:v>-4</c:v>
                </c:pt>
                <c:pt idx="8">
                  <c:v>-4</c:v>
                </c:pt>
              </c:numCache>
            </c:numRef>
          </c:yVal>
          <c:smooth val="1"/>
        </c:ser>
        <c:axId val="106388864"/>
        <c:axId val="106419328"/>
      </c:scatterChart>
      <c:valAx>
        <c:axId val="106388864"/>
        <c:scaling>
          <c:orientation val="minMax"/>
        </c:scaling>
        <c:axPos val="b"/>
        <c:numFmt formatCode="General" sourceLinked="1"/>
        <c:tickLblPos val="nextTo"/>
        <c:crossAx val="106419328"/>
        <c:crosses val="autoZero"/>
        <c:crossBetween val="midCat"/>
      </c:valAx>
      <c:valAx>
        <c:axId val="106419328"/>
        <c:scaling>
          <c:orientation val="minMax"/>
        </c:scaling>
        <c:axPos val="l"/>
        <c:majorGridlines/>
        <c:numFmt formatCode="General" sourceLinked="1"/>
        <c:tickLblPos val="nextTo"/>
        <c:crossAx val="106388864"/>
        <c:crosses val="autoZero"/>
        <c:crossBetween val="midCat"/>
      </c:valAx>
    </c:plotArea>
    <c:legend>
      <c:legendPos val="r"/>
    </c:legend>
    <c:plotVisOnly val="1"/>
    <c:dispBlanksAs val="gap"/>
  </c:chart>
  <c:externalData r:id="rId1"/>
</c:chartSpace>
</file>

<file path=word/charts/chart27.xml><?xml version="1.0" encoding="utf-8"?>
<c:chartSpace xmlns:c="http://schemas.openxmlformats.org/drawingml/2006/chart" xmlns:a="http://schemas.openxmlformats.org/drawingml/2006/main" xmlns:r="http://schemas.openxmlformats.org/officeDocument/2006/relationships">
  <c:date1904 val="1"/>
  <c:lang val="es-ES"/>
  <c:chart>
    <c:title>
      <c:tx>
        <c:rich>
          <a:bodyPr/>
          <a:lstStyle/>
          <a:p>
            <a:pPr>
              <a:defRPr/>
            </a:pPr>
            <a:r>
              <a:rPr lang="es-ES"/>
              <a:t>Señal de Rastreo Tendencia Lineal</a:t>
            </a:r>
          </a:p>
        </c:rich>
      </c:tx>
    </c:title>
    <c:plotArea>
      <c:layout/>
      <c:scatterChart>
        <c:scatterStyle val="smoothMarker"/>
        <c:ser>
          <c:idx val="0"/>
          <c:order val="0"/>
          <c:tx>
            <c:strRef>
              <c:f>'Tendencia lineal Pub.'!$L$3</c:f>
              <c:strCache>
                <c:ptCount val="1"/>
                <c:pt idx="0">
                  <c:v>ST</c:v>
                </c:pt>
              </c:strCache>
            </c:strRef>
          </c:tx>
          <c:xVal>
            <c:numRef>
              <c:f>'Tendencia lineal Pub.'!$A$4:$A$13</c:f>
              <c:numCache>
                <c:formatCode>General</c:formatCode>
                <c:ptCount val="10"/>
                <c:pt idx="0">
                  <c:v>1</c:v>
                </c:pt>
                <c:pt idx="1">
                  <c:v>2</c:v>
                </c:pt>
                <c:pt idx="2">
                  <c:v>3</c:v>
                </c:pt>
                <c:pt idx="3">
                  <c:v>4</c:v>
                </c:pt>
                <c:pt idx="4">
                  <c:v>5</c:v>
                </c:pt>
                <c:pt idx="5">
                  <c:v>6</c:v>
                </c:pt>
                <c:pt idx="6">
                  <c:v>7</c:v>
                </c:pt>
                <c:pt idx="7">
                  <c:v>8</c:v>
                </c:pt>
                <c:pt idx="8">
                  <c:v>9</c:v>
                </c:pt>
                <c:pt idx="9">
                  <c:v>10</c:v>
                </c:pt>
              </c:numCache>
            </c:numRef>
          </c:xVal>
          <c:yVal>
            <c:numRef>
              <c:f>'Tendencia lineal Pub.'!$L$4:$L$13</c:f>
              <c:numCache>
                <c:formatCode>General</c:formatCode>
                <c:ptCount val="10"/>
                <c:pt idx="0">
                  <c:v>-1</c:v>
                </c:pt>
                <c:pt idx="1">
                  <c:v>-2</c:v>
                </c:pt>
                <c:pt idx="2">
                  <c:v>-3</c:v>
                </c:pt>
                <c:pt idx="3">
                  <c:v>-4</c:v>
                </c:pt>
                <c:pt idx="4">
                  <c:v>-1.72413793103448</c:v>
                </c:pt>
                <c:pt idx="5">
                  <c:v>1.5914724838869641</c:v>
                </c:pt>
                <c:pt idx="6">
                  <c:v>0.55988150655946611</c:v>
                </c:pt>
                <c:pt idx="7">
                  <c:v>1.8889669711876349</c:v>
                </c:pt>
                <c:pt idx="8">
                  <c:v>3.3171652628521682</c:v>
                </c:pt>
                <c:pt idx="9">
                  <c:v>3.3174745727340237E-15</c:v>
                </c:pt>
              </c:numCache>
            </c:numRef>
          </c:yVal>
          <c:smooth val="1"/>
        </c:ser>
        <c:ser>
          <c:idx val="1"/>
          <c:order val="1"/>
          <c:tx>
            <c:strRef>
              <c:f>'Tendencia lineal Pub.'!$M$3</c:f>
              <c:strCache>
                <c:ptCount val="1"/>
                <c:pt idx="0">
                  <c:v>LCS</c:v>
                </c:pt>
              </c:strCache>
            </c:strRef>
          </c:tx>
          <c:xVal>
            <c:numRef>
              <c:f>'Tendencia lineal Pub.'!$A$4:$A$13</c:f>
              <c:numCache>
                <c:formatCode>General</c:formatCode>
                <c:ptCount val="10"/>
                <c:pt idx="0">
                  <c:v>1</c:v>
                </c:pt>
                <c:pt idx="1">
                  <c:v>2</c:v>
                </c:pt>
                <c:pt idx="2">
                  <c:v>3</c:v>
                </c:pt>
                <c:pt idx="3">
                  <c:v>4</c:v>
                </c:pt>
                <c:pt idx="4">
                  <c:v>5</c:v>
                </c:pt>
                <c:pt idx="5">
                  <c:v>6</c:v>
                </c:pt>
                <c:pt idx="6">
                  <c:v>7</c:v>
                </c:pt>
                <c:pt idx="7">
                  <c:v>8</c:v>
                </c:pt>
                <c:pt idx="8">
                  <c:v>9</c:v>
                </c:pt>
                <c:pt idx="9">
                  <c:v>10</c:v>
                </c:pt>
              </c:numCache>
            </c:numRef>
          </c:xVal>
          <c:yVal>
            <c:numRef>
              <c:f>'Tendencia lineal Pub.'!$M$4:$M$13</c:f>
              <c:numCache>
                <c:formatCode>General</c:formatCode>
                <c:ptCount val="10"/>
                <c:pt idx="0">
                  <c:v>4</c:v>
                </c:pt>
                <c:pt idx="1">
                  <c:v>4</c:v>
                </c:pt>
                <c:pt idx="2">
                  <c:v>4</c:v>
                </c:pt>
                <c:pt idx="3">
                  <c:v>4</c:v>
                </c:pt>
                <c:pt idx="4">
                  <c:v>4</c:v>
                </c:pt>
                <c:pt idx="5">
                  <c:v>4</c:v>
                </c:pt>
                <c:pt idx="6">
                  <c:v>4</c:v>
                </c:pt>
                <c:pt idx="7">
                  <c:v>4</c:v>
                </c:pt>
                <c:pt idx="8">
                  <c:v>4</c:v>
                </c:pt>
                <c:pt idx="9">
                  <c:v>4</c:v>
                </c:pt>
              </c:numCache>
            </c:numRef>
          </c:yVal>
          <c:smooth val="1"/>
        </c:ser>
        <c:ser>
          <c:idx val="2"/>
          <c:order val="2"/>
          <c:tx>
            <c:strRef>
              <c:f>'Tendencia lineal Pub.'!$N$3</c:f>
              <c:strCache>
                <c:ptCount val="1"/>
                <c:pt idx="0">
                  <c:v>LCI</c:v>
                </c:pt>
              </c:strCache>
            </c:strRef>
          </c:tx>
          <c:xVal>
            <c:numRef>
              <c:f>'Tendencia lineal Pub.'!$A$4:$A$13</c:f>
              <c:numCache>
                <c:formatCode>General</c:formatCode>
                <c:ptCount val="10"/>
                <c:pt idx="0">
                  <c:v>1</c:v>
                </c:pt>
                <c:pt idx="1">
                  <c:v>2</c:v>
                </c:pt>
                <c:pt idx="2">
                  <c:v>3</c:v>
                </c:pt>
                <c:pt idx="3">
                  <c:v>4</c:v>
                </c:pt>
                <c:pt idx="4">
                  <c:v>5</c:v>
                </c:pt>
                <c:pt idx="5">
                  <c:v>6</c:v>
                </c:pt>
                <c:pt idx="6">
                  <c:v>7</c:v>
                </c:pt>
                <c:pt idx="7">
                  <c:v>8</c:v>
                </c:pt>
                <c:pt idx="8">
                  <c:v>9</c:v>
                </c:pt>
                <c:pt idx="9">
                  <c:v>10</c:v>
                </c:pt>
              </c:numCache>
            </c:numRef>
          </c:xVal>
          <c:yVal>
            <c:numRef>
              <c:f>'Tendencia lineal Pub.'!$N$4:$N$13</c:f>
              <c:numCache>
                <c:formatCode>General</c:formatCode>
                <c:ptCount val="10"/>
                <c:pt idx="0">
                  <c:v>-4</c:v>
                </c:pt>
                <c:pt idx="1">
                  <c:v>-4</c:v>
                </c:pt>
                <c:pt idx="2">
                  <c:v>-4</c:v>
                </c:pt>
                <c:pt idx="3">
                  <c:v>-4</c:v>
                </c:pt>
                <c:pt idx="4">
                  <c:v>-4</c:v>
                </c:pt>
                <c:pt idx="5">
                  <c:v>-4</c:v>
                </c:pt>
                <c:pt idx="6">
                  <c:v>-4</c:v>
                </c:pt>
                <c:pt idx="7">
                  <c:v>-4</c:v>
                </c:pt>
                <c:pt idx="8">
                  <c:v>-4</c:v>
                </c:pt>
                <c:pt idx="9">
                  <c:v>-4</c:v>
                </c:pt>
              </c:numCache>
            </c:numRef>
          </c:yVal>
          <c:smooth val="1"/>
        </c:ser>
        <c:axId val="108833024"/>
        <c:axId val="108892160"/>
      </c:scatterChart>
      <c:valAx>
        <c:axId val="108833024"/>
        <c:scaling>
          <c:orientation val="minMax"/>
        </c:scaling>
        <c:axPos val="b"/>
        <c:numFmt formatCode="General" sourceLinked="1"/>
        <c:tickLblPos val="nextTo"/>
        <c:crossAx val="108892160"/>
        <c:crosses val="autoZero"/>
        <c:crossBetween val="midCat"/>
      </c:valAx>
      <c:valAx>
        <c:axId val="108892160"/>
        <c:scaling>
          <c:orientation val="minMax"/>
        </c:scaling>
        <c:axPos val="l"/>
        <c:majorGridlines/>
        <c:numFmt formatCode="General" sourceLinked="1"/>
        <c:tickLblPos val="nextTo"/>
        <c:crossAx val="108833024"/>
        <c:crosses val="autoZero"/>
        <c:crossBetween val="midCat"/>
      </c:valAx>
    </c:plotArea>
    <c:legend>
      <c:legendPos val="r"/>
    </c:legend>
    <c:plotVisOnly val="1"/>
    <c:dispBlanksAs val="gap"/>
  </c:chart>
  <c:externalData r:id="rId1"/>
</c:chartSpace>
</file>

<file path=word/charts/chart28.xml><?xml version="1.0" encoding="utf-8"?>
<c:chartSpace xmlns:c="http://schemas.openxmlformats.org/drawingml/2006/chart" xmlns:a="http://schemas.openxmlformats.org/drawingml/2006/main" xmlns:r="http://schemas.openxmlformats.org/officeDocument/2006/relationships">
  <c:date1904 val="1"/>
  <c:lang val="es-ES"/>
  <c:chart>
    <c:title>
      <c:tx>
        <c:rich>
          <a:bodyPr/>
          <a:lstStyle/>
          <a:p>
            <a:pPr>
              <a:defRPr/>
            </a:pPr>
            <a:r>
              <a:rPr lang="es-ES"/>
              <a:t>Señal de Rastreo</a:t>
            </a:r>
            <a:r>
              <a:rPr lang="es-ES" baseline="0"/>
              <a:t> Suavizamiento Exp. Simple</a:t>
            </a:r>
            <a:endParaRPr lang="es-ES"/>
          </a:p>
        </c:rich>
      </c:tx>
    </c:title>
    <c:plotArea>
      <c:layout/>
      <c:scatterChart>
        <c:scatterStyle val="smoothMarker"/>
        <c:ser>
          <c:idx val="0"/>
          <c:order val="0"/>
          <c:tx>
            <c:strRef>
              <c:f>'SUAVIZAMIENTO EXP. simple PUB'!$K$2</c:f>
              <c:strCache>
                <c:ptCount val="1"/>
                <c:pt idx="0">
                  <c:v>ST</c:v>
                </c:pt>
              </c:strCache>
            </c:strRef>
          </c:tx>
          <c:xVal>
            <c:numRef>
              <c:f>'SUAVIZAMIENTO EXP. simple PUB'!$A$3:$A$12</c:f>
              <c:numCache>
                <c:formatCode>General</c:formatCode>
                <c:ptCount val="10"/>
                <c:pt idx="1">
                  <c:v>1</c:v>
                </c:pt>
                <c:pt idx="2">
                  <c:v>2</c:v>
                </c:pt>
                <c:pt idx="3">
                  <c:v>3</c:v>
                </c:pt>
                <c:pt idx="4">
                  <c:v>4</c:v>
                </c:pt>
                <c:pt idx="5">
                  <c:v>5</c:v>
                </c:pt>
                <c:pt idx="6">
                  <c:v>6</c:v>
                </c:pt>
                <c:pt idx="7">
                  <c:v>7</c:v>
                </c:pt>
                <c:pt idx="8">
                  <c:v>8</c:v>
                </c:pt>
                <c:pt idx="9">
                  <c:v>9</c:v>
                </c:pt>
              </c:numCache>
            </c:numRef>
          </c:xVal>
          <c:yVal>
            <c:numRef>
              <c:f>'SUAVIZAMIENTO EXP. simple PUB'!$K$3:$K$12</c:f>
              <c:numCache>
                <c:formatCode>General</c:formatCode>
                <c:ptCount val="10"/>
                <c:pt idx="1">
                  <c:v>-1</c:v>
                </c:pt>
                <c:pt idx="2">
                  <c:v>-2</c:v>
                </c:pt>
                <c:pt idx="3">
                  <c:v>2.9998210471411082</c:v>
                </c:pt>
                <c:pt idx="4">
                  <c:v>3.9999735855947347</c:v>
                </c:pt>
                <c:pt idx="5">
                  <c:v>4.9999845468400164</c:v>
                </c:pt>
                <c:pt idx="6">
                  <c:v>-0.47999203085019643</c:v>
                </c:pt>
                <c:pt idx="7">
                  <c:v>1.3560794784666765</c:v>
                </c:pt>
                <c:pt idx="8">
                  <c:v>1.8218491802570338</c:v>
                </c:pt>
                <c:pt idx="9">
                  <c:v>-1.9978342018969675</c:v>
                </c:pt>
              </c:numCache>
            </c:numRef>
          </c:yVal>
          <c:smooth val="1"/>
        </c:ser>
        <c:ser>
          <c:idx val="1"/>
          <c:order val="1"/>
          <c:tx>
            <c:strRef>
              <c:f>'SUAVIZAMIENTO EXP. simple PUB'!$L$2</c:f>
              <c:strCache>
                <c:ptCount val="1"/>
                <c:pt idx="0">
                  <c:v>LCS</c:v>
                </c:pt>
              </c:strCache>
            </c:strRef>
          </c:tx>
          <c:xVal>
            <c:numRef>
              <c:f>'SUAVIZAMIENTO EXP. simple PUB'!$A$3:$A$12</c:f>
              <c:numCache>
                <c:formatCode>General</c:formatCode>
                <c:ptCount val="10"/>
                <c:pt idx="1">
                  <c:v>1</c:v>
                </c:pt>
                <c:pt idx="2">
                  <c:v>2</c:v>
                </c:pt>
                <c:pt idx="3">
                  <c:v>3</c:v>
                </c:pt>
                <c:pt idx="4">
                  <c:v>4</c:v>
                </c:pt>
                <c:pt idx="5">
                  <c:v>5</c:v>
                </c:pt>
                <c:pt idx="6">
                  <c:v>6</c:v>
                </c:pt>
                <c:pt idx="7">
                  <c:v>7</c:v>
                </c:pt>
                <c:pt idx="8">
                  <c:v>8</c:v>
                </c:pt>
                <c:pt idx="9">
                  <c:v>9</c:v>
                </c:pt>
              </c:numCache>
            </c:numRef>
          </c:xVal>
          <c:yVal>
            <c:numRef>
              <c:f>'SUAVIZAMIENTO EXP. simple PUB'!$L$3:$L$12</c:f>
              <c:numCache>
                <c:formatCode>General</c:formatCode>
                <c:ptCount val="10"/>
                <c:pt idx="1">
                  <c:v>4</c:v>
                </c:pt>
                <c:pt idx="2">
                  <c:v>4</c:v>
                </c:pt>
                <c:pt idx="3">
                  <c:v>4</c:v>
                </c:pt>
                <c:pt idx="4">
                  <c:v>4</c:v>
                </c:pt>
                <c:pt idx="5">
                  <c:v>4</c:v>
                </c:pt>
                <c:pt idx="6">
                  <c:v>4</c:v>
                </c:pt>
                <c:pt idx="7">
                  <c:v>4</c:v>
                </c:pt>
                <c:pt idx="8">
                  <c:v>4</c:v>
                </c:pt>
                <c:pt idx="9">
                  <c:v>4</c:v>
                </c:pt>
              </c:numCache>
            </c:numRef>
          </c:yVal>
          <c:smooth val="1"/>
        </c:ser>
        <c:ser>
          <c:idx val="2"/>
          <c:order val="2"/>
          <c:tx>
            <c:strRef>
              <c:f>'SUAVIZAMIENTO EXP. simple PUB'!$M$2</c:f>
              <c:strCache>
                <c:ptCount val="1"/>
                <c:pt idx="0">
                  <c:v>LCI</c:v>
                </c:pt>
              </c:strCache>
            </c:strRef>
          </c:tx>
          <c:xVal>
            <c:numRef>
              <c:f>'SUAVIZAMIENTO EXP. simple PUB'!$A$3:$A$12</c:f>
              <c:numCache>
                <c:formatCode>General</c:formatCode>
                <c:ptCount val="10"/>
                <c:pt idx="1">
                  <c:v>1</c:v>
                </c:pt>
                <c:pt idx="2">
                  <c:v>2</c:v>
                </c:pt>
                <c:pt idx="3">
                  <c:v>3</c:v>
                </c:pt>
                <c:pt idx="4">
                  <c:v>4</c:v>
                </c:pt>
                <c:pt idx="5">
                  <c:v>5</c:v>
                </c:pt>
                <c:pt idx="6">
                  <c:v>6</c:v>
                </c:pt>
                <c:pt idx="7">
                  <c:v>7</c:v>
                </c:pt>
                <c:pt idx="8">
                  <c:v>8</c:v>
                </c:pt>
                <c:pt idx="9">
                  <c:v>9</c:v>
                </c:pt>
              </c:numCache>
            </c:numRef>
          </c:xVal>
          <c:yVal>
            <c:numRef>
              <c:f>'SUAVIZAMIENTO EXP. simple PUB'!$M$3:$M$12</c:f>
              <c:numCache>
                <c:formatCode>General</c:formatCode>
                <c:ptCount val="10"/>
                <c:pt idx="1">
                  <c:v>-4</c:v>
                </c:pt>
                <c:pt idx="2">
                  <c:v>-4</c:v>
                </c:pt>
                <c:pt idx="3">
                  <c:v>-4</c:v>
                </c:pt>
                <c:pt idx="4">
                  <c:v>-4</c:v>
                </c:pt>
                <c:pt idx="5">
                  <c:v>-4</c:v>
                </c:pt>
                <c:pt idx="6">
                  <c:v>-4</c:v>
                </c:pt>
                <c:pt idx="7">
                  <c:v>-4</c:v>
                </c:pt>
                <c:pt idx="8">
                  <c:v>-4</c:v>
                </c:pt>
                <c:pt idx="9">
                  <c:v>-4</c:v>
                </c:pt>
              </c:numCache>
            </c:numRef>
          </c:yVal>
          <c:smooth val="1"/>
        </c:ser>
        <c:axId val="109048960"/>
        <c:axId val="109050496"/>
      </c:scatterChart>
      <c:valAx>
        <c:axId val="109048960"/>
        <c:scaling>
          <c:orientation val="minMax"/>
        </c:scaling>
        <c:axPos val="b"/>
        <c:numFmt formatCode="General" sourceLinked="1"/>
        <c:tickLblPos val="nextTo"/>
        <c:crossAx val="109050496"/>
        <c:crosses val="autoZero"/>
        <c:crossBetween val="midCat"/>
      </c:valAx>
      <c:valAx>
        <c:axId val="109050496"/>
        <c:scaling>
          <c:orientation val="minMax"/>
        </c:scaling>
        <c:axPos val="l"/>
        <c:majorGridlines/>
        <c:numFmt formatCode="General" sourceLinked="1"/>
        <c:tickLblPos val="nextTo"/>
        <c:crossAx val="109048960"/>
        <c:crosses val="autoZero"/>
        <c:crossBetween val="midCat"/>
      </c:valAx>
    </c:plotArea>
    <c:legend>
      <c:legendPos val="r"/>
    </c:legend>
    <c:plotVisOnly val="1"/>
    <c:dispBlanksAs val="gap"/>
  </c:chart>
  <c:externalData r:id="rId1"/>
</c:chartSpace>
</file>

<file path=word/charts/chart29.xml><?xml version="1.0" encoding="utf-8"?>
<c:chartSpace xmlns:c="http://schemas.openxmlformats.org/drawingml/2006/chart" xmlns:a="http://schemas.openxmlformats.org/drawingml/2006/main" xmlns:r="http://schemas.openxmlformats.org/officeDocument/2006/relationships">
  <c:date1904 val="1"/>
  <c:lang val="es-ES"/>
  <c:chart>
    <c:title>
      <c:tx>
        <c:rich>
          <a:bodyPr/>
          <a:lstStyle/>
          <a:p>
            <a:pPr>
              <a:defRPr/>
            </a:pPr>
            <a:r>
              <a:rPr lang="es-CL"/>
              <a:t>Planes</a:t>
            </a:r>
            <a:r>
              <a:rPr lang="es-CL" baseline="0"/>
              <a:t> </a:t>
            </a:r>
            <a:r>
              <a:rPr lang="es-CL"/>
              <a:t>Muestreo Lote Pequeño</a:t>
            </a:r>
          </a:p>
        </c:rich>
      </c:tx>
    </c:title>
    <c:plotArea>
      <c:layout/>
      <c:scatterChart>
        <c:scatterStyle val="smoothMarker"/>
        <c:ser>
          <c:idx val="0"/>
          <c:order val="0"/>
          <c:tx>
            <c:strRef>
              <c:f>'INSPECCION Y COSTOS CALIDAD'!$F$16</c:f>
              <c:strCache>
                <c:ptCount val="1"/>
                <c:pt idx="0">
                  <c:v>Pa</c:v>
                </c:pt>
              </c:strCache>
            </c:strRef>
          </c:tx>
          <c:xVal>
            <c:numRef>
              <c:f>'INSPECCION Y COSTOS CALIDAD'!$B$17:$B$25</c:f>
              <c:numCache>
                <c:formatCode>0%</c:formatCode>
                <c:ptCount val="9"/>
                <c:pt idx="0">
                  <c:v>0.1</c:v>
                </c:pt>
                <c:pt idx="1">
                  <c:v>0.2</c:v>
                </c:pt>
                <c:pt idx="2">
                  <c:v>0.30000000000000032</c:v>
                </c:pt>
                <c:pt idx="3">
                  <c:v>0.4</c:v>
                </c:pt>
                <c:pt idx="4">
                  <c:v>0.5</c:v>
                </c:pt>
                <c:pt idx="5">
                  <c:v>0.60000000000000064</c:v>
                </c:pt>
                <c:pt idx="6">
                  <c:v>0.70000000000000062</c:v>
                </c:pt>
                <c:pt idx="7">
                  <c:v>0.8</c:v>
                </c:pt>
                <c:pt idx="8">
                  <c:v>0.9</c:v>
                </c:pt>
              </c:numCache>
            </c:numRef>
          </c:xVal>
          <c:yVal>
            <c:numRef>
              <c:f>'INSPECCION Y COSTOS CALIDAD'!$F$17:$F$25</c:f>
              <c:numCache>
                <c:formatCode>General</c:formatCode>
                <c:ptCount val="9"/>
                <c:pt idx="0">
                  <c:v>0.99990000000000001</c:v>
                </c:pt>
                <c:pt idx="1">
                  <c:v>0.99980001000000063</c:v>
                </c:pt>
                <c:pt idx="2">
                  <c:v>0.99970002999899998</c:v>
                </c:pt>
                <c:pt idx="3">
                  <c:v>0.9996000599960001</c:v>
                </c:pt>
                <c:pt idx="4">
                  <c:v>0.99950009999000056</c:v>
                </c:pt>
                <c:pt idx="5">
                  <c:v>0.99940014997999671</c:v>
                </c:pt>
                <c:pt idx="6">
                  <c:v>0.99930020996500357</c:v>
                </c:pt>
                <c:pt idx="7">
                  <c:v>0.99920027994400706</c:v>
                </c:pt>
                <c:pt idx="8">
                  <c:v>0.99910035991600898</c:v>
                </c:pt>
              </c:numCache>
            </c:numRef>
          </c:yVal>
          <c:smooth val="1"/>
        </c:ser>
        <c:axId val="119638656"/>
        <c:axId val="119661312"/>
      </c:scatterChart>
      <c:scatterChart>
        <c:scatterStyle val="smoothMarker"/>
        <c:ser>
          <c:idx val="1"/>
          <c:order val="1"/>
          <c:tx>
            <c:strRef>
              <c:f>'INSPECCION Y COSTOS CALIDAD'!$G$16</c:f>
              <c:strCache>
                <c:ptCount val="1"/>
                <c:pt idx="0">
                  <c:v>Costo Lote pequeño</c:v>
                </c:pt>
              </c:strCache>
            </c:strRef>
          </c:tx>
          <c:xVal>
            <c:numRef>
              <c:f>'INSPECCION Y COSTOS CALIDAD'!$B$17:$B$25</c:f>
              <c:numCache>
                <c:formatCode>0%</c:formatCode>
                <c:ptCount val="9"/>
                <c:pt idx="0">
                  <c:v>0.1</c:v>
                </c:pt>
                <c:pt idx="1">
                  <c:v>0.2</c:v>
                </c:pt>
                <c:pt idx="2">
                  <c:v>0.30000000000000032</c:v>
                </c:pt>
                <c:pt idx="3">
                  <c:v>0.4</c:v>
                </c:pt>
                <c:pt idx="4">
                  <c:v>0.5</c:v>
                </c:pt>
                <c:pt idx="5">
                  <c:v>0.60000000000000064</c:v>
                </c:pt>
                <c:pt idx="6">
                  <c:v>0.70000000000000062</c:v>
                </c:pt>
                <c:pt idx="7">
                  <c:v>0.8</c:v>
                </c:pt>
                <c:pt idx="8">
                  <c:v>0.9</c:v>
                </c:pt>
              </c:numCache>
            </c:numRef>
          </c:xVal>
          <c:yVal>
            <c:numRef>
              <c:f>'INSPECCION Y COSTOS CALIDAD'!$G$17:$G$25</c:f>
              <c:numCache>
                <c:formatCode>"$"\ #,##0;\-"$"\ #,##0</c:formatCode>
                <c:ptCount val="9"/>
                <c:pt idx="0">
                  <c:v>1203799.4973998712</c:v>
                </c:pt>
                <c:pt idx="1">
                  <c:v>1107618.2252889976</c:v>
                </c:pt>
                <c:pt idx="2">
                  <c:v>1011456.1807831669</c:v>
                </c:pt>
                <c:pt idx="3">
                  <c:v>915313.3609986474</c:v>
                </c:pt>
                <c:pt idx="4">
                  <c:v>819189.76305212441</c:v>
                </c:pt>
                <c:pt idx="5">
                  <c:v>723085.38406065397</c:v>
                </c:pt>
                <c:pt idx="6">
                  <c:v>627000.2211416862</c:v>
                </c:pt>
                <c:pt idx="7">
                  <c:v>530934.27141304803</c:v>
                </c:pt>
                <c:pt idx="8">
                  <c:v>434887.53199295362</c:v>
                </c:pt>
              </c:numCache>
            </c:numRef>
          </c:yVal>
          <c:smooth val="1"/>
        </c:ser>
        <c:axId val="119751040"/>
        <c:axId val="119663232"/>
      </c:scatterChart>
      <c:valAx>
        <c:axId val="119638656"/>
        <c:scaling>
          <c:orientation val="minMax"/>
        </c:scaling>
        <c:axPos val="b"/>
        <c:title>
          <c:tx>
            <c:rich>
              <a:bodyPr/>
              <a:lstStyle/>
              <a:p>
                <a:pPr>
                  <a:defRPr/>
                </a:pPr>
                <a:r>
                  <a:rPr lang="es-CL"/>
                  <a:t>% Inspeccionado</a:t>
                </a:r>
              </a:p>
            </c:rich>
          </c:tx>
        </c:title>
        <c:numFmt formatCode="0%" sourceLinked="1"/>
        <c:majorTickMark val="none"/>
        <c:tickLblPos val="nextTo"/>
        <c:crossAx val="119661312"/>
        <c:crosses val="autoZero"/>
        <c:crossBetween val="midCat"/>
      </c:valAx>
      <c:valAx>
        <c:axId val="119661312"/>
        <c:scaling>
          <c:orientation val="minMax"/>
        </c:scaling>
        <c:axPos val="l"/>
        <c:majorGridlines/>
        <c:title>
          <c:tx>
            <c:rich>
              <a:bodyPr/>
              <a:lstStyle/>
              <a:p>
                <a:pPr>
                  <a:defRPr/>
                </a:pPr>
                <a:r>
                  <a:rPr lang="en-US"/>
                  <a:t>Prob. Aceptación</a:t>
                </a:r>
              </a:p>
            </c:rich>
          </c:tx>
        </c:title>
        <c:numFmt formatCode="General" sourceLinked="1"/>
        <c:majorTickMark val="none"/>
        <c:tickLblPos val="nextTo"/>
        <c:crossAx val="119638656"/>
        <c:crosses val="autoZero"/>
        <c:crossBetween val="midCat"/>
      </c:valAx>
      <c:valAx>
        <c:axId val="119663232"/>
        <c:scaling>
          <c:orientation val="minMax"/>
        </c:scaling>
        <c:axPos val="r"/>
        <c:numFmt formatCode="&quot;$&quot;\ #,##0;\-&quot;$&quot;\ #,##0" sourceLinked="1"/>
        <c:tickLblPos val="nextTo"/>
        <c:crossAx val="119751040"/>
        <c:crosses val="max"/>
        <c:crossBetween val="midCat"/>
      </c:valAx>
      <c:valAx>
        <c:axId val="119751040"/>
        <c:scaling>
          <c:orientation val="minMax"/>
        </c:scaling>
        <c:delete val="1"/>
        <c:axPos val="b"/>
        <c:numFmt formatCode="0%" sourceLinked="1"/>
        <c:tickLblPos val="none"/>
        <c:crossAx val="119663232"/>
        <c:crosses val="autoZero"/>
        <c:crossBetween val="midCat"/>
      </c:valAx>
    </c:plotArea>
    <c:legend>
      <c:legendPos val="r"/>
    </c:legend>
    <c:plotVisOnly val="1"/>
    <c:dispBlanksAs val="gap"/>
  </c:chart>
  <c:externalData r:id="rId1"/>
</c:chartSpace>
</file>

<file path=word/charts/chart30.xml><?xml version="1.0" encoding="utf-8"?>
<c:chartSpace xmlns:c="http://schemas.openxmlformats.org/drawingml/2006/chart" xmlns:a="http://schemas.openxmlformats.org/drawingml/2006/main" xmlns:r="http://schemas.openxmlformats.org/officeDocument/2006/relationships">
  <c:date1904 val="1"/>
  <c:lang val="es-ES"/>
  <c:chart>
    <c:title>
      <c:tx>
        <c:rich>
          <a:bodyPr/>
          <a:lstStyle/>
          <a:p>
            <a:pPr>
              <a:defRPr/>
            </a:pPr>
            <a:r>
              <a:rPr lang="es-CL"/>
              <a:t>Planes</a:t>
            </a:r>
            <a:r>
              <a:rPr lang="es-CL" baseline="0"/>
              <a:t> Muestreo Lote Mediano</a:t>
            </a:r>
            <a:endParaRPr lang="es-CL"/>
          </a:p>
        </c:rich>
      </c:tx>
    </c:title>
    <c:plotArea>
      <c:layout/>
      <c:scatterChart>
        <c:scatterStyle val="smoothMarker"/>
        <c:ser>
          <c:idx val="0"/>
          <c:order val="0"/>
          <c:tx>
            <c:strRef>
              <c:f>'INSPECCION Y COSTOS CALIDAD'!$F$27</c:f>
              <c:strCache>
                <c:ptCount val="1"/>
                <c:pt idx="0">
                  <c:v>Pa</c:v>
                </c:pt>
              </c:strCache>
            </c:strRef>
          </c:tx>
          <c:xVal>
            <c:numRef>
              <c:f>'INSPECCION Y COSTOS CALIDAD'!$B$28:$B$36</c:f>
              <c:numCache>
                <c:formatCode>0%</c:formatCode>
                <c:ptCount val="9"/>
                <c:pt idx="0">
                  <c:v>0.1</c:v>
                </c:pt>
                <c:pt idx="1">
                  <c:v>0.2</c:v>
                </c:pt>
                <c:pt idx="2">
                  <c:v>0.30000000000000032</c:v>
                </c:pt>
                <c:pt idx="3">
                  <c:v>0.4</c:v>
                </c:pt>
                <c:pt idx="4">
                  <c:v>0.5</c:v>
                </c:pt>
                <c:pt idx="5">
                  <c:v>0.60000000000000064</c:v>
                </c:pt>
                <c:pt idx="6">
                  <c:v>0.70000000000000062</c:v>
                </c:pt>
                <c:pt idx="7">
                  <c:v>0.8</c:v>
                </c:pt>
                <c:pt idx="8">
                  <c:v>0.9</c:v>
                </c:pt>
              </c:numCache>
            </c:numRef>
          </c:xVal>
          <c:yVal>
            <c:numRef>
              <c:f>'INSPECCION Y COSTOS CALIDAD'!$F$28:$F$36</c:f>
              <c:numCache>
                <c:formatCode>General</c:formatCode>
                <c:ptCount val="9"/>
                <c:pt idx="0">
                  <c:v>0.99980001000000063</c:v>
                </c:pt>
                <c:pt idx="1">
                  <c:v>0.99950009999000056</c:v>
                </c:pt>
                <c:pt idx="2">
                  <c:v>0.99930020996500357</c:v>
                </c:pt>
                <c:pt idx="3">
                  <c:v>0.99900044988002057</c:v>
                </c:pt>
                <c:pt idx="4">
                  <c:v>0.9988006597800495</c:v>
                </c:pt>
                <c:pt idx="5">
                  <c:v>0.99850104954513652</c:v>
                </c:pt>
                <c:pt idx="6">
                  <c:v>0.99830135932023756</c:v>
                </c:pt>
                <c:pt idx="7">
                  <c:v>0.99800189886048463</c:v>
                </c:pt>
                <c:pt idx="8">
                  <c:v>0.99780230846073148</c:v>
                </c:pt>
              </c:numCache>
            </c:numRef>
          </c:yVal>
          <c:smooth val="1"/>
        </c:ser>
        <c:axId val="119789440"/>
        <c:axId val="119791616"/>
      </c:scatterChart>
      <c:scatterChart>
        <c:scatterStyle val="smoothMarker"/>
        <c:ser>
          <c:idx val="1"/>
          <c:order val="1"/>
          <c:tx>
            <c:strRef>
              <c:f>'INSPECCION Y COSTOS CALIDAD'!$G$27</c:f>
              <c:strCache>
                <c:ptCount val="1"/>
                <c:pt idx="0">
                  <c:v>Costo Lote mediano</c:v>
                </c:pt>
              </c:strCache>
            </c:strRef>
          </c:tx>
          <c:xVal>
            <c:numRef>
              <c:f>'INSPECCION Y COSTOS CALIDAD'!$B$28:$B$36</c:f>
              <c:numCache>
                <c:formatCode>0%</c:formatCode>
                <c:ptCount val="9"/>
                <c:pt idx="0">
                  <c:v>0.1</c:v>
                </c:pt>
                <c:pt idx="1">
                  <c:v>0.2</c:v>
                </c:pt>
                <c:pt idx="2">
                  <c:v>0.30000000000000032</c:v>
                </c:pt>
                <c:pt idx="3">
                  <c:v>0.4</c:v>
                </c:pt>
                <c:pt idx="4">
                  <c:v>0.5</c:v>
                </c:pt>
                <c:pt idx="5">
                  <c:v>0.60000000000000064</c:v>
                </c:pt>
                <c:pt idx="6">
                  <c:v>0.70000000000000062</c:v>
                </c:pt>
                <c:pt idx="7">
                  <c:v>0.8</c:v>
                </c:pt>
                <c:pt idx="8">
                  <c:v>0.9</c:v>
                </c:pt>
              </c:numCache>
            </c:numRef>
          </c:xVal>
          <c:yVal>
            <c:numRef>
              <c:f>'INSPECCION Y COSTOS CALIDAD'!$G$28:$G$36</c:f>
              <c:numCache>
                <c:formatCode>"$"\ #,##0;\-"$"\ #,##0</c:formatCode>
                <c:ptCount val="9"/>
                <c:pt idx="0">
                  <c:v>3009282.5086253267</c:v>
                </c:pt>
                <c:pt idx="1">
                  <c:v>2768469.0522084907</c:v>
                </c:pt>
                <c:pt idx="2">
                  <c:v>2527967.9566598181</c:v>
                </c:pt>
                <c:pt idx="3">
                  <c:v>2287418.9385963087</c:v>
                </c:pt>
                <c:pt idx="4">
                  <c:v>2047134.0826760745</c:v>
                </c:pt>
                <c:pt idx="5">
                  <c:v>1806849.2987596698</c:v>
                </c:pt>
                <c:pt idx="6">
                  <c:v>1566780.5263726851</c:v>
                </c:pt>
                <c:pt idx="7">
                  <c:v>1326759.7725353118</c:v>
                </c:pt>
                <c:pt idx="8">
                  <c:v>1086906.9276884506</c:v>
                </c:pt>
              </c:numCache>
            </c:numRef>
          </c:yVal>
          <c:smooth val="1"/>
        </c:ser>
        <c:axId val="119795072"/>
        <c:axId val="119793536"/>
      </c:scatterChart>
      <c:valAx>
        <c:axId val="119789440"/>
        <c:scaling>
          <c:orientation val="minMax"/>
        </c:scaling>
        <c:axPos val="b"/>
        <c:title>
          <c:tx>
            <c:rich>
              <a:bodyPr/>
              <a:lstStyle/>
              <a:p>
                <a:pPr>
                  <a:defRPr/>
                </a:pPr>
                <a:r>
                  <a:rPr lang="en-US"/>
                  <a:t>% Inspeccionado</a:t>
                </a:r>
              </a:p>
            </c:rich>
          </c:tx>
        </c:title>
        <c:numFmt formatCode="0%" sourceLinked="1"/>
        <c:majorTickMark val="none"/>
        <c:tickLblPos val="nextTo"/>
        <c:crossAx val="119791616"/>
        <c:crosses val="autoZero"/>
        <c:crossBetween val="midCat"/>
      </c:valAx>
      <c:valAx>
        <c:axId val="119791616"/>
        <c:scaling>
          <c:orientation val="minMax"/>
        </c:scaling>
        <c:axPos val="l"/>
        <c:majorGridlines/>
        <c:title>
          <c:tx>
            <c:rich>
              <a:bodyPr/>
              <a:lstStyle/>
              <a:p>
                <a:pPr>
                  <a:defRPr/>
                </a:pPr>
                <a:r>
                  <a:rPr lang="en-US"/>
                  <a:t>Prob. Aceptación</a:t>
                </a:r>
              </a:p>
            </c:rich>
          </c:tx>
        </c:title>
        <c:numFmt formatCode="General" sourceLinked="1"/>
        <c:majorTickMark val="none"/>
        <c:tickLblPos val="nextTo"/>
        <c:crossAx val="119789440"/>
        <c:crosses val="autoZero"/>
        <c:crossBetween val="midCat"/>
      </c:valAx>
      <c:valAx>
        <c:axId val="119793536"/>
        <c:scaling>
          <c:orientation val="minMax"/>
        </c:scaling>
        <c:axPos val="r"/>
        <c:numFmt formatCode="&quot;$&quot;\ #,##0;\-&quot;$&quot;\ #,##0" sourceLinked="1"/>
        <c:tickLblPos val="nextTo"/>
        <c:crossAx val="119795072"/>
        <c:crosses val="max"/>
        <c:crossBetween val="midCat"/>
      </c:valAx>
      <c:valAx>
        <c:axId val="119795072"/>
        <c:scaling>
          <c:orientation val="minMax"/>
        </c:scaling>
        <c:delete val="1"/>
        <c:axPos val="b"/>
        <c:numFmt formatCode="0%" sourceLinked="1"/>
        <c:tickLblPos val="none"/>
        <c:crossAx val="119793536"/>
        <c:crosses val="autoZero"/>
        <c:crossBetween val="midCat"/>
      </c:valAx>
    </c:plotArea>
    <c:legend>
      <c:legendPos val="r"/>
    </c:legend>
    <c:plotVisOnly val="1"/>
    <c:dispBlanksAs val="gap"/>
  </c:chart>
  <c:externalData r:id="rId1"/>
</c:chartSpace>
</file>

<file path=word/charts/chart31.xml><?xml version="1.0" encoding="utf-8"?>
<c:chartSpace xmlns:c="http://schemas.openxmlformats.org/drawingml/2006/chart" xmlns:a="http://schemas.openxmlformats.org/drawingml/2006/main" xmlns:r="http://schemas.openxmlformats.org/officeDocument/2006/relationships">
  <c:date1904 val="1"/>
  <c:lang val="es-ES"/>
  <c:chart>
    <c:title>
      <c:tx>
        <c:rich>
          <a:bodyPr/>
          <a:lstStyle/>
          <a:p>
            <a:pPr>
              <a:defRPr/>
            </a:pPr>
            <a:r>
              <a:rPr lang="es-CL"/>
              <a:t>Planes Muestro Lote Grande</a:t>
            </a:r>
          </a:p>
        </c:rich>
      </c:tx>
    </c:title>
    <c:plotArea>
      <c:layout/>
      <c:scatterChart>
        <c:scatterStyle val="smoothMarker"/>
        <c:ser>
          <c:idx val="0"/>
          <c:order val="0"/>
          <c:tx>
            <c:strRef>
              <c:f>'INSPECCION Y COSTOS CALIDAD'!$F$38</c:f>
              <c:strCache>
                <c:ptCount val="1"/>
                <c:pt idx="0">
                  <c:v>Pa</c:v>
                </c:pt>
              </c:strCache>
            </c:strRef>
          </c:tx>
          <c:xVal>
            <c:numRef>
              <c:f>'INSPECCION Y COSTOS CALIDAD'!$B$39:$B$47</c:f>
              <c:numCache>
                <c:formatCode>0%</c:formatCode>
                <c:ptCount val="9"/>
                <c:pt idx="0">
                  <c:v>0.1</c:v>
                </c:pt>
                <c:pt idx="1">
                  <c:v>0.2</c:v>
                </c:pt>
                <c:pt idx="2">
                  <c:v>0.30000000000000032</c:v>
                </c:pt>
                <c:pt idx="3">
                  <c:v>0.4</c:v>
                </c:pt>
                <c:pt idx="4">
                  <c:v>0.5</c:v>
                </c:pt>
                <c:pt idx="5">
                  <c:v>0.60000000000000064</c:v>
                </c:pt>
                <c:pt idx="6">
                  <c:v>0.70000000000000062</c:v>
                </c:pt>
                <c:pt idx="7">
                  <c:v>0.8</c:v>
                </c:pt>
                <c:pt idx="8">
                  <c:v>0.9</c:v>
                </c:pt>
              </c:numCache>
            </c:numRef>
          </c:xVal>
          <c:yVal>
            <c:numRef>
              <c:f>'INSPECCION Y COSTOS CALIDAD'!$F$39:$F$47</c:f>
              <c:numCache>
                <c:formatCode>General</c:formatCode>
                <c:ptCount val="9"/>
                <c:pt idx="0">
                  <c:v>0.99900044988002057</c:v>
                </c:pt>
                <c:pt idx="1">
                  <c:v>0.99800189886048463</c:v>
                </c:pt>
                <c:pt idx="2">
                  <c:v>0.99700434594273368</c:v>
                </c:pt>
                <c:pt idx="3">
                  <c:v>0.99600779012913288</c:v>
                </c:pt>
                <c:pt idx="4">
                  <c:v>0.99501223042300935</c:v>
                </c:pt>
                <c:pt idx="5">
                  <c:v>0.99401766582870599</c:v>
                </c:pt>
                <c:pt idx="6">
                  <c:v>0.99302409535156932</c:v>
                </c:pt>
                <c:pt idx="7">
                  <c:v>0.99203151799791756</c:v>
                </c:pt>
                <c:pt idx="8">
                  <c:v>0.99103993277508162</c:v>
                </c:pt>
              </c:numCache>
            </c:numRef>
          </c:yVal>
          <c:smooth val="1"/>
        </c:ser>
        <c:axId val="134128768"/>
        <c:axId val="134130688"/>
      </c:scatterChart>
      <c:scatterChart>
        <c:scatterStyle val="smoothMarker"/>
        <c:ser>
          <c:idx val="1"/>
          <c:order val="1"/>
          <c:tx>
            <c:strRef>
              <c:f>'INSPECCION Y COSTOS CALIDAD'!$G$38</c:f>
              <c:strCache>
                <c:ptCount val="1"/>
                <c:pt idx="0">
                  <c:v>Costo Lote Grande</c:v>
                </c:pt>
              </c:strCache>
            </c:strRef>
          </c:tx>
          <c:xVal>
            <c:numRef>
              <c:f>'INSPECCION Y COSTOS CALIDAD'!$B$39:$B$47</c:f>
              <c:numCache>
                <c:formatCode>0%</c:formatCode>
                <c:ptCount val="9"/>
                <c:pt idx="0">
                  <c:v>0.1</c:v>
                </c:pt>
                <c:pt idx="1">
                  <c:v>0.2</c:v>
                </c:pt>
                <c:pt idx="2">
                  <c:v>0.30000000000000032</c:v>
                </c:pt>
                <c:pt idx="3">
                  <c:v>0.4</c:v>
                </c:pt>
                <c:pt idx="4">
                  <c:v>0.5</c:v>
                </c:pt>
                <c:pt idx="5">
                  <c:v>0.60000000000000064</c:v>
                </c:pt>
                <c:pt idx="6">
                  <c:v>0.70000000000000062</c:v>
                </c:pt>
                <c:pt idx="7">
                  <c:v>0.8</c:v>
                </c:pt>
                <c:pt idx="8">
                  <c:v>0.9</c:v>
                </c:pt>
              </c:numCache>
            </c:numRef>
          </c:xVal>
          <c:yVal>
            <c:numRef>
              <c:f>'INSPECCION Y COSTOS CALIDAD'!$G$39:$G$47</c:f>
              <c:numCache>
                <c:formatCode>"$"\ #,##0;\-"$"\ #,##0</c:formatCode>
                <c:ptCount val="9"/>
                <c:pt idx="0">
                  <c:v>12030213.631577792</c:v>
                </c:pt>
                <c:pt idx="1">
                  <c:v>11062356.360564983</c:v>
                </c:pt>
                <c:pt idx="2">
                  <c:v>10096425.299414773</c:v>
                </c:pt>
                <c:pt idx="3">
                  <c:v>9132417.5644274335</c:v>
                </c:pt>
                <c:pt idx="4">
                  <c:v>8170330.2757431436</c:v>
                </c:pt>
                <c:pt idx="5">
                  <c:v>7210160.5573378541</c:v>
                </c:pt>
                <c:pt idx="6">
                  <c:v>6251905.5370181957</c:v>
                </c:pt>
                <c:pt idx="7">
                  <c:v>5295562.3464167556</c:v>
                </c:pt>
                <c:pt idx="8">
                  <c:v>4341128.1209872989</c:v>
                </c:pt>
              </c:numCache>
            </c:numRef>
          </c:yVal>
          <c:smooth val="1"/>
        </c:ser>
        <c:axId val="134843008"/>
        <c:axId val="134841472"/>
      </c:scatterChart>
      <c:valAx>
        <c:axId val="134128768"/>
        <c:scaling>
          <c:orientation val="minMax"/>
        </c:scaling>
        <c:axPos val="b"/>
        <c:title>
          <c:tx>
            <c:rich>
              <a:bodyPr/>
              <a:lstStyle/>
              <a:p>
                <a:pPr>
                  <a:defRPr/>
                </a:pPr>
                <a:r>
                  <a:rPr lang="en-US"/>
                  <a:t>% Inspeccionado</a:t>
                </a:r>
              </a:p>
            </c:rich>
          </c:tx>
        </c:title>
        <c:numFmt formatCode="0%" sourceLinked="1"/>
        <c:majorTickMark val="none"/>
        <c:tickLblPos val="nextTo"/>
        <c:crossAx val="134130688"/>
        <c:crosses val="autoZero"/>
        <c:crossBetween val="midCat"/>
      </c:valAx>
      <c:valAx>
        <c:axId val="134130688"/>
        <c:scaling>
          <c:orientation val="minMax"/>
        </c:scaling>
        <c:axPos val="l"/>
        <c:majorGridlines/>
        <c:title>
          <c:tx>
            <c:rich>
              <a:bodyPr/>
              <a:lstStyle/>
              <a:p>
                <a:pPr>
                  <a:defRPr/>
                </a:pPr>
                <a:r>
                  <a:rPr lang="en-US"/>
                  <a:t>Prob. Aceptación</a:t>
                </a:r>
              </a:p>
            </c:rich>
          </c:tx>
        </c:title>
        <c:numFmt formatCode="General" sourceLinked="1"/>
        <c:majorTickMark val="none"/>
        <c:tickLblPos val="nextTo"/>
        <c:crossAx val="134128768"/>
        <c:crosses val="autoZero"/>
        <c:crossBetween val="midCat"/>
      </c:valAx>
      <c:valAx>
        <c:axId val="134841472"/>
        <c:scaling>
          <c:orientation val="minMax"/>
        </c:scaling>
        <c:axPos val="r"/>
        <c:numFmt formatCode="&quot;$&quot;\ #,##0;\-&quot;$&quot;\ #,##0" sourceLinked="1"/>
        <c:tickLblPos val="nextTo"/>
        <c:crossAx val="134843008"/>
        <c:crosses val="max"/>
        <c:crossBetween val="midCat"/>
      </c:valAx>
      <c:valAx>
        <c:axId val="134843008"/>
        <c:scaling>
          <c:orientation val="minMax"/>
        </c:scaling>
        <c:delete val="1"/>
        <c:axPos val="b"/>
        <c:numFmt formatCode="0%" sourceLinked="1"/>
        <c:tickLblPos val="none"/>
        <c:crossAx val="134841472"/>
        <c:crosses val="autoZero"/>
        <c:crossBetween val="midCat"/>
      </c:valAx>
    </c:plotArea>
    <c:legend>
      <c:legendPos val="r"/>
    </c:legend>
    <c:plotVisOnly val="1"/>
    <c:dispBlanksAs val="gap"/>
  </c:chart>
  <c:externalData r:id="rId1"/>
</c:chartSpace>
</file>

<file path=word/diagrams/colors1.xml><?xml version="1.0" encoding="utf-8"?>
<dgm:colorsDef xmlns:dgm="http://schemas.openxmlformats.org/drawingml/2006/diagram" xmlns:a="http://schemas.openxmlformats.org/drawingml/2006/main" uniqueId="urn:microsoft.com/office/officeart/2005/8/colors/colorful1#16">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17">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1#18">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colorful1#19">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D7CC7CD-D0AC-432A-A632-3AF26F3D51C7}" type="doc">
      <dgm:prSet loTypeId="urn:microsoft.com/office/officeart/2005/8/layout/hierarchy5" loCatId="hierarchy" qsTypeId="urn:microsoft.com/office/officeart/2005/8/quickstyle/simple1" qsCatId="simple" csTypeId="urn:microsoft.com/office/officeart/2005/8/colors/colorful1#16" csCatId="colorful" phldr="1"/>
      <dgm:spPr/>
      <dgm:t>
        <a:bodyPr/>
        <a:lstStyle/>
        <a:p>
          <a:endParaRPr lang="es-ES"/>
        </a:p>
      </dgm:t>
    </dgm:pt>
    <dgm:pt modelId="{9BB009E6-0B5E-4580-BADC-90B1A2BE7D59}">
      <dgm:prSet phldrT="[Texto]"/>
      <dgm:spPr/>
      <dgm:t>
        <a:bodyPr/>
        <a:lstStyle/>
        <a:p>
          <a:r>
            <a:rPr lang="es-ES"/>
            <a:t>Recepción pedido</a:t>
          </a:r>
        </a:p>
      </dgm:t>
    </dgm:pt>
    <dgm:pt modelId="{5B354401-DF31-4459-B776-669525922B10}" type="parTrans" cxnId="{11540604-8571-4A84-AC3F-7096050ACB8F}">
      <dgm:prSet/>
      <dgm:spPr/>
      <dgm:t>
        <a:bodyPr/>
        <a:lstStyle/>
        <a:p>
          <a:endParaRPr lang="es-ES"/>
        </a:p>
      </dgm:t>
    </dgm:pt>
    <dgm:pt modelId="{A524338F-F595-41CD-B234-E3771F525E4E}" type="sibTrans" cxnId="{11540604-8571-4A84-AC3F-7096050ACB8F}">
      <dgm:prSet/>
      <dgm:spPr/>
      <dgm:t>
        <a:bodyPr/>
        <a:lstStyle/>
        <a:p>
          <a:endParaRPr lang="es-ES"/>
        </a:p>
      </dgm:t>
    </dgm:pt>
    <dgm:pt modelId="{1A621F2B-C607-4D25-A9C6-F360A2F0A35E}">
      <dgm:prSet phldrT="[Texto]"/>
      <dgm:spPr/>
      <dgm:t>
        <a:bodyPr/>
        <a:lstStyle/>
        <a:p>
          <a:r>
            <a:rPr lang="es-ES"/>
            <a:t>Impresora EPSON 1</a:t>
          </a:r>
        </a:p>
      </dgm:t>
    </dgm:pt>
    <dgm:pt modelId="{4E4AE267-A499-487A-9B78-FFD54CEC9D45}" type="parTrans" cxnId="{CD766911-B9DD-490E-BD23-B7EEC56B362B}">
      <dgm:prSet/>
      <dgm:spPr/>
      <dgm:t>
        <a:bodyPr/>
        <a:lstStyle/>
        <a:p>
          <a:endParaRPr lang="es-ES"/>
        </a:p>
      </dgm:t>
    </dgm:pt>
    <dgm:pt modelId="{722F949B-AB7D-4FDD-8F94-D634BF8A7553}" type="sibTrans" cxnId="{CD766911-B9DD-490E-BD23-B7EEC56B362B}">
      <dgm:prSet/>
      <dgm:spPr/>
      <dgm:t>
        <a:bodyPr/>
        <a:lstStyle/>
        <a:p>
          <a:endParaRPr lang="es-ES"/>
        </a:p>
      </dgm:t>
    </dgm:pt>
    <dgm:pt modelId="{863D2BDC-D45E-46F8-B797-35C7E6D0206C}">
      <dgm:prSet phldrT="[Texto]"/>
      <dgm:spPr/>
      <dgm:t>
        <a:bodyPr/>
        <a:lstStyle/>
        <a:p>
          <a:r>
            <a:rPr lang="es-ES"/>
            <a:t>Impresora EPSON 2</a:t>
          </a:r>
        </a:p>
      </dgm:t>
    </dgm:pt>
    <dgm:pt modelId="{1C56E2BE-7119-4169-8EA7-63150EFE79AD}" type="parTrans" cxnId="{3ABA1289-A8D3-4993-ADFF-94D685BFFF64}">
      <dgm:prSet/>
      <dgm:spPr/>
      <dgm:t>
        <a:bodyPr/>
        <a:lstStyle/>
        <a:p>
          <a:endParaRPr lang="es-ES"/>
        </a:p>
      </dgm:t>
    </dgm:pt>
    <dgm:pt modelId="{B4082695-9A4C-4246-8F5B-97B458677F43}" type="sibTrans" cxnId="{3ABA1289-A8D3-4993-ADFF-94D685BFFF64}">
      <dgm:prSet/>
      <dgm:spPr/>
      <dgm:t>
        <a:bodyPr/>
        <a:lstStyle/>
        <a:p>
          <a:endParaRPr lang="es-ES"/>
        </a:p>
      </dgm:t>
    </dgm:pt>
    <dgm:pt modelId="{889FD6DE-372C-4FA8-B42E-EB0699F5477D}">
      <dgm:prSet phldrT="[Texto]"/>
      <dgm:spPr/>
      <dgm:t>
        <a:bodyPr/>
        <a:lstStyle/>
        <a:p>
          <a:r>
            <a:rPr lang="es-ES"/>
            <a:t>Impresora EPSON 3</a:t>
          </a:r>
        </a:p>
      </dgm:t>
    </dgm:pt>
    <dgm:pt modelId="{12979203-ECC5-413D-87B5-47B5E94D0303}" type="parTrans" cxnId="{B2F6219B-56B7-424D-A048-1BF6C86A4017}">
      <dgm:prSet/>
      <dgm:spPr/>
      <dgm:t>
        <a:bodyPr/>
        <a:lstStyle/>
        <a:p>
          <a:endParaRPr lang="es-ES"/>
        </a:p>
      </dgm:t>
    </dgm:pt>
    <dgm:pt modelId="{F1694E84-4050-4D14-81BE-CD33C6927A10}" type="sibTrans" cxnId="{B2F6219B-56B7-424D-A048-1BF6C86A4017}">
      <dgm:prSet/>
      <dgm:spPr/>
      <dgm:t>
        <a:bodyPr/>
        <a:lstStyle/>
        <a:p>
          <a:endParaRPr lang="es-ES"/>
        </a:p>
      </dgm:t>
    </dgm:pt>
    <dgm:pt modelId="{5F4BCBCA-9918-414E-8766-7964F7027F30}">
      <dgm:prSet phldrT="[Texto]"/>
      <dgm:spPr/>
      <dgm:t>
        <a:bodyPr/>
        <a:lstStyle/>
        <a:p>
          <a:r>
            <a:rPr lang="es-ES"/>
            <a:t>Impresora EPSON 4</a:t>
          </a:r>
        </a:p>
      </dgm:t>
    </dgm:pt>
    <dgm:pt modelId="{1F53B8B9-8FB5-4B97-A4E5-BC800E074B55}" type="parTrans" cxnId="{A88FA2AA-1655-4797-A1E8-91B736A7563E}">
      <dgm:prSet/>
      <dgm:spPr/>
      <dgm:t>
        <a:bodyPr/>
        <a:lstStyle/>
        <a:p>
          <a:endParaRPr lang="es-ES"/>
        </a:p>
      </dgm:t>
    </dgm:pt>
    <dgm:pt modelId="{9D2B3833-2748-408C-88FF-2BF5DC257CAA}" type="sibTrans" cxnId="{A88FA2AA-1655-4797-A1E8-91B736A7563E}">
      <dgm:prSet/>
      <dgm:spPr/>
      <dgm:t>
        <a:bodyPr/>
        <a:lstStyle/>
        <a:p>
          <a:endParaRPr lang="es-ES"/>
        </a:p>
      </dgm:t>
    </dgm:pt>
    <dgm:pt modelId="{950468CE-07C7-4C1C-AC07-48353167E126}">
      <dgm:prSet phldrT="[Texto]"/>
      <dgm:spPr/>
      <dgm:t>
        <a:bodyPr/>
        <a:lstStyle/>
        <a:p>
          <a:r>
            <a:rPr lang="es-ES"/>
            <a:t>Impresora HP 1</a:t>
          </a:r>
        </a:p>
      </dgm:t>
    </dgm:pt>
    <dgm:pt modelId="{4A102B81-F590-4DF4-9C80-0A4A1C61350F}" type="parTrans" cxnId="{60B8487A-4DB2-4FAE-928F-961F584B826B}">
      <dgm:prSet/>
      <dgm:spPr/>
      <dgm:t>
        <a:bodyPr/>
        <a:lstStyle/>
        <a:p>
          <a:endParaRPr lang="es-ES"/>
        </a:p>
      </dgm:t>
    </dgm:pt>
    <dgm:pt modelId="{CDD24CCD-7F25-4E85-97AA-3335BAEAF7E6}" type="sibTrans" cxnId="{60B8487A-4DB2-4FAE-928F-961F584B826B}">
      <dgm:prSet/>
      <dgm:spPr/>
      <dgm:t>
        <a:bodyPr/>
        <a:lstStyle/>
        <a:p>
          <a:endParaRPr lang="es-ES"/>
        </a:p>
      </dgm:t>
    </dgm:pt>
    <dgm:pt modelId="{4E4651E4-EC65-4D9F-9C77-CBABB44C5984}" type="pres">
      <dgm:prSet presAssocID="{FD7CC7CD-D0AC-432A-A632-3AF26F3D51C7}" presName="mainComposite" presStyleCnt="0">
        <dgm:presLayoutVars>
          <dgm:chPref val="1"/>
          <dgm:dir/>
          <dgm:animOne val="branch"/>
          <dgm:animLvl val="lvl"/>
          <dgm:resizeHandles val="exact"/>
        </dgm:presLayoutVars>
      </dgm:prSet>
      <dgm:spPr/>
      <dgm:t>
        <a:bodyPr/>
        <a:lstStyle/>
        <a:p>
          <a:endParaRPr lang="es-ES"/>
        </a:p>
      </dgm:t>
    </dgm:pt>
    <dgm:pt modelId="{D981F7B3-7FFD-45B2-B61D-8DAB0E0878DE}" type="pres">
      <dgm:prSet presAssocID="{FD7CC7CD-D0AC-432A-A632-3AF26F3D51C7}" presName="hierFlow" presStyleCnt="0"/>
      <dgm:spPr/>
    </dgm:pt>
    <dgm:pt modelId="{8EF25F9B-6146-4448-85CF-B503B23C3BD3}" type="pres">
      <dgm:prSet presAssocID="{FD7CC7CD-D0AC-432A-A632-3AF26F3D51C7}" presName="hierChild1" presStyleCnt="0">
        <dgm:presLayoutVars>
          <dgm:chPref val="1"/>
          <dgm:animOne val="branch"/>
          <dgm:animLvl val="lvl"/>
        </dgm:presLayoutVars>
      </dgm:prSet>
      <dgm:spPr/>
    </dgm:pt>
    <dgm:pt modelId="{B205ECED-52A9-411D-B3A8-A1BE8835C9A7}" type="pres">
      <dgm:prSet presAssocID="{9BB009E6-0B5E-4580-BADC-90B1A2BE7D59}" presName="Name17" presStyleCnt="0"/>
      <dgm:spPr/>
    </dgm:pt>
    <dgm:pt modelId="{D375E25B-E793-476D-A1B2-C682EE038A1B}" type="pres">
      <dgm:prSet presAssocID="{9BB009E6-0B5E-4580-BADC-90B1A2BE7D59}" presName="level1Shape" presStyleLbl="node0" presStyleIdx="0" presStyleCnt="1">
        <dgm:presLayoutVars>
          <dgm:chPref val="3"/>
        </dgm:presLayoutVars>
      </dgm:prSet>
      <dgm:spPr/>
      <dgm:t>
        <a:bodyPr/>
        <a:lstStyle/>
        <a:p>
          <a:endParaRPr lang="es-ES"/>
        </a:p>
      </dgm:t>
    </dgm:pt>
    <dgm:pt modelId="{AD072CBB-57D9-44F4-B914-0F8F2FCDC6B1}" type="pres">
      <dgm:prSet presAssocID="{9BB009E6-0B5E-4580-BADC-90B1A2BE7D59}" presName="hierChild2" presStyleCnt="0"/>
      <dgm:spPr/>
    </dgm:pt>
    <dgm:pt modelId="{5032D9E2-9784-4FAA-B443-71868894C2F0}" type="pres">
      <dgm:prSet presAssocID="{4E4AE267-A499-487A-9B78-FFD54CEC9D45}" presName="Name25" presStyleLbl="parChTrans1D2" presStyleIdx="0" presStyleCnt="5"/>
      <dgm:spPr/>
      <dgm:t>
        <a:bodyPr/>
        <a:lstStyle/>
        <a:p>
          <a:endParaRPr lang="es-ES"/>
        </a:p>
      </dgm:t>
    </dgm:pt>
    <dgm:pt modelId="{ADF415FA-CD3C-4F08-BEEF-513ABD0030B7}" type="pres">
      <dgm:prSet presAssocID="{4E4AE267-A499-487A-9B78-FFD54CEC9D45}" presName="connTx" presStyleLbl="parChTrans1D2" presStyleIdx="0" presStyleCnt="5"/>
      <dgm:spPr/>
      <dgm:t>
        <a:bodyPr/>
        <a:lstStyle/>
        <a:p>
          <a:endParaRPr lang="es-ES"/>
        </a:p>
      </dgm:t>
    </dgm:pt>
    <dgm:pt modelId="{A936303A-4000-4282-90F6-BE6687B6728C}" type="pres">
      <dgm:prSet presAssocID="{1A621F2B-C607-4D25-A9C6-F360A2F0A35E}" presName="Name30" presStyleCnt="0"/>
      <dgm:spPr/>
    </dgm:pt>
    <dgm:pt modelId="{D7C44AFB-007B-432B-A4F0-7CEF9738BBB6}" type="pres">
      <dgm:prSet presAssocID="{1A621F2B-C607-4D25-A9C6-F360A2F0A35E}" presName="level2Shape" presStyleLbl="node2" presStyleIdx="0" presStyleCnt="5"/>
      <dgm:spPr/>
      <dgm:t>
        <a:bodyPr/>
        <a:lstStyle/>
        <a:p>
          <a:endParaRPr lang="es-ES"/>
        </a:p>
      </dgm:t>
    </dgm:pt>
    <dgm:pt modelId="{48350653-EB7C-43A4-8462-90EDE84817B6}" type="pres">
      <dgm:prSet presAssocID="{1A621F2B-C607-4D25-A9C6-F360A2F0A35E}" presName="hierChild3" presStyleCnt="0"/>
      <dgm:spPr/>
    </dgm:pt>
    <dgm:pt modelId="{E18B9885-D0A6-496F-88F4-A779719A6398}" type="pres">
      <dgm:prSet presAssocID="{1C56E2BE-7119-4169-8EA7-63150EFE79AD}" presName="Name25" presStyleLbl="parChTrans1D2" presStyleIdx="1" presStyleCnt="5"/>
      <dgm:spPr/>
      <dgm:t>
        <a:bodyPr/>
        <a:lstStyle/>
        <a:p>
          <a:endParaRPr lang="es-ES"/>
        </a:p>
      </dgm:t>
    </dgm:pt>
    <dgm:pt modelId="{92C40107-B931-49DA-865A-A36F05FE59D9}" type="pres">
      <dgm:prSet presAssocID="{1C56E2BE-7119-4169-8EA7-63150EFE79AD}" presName="connTx" presStyleLbl="parChTrans1D2" presStyleIdx="1" presStyleCnt="5"/>
      <dgm:spPr/>
      <dgm:t>
        <a:bodyPr/>
        <a:lstStyle/>
        <a:p>
          <a:endParaRPr lang="es-ES"/>
        </a:p>
      </dgm:t>
    </dgm:pt>
    <dgm:pt modelId="{6705BECB-1A54-49B6-A91F-D37C43E0FDEA}" type="pres">
      <dgm:prSet presAssocID="{863D2BDC-D45E-46F8-B797-35C7E6D0206C}" presName="Name30" presStyleCnt="0"/>
      <dgm:spPr/>
    </dgm:pt>
    <dgm:pt modelId="{0F5424F5-F9C5-4689-A1A3-AE7C3C35FFA6}" type="pres">
      <dgm:prSet presAssocID="{863D2BDC-D45E-46F8-B797-35C7E6D0206C}" presName="level2Shape" presStyleLbl="node2" presStyleIdx="1" presStyleCnt="5"/>
      <dgm:spPr/>
      <dgm:t>
        <a:bodyPr/>
        <a:lstStyle/>
        <a:p>
          <a:endParaRPr lang="es-ES"/>
        </a:p>
      </dgm:t>
    </dgm:pt>
    <dgm:pt modelId="{A32A40B0-B5AD-47DC-85A5-D98A8F0191B0}" type="pres">
      <dgm:prSet presAssocID="{863D2BDC-D45E-46F8-B797-35C7E6D0206C}" presName="hierChild3" presStyleCnt="0"/>
      <dgm:spPr/>
    </dgm:pt>
    <dgm:pt modelId="{BE52D7CC-5922-4436-BFD2-2A33DE9B840F}" type="pres">
      <dgm:prSet presAssocID="{12979203-ECC5-413D-87B5-47B5E94D0303}" presName="Name25" presStyleLbl="parChTrans1D2" presStyleIdx="2" presStyleCnt="5"/>
      <dgm:spPr/>
      <dgm:t>
        <a:bodyPr/>
        <a:lstStyle/>
        <a:p>
          <a:endParaRPr lang="es-ES"/>
        </a:p>
      </dgm:t>
    </dgm:pt>
    <dgm:pt modelId="{0C6D6948-3BB3-45A3-AC46-959328BE2C0D}" type="pres">
      <dgm:prSet presAssocID="{12979203-ECC5-413D-87B5-47B5E94D0303}" presName="connTx" presStyleLbl="parChTrans1D2" presStyleIdx="2" presStyleCnt="5"/>
      <dgm:spPr/>
      <dgm:t>
        <a:bodyPr/>
        <a:lstStyle/>
        <a:p>
          <a:endParaRPr lang="es-ES"/>
        </a:p>
      </dgm:t>
    </dgm:pt>
    <dgm:pt modelId="{8EB2BB9A-EC12-4B79-9A16-75C872B5BA02}" type="pres">
      <dgm:prSet presAssocID="{889FD6DE-372C-4FA8-B42E-EB0699F5477D}" presName="Name30" presStyleCnt="0"/>
      <dgm:spPr/>
    </dgm:pt>
    <dgm:pt modelId="{A6834703-E1B1-4859-94AE-DB99C515D683}" type="pres">
      <dgm:prSet presAssocID="{889FD6DE-372C-4FA8-B42E-EB0699F5477D}" presName="level2Shape" presStyleLbl="node2" presStyleIdx="2" presStyleCnt="5"/>
      <dgm:spPr/>
      <dgm:t>
        <a:bodyPr/>
        <a:lstStyle/>
        <a:p>
          <a:endParaRPr lang="es-ES"/>
        </a:p>
      </dgm:t>
    </dgm:pt>
    <dgm:pt modelId="{E87FB397-F8E7-4BC0-91AD-6B0E355AFC23}" type="pres">
      <dgm:prSet presAssocID="{889FD6DE-372C-4FA8-B42E-EB0699F5477D}" presName="hierChild3" presStyleCnt="0"/>
      <dgm:spPr/>
    </dgm:pt>
    <dgm:pt modelId="{3DB891FD-D25B-4CAB-B59B-E61231FF7132}" type="pres">
      <dgm:prSet presAssocID="{1F53B8B9-8FB5-4B97-A4E5-BC800E074B55}" presName="Name25" presStyleLbl="parChTrans1D2" presStyleIdx="3" presStyleCnt="5"/>
      <dgm:spPr/>
      <dgm:t>
        <a:bodyPr/>
        <a:lstStyle/>
        <a:p>
          <a:endParaRPr lang="es-ES"/>
        </a:p>
      </dgm:t>
    </dgm:pt>
    <dgm:pt modelId="{C96EFC7A-C822-4E34-9C5D-ABDBEABDB746}" type="pres">
      <dgm:prSet presAssocID="{1F53B8B9-8FB5-4B97-A4E5-BC800E074B55}" presName="connTx" presStyleLbl="parChTrans1D2" presStyleIdx="3" presStyleCnt="5"/>
      <dgm:spPr/>
      <dgm:t>
        <a:bodyPr/>
        <a:lstStyle/>
        <a:p>
          <a:endParaRPr lang="es-ES"/>
        </a:p>
      </dgm:t>
    </dgm:pt>
    <dgm:pt modelId="{776E9598-A870-46AC-B802-0FCA611E70B2}" type="pres">
      <dgm:prSet presAssocID="{5F4BCBCA-9918-414E-8766-7964F7027F30}" presName="Name30" presStyleCnt="0"/>
      <dgm:spPr/>
    </dgm:pt>
    <dgm:pt modelId="{418BCAA2-07F1-40DA-9D92-941B99AD1973}" type="pres">
      <dgm:prSet presAssocID="{5F4BCBCA-9918-414E-8766-7964F7027F30}" presName="level2Shape" presStyleLbl="node2" presStyleIdx="3" presStyleCnt="5"/>
      <dgm:spPr/>
      <dgm:t>
        <a:bodyPr/>
        <a:lstStyle/>
        <a:p>
          <a:endParaRPr lang="es-ES"/>
        </a:p>
      </dgm:t>
    </dgm:pt>
    <dgm:pt modelId="{A424A72C-C6CA-4EF4-A1E3-CA06B4BB2C77}" type="pres">
      <dgm:prSet presAssocID="{5F4BCBCA-9918-414E-8766-7964F7027F30}" presName="hierChild3" presStyleCnt="0"/>
      <dgm:spPr/>
    </dgm:pt>
    <dgm:pt modelId="{E2215EE0-F320-4879-8157-A0E6A2D8A92F}" type="pres">
      <dgm:prSet presAssocID="{4A102B81-F590-4DF4-9C80-0A4A1C61350F}" presName="Name25" presStyleLbl="parChTrans1D2" presStyleIdx="4" presStyleCnt="5"/>
      <dgm:spPr/>
      <dgm:t>
        <a:bodyPr/>
        <a:lstStyle/>
        <a:p>
          <a:endParaRPr lang="es-ES"/>
        </a:p>
      </dgm:t>
    </dgm:pt>
    <dgm:pt modelId="{A2A754E0-ABF0-4404-BAD3-31B38EE32095}" type="pres">
      <dgm:prSet presAssocID="{4A102B81-F590-4DF4-9C80-0A4A1C61350F}" presName="connTx" presStyleLbl="parChTrans1D2" presStyleIdx="4" presStyleCnt="5"/>
      <dgm:spPr/>
      <dgm:t>
        <a:bodyPr/>
        <a:lstStyle/>
        <a:p>
          <a:endParaRPr lang="es-ES"/>
        </a:p>
      </dgm:t>
    </dgm:pt>
    <dgm:pt modelId="{64E4028F-794D-42E6-BBD1-3070F87F9D49}" type="pres">
      <dgm:prSet presAssocID="{950468CE-07C7-4C1C-AC07-48353167E126}" presName="Name30" presStyleCnt="0"/>
      <dgm:spPr/>
    </dgm:pt>
    <dgm:pt modelId="{5EEF83D2-1F23-42D7-9D53-B2897BE3A901}" type="pres">
      <dgm:prSet presAssocID="{950468CE-07C7-4C1C-AC07-48353167E126}" presName="level2Shape" presStyleLbl="node2" presStyleIdx="4" presStyleCnt="5"/>
      <dgm:spPr/>
      <dgm:t>
        <a:bodyPr/>
        <a:lstStyle/>
        <a:p>
          <a:endParaRPr lang="es-ES"/>
        </a:p>
      </dgm:t>
    </dgm:pt>
    <dgm:pt modelId="{2789B767-A419-4BF2-A8DA-443CE2986BD6}" type="pres">
      <dgm:prSet presAssocID="{950468CE-07C7-4C1C-AC07-48353167E126}" presName="hierChild3" presStyleCnt="0"/>
      <dgm:spPr/>
    </dgm:pt>
    <dgm:pt modelId="{88169AE2-682E-48B9-9A50-CC8163B0D850}" type="pres">
      <dgm:prSet presAssocID="{FD7CC7CD-D0AC-432A-A632-3AF26F3D51C7}" presName="bgShapesFlow" presStyleCnt="0"/>
      <dgm:spPr/>
    </dgm:pt>
  </dgm:ptLst>
  <dgm:cxnLst>
    <dgm:cxn modelId="{B19B797E-88C9-4714-899B-C78C7FD72309}" type="presOf" srcId="{12979203-ECC5-413D-87B5-47B5E94D0303}" destId="{0C6D6948-3BB3-45A3-AC46-959328BE2C0D}" srcOrd="1" destOrd="0" presId="urn:microsoft.com/office/officeart/2005/8/layout/hierarchy5"/>
    <dgm:cxn modelId="{728F7D1F-9403-465F-BCC1-60C2C4EC7F84}" type="presOf" srcId="{1F53B8B9-8FB5-4B97-A4E5-BC800E074B55}" destId="{3DB891FD-D25B-4CAB-B59B-E61231FF7132}" srcOrd="0" destOrd="0" presId="urn:microsoft.com/office/officeart/2005/8/layout/hierarchy5"/>
    <dgm:cxn modelId="{0F79757D-6AB9-4799-B0E2-51420804434F}" type="presOf" srcId="{889FD6DE-372C-4FA8-B42E-EB0699F5477D}" destId="{A6834703-E1B1-4859-94AE-DB99C515D683}" srcOrd="0" destOrd="0" presId="urn:microsoft.com/office/officeart/2005/8/layout/hierarchy5"/>
    <dgm:cxn modelId="{77EAC886-A058-4314-9679-41D8990EAEBE}" type="presOf" srcId="{4A102B81-F590-4DF4-9C80-0A4A1C61350F}" destId="{E2215EE0-F320-4879-8157-A0E6A2D8A92F}" srcOrd="0" destOrd="0" presId="urn:microsoft.com/office/officeart/2005/8/layout/hierarchy5"/>
    <dgm:cxn modelId="{5A4F09F4-DE3D-4594-ABAD-5FA271DA2727}" type="presOf" srcId="{950468CE-07C7-4C1C-AC07-48353167E126}" destId="{5EEF83D2-1F23-42D7-9D53-B2897BE3A901}" srcOrd="0" destOrd="0" presId="urn:microsoft.com/office/officeart/2005/8/layout/hierarchy5"/>
    <dgm:cxn modelId="{E5F1E61B-2CA9-4460-AAEB-77B03571C1CC}" type="presOf" srcId="{1A621F2B-C607-4D25-A9C6-F360A2F0A35E}" destId="{D7C44AFB-007B-432B-A4F0-7CEF9738BBB6}" srcOrd="0" destOrd="0" presId="urn:microsoft.com/office/officeart/2005/8/layout/hierarchy5"/>
    <dgm:cxn modelId="{B2F6219B-56B7-424D-A048-1BF6C86A4017}" srcId="{9BB009E6-0B5E-4580-BADC-90B1A2BE7D59}" destId="{889FD6DE-372C-4FA8-B42E-EB0699F5477D}" srcOrd="2" destOrd="0" parTransId="{12979203-ECC5-413D-87B5-47B5E94D0303}" sibTransId="{F1694E84-4050-4D14-81BE-CD33C6927A10}"/>
    <dgm:cxn modelId="{E404D865-8125-48BF-A853-CBF96CF0EDE8}" type="presOf" srcId="{1C56E2BE-7119-4169-8EA7-63150EFE79AD}" destId="{E18B9885-D0A6-496F-88F4-A779719A6398}" srcOrd="0" destOrd="0" presId="urn:microsoft.com/office/officeart/2005/8/layout/hierarchy5"/>
    <dgm:cxn modelId="{F0AA13EA-05E4-4561-98A6-71CA129B6BE7}" type="presOf" srcId="{12979203-ECC5-413D-87B5-47B5E94D0303}" destId="{BE52D7CC-5922-4436-BFD2-2A33DE9B840F}" srcOrd="0" destOrd="0" presId="urn:microsoft.com/office/officeart/2005/8/layout/hierarchy5"/>
    <dgm:cxn modelId="{116F403E-7AAB-455E-BC69-6206B3FD1038}" type="presOf" srcId="{863D2BDC-D45E-46F8-B797-35C7E6D0206C}" destId="{0F5424F5-F9C5-4689-A1A3-AE7C3C35FFA6}" srcOrd="0" destOrd="0" presId="urn:microsoft.com/office/officeart/2005/8/layout/hierarchy5"/>
    <dgm:cxn modelId="{466ADA52-6586-4269-8D4B-DC52E5BEFF63}" type="presOf" srcId="{FD7CC7CD-D0AC-432A-A632-3AF26F3D51C7}" destId="{4E4651E4-EC65-4D9F-9C77-CBABB44C5984}" srcOrd="0" destOrd="0" presId="urn:microsoft.com/office/officeart/2005/8/layout/hierarchy5"/>
    <dgm:cxn modelId="{07CC2BDA-12A6-4A10-A601-EECAB78F2718}" type="presOf" srcId="{9BB009E6-0B5E-4580-BADC-90B1A2BE7D59}" destId="{D375E25B-E793-476D-A1B2-C682EE038A1B}" srcOrd="0" destOrd="0" presId="urn:microsoft.com/office/officeart/2005/8/layout/hierarchy5"/>
    <dgm:cxn modelId="{CD766911-B9DD-490E-BD23-B7EEC56B362B}" srcId="{9BB009E6-0B5E-4580-BADC-90B1A2BE7D59}" destId="{1A621F2B-C607-4D25-A9C6-F360A2F0A35E}" srcOrd="0" destOrd="0" parTransId="{4E4AE267-A499-487A-9B78-FFD54CEC9D45}" sibTransId="{722F949B-AB7D-4FDD-8F94-D634BF8A7553}"/>
    <dgm:cxn modelId="{FE9C7387-4225-4DF4-9058-53D423019EDA}" type="presOf" srcId="{4E4AE267-A499-487A-9B78-FFD54CEC9D45}" destId="{ADF415FA-CD3C-4F08-BEEF-513ABD0030B7}" srcOrd="1" destOrd="0" presId="urn:microsoft.com/office/officeart/2005/8/layout/hierarchy5"/>
    <dgm:cxn modelId="{11540604-8571-4A84-AC3F-7096050ACB8F}" srcId="{FD7CC7CD-D0AC-432A-A632-3AF26F3D51C7}" destId="{9BB009E6-0B5E-4580-BADC-90B1A2BE7D59}" srcOrd="0" destOrd="0" parTransId="{5B354401-DF31-4459-B776-669525922B10}" sibTransId="{A524338F-F595-41CD-B234-E3771F525E4E}"/>
    <dgm:cxn modelId="{85DAD43C-55CF-424C-BF1A-5B2B9F77B8FF}" type="presOf" srcId="{1C56E2BE-7119-4169-8EA7-63150EFE79AD}" destId="{92C40107-B931-49DA-865A-A36F05FE59D9}" srcOrd="1" destOrd="0" presId="urn:microsoft.com/office/officeart/2005/8/layout/hierarchy5"/>
    <dgm:cxn modelId="{87CB35CD-B4D8-4C4B-A6DF-8478AB860649}" type="presOf" srcId="{4A102B81-F590-4DF4-9C80-0A4A1C61350F}" destId="{A2A754E0-ABF0-4404-BAD3-31B38EE32095}" srcOrd="1" destOrd="0" presId="urn:microsoft.com/office/officeart/2005/8/layout/hierarchy5"/>
    <dgm:cxn modelId="{3ABA1289-A8D3-4993-ADFF-94D685BFFF64}" srcId="{9BB009E6-0B5E-4580-BADC-90B1A2BE7D59}" destId="{863D2BDC-D45E-46F8-B797-35C7E6D0206C}" srcOrd="1" destOrd="0" parTransId="{1C56E2BE-7119-4169-8EA7-63150EFE79AD}" sibTransId="{B4082695-9A4C-4246-8F5B-97B458677F43}"/>
    <dgm:cxn modelId="{44632EA1-F714-41E1-8B46-7DE3773AFD2A}" type="presOf" srcId="{1F53B8B9-8FB5-4B97-A4E5-BC800E074B55}" destId="{C96EFC7A-C822-4E34-9C5D-ABDBEABDB746}" srcOrd="1" destOrd="0" presId="urn:microsoft.com/office/officeart/2005/8/layout/hierarchy5"/>
    <dgm:cxn modelId="{1C111397-A3E9-4BEF-9B54-E91E628636BC}" type="presOf" srcId="{4E4AE267-A499-487A-9B78-FFD54CEC9D45}" destId="{5032D9E2-9784-4FAA-B443-71868894C2F0}" srcOrd="0" destOrd="0" presId="urn:microsoft.com/office/officeart/2005/8/layout/hierarchy5"/>
    <dgm:cxn modelId="{60B8487A-4DB2-4FAE-928F-961F584B826B}" srcId="{9BB009E6-0B5E-4580-BADC-90B1A2BE7D59}" destId="{950468CE-07C7-4C1C-AC07-48353167E126}" srcOrd="4" destOrd="0" parTransId="{4A102B81-F590-4DF4-9C80-0A4A1C61350F}" sibTransId="{CDD24CCD-7F25-4E85-97AA-3335BAEAF7E6}"/>
    <dgm:cxn modelId="{C8AD78A0-B659-464C-80FA-FFCE1BE63E95}" type="presOf" srcId="{5F4BCBCA-9918-414E-8766-7964F7027F30}" destId="{418BCAA2-07F1-40DA-9D92-941B99AD1973}" srcOrd="0" destOrd="0" presId="urn:microsoft.com/office/officeart/2005/8/layout/hierarchy5"/>
    <dgm:cxn modelId="{A88FA2AA-1655-4797-A1E8-91B736A7563E}" srcId="{9BB009E6-0B5E-4580-BADC-90B1A2BE7D59}" destId="{5F4BCBCA-9918-414E-8766-7964F7027F30}" srcOrd="3" destOrd="0" parTransId="{1F53B8B9-8FB5-4B97-A4E5-BC800E074B55}" sibTransId="{9D2B3833-2748-408C-88FF-2BF5DC257CAA}"/>
    <dgm:cxn modelId="{273DCB7E-029C-41F2-A562-B749DA737F8D}" type="presParOf" srcId="{4E4651E4-EC65-4D9F-9C77-CBABB44C5984}" destId="{D981F7B3-7FFD-45B2-B61D-8DAB0E0878DE}" srcOrd="0" destOrd="0" presId="urn:microsoft.com/office/officeart/2005/8/layout/hierarchy5"/>
    <dgm:cxn modelId="{BC813F51-1E89-427A-A334-A2168FB0E662}" type="presParOf" srcId="{D981F7B3-7FFD-45B2-B61D-8DAB0E0878DE}" destId="{8EF25F9B-6146-4448-85CF-B503B23C3BD3}" srcOrd="0" destOrd="0" presId="urn:microsoft.com/office/officeart/2005/8/layout/hierarchy5"/>
    <dgm:cxn modelId="{EE2D21B7-FCB3-4254-BFAE-A6E68A87876A}" type="presParOf" srcId="{8EF25F9B-6146-4448-85CF-B503B23C3BD3}" destId="{B205ECED-52A9-411D-B3A8-A1BE8835C9A7}" srcOrd="0" destOrd="0" presId="urn:microsoft.com/office/officeart/2005/8/layout/hierarchy5"/>
    <dgm:cxn modelId="{F4FB5491-E918-4615-8671-B7D6BADF4F19}" type="presParOf" srcId="{B205ECED-52A9-411D-B3A8-A1BE8835C9A7}" destId="{D375E25B-E793-476D-A1B2-C682EE038A1B}" srcOrd="0" destOrd="0" presId="urn:microsoft.com/office/officeart/2005/8/layout/hierarchy5"/>
    <dgm:cxn modelId="{86004A7A-25F0-4712-9DE9-F781766AC084}" type="presParOf" srcId="{B205ECED-52A9-411D-B3A8-A1BE8835C9A7}" destId="{AD072CBB-57D9-44F4-B914-0F8F2FCDC6B1}" srcOrd="1" destOrd="0" presId="urn:microsoft.com/office/officeart/2005/8/layout/hierarchy5"/>
    <dgm:cxn modelId="{C6850D73-0801-4C97-916F-C0E619EB08AC}" type="presParOf" srcId="{AD072CBB-57D9-44F4-B914-0F8F2FCDC6B1}" destId="{5032D9E2-9784-4FAA-B443-71868894C2F0}" srcOrd="0" destOrd="0" presId="urn:microsoft.com/office/officeart/2005/8/layout/hierarchy5"/>
    <dgm:cxn modelId="{90A97F67-F1E4-4C88-83AB-17EDA08B5D6F}" type="presParOf" srcId="{5032D9E2-9784-4FAA-B443-71868894C2F0}" destId="{ADF415FA-CD3C-4F08-BEEF-513ABD0030B7}" srcOrd="0" destOrd="0" presId="urn:microsoft.com/office/officeart/2005/8/layout/hierarchy5"/>
    <dgm:cxn modelId="{86125E50-E672-42C8-AF1A-655764CC92DC}" type="presParOf" srcId="{AD072CBB-57D9-44F4-B914-0F8F2FCDC6B1}" destId="{A936303A-4000-4282-90F6-BE6687B6728C}" srcOrd="1" destOrd="0" presId="urn:microsoft.com/office/officeart/2005/8/layout/hierarchy5"/>
    <dgm:cxn modelId="{0B0ACD70-C485-4E79-AB6A-D0C5E8A4DAF0}" type="presParOf" srcId="{A936303A-4000-4282-90F6-BE6687B6728C}" destId="{D7C44AFB-007B-432B-A4F0-7CEF9738BBB6}" srcOrd="0" destOrd="0" presId="urn:microsoft.com/office/officeart/2005/8/layout/hierarchy5"/>
    <dgm:cxn modelId="{BA40DAA3-75CE-4A57-ADE3-DBEE39B2D2CF}" type="presParOf" srcId="{A936303A-4000-4282-90F6-BE6687B6728C}" destId="{48350653-EB7C-43A4-8462-90EDE84817B6}" srcOrd="1" destOrd="0" presId="urn:microsoft.com/office/officeart/2005/8/layout/hierarchy5"/>
    <dgm:cxn modelId="{980E1D25-A7E4-48FD-B97B-81B707281AD5}" type="presParOf" srcId="{AD072CBB-57D9-44F4-B914-0F8F2FCDC6B1}" destId="{E18B9885-D0A6-496F-88F4-A779719A6398}" srcOrd="2" destOrd="0" presId="urn:microsoft.com/office/officeart/2005/8/layout/hierarchy5"/>
    <dgm:cxn modelId="{FBEA631B-3EFD-4B5D-9F0E-D0BF403A310F}" type="presParOf" srcId="{E18B9885-D0A6-496F-88F4-A779719A6398}" destId="{92C40107-B931-49DA-865A-A36F05FE59D9}" srcOrd="0" destOrd="0" presId="urn:microsoft.com/office/officeart/2005/8/layout/hierarchy5"/>
    <dgm:cxn modelId="{B019A6C9-8E77-4788-AB7C-9C8BA42B5680}" type="presParOf" srcId="{AD072CBB-57D9-44F4-B914-0F8F2FCDC6B1}" destId="{6705BECB-1A54-49B6-A91F-D37C43E0FDEA}" srcOrd="3" destOrd="0" presId="urn:microsoft.com/office/officeart/2005/8/layout/hierarchy5"/>
    <dgm:cxn modelId="{BEDD3CEA-D2A3-4EA2-9594-ED36326ECC18}" type="presParOf" srcId="{6705BECB-1A54-49B6-A91F-D37C43E0FDEA}" destId="{0F5424F5-F9C5-4689-A1A3-AE7C3C35FFA6}" srcOrd="0" destOrd="0" presId="urn:microsoft.com/office/officeart/2005/8/layout/hierarchy5"/>
    <dgm:cxn modelId="{D0090A28-3E95-448D-BB6A-9C6F4C9B8F3F}" type="presParOf" srcId="{6705BECB-1A54-49B6-A91F-D37C43E0FDEA}" destId="{A32A40B0-B5AD-47DC-85A5-D98A8F0191B0}" srcOrd="1" destOrd="0" presId="urn:microsoft.com/office/officeart/2005/8/layout/hierarchy5"/>
    <dgm:cxn modelId="{CAF0F209-EC2F-4082-BB5F-B7C22AF7F6AC}" type="presParOf" srcId="{AD072CBB-57D9-44F4-B914-0F8F2FCDC6B1}" destId="{BE52D7CC-5922-4436-BFD2-2A33DE9B840F}" srcOrd="4" destOrd="0" presId="urn:microsoft.com/office/officeart/2005/8/layout/hierarchy5"/>
    <dgm:cxn modelId="{15061D29-442D-424B-9F5A-177F07BB0EB3}" type="presParOf" srcId="{BE52D7CC-5922-4436-BFD2-2A33DE9B840F}" destId="{0C6D6948-3BB3-45A3-AC46-959328BE2C0D}" srcOrd="0" destOrd="0" presId="urn:microsoft.com/office/officeart/2005/8/layout/hierarchy5"/>
    <dgm:cxn modelId="{4937D595-CB2E-414B-9343-E614F29186CF}" type="presParOf" srcId="{AD072CBB-57D9-44F4-B914-0F8F2FCDC6B1}" destId="{8EB2BB9A-EC12-4B79-9A16-75C872B5BA02}" srcOrd="5" destOrd="0" presId="urn:microsoft.com/office/officeart/2005/8/layout/hierarchy5"/>
    <dgm:cxn modelId="{343BF855-A566-4CB8-9871-2995128BD63B}" type="presParOf" srcId="{8EB2BB9A-EC12-4B79-9A16-75C872B5BA02}" destId="{A6834703-E1B1-4859-94AE-DB99C515D683}" srcOrd="0" destOrd="0" presId="urn:microsoft.com/office/officeart/2005/8/layout/hierarchy5"/>
    <dgm:cxn modelId="{44224B28-200C-4A82-A6AE-B0717B9E7B43}" type="presParOf" srcId="{8EB2BB9A-EC12-4B79-9A16-75C872B5BA02}" destId="{E87FB397-F8E7-4BC0-91AD-6B0E355AFC23}" srcOrd="1" destOrd="0" presId="urn:microsoft.com/office/officeart/2005/8/layout/hierarchy5"/>
    <dgm:cxn modelId="{6E6DBA09-7F39-4DAF-A58E-7F350D3963A4}" type="presParOf" srcId="{AD072CBB-57D9-44F4-B914-0F8F2FCDC6B1}" destId="{3DB891FD-D25B-4CAB-B59B-E61231FF7132}" srcOrd="6" destOrd="0" presId="urn:microsoft.com/office/officeart/2005/8/layout/hierarchy5"/>
    <dgm:cxn modelId="{A12FD586-D2BA-4A76-A0B8-7E180706413B}" type="presParOf" srcId="{3DB891FD-D25B-4CAB-B59B-E61231FF7132}" destId="{C96EFC7A-C822-4E34-9C5D-ABDBEABDB746}" srcOrd="0" destOrd="0" presId="urn:microsoft.com/office/officeart/2005/8/layout/hierarchy5"/>
    <dgm:cxn modelId="{00BAF1C8-EF3F-4C0C-8E97-A9E1EFC70A7F}" type="presParOf" srcId="{AD072CBB-57D9-44F4-B914-0F8F2FCDC6B1}" destId="{776E9598-A870-46AC-B802-0FCA611E70B2}" srcOrd="7" destOrd="0" presId="urn:microsoft.com/office/officeart/2005/8/layout/hierarchy5"/>
    <dgm:cxn modelId="{B5A31C83-FAE7-4AE6-A36B-7EF2F7E37386}" type="presParOf" srcId="{776E9598-A870-46AC-B802-0FCA611E70B2}" destId="{418BCAA2-07F1-40DA-9D92-941B99AD1973}" srcOrd="0" destOrd="0" presId="urn:microsoft.com/office/officeart/2005/8/layout/hierarchy5"/>
    <dgm:cxn modelId="{A4AE1A7E-D6D0-4AA0-BFBB-7AF6B4F5660C}" type="presParOf" srcId="{776E9598-A870-46AC-B802-0FCA611E70B2}" destId="{A424A72C-C6CA-4EF4-A1E3-CA06B4BB2C77}" srcOrd="1" destOrd="0" presId="urn:microsoft.com/office/officeart/2005/8/layout/hierarchy5"/>
    <dgm:cxn modelId="{DA45472C-9383-450C-BFAF-04D054D4C950}" type="presParOf" srcId="{AD072CBB-57D9-44F4-B914-0F8F2FCDC6B1}" destId="{E2215EE0-F320-4879-8157-A0E6A2D8A92F}" srcOrd="8" destOrd="0" presId="urn:microsoft.com/office/officeart/2005/8/layout/hierarchy5"/>
    <dgm:cxn modelId="{E1FE8A51-F02C-4405-BFCA-E1C8B30FEC74}" type="presParOf" srcId="{E2215EE0-F320-4879-8157-A0E6A2D8A92F}" destId="{A2A754E0-ABF0-4404-BAD3-31B38EE32095}" srcOrd="0" destOrd="0" presId="urn:microsoft.com/office/officeart/2005/8/layout/hierarchy5"/>
    <dgm:cxn modelId="{D95ADEAD-A33A-42DF-B428-A8868D2B1A8A}" type="presParOf" srcId="{AD072CBB-57D9-44F4-B914-0F8F2FCDC6B1}" destId="{64E4028F-794D-42E6-BBD1-3070F87F9D49}" srcOrd="9" destOrd="0" presId="urn:microsoft.com/office/officeart/2005/8/layout/hierarchy5"/>
    <dgm:cxn modelId="{2E141F04-3684-4FCB-9BC0-9CF0088793D3}" type="presParOf" srcId="{64E4028F-794D-42E6-BBD1-3070F87F9D49}" destId="{5EEF83D2-1F23-42D7-9D53-B2897BE3A901}" srcOrd="0" destOrd="0" presId="urn:microsoft.com/office/officeart/2005/8/layout/hierarchy5"/>
    <dgm:cxn modelId="{442E3804-81E6-49AC-8644-8824A5CDD54B}" type="presParOf" srcId="{64E4028F-794D-42E6-BBD1-3070F87F9D49}" destId="{2789B767-A419-4BF2-A8DA-443CE2986BD6}" srcOrd="1" destOrd="0" presId="urn:microsoft.com/office/officeart/2005/8/layout/hierarchy5"/>
    <dgm:cxn modelId="{7C318E82-E67D-4AFE-9E43-1CA2E4F4A465}" type="presParOf" srcId="{4E4651E4-EC65-4D9F-9C77-CBABB44C5984}" destId="{88169AE2-682E-48B9-9A50-CC8163B0D850}" srcOrd="1" destOrd="0" presId="urn:microsoft.com/office/officeart/2005/8/layout/hierarchy5"/>
  </dgm:cxnLst>
  <dgm:bg/>
  <dgm:whole>
    <a:ln>
      <a:solidFill>
        <a:schemeClr val="tx1"/>
      </a:solidFill>
    </a:ln>
  </dgm:whole>
  <dgm:extLst>
    <a:ext uri="http://schemas.microsoft.com/office/drawing/2008/diagram">
      <dsp:dataModelExt xmlns:dsp="http://schemas.microsoft.com/office/drawing/2008/diagram" xmlns="" relId="rId2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8E220CD-C407-425D-9968-07A1D86D27EF}" type="doc">
      <dgm:prSet loTypeId="urn:microsoft.com/office/officeart/2005/8/layout/process1" loCatId="process" qsTypeId="urn:microsoft.com/office/officeart/2005/8/quickstyle/simple1" qsCatId="simple" csTypeId="urn:microsoft.com/office/officeart/2005/8/colors/colorful1#17" csCatId="colorful" phldr="1"/>
      <dgm:spPr/>
    </dgm:pt>
    <dgm:pt modelId="{E42874C2-0A5B-4114-8AE6-D6CF69E1AECB}">
      <dgm:prSet phldrT="[Texto]"/>
      <dgm:spPr/>
      <dgm:t>
        <a:bodyPr/>
        <a:lstStyle/>
        <a:p>
          <a:r>
            <a:rPr lang="es-ES" b="1"/>
            <a:t>IMPRESIÓN</a:t>
          </a:r>
        </a:p>
        <a:p>
          <a:r>
            <a:rPr lang="es-ES"/>
            <a:t>2 Impresoras RICOH</a:t>
          </a:r>
        </a:p>
        <a:p>
          <a:r>
            <a:rPr lang="es-ES"/>
            <a:t>en Fraccionamiento</a:t>
          </a:r>
        </a:p>
      </dgm:t>
    </dgm:pt>
    <dgm:pt modelId="{80D827C6-CB33-41C4-8DBE-586C1B216182}" type="parTrans" cxnId="{F2534284-4AB6-4834-9BC6-E21074F0E441}">
      <dgm:prSet/>
      <dgm:spPr/>
      <dgm:t>
        <a:bodyPr/>
        <a:lstStyle/>
        <a:p>
          <a:endParaRPr lang="es-ES"/>
        </a:p>
      </dgm:t>
    </dgm:pt>
    <dgm:pt modelId="{6E36DEFB-43CD-4B9D-A939-57CE1A444482}" type="sibTrans" cxnId="{F2534284-4AB6-4834-9BC6-E21074F0E441}">
      <dgm:prSet/>
      <dgm:spPr/>
      <dgm:t>
        <a:bodyPr/>
        <a:lstStyle/>
        <a:p>
          <a:endParaRPr lang="es-ES"/>
        </a:p>
      </dgm:t>
    </dgm:pt>
    <dgm:pt modelId="{38D16EC0-0835-452D-9EC4-BC6A9BBEAC44}">
      <dgm:prSet phldrT="[Texto]"/>
      <dgm:spPr/>
      <dgm:t>
        <a:bodyPr/>
        <a:lstStyle/>
        <a:p>
          <a:r>
            <a:rPr lang="es-ES" b="1"/>
            <a:t>ENCUADERNACIÓN</a:t>
          </a:r>
        </a:p>
        <a:p>
          <a:r>
            <a:rPr lang="es-ES"/>
            <a:t>Encoladora o Perforadora</a:t>
          </a:r>
        </a:p>
      </dgm:t>
    </dgm:pt>
    <dgm:pt modelId="{0531D6EB-36EB-4322-B521-1F19F750AA1D}" type="parTrans" cxnId="{F6912959-0C74-4911-9F49-38E9FD6059C2}">
      <dgm:prSet/>
      <dgm:spPr/>
      <dgm:t>
        <a:bodyPr/>
        <a:lstStyle/>
        <a:p>
          <a:endParaRPr lang="es-ES"/>
        </a:p>
      </dgm:t>
    </dgm:pt>
    <dgm:pt modelId="{764CDEF6-12D2-4577-A78A-42C79FC7EDA6}" type="sibTrans" cxnId="{F6912959-0C74-4911-9F49-38E9FD6059C2}">
      <dgm:prSet/>
      <dgm:spPr/>
      <dgm:t>
        <a:bodyPr/>
        <a:lstStyle/>
        <a:p>
          <a:endParaRPr lang="es-ES"/>
        </a:p>
      </dgm:t>
    </dgm:pt>
    <dgm:pt modelId="{10C2D267-0D59-46CC-9D41-C1ECB7DBB5E1}">
      <dgm:prSet phldrT="[Texto]"/>
      <dgm:spPr/>
      <dgm:t>
        <a:bodyPr/>
        <a:lstStyle/>
        <a:p>
          <a:r>
            <a:rPr lang="es-ES" b="1"/>
            <a:t>EMPASTADO</a:t>
          </a:r>
        </a:p>
        <a:p>
          <a:r>
            <a:rPr lang="es-ES"/>
            <a:t>Manual</a:t>
          </a:r>
        </a:p>
      </dgm:t>
    </dgm:pt>
    <dgm:pt modelId="{038D97FD-1FF5-431D-A5C3-E238488B4E16}" type="parTrans" cxnId="{0C24D133-424E-431C-98D2-E1A5D0CC3D43}">
      <dgm:prSet/>
      <dgm:spPr/>
      <dgm:t>
        <a:bodyPr/>
        <a:lstStyle/>
        <a:p>
          <a:endParaRPr lang="es-ES"/>
        </a:p>
      </dgm:t>
    </dgm:pt>
    <dgm:pt modelId="{614AC7D8-C57C-40BC-A14A-1E14EA323983}" type="sibTrans" cxnId="{0C24D133-424E-431C-98D2-E1A5D0CC3D43}">
      <dgm:prSet/>
      <dgm:spPr/>
      <dgm:t>
        <a:bodyPr/>
        <a:lstStyle/>
        <a:p>
          <a:endParaRPr lang="es-ES"/>
        </a:p>
      </dgm:t>
    </dgm:pt>
    <dgm:pt modelId="{ED442F7D-2E27-4FE7-83FC-CA25FC283634}" type="pres">
      <dgm:prSet presAssocID="{18E220CD-C407-425D-9968-07A1D86D27EF}" presName="Name0" presStyleCnt="0">
        <dgm:presLayoutVars>
          <dgm:dir/>
          <dgm:resizeHandles val="exact"/>
        </dgm:presLayoutVars>
      </dgm:prSet>
      <dgm:spPr/>
    </dgm:pt>
    <dgm:pt modelId="{582733EA-0465-4B0E-BE87-25DDFD7DD41E}" type="pres">
      <dgm:prSet presAssocID="{E42874C2-0A5B-4114-8AE6-D6CF69E1AECB}" presName="node" presStyleLbl="node1" presStyleIdx="0" presStyleCnt="3">
        <dgm:presLayoutVars>
          <dgm:bulletEnabled val="1"/>
        </dgm:presLayoutVars>
      </dgm:prSet>
      <dgm:spPr/>
      <dgm:t>
        <a:bodyPr/>
        <a:lstStyle/>
        <a:p>
          <a:endParaRPr lang="es-ES"/>
        </a:p>
      </dgm:t>
    </dgm:pt>
    <dgm:pt modelId="{551E3B65-5EAE-4A2F-B643-03E45F0C537F}" type="pres">
      <dgm:prSet presAssocID="{6E36DEFB-43CD-4B9D-A939-57CE1A444482}" presName="sibTrans" presStyleLbl="sibTrans2D1" presStyleIdx="0" presStyleCnt="2"/>
      <dgm:spPr/>
      <dgm:t>
        <a:bodyPr/>
        <a:lstStyle/>
        <a:p>
          <a:endParaRPr lang="es-ES"/>
        </a:p>
      </dgm:t>
    </dgm:pt>
    <dgm:pt modelId="{3C76509E-6189-45B4-B4ED-8A320D337F60}" type="pres">
      <dgm:prSet presAssocID="{6E36DEFB-43CD-4B9D-A939-57CE1A444482}" presName="connectorText" presStyleLbl="sibTrans2D1" presStyleIdx="0" presStyleCnt="2"/>
      <dgm:spPr/>
      <dgm:t>
        <a:bodyPr/>
        <a:lstStyle/>
        <a:p>
          <a:endParaRPr lang="es-ES"/>
        </a:p>
      </dgm:t>
    </dgm:pt>
    <dgm:pt modelId="{BEA0C269-DFD0-4C63-8D12-30737FEF1433}" type="pres">
      <dgm:prSet presAssocID="{38D16EC0-0835-452D-9EC4-BC6A9BBEAC44}" presName="node" presStyleLbl="node1" presStyleIdx="1" presStyleCnt="3">
        <dgm:presLayoutVars>
          <dgm:bulletEnabled val="1"/>
        </dgm:presLayoutVars>
      </dgm:prSet>
      <dgm:spPr/>
      <dgm:t>
        <a:bodyPr/>
        <a:lstStyle/>
        <a:p>
          <a:endParaRPr lang="es-ES"/>
        </a:p>
      </dgm:t>
    </dgm:pt>
    <dgm:pt modelId="{536B2E86-DA5C-4F57-8977-1CE3B2995DB6}" type="pres">
      <dgm:prSet presAssocID="{764CDEF6-12D2-4577-A78A-42C79FC7EDA6}" presName="sibTrans" presStyleLbl="sibTrans2D1" presStyleIdx="1" presStyleCnt="2"/>
      <dgm:spPr/>
      <dgm:t>
        <a:bodyPr/>
        <a:lstStyle/>
        <a:p>
          <a:endParaRPr lang="es-ES"/>
        </a:p>
      </dgm:t>
    </dgm:pt>
    <dgm:pt modelId="{35E0253C-CE2B-4849-BB21-F68F0410FE31}" type="pres">
      <dgm:prSet presAssocID="{764CDEF6-12D2-4577-A78A-42C79FC7EDA6}" presName="connectorText" presStyleLbl="sibTrans2D1" presStyleIdx="1" presStyleCnt="2"/>
      <dgm:spPr/>
      <dgm:t>
        <a:bodyPr/>
        <a:lstStyle/>
        <a:p>
          <a:endParaRPr lang="es-ES"/>
        </a:p>
      </dgm:t>
    </dgm:pt>
    <dgm:pt modelId="{BE5AEF4E-03FD-43D5-99BC-E9EFAF109515}" type="pres">
      <dgm:prSet presAssocID="{10C2D267-0D59-46CC-9D41-C1ECB7DBB5E1}" presName="node" presStyleLbl="node1" presStyleIdx="2" presStyleCnt="3">
        <dgm:presLayoutVars>
          <dgm:bulletEnabled val="1"/>
        </dgm:presLayoutVars>
      </dgm:prSet>
      <dgm:spPr/>
      <dgm:t>
        <a:bodyPr/>
        <a:lstStyle/>
        <a:p>
          <a:endParaRPr lang="es-ES"/>
        </a:p>
      </dgm:t>
    </dgm:pt>
  </dgm:ptLst>
  <dgm:cxnLst>
    <dgm:cxn modelId="{0541A0CC-B4A3-4C73-BC99-15661B2DFED2}" type="presOf" srcId="{38D16EC0-0835-452D-9EC4-BC6A9BBEAC44}" destId="{BEA0C269-DFD0-4C63-8D12-30737FEF1433}" srcOrd="0" destOrd="0" presId="urn:microsoft.com/office/officeart/2005/8/layout/process1"/>
    <dgm:cxn modelId="{879E0E16-8B91-44B6-AA8C-0C962696EB17}" type="presOf" srcId="{E42874C2-0A5B-4114-8AE6-D6CF69E1AECB}" destId="{582733EA-0465-4B0E-BE87-25DDFD7DD41E}" srcOrd="0" destOrd="0" presId="urn:microsoft.com/office/officeart/2005/8/layout/process1"/>
    <dgm:cxn modelId="{CDC65CA6-E930-4D67-AC0E-660686D3F500}" type="presOf" srcId="{764CDEF6-12D2-4577-A78A-42C79FC7EDA6}" destId="{536B2E86-DA5C-4F57-8977-1CE3B2995DB6}" srcOrd="0" destOrd="0" presId="urn:microsoft.com/office/officeart/2005/8/layout/process1"/>
    <dgm:cxn modelId="{C6718C4F-1F63-4569-8762-AE8462AAFF7F}" type="presOf" srcId="{18E220CD-C407-425D-9968-07A1D86D27EF}" destId="{ED442F7D-2E27-4FE7-83FC-CA25FC283634}" srcOrd="0" destOrd="0" presId="urn:microsoft.com/office/officeart/2005/8/layout/process1"/>
    <dgm:cxn modelId="{0C24D133-424E-431C-98D2-E1A5D0CC3D43}" srcId="{18E220CD-C407-425D-9968-07A1D86D27EF}" destId="{10C2D267-0D59-46CC-9D41-C1ECB7DBB5E1}" srcOrd="2" destOrd="0" parTransId="{038D97FD-1FF5-431D-A5C3-E238488B4E16}" sibTransId="{614AC7D8-C57C-40BC-A14A-1E14EA323983}"/>
    <dgm:cxn modelId="{8D9B40EA-8EC2-487B-B1EF-6DB4ED8F384F}" type="presOf" srcId="{6E36DEFB-43CD-4B9D-A939-57CE1A444482}" destId="{551E3B65-5EAE-4A2F-B643-03E45F0C537F}" srcOrd="0" destOrd="0" presId="urn:microsoft.com/office/officeart/2005/8/layout/process1"/>
    <dgm:cxn modelId="{F6912959-0C74-4911-9F49-38E9FD6059C2}" srcId="{18E220CD-C407-425D-9968-07A1D86D27EF}" destId="{38D16EC0-0835-452D-9EC4-BC6A9BBEAC44}" srcOrd="1" destOrd="0" parTransId="{0531D6EB-36EB-4322-B521-1F19F750AA1D}" sibTransId="{764CDEF6-12D2-4577-A78A-42C79FC7EDA6}"/>
    <dgm:cxn modelId="{41C903EF-8F44-439F-8005-ABC8877CB2E8}" type="presOf" srcId="{6E36DEFB-43CD-4B9D-A939-57CE1A444482}" destId="{3C76509E-6189-45B4-B4ED-8A320D337F60}" srcOrd="1" destOrd="0" presId="urn:microsoft.com/office/officeart/2005/8/layout/process1"/>
    <dgm:cxn modelId="{F7D1A7A7-A9E3-4306-8294-8E242B9D4D8A}" type="presOf" srcId="{764CDEF6-12D2-4577-A78A-42C79FC7EDA6}" destId="{35E0253C-CE2B-4849-BB21-F68F0410FE31}" srcOrd="1" destOrd="0" presId="urn:microsoft.com/office/officeart/2005/8/layout/process1"/>
    <dgm:cxn modelId="{47CA526F-766C-402B-B7AF-7EAECF546A82}" type="presOf" srcId="{10C2D267-0D59-46CC-9D41-C1ECB7DBB5E1}" destId="{BE5AEF4E-03FD-43D5-99BC-E9EFAF109515}" srcOrd="0" destOrd="0" presId="urn:microsoft.com/office/officeart/2005/8/layout/process1"/>
    <dgm:cxn modelId="{F2534284-4AB6-4834-9BC6-E21074F0E441}" srcId="{18E220CD-C407-425D-9968-07A1D86D27EF}" destId="{E42874C2-0A5B-4114-8AE6-D6CF69E1AECB}" srcOrd="0" destOrd="0" parTransId="{80D827C6-CB33-41C4-8DBE-586C1B216182}" sibTransId="{6E36DEFB-43CD-4B9D-A939-57CE1A444482}"/>
    <dgm:cxn modelId="{43623220-7214-4FBF-AF38-F88CBA7E397E}" type="presParOf" srcId="{ED442F7D-2E27-4FE7-83FC-CA25FC283634}" destId="{582733EA-0465-4B0E-BE87-25DDFD7DD41E}" srcOrd="0" destOrd="0" presId="urn:microsoft.com/office/officeart/2005/8/layout/process1"/>
    <dgm:cxn modelId="{FD81FCB5-C500-401E-9C4D-96FD09CE39F6}" type="presParOf" srcId="{ED442F7D-2E27-4FE7-83FC-CA25FC283634}" destId="{551E3B65-5EAE-4A2F-B643-03E45F0C537F}" srcOrd="1" destOrd="0" presId="urn:microsoft.com/office/officeart/2005/8/layout/process1"/>
    <dgm:cxn modelId="{2AA1C740-3E9D-4274-9E2B-66BC7AE870E1}" type="presParOf" srcId="{551E3B65-5EAE-4A2F-B643-03E45F0C537F}" destId="{3C76509E-6189-45B4-B4ED-8A320D337F60}" srcOrd="0" destOrd="0" presId="urn:microsoft.com/office/officeart/2005/8/layout/process1"/>
    <dgm:cxn modelId="{D3141DB2-F712-4306-B5E5-132A3A7FFAB4}" type="presParOf" srcId="{ED442F7D-2E27-4FE7-83FC-CA25FC283634}" destId="{BEA0C269-DFD0-4C63-8D12-30737FEF1433}" srcOrd="2" destOrd="0" presId="urn:microsoft.com/office/officeart/2005/8/layout/process1"/>
    <dgm:cxn modelId="{13E769C9-D12E-418D-A989-1D8516C59B74}" type="presParOf" srcId="{ED442F7D-2E27-4FE7-83FC-CA25FC283634}" destId="{536B2E86-DA5C-4F57-8977-1CE3B2995DB6}" srcOrd="3" destOrd="0" presId="urn:microsoft.com/office/officeart/2005/8/layout/process1"/>
    <dgm:cxn modelId="{84C436C5-5FC3-420F-BE18-66521245FF49}" type="presParOf" srcId="{536B2E86-DA5C-4F57-8977-1CE3B2995DB6}" destId="{35E0253C-CE2B-4849-BB21-F68F0410FE31}" srcOrd="0" destOrd="0" presId="urn:microsoft.com/office/officeart/2005/8/layout/process1"/>
    <dgm:cxn modelId="{878909AF-669B-4879-8A91-0BBA0B707DBF}" type="presParOf" srcId="{ED442F7D-2E27-4FE7-83FC-CA25FC283634}" destId="{BE5AEF4E-03FD-43D5-99BC-E9EFAF109515}" srcOrd="4" destOrd="0" presId="urn:microsoft.com/office/officeart/2005/8/layout/process1"/>
  </dgm:cxnLst>
  <dgm:bg/>
  <dgm:whole>
    <a:ln>
      <a:solidFill>
        <a:schemeClr val="tx1"/>
      </a:solidFill>
    </a:ln>
  </dgm:whole>
  <dgm:extLst>
    <a:ext uri="http://schemas.microsoft.com/office/drawing/2008/diagram">
      <dsp:dataModelExt xmlns:dsp="http://schemas.microsoft.com/office/drawing/2008/diagram" xmlns="" relId="rId26"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C4C7D113-822E-41B1-9607-7F8B996C4735}" type="doc">
      <dgm:prSet loTypeId="urn:microsoft.com/office/officeart/2005/8/layout/vProcess5" loCatId="process" qsTypeId="urn:microsoft.com/office/officeart/2005/8/quickstyle/simple1" qsCatId="simple" csTypeId="urn:microsoft.com/office/officeart/2005/8/colors/colorful1" csCatId="colorful" phldr="1"/>
      <dgm:spPr/>
      <dgm:t>
        <a:bodyPr/>
        <a:lstStyle/>
        <a:p>
          <a:endParaRPr lang="es-ES"/>
        </a:p>
      </dgm:t>
    </dgm:pt>
    <dgm:pt modelId="{D1AA5274-C82A-42EF-8694-73C5F876E477}">
      <dgm:prSet phldrT="[Texto]"/>
      <dgm:spPr/>
      <dgm:t>
        <a:bodyPr/>
        <a:lstStyle/>
        <a:p>
          <a:r>
            <a:rPr lang="es-CL" b="1" dirty="0" smtClean="0"/>
            <a:t>1. Base de Datos</a:t>
          </a:r>
          <a:endParaRPr lang="es-ES" b="1" dirty="0"/>
        </a:p>
      </dgm:t>
    </dgm:pt>
    <dgm:pt modelId="{87C85F0A-1AF8-4B1A-90F3-4A78A7C17442}" type="parTrans" cxnId="{8FDF6478-B662-45A7-A662-30E9B30A0150}">
      <dgm:prSet/>
      <dgm:spPr/>
      <dgm:t>
        <a:bodyPr/>
        <a:lstStyle/>
        <a:p>
          <a:endParaRPr lang="es-ES" b="1"/>
        </a:p>
      </dgm:t>
    </dgm:pt>
    <dgm:pt modelId="{6DDEBAF0-B114-468E-A4F6-54809CDB76DA}" type="sibTrans" cxnId="{8FDF6478-B662-45A7-A662-30E9B30A0150}">
      <dgm:prSet/>
      <dgm:spPr/>
      <dgm:t>
        <a:bodyPr/>
        <a:lstStyle/>
        <a:p>
          <a:endParaRPr lang="es-ES" b="1"/>
        </a:p>
      </dgm:t>
    </dgm:pt>
    <dgm:pt modelId="{94CF1091-C473-444C-B06C-E7038BBF33E9}">
      <dgm:prSet phldrT="[Texto]"/>
      <dgm:spPr/>
      <dgm:t>
        <a:bodyPr/>
        <a:lstStyle/>
        <a:p>
          <a:r>
            <a:rPr lang="es-CL" b="1" dirty="0" smtClean="0"/>
            <a:t>2. Eventos Por equipo</a:t>
          </a:r>
          <a:endParaRPr lang="es-ES" b="1" dirty="0"/>
        </a:p>
      </dgm:t>
    </dgm:pt>
    <dgm:pt modelId="{FFC93D66-C00D-4D48-824B-207FA77CB46A}" type="parTrans" cxnId="{DEB8EF7E-FE96-45A3-A61E-7A0870AAF76A}">
      <dgm:prSet/>
      <dgm:spPr/>
      <dgm:t>
        <a:bodyPr/>
        <a:lstStyle/>
        <a:p>
          <a:endParaRPr lang="es-ES" b="1"/>
        </a:p>
      </dgm:t>
    </dgm:pt>
    <dgm:pt modelId="{0BA2CFE7-5C96-4E70-9CEC-1DA3BAF827E9}" type="sibTrans" cxnId="{DEB8EF7E-FE96-45A3-A61E-7A0870AAF76A}">
      <dgm:prSet/>
      <dgm:spPr/>
      <dgm:t>
        <a:bodyPr/>
        <a:lstStyle/>
        <a:p>
          <a:endParaRPr lang="es-ES" b="1"/>
        </a:p>
      </dgm:t>
    </dgm:pt>
    <dgm:pt modelId="{FB5DBBF5-FC3A-462B-B703-4956928DFB33}">
      <dgm:prSet phldrT="[Texto]"/>
      <dgm:spPr/>
      <dgm:t>
        <a:bodyPr/>
        <a:lstStyle/>
        <a:p>
          <a:r>
            <a:rPr lang="es-CL" b="1" dirty="0" smtClean="0"/>
            <a:t>3. Eventos en Orden Cronológico</a:t>
          </a:r>
          <a:endParaRPr lang="es-ES" b="1" dirty="0"/>
        </a:p>
      </dgm:t>
    </dgm:pt>
    <dgm:pt modelId="{D58D605A-A7AC-4119-8B9C-27860B1B2977}" type="parTrans" cxnId="{F33AAA9C-8109-43A9-BDE9-D7E662288F8C}">
      <dgm:prSet/>
      <dgm:spPr/>
      <dgm:t>
        <a:bodyPr/>
        <a:lstStyle/>
        <a:p>
          <a:endParaRPr lang="es-ES" b="1"/>
        </a:p>
      </dgm:t>
    </dgm:pt>
    <dgm:pt modelId="{D28A4FA7-8C81-4974-BABC-5299F5B77AC9}" type="sibTrans" cxnId="{F33AAA9C-8109-43A9-BDE9-D7E662288F8C}">
      <dgm:prSet/>
      <dgm:spPr/>
      <dgm:t>
        <a:bodyPr/>
        <a:lstStyle/>
        <a:p>
          <a:endParaRPr lang="es-ES" b="1"/>
        </a:p>
      </dgm:t>
    </dgm:pt>
    <dgm:pt modelId="{01AA1D7B-C01F-4842-9BFC-624966F6E10C}">
      <dgm:prSet phldrT="[Texto]"/>
      <dgm:spPr/>
      <dgm:t>
        <a:bodyPr/>
        <a:lstStyle/>
        <a:p>
          <a:r>
            <a:rPr lang="es-CL" b="1" dirty="0" smtClean="0"/>
            <a:t>4. Asociación eventos a Equipo y Tipo</a:t>
          </a:r>
          <a:endParaRPr lang="es-ES" b="1" dirty="0"/>
        </a:p>
      </dgm:t>
    </dgm:pt>
    <dgm:pt modelId="{B0178095-0A58-48DC-B175-CE8737D5CBA0}" type="parTrans" cxnId="{106E9F4B-9077-49DF-82F7-58753120BFD9}">
      <dgm:prSet/>
      <dgm:spPr/>
      <dgm:t>
        <a:bodyPr/>
        <a:lstStyle/>
        <a:p>
          <a:endParaRPr lang="es-ES" b="1"/>
        </a:p>
      </dgm:t>
    </dgm:pt>
    <dgm:pt modelId="{80A86786-1956-43C7-AACF-A51752ECED4B}" type="sibTrans" cxnId="{106E9F4B-9077-49DF-82F7-58753120BFD9}">
      <dgm:prSet/>
      <dgm:spPr/>
      <dgm:t>
        <a:bodyPr/>
        <a:lstStyle/>
        <a:p>
          <a:endParaRPr lang="es-ES" b="1"/>
        </a:p>
      </dgm:t>
    </dgm:pt>
    <dgm:pt modelId="{ED4FFA5C-DF7E-485E-A5A2-B35C4571B4D6}">
      <dgm:prSet phldrT="[Texto]"/>
      <dgm:spPr/>
      <dgm:t>
        <a:bodyPr/>
        <a:lstStyle/>
        <a:p>
          <a:r>
            <a:rPr lang="es-CL" b="1" dirty="0" smtClean="0"/>
            <a:t>5. Cálculo Producción Real y Potencial - Disponibilidad</a:t>
          </a:r>
          <a:endParaRPr lang="es-ES" b="1" dirty="0"/>
        </a:p>
      </dgm:t>
    </dgm:pt>
    <dgm:pt modelId="{5EDF320D-B18B-4473-A03A-A5E7A46FFF32}" type="parTrans" cxnId="{61A43388-4E00-40F9-8755-AA0C5527F42F}">
      <dgm:prSet/>
      <dgm:spPr/>
      <dgm:t>
        <a:bodyPr/>
        <a:lstStyle/>
        <a:p>
          <a:endParaRPr lang="es-ES" b="1"/>
        </a:p>
      </dgm:t>
    </dgm:pt>
    <dgm:pt modelId="{11E36E62-D1E9-4228-9B1D-14B78B11E403}" type="sibTrans" cxnId="{61A43388-4E00-40F9-8755-AA0C5527F42F}">
      <dgm:prSet/>
      <dgm:spPr/>
      <dgm:t>
        <a:bodyPr/>
        <a:lstStyle/>
        <a:p>
          <a:endParaRPr lang="es-ES" b="1"/>
        </a:p>
      </dgm:t>
    </dgm:pt>
    <dgm:pt modelId="{BAAF11B1-5FF4-4072-8519-F25706EF877F}">
      <dgm:prSet phldrT="[Texto]"/>
      <dgm:spPr/>
      <dgm:t>
        <a:bodyPr/>
        <a:lstStyle/>
        <a:p>
          <a:endParaRPr lang="es-ES" b="1" dirty="0"/>
        </a:p>
      </dgm:t>
    </dgm:pt>
    <dgm:pt modelId="{1D5F5BC2-7683-4D25-AFBF-EC44F3C5CD1C}" type="parTrans" cxnId="{379A159F-2411-4598-97EB-69484CE79863}">
      <dgm:prSet/>
      <dgm:spPr/>
      <dgm:t>
        <a:bodyPr/>
        <a:lstStyle/>
        <a:p>
          <a:endParaRPr lang="es-ES" b="1"/>
        </a:p>
      </dgm:t>
    </dgm:pt>
    <dgm:pt modelId="{B36DAB7B-097D-46AF-A2BF-5A8A67DDC7C5}" type="sibTrans" cxnId="{379A159F-2411-4598-97EB-69484CE79863}">
      <dgm:prSet/>
      <dgm:spPr/>
      <dgm:t>
        <a:bodyPr/>
        <a:lstStyle/>
        <a:p>
          <a:endParaRPr lang="es-ES" b="1"/>
        </a:p>
      </dgm:t>
    </dgm:pt>
    <dgm:pt modelId="{52066EAC-997B-41E2-BCDE-F628A3B51B1A}" type="pres">
      <dgm:prSet presAssocID="{C4C7D113-822E-41B1-9607-7F8B996C4735}" presName="outerComposite" presStyleCnt="0">
        <dgm:presLayoutVars>
          <dgm:chMax val="5"/>
          <dgm:dir/>
          <dgm:resizeHandles val="exact"/>
        </dgm:presLayoutVars>
      </dgm:prSet>
      <dgm:spPr/>
      <dgm:t>
        <a:bodyPr/>
        <a:lstStyle/>
        <a:p>
          <a:endParaRPr lang="es-ES"/>
        </a:p>
      </dgm:t>
    </dgm:pt>
    <dgm:pt modelId="{A7A8BED2-7AB2-4BB9-9CE2-A48983AEDAF8}" type="pres">
      <dgm:prSet presAssocID="{C4C7D113-822E-41B1-9607-7F8B996C4735}" presName="dummyMaxCanvas" presStyleCnt="0">
        <dgm:presLayoutVars/>
      </dgm:prSet>
      <dgm:spPr/>
      <dgm:t>
        <a:bodyPr/>
        <a:lstStyle/>
        <a:p>
          <a:endParaRPr lang="es-ES"/>
        </a:p>
      </dgm:t>
    </dgm:pt>
    <dgm:pt modelId="{DE956CD0-7E6C-42BF-A5A4-141A918B48C7}" type="pres">
      <dgm:prSet presAssocID="{C4C7D113-822E-41B1-9607-7F8B996C4735}" presName="FiveNodes_1" presStyleLbl="node1" presStyleIdx="0" presStyleCnt="5" custLinFactNeighborX="2611" custLinFactNeighborY="6944">
        <dgm:presLayoutVars>
          <dgm:bulletEnabled val="1"/>
        </dgm:presLayoutVars>
      </dgm:prSet>
      <dgm:spPr/>
      <dgm:t>
        <a:bodyPr/>
        <a:lstStyle/>
        <a:p>
          <a:endParaRPr lang="es-ES"/>
        </a:p>
      </dgm:t>
    </dgm:pt>
    <dgm:pt modelId="{6F9ECC0D-2F03-4821-9E4B-F5C4BE2AB85C}" type="pres">
      <dgm:prSet presAssocID="{C4C7D113-822E-41B1-9607-7F8B996C4735}" presName="FiveNodes_2" presStyleLbl="node1" presStyleIdx="1" presStyleCnt="5">
        <dgm:presLayoutVars>
          <dgm:bulletEnabled val="1"/>
        </dgm:presLayoutVars>
      </dgm:prSet>
      <dgm:spPr/>
      <dgm:t>
        <a:bodyPr/>
        <a:lstStyle/>
        <a:p>
          <a:endParaRPr lang="es-ES"/>
        </a:p>
      </dgm:t>
    </dgm:pt>
    <dgm:pt modelId="{933C1457-0989-47AD-AB35-6940E4B861A9}" type="pres">
      <dgm:prSet presAssocID="{C4C7D113-822E-41B1-9607-7F8B996C4735}" presName="FiveNodes_3" presStyleLbl="node1" presStyleIdx="2" presStyleCnt="5">
        <dgm:presLayoutVars>
          <dgm:bulletEnabled val="1"/>
        </dgm:presLayoutVars>
      </dgm:prSet>
      <dgm:spPr/>
      <dgm:t>
        <a:bodyPr/>
        <a:lstStyle/>
        <a:p>
          <a:endParaRPr lang="es-ES"/>
        </a:p>
      </dgm:t>
    </dgm:pt>
    <dgm:pt modelId="{66114783-81F6-485B-9DF8-221BB58BD0F3}" type="pres">
      <dgm:prSet presAssocID="{C4C7D113-822E-41B1-9607-7F8B996C4735}" presName="FiveNodes_4" presStyleLbl="node1" presStyleIdx="3" presStyleCnt="5">
        <dgm:presLayoutVars>
          <dgm:bulletEnabled val="1"/>
        </dgm:presLayoutVars>
      </dgm:prSet>
      <dgm:spPr/>
      <dgm:t>
        <a:bodyPr/>
        <a:lstStyle/>
        <a:p>
          <a:endParaRPr lang="es-ES"/>
        </a:p>
      </dgm:t>
    </dgm:pt>
    <dgm:pt modelId="{8017CFB3-E5E1-4573-904F-2C4B729E6A28}" type="pres">
      <dgm:prSet presAssocID="{C4C7D113-822E-41B1-9607-7F8B996C4735}" presName="FiveNodes_5" presStyleLbl="node1" presStyleIdx="4" presStyleCnt="5">
        <dgm:presLayoutVars>
          <dgm:bulletEnabled val="1"/>
        </dgm:presLayoutVars>
      </dgm:prSet>
      <dgm:spPr/>
      <dgm:t>
        <a:bodyPr/>
        <a:lstStyle/>
        <a:p>
          <a:endParaRPr lang="es-ES"/>
        </a:p>
      </dgm:t>
    </dgm:pt>
    <dgm:pt modelId="{94268B2D-C662-4606-9480-E8E9BB738978}" type="pres">
      <dgm:prSet presAssocID="{C4C7D113-822E-41B1-9607-7F8B996C4735}" presName="FiveConn_1-2" presStyleLbl="fgAccFollowNode1" presStyleIdx="0" presStyleCnt="4">
        <dgm:presLayoutVars>
          <dgm:bulletEnabled val="1"/>
        </dgm:presLayoutVars>
      </dgm:prSet>
      <dgm:spPr/>
      <dgm:t>
        <a:bodyPr/>
        <a:lstStyle/>
        <a:p>
          <a:endParaRPr lang="es-ES"/>
        </a:p>
      </dgm:t>
    </dgm:pt>
    <dgm:pt modelId="{C84DC05C-F2AF-4D11-836D-AC11DD447B9A}" type="pres">
      <dgm:prSet presAssocID="{C4C7D113-822E-41B1-9607-7F8B996C4735}" presName="FiveConn_2-3" presStyleLbl="fgAccFollowNode1" presStyleIdx="1" presStyleCnt="4">
        <dgm:presLayoutVars>
          <dgm:bulletEnabled val="1"/>
        </dgm:presLayoutVars>
      </dgm:prSet>
      <dgm:spPr/>
      <dgm:t>
        <a:bodyPr/>
        <a:lstStyle/>
        <a:p>
          <a:endParaRPr lang="es-ES"/>
        </a:p>
      </dgm:t>
    </dgm:pt>
    <dgm:pt modelId="{646C5828-1692-41EE-933A-0F6F1819C889}" type="pres">
      <dgm:prSet presAssocID="{C4C7D113-822E-41B1-9607-7F8B996C4735}" presName="FiveConn_3-4" presStyleLbl="fgAccFollowNode1" presStyleIdx="2" presStyleCnt="4">
        <dgm:presLayoutVars>
          <dgm:bulletEnabled val="1"/>
        </dgm:presLayoutVars>
      </dgm:prSet>
      <dgm:spPr/>
      <dgm:t>
        <a:bodyPr/>
        <a:lstStyle/>
        <a:p>
          <a:endParaRPr lang="es-ES"/>
        </a:p>
      </dgm:t>
    </dgm:pt>
    <dgm:pt modelId="{FFD87331-1A03-44DA-9E29-03437822410D}" type="pres">
      <dgm:prSet presAssocID="{C4C7D113-822E-41B1-9607-7F8B996C4735}" presName="FiveConn_4-5" presStyleLbl="fgAccFollowNode1" presStyleIdx="3" presStyleCnt="4">
        <dgm:presLayoutVars>
          <dgm:bulletEnabled val="1"/>
        </dgm:presLayoutVars>
      </dgm:prSet>
      <dgm:spPr/>
      <dgm:t>
        <a:bodyPr/>
        <a:lstStyle/>
        <a:p>
          <a:endParaRPr lang="es-ES"/>
        </a:p>
      </dgm:t>
    </dgm:pt>
    <dgm:pt modelId="{8761ED33-97EC-45FB-B392-47C8A5F00932}" type="pres">
      <dgm:prSet presAssocID="{C4C7D113-822E-41B1-9607-7F8B996C4735}" presName="FiveNodes_1_text" presStyleLbl="node1" presStyleIdx="4" presStyleCnt="5">
        <dgm:presLayoutVars>
          <dgm:bulletEnabled val="1"/>
        </dgm:presLayoutVars>
      </dgm:prSet>
      <dgm:spPr/>
      <dgm:t>
        <a:bodyPr/>
        <a:lstStyle/>
        <a:p>
          <a:endParaRPr lang="es-ES"/>
        </a:p>
      </dgm:t>
    </dgm:pt>
    <dgm:pt modelId="{226FD461-4C13-459A-85D3-95E9248ED4FF}" type="pres">
      <dgm:prSet presAssocID="{C4C7D113-822E-41B1-9607-7F8B996C4735}" presName="FiveNodes_2_text" presStyleLbl="node1" presStyleIdx="4" presStyleCnt="5">
        <dgm:presLayoutVars>
          <dgm:bulletEnabled val="1"/>
        </dgm:presLayoutVars>
      </dgm:prSet>
      <dgm:spPr/>
      <dgm:t>
        <a:bodyPr/>
        <a:lstStyle/>
        <a:p>
          <a:endParaRPr lang="es-ES"/>
        </a:p>
      </dgm:t>
    </dgm:pt>
    <dgm:pt modelId="{93E2B6EF-9C36-410C-BADF-A1E8B76E74DE}" type="pres">
      <dgm:prSet presAssocID="{C4C7D113-822E-41B1-9607-7F8B996C4735}" presName="FiveNodes_3_text" presStyleLbl="node1" presStyleIdx="4" presStyleCnt="5">
        <dgm:presLayoutVars>
          <dgm:bulletEnabled val="1"/>
        </dgm:presLayoutVars>
      </dgm:prSet>
      <dgm:spPr/>
      <dgm:t>
        <a:bodyPr/>
        <a:lstStyle/>
        <a:p>
          <a:endParaRPr lang="es-ES"/>
        </a:p>
      </dgm:t>
    </dgm:pt>
    <dgm:pt modelId="{30C1E634-1BC7-44F6-89E8-D4EFF4D4FE32}" type="pres">
      <dgm:prSet presAssocID="{C4C7D113-822E-41B1-9607-7F8B996C4735}" presName="FiveNodes_4_text" presStyleLbl="node1" presStyleIdx="4" presStyleCnt="5">
        <dgm:presLayoutVars>
          <dgm:bulletEnabled val="1"/>
        </dgm:presLayoutVars>
      </dgm:prSet>
      <dgm:spPr/>
      <dgm:t>
        <a:bodyPr/>
        <a:lstStyle/>
        <a:p>
          <a:endParaRPr lang="es-ES"/>
        </a:p>
      </dgm:t>
    </dgm:pt>
    <dgm:pt modelId="{D9B2C55A-0448-4C7E-9F37-13BFA0FCC6A0}" type="pres">
      <dgm:prSet presAssocID="{C4C7D113-822E-41B1-9607-7F8B996C4735}" presName="FiveNodes_5_text" presStyleLbl="node1" presStyleIdx="4" presStyleCnt="5">
        <dgm:presLayoutVars>
          <dgm:bulletEnabled val="1"/>
        </dgm:presLayoutVars>
      </dgm:prSet>
      <dgm:spPr/>
      <dgm:t>
        <a:bodyPr/>
        <a:lstStyle/>
        <a:p>
          <a:endParaRPr lang="es-ES"/>
        </a:p>
      </dgm:t>
    </dgm:pt>
  </dgm:ptLst>
  <dgm:cxnLst>
    <dgm:cxn modelId="{8FDF6478-B662-45A7-A662-30E9B30A0150}" srcId="{C4C7D113-822E-41B1-9607-7F8B996C4735}" destId="{D1AA5274-C82A-42EF-8694-73C5F876E477}" srcOrd="0" destOrd="0" parTransId="{87C85F0A-1AF8-4B1A-90F3-4A78A7C17442}" sibTransId="{6DDEBAF0-B114-468E-A4F6-54809CDB76DA}"/>
    <dgm:cxn modelId="{B440E388-D985-4845-895D-5DD2C2D36C8C}" type="presOf" srcId="{01AA1D7B-C01F-4842-9BFC-624966F6E10C}" destId="{30C1E634-1BC7-44F6-89E8-D4EFF4D4FE32}" srcOrd="1" destOrd="0" presId="urn:microsoft.com/office/officeart/2005/8/layout/vProcess5"/>
    <dgm:cxn modelId="{261C7F7A-AEBB-4C2B-BEF1-C6E933911321}" type="presOf" srcId="{D1AA5274-C82A-42EF-8694-73C5F876E477}" destId="{DE956CD0-7E6C-42BF-A5A4-141A918B48C7}" srcOrd="0" destOrd="0" presId="urn:microsoft.com/office/officeart/2005/8/layout/vProcess5"/>
    <dgm:cxn modelId="{379A159F-2411-4598-97EB-69484CE79863}" srcId="{C4C7D113-822E-41B1-9607-7F8B996C4735}" destId="{BAAF11B1-5FF4-4072-8519-F25706EF877F}" srcOrd="5" destOrd="0" parTransId="{1D5F5BC2-7683-4D25-AFBF-EC44F3C5CD1C}" sibTransId="{B36DAB7B-097D-46AF-A2BF-5A8A67DDC7C5}"/>
    <dgm:cxn modelId="{106E9F4B-9077-49DF-82F7-58753120BFD9}" srcId="{C4C7D113-822E-41B1-9607-7F8B996C4735}" destId="{01AA1D7B-C01F-4842-9BFC-624966F6E10C}" srcOrd="3" destOrd="0" parTransId="{B0178095-0A58-48DC-B175-CE8737D5CBA0}" sibTransId="{80A86786-1956-43C7-AACF-A51752ECED4B}"/>
    <dgm:cxn modelId="{3BFD6752-5A5E-4FBB-840E-69A4C181D5AC}" type="presOf" srcId="{94CF1091-C473-444C-B06C-E7038BBF33E9}" destId="{6F9ECC0D-2F03-4821-9E4B-F5C4BE2AB85C}" srcOrd="0" destOrd="0" presId="urn:microsoft.com/office/officeart/2005/8/layout/vProcess5"/>
    <dgm:cxn modelId="{95B29594-F26D-49EE-AE26-3576680032F8}" type="presOf" srcId="{ED4FFA5C-DF7E-485E-A5A2-B35C4571B4D6}" destId="{8017CFB3-E5E1-4573-904F-2C4B729E6A28}" srcOrd="0" destOrd="0" presId="urn:microsoft.com/office/officeart/2005/8/layout/vProcess5"/>
    <dgm:cxn modelId="{E8B77D26-CA78-49B3-A0EE-B6BDFB3EA4E4}" type="presOf" srcId="{FB5DBBF5-FC3A-462B-B703-4956928DFB33}" destId="{933C1457-0989-47AD-AB35-6940E4B861A9}" srcOrd="0" destOrd="0" presId="urn:microsoft.com/office/officeart/2005/8/layout/vProcess5"/>
    <dgm:cxn modelId="{0E9E6C0A-9F5C-4D5A-BE4E-ADEA4A514802}" type="presOf" srcId="{D1AA5274-C82A-42EF-8694-73C5F876E477}" destId="{8761ED33-97EC-45FB-B392-47C8A5F00932}" srcOrd="1" destOrd="0" presId="urn:microsoft.com/office/officeart/2005/8/layout/vProcess5"/>
    <dgm:cxn modelId="{3EAADB30-0367-4528-90F4-C2A43A9017C8}" type="presOf" srcId="{0BA2CFE7-5C96-4E70-9CEC-1DA3BAF827E9}" destId="{C84DC05C-F2AF-4D11-836D-AC11DD447B9A}" srcOrd="0" destOrd="0" presId="urn:microsoft.com/office/officeart/2005/8/layout/vProcess5"/>
    <dgm:cxn modelId="{63D63B3D-DFD8-4AD5-A673-0E5399F2E2A7}" type="presOf" srcId="{94CF1091-C473-444C-B06C-E7038BBF33E9}" destId="{226FD461-4C13-459A-85D3-95E9248ED4FF}" srcOrd="1" destOrd="0" presId="urn:microsoft.com/office/officeart/2005/8/layout/vProcess5"/>
    <dgm:cxn modelId="{F33AAA9C-8109-43A9-BDE9-D7E662288F8C}" srcId="{C4C7D113-822E-41B1-9607-7F8B996C4735}" destId="{FB5DBBF5-FC3A-462B-B703-4956928DFB33}" srcOrd="2" destOrd="0" parTransId="{D58D605A-A7AC-4119-8B9C-27860B1B2977}" sibTransId="{D28A4FA7-8C81-4974-BABC-5299F5B77AC9}"/>
    <dgm:cxn modelId="{61A43388-4E00-40F9-8755-AA0C5527F42F}" srcId="{C4C7D113-822E-41B1-9607-7F8B996C4735}" destId="{ED4FFA5C-DF7E-485E-A5A2-B35C4571B4D6}" srcOrd="4" destOrd="0" parTransId="{5EDF320D-B18B-4473-A03A-A5E7A46FFF32}" sibTransId="{11E36E62-D1E9-4228-9B1D-14B78B11E403}"/>
    <dgm:cxn modelId="{C0AA677A-F5EE-43E2-8B78-105E7BD554C3}" type="presOf" srcId="{01AA1D7B-C01F-4842-9BFC-624966F6E10C}" destId="{66114783-81F6-485B-9DF8-221BB58BD0F3}" srcOrd="0" destOrd="0" presId="urn:microsoft.com/office/officeart/2005/8/layout/vProcess5"/>
    <dgm:cxn modelId="{B03B73A9-3284-4214-B982-3CAEB5604823}" type="presOf" srcId="{D28A4FA7-8C81-4974-BABC-5299F5B77AC9}" destId="{646C5828-1692-41EE-933A-0F6F1819C889}" srcOrd="0" destOrd="0" presId="urn:microsoft.com/office/officeart/2005/8/layout/vProcess5"/>
    <dgm:cxn modelId="{DEB8EF7E-FE96-45A3-A61E-7A0870AAF76A}" srcId="{C4C7D113-822E-41B1-9607-7F8B996C4735}" destId="{94CF1091-C473-444C-B06C-E7038BBF33E9}" srcOrd="1" destOrd="0" parTransId="{FFC93D66-C00D-4D48-824B-207FA77CB46A}" sibTransId="{0BA2CFE7-5C96-4E70-9CEC-1DA3BAF827E9}"/>
    <dgm:cxn modelId="{A1163F50-4E8B-4AC3-8D11-94581E7C3E63}" type="presOf" srcId="{FB5DBBF5-FC3A-462B-B703-4956928DFB33}" destId="{93E2B6EF-9C36-410C-BADF-A1E8B76E74DE}" srcOrd="1" destOrd="0" presId="urn:microsoft.com/office/officeart/2005/8/layout/vProcess5"/>
    <dgm:cxn modelId="{DC31AF48-75B4-41A9-8AF6-C5089E8C8914}" type="presOf" srcId="{C4C7D113-822E-41B1-9607-7F8B996C4735}" destId="{52066EAC-997B-41E2-BCDE-F628A3B51B1A}" srcOrd="0" destOrd="0" presId="urn:microsoft.com/office/officeart/2005/8/layout/vProcess5"/>
    <dgm:cxn modelId="{031D64E4-4341-47E5-AFD9-D96E73E62714}" type="presOf" srcId="{80A86786-1956-43C7-AACF-A51752ECED4B}" destId="{FFD87331-1A03-44DA-9E29-03437822410D}" srcOrd="0" destOrd="0" presId="urn:microsoft.com/office/officeart/2005/8/layout/vProcess5"/>
    <dgm:cxn modelId="{3733403C-7400-4A5A-8382-ACEC8034603A}" type="presOf" srcId="{6DDEBAF0-B114-468E-A4F6-54809CDB76DA}" destId="{94268B2D-C662-4606-9480-E8E9BB738978}" srcOrd="0" destOrd="0" presId="urn:microsoft.com/office/officeart/2005/8/layout/vProcess5"/>
    <dgm:cxn modelId="{FC1389F0-7B22-499D-9340-5B8E984FC98B}" type="presOf" srcId="{ED4FFA5C-DF7E-485E-A5A2-B35C4571B4D6}" destId="{D9B2C55A-0448-4C7E-9F37-13BFA0FCC6A0}" srcOrd="1" destOrd="0" presId="urn:microsoft.com/office/officeart/2005/8/layout/vProcess5"/>
    <dgm:cxn modelId="{39945B48-EEC5-45DE-AC09-A4BA90F4856B}" type="presParOf" srcId="{52066EAC-997B-41E2-BCDE-F628A3B51B1A}" destId="{A7A8BED2-7AB2-4BB9-9CE2-A48983AEDAF8}" srcOrd="0" destOrd="0" presId="urn:microsoft.com/office/officeart/2005/8/layout/vProcess5"/>
    <dgm:cxn modelId="{1C824D3D-66CA-4BA8-AD50-A482C9D606A8}" type="presParOf" srcId="{52066EAC-997B-41E2-BCDE-F628A3B51B1A}" destId="{DE956CD0-7E6C-42BF-A5A4-141A918B48C7}" srcOrd="1" destOrd="0" presId="urn:microsoft.com/office/officeart/2005/8/layout/vProcess5"/>
    <dgm:cxn modelId="{82AFA376-B1B2-4D1F-950B-1362930333AA}" type="presParOf" srcId="{52066EAC-997B-41E2-BCDE-F628A3B51B1A}" destId="{6F9ECC0D-2F03-4821-9E4B-F5C4BE2AB85C}" srcOrd="2" destOrd="0" presId="urn:microsoft.com/office/officeart/2005/8/layout/vProcess5"/>
    <dgm:cxn modelId="{9C6D9B4C-4634-49D4-BFCC-2584775DAB0B}" type="presParOf" srcId="{52066EAC-997B-41E2-BCDE-F628A3B51B1A}" destId="{933C1457-0989-47AD-AB35-6940E4B861A9}" srcOrd="3" destOrd="0" presId="urn:microsoft.com/office/officeart/2005/8/layout/vProcess5"/>
    <dgm:cxn modelId="{121D9BCC-A359-4085-8EC6-64DCB98C84CE}" type="presParOf" srcId="{52066EAC-997B-41E2-BCDE-F628A3B51B1A}" destId="{66114783-81F6-485B-9DF8-221BB58BD0F3}" srcOrd="4" destOrd="0" presId="urn:microsoft.com/office/officeart/2005/8/layout/vProcess5"/>
    <dgm:cxn modelId="{4D67AB8F-EFEC-4DEF-87F7-A8260EEBB61E}" type="presParOf" srcId="{52066EAC-997B-41E2-BCDE-F628A3B51B1A}" destId="{8017CFB3-E5E1-4573-904F-2C4B729E6A28}" srcOrd="5" destOrd="0" presId="urn:microsoft.com/office/officeart/2005/8/layout/vProcess5"/>
    <dgm:cxn modelId="{EC295F3E-80F1-497C-9175-13BC2EAFAF0E}" type="presParOf" srcId="{52066EAC-997B-41E2-BCDE-F628A3B51B1A}" destId="{94268B2D-C662-4606-9480-E8E9BB738978}" srcOrd="6" destOrd="0" presId="urn:microsoft.com/office/officeart/2005/8/layout/vProcess5"/>
    <dgm:cxn modelId="{4C16E883-474D-491D-A01C-932B2A8D1A46}" type="presParOf" srcId="{52066EAC-997B-41E2-BCDE-F628A3B51B1A}" destId="{C84DC05C-F2AF-4D11-836D-AC11DD447B9A}" srcOrd="7" destOrd="0" presId="urn:microsoft.com/office/officeart/2005/8/layout/vProcess5"/>
    <dgm:cxn modelId="{242287D9-694C-4E27-9399-6597B476AC02}" type="presParOf" srcId="{52066EAC-997B-41E2-BCDE-F628A3B51B1A}" destId="{646C5828-1692-41EE-933A-0F6F1819C889}" srcOrd="8" destOrd="0" presId="urn:microsoft.com/office/officeart/2005/8/layout/vProcess5"/>
    <dgm:cxn modelId="{1C61F12E-8C46-440C-85C6-32C641A9099E}" type="presParOf" srcId="{52066EAC-997B-41E2-BCDE-F628A3B51B1A}" destId="{FFD87331-1A03-44DA-9E29-03437822410D}" srcOrd="9" destOrd="0" presId="urn:microsoft.com/office/officeart/2005/8/layout/vProcess5"/>
    <dgm:cxn modelId="{CEB5122B-7EAE-4F12-9441-647E9BD4F338}" type="presParOf" srcId="{52066EAC-997B-41E2-BCDE-F628A3B51B1A}" destId="{8761ED33-97EC-45FB-B392-47C8A5F00932}" srcOrd="10" destOrd="0" presId="urn:microsoft.com/office/officeart/2005/8/layout/vProcess5"/>
    <dgm:cxn modelId="{BAEA8F34-A292-42C3-A443-F04223914F1E}" type="presParOf" srcId="{52066EAC-997B-41E2-BCDE-F628A3B51B1A}" destId="{226FD461-4C13-459A-85D3-95E9248ED4FF}" srcOrd="11" destOrd="0" presId="urn:microsoft.com/office/officeart/2005/8/layout/vProcess5"/>
    <dgm:cxn modelId="{25FA727F-FD8B-4A72-9CDD-2009BD707178}" type="presParOf" srcId="{52066EAC-997B-41E2-BCDE-F628A3B51B1A}" destId="{93E2B6EF-9C36-410C-BADF-A1E8B76E74DE}" srcOrd="12" destOrd="0" presId="urn:microsoft.com/office/officeart/2005/8/layout/vProcess5"/>
    <dgm:cxn modelId="{55106D56-6F7E-4DE4-B0CB-CF855DC69A1A}" type="presParOf" srcId="{52066EAC-997B-41E2-BCDE-F628A3B51B1A}" destId="{30C1E634-1BC7-44F6-89E8-D4EFF4D4FE32}" srcOrd="13" destOrd="0" presId="urn:microsoft.com/office/officeart/2005/8/layout/vProcess5"/>
    <dgm:cxn modelId="{6710C2B1-DBB8-4ED0-8E02-995AF19A324A}" type="presParOf" srcId="{52066EAC-997B-41E2-BCDE-F628A3B51B1A}" destId="{D9B2C55A-0448-4C7E-9F37-13BFA0FCC6A0}" srcOrd="14" destOrd="0" presId="urn:microsoft.com/office/officeart/2005/8/layout/vProcess5"/>
  </dgm:cxnLst>
  <dgm:bg/>
  <dgm:whole>
    <a:ln>
      <a:solidFill>
        <a:schemeClr val="tx1"/>
      </a:solidFill>
    </a:ln>
  </dgm:whole>
  <dgm:extLst>
    <a:ext uri="http://schemas.microsoft.com/office/drawing/2008/diagram">
      <dsp:dataModelExt xmlns:dsp="http://schemas.microsoft.com/office/drawing/2008/diagram" xmlns="" relId="rId42"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C4C7D113-822E-41B1-9607-7F8B996C4735}" type="doc">
      <dgm:prSet loTypeId="urn:microsoft.com/office/officeart/2005/8/layout/vProcess5" loCatId="process" qsTypeId="urn:microsoft.com/office/officeart/2005/8/quickstyle/simple1" qsCatId="simple" csTypeId="urn:microsoft.com/office/officeart/2005/8/colors/colorful1" csCatId="colorful" phldr="1"/>
      <dgm:spPr/>
      <dgm:t>
        <a:bodyPr/>
        <a:lstStyle/>
        <a:p>
          <a:endParaRPr lang="es-ES"/>
        </a:p>
      </dgm:t>
    </dgm:pt>
    <dgm:pt modelId="{D1AA5274-C82A-42EF-8694-73C5F876E477}">
      <dgm:prSet phldrT="[Texto]" custT="1"/>
      <dgm:spPr/>
      <dgm:t>
        <a:bodyPr/>
        <a:lstStyle/>
        <a:p>
          <a:r>
            <a:rPr lang="es-CL" sz="1050" b="1" dirty="0" smtClean="0"/>
            <a:t>TBF y TTR usando Comportamiento de Vida y reparación (Aleatorio)</a:t>
          </a:r>
          <a:endParaRPr lang="es-ES" sz="1050" b="1" dirty="0"/>
        </a:p>
      </dgm:t>
    </dgm:pt>
    <dgm:pt modelId="{87C85F0A-1AF8-4B1A-90F3-4A78A7C17442}" type="parTrans" cxnId="{8FDF6478-B662-45A7-A662-30E9B30A0150}">
      <dgm:prSet/>
      <dgm:spPr/>
      <dgm:t>
        <a:bodyPr/>
        <a:lstStyle/>
        <a:p>
          <a:endParaRPr lang="es-ES" sz="1200" b="1"/>
        </a:p>
      </dgm:t>
    </dgm:pt>
    <dgm:pt modelId="{6DDEBAF0-B114-468E-A4F6-54809CDB76DA}" type="sibTrans" cxnId="{8FDF6478-B662-45A7-A662-30E9B30A0150}">
      <dgm:prSet custT="1"/>
      <dgm:spPr/>
      <dgm:t>
        <a:bodyPr/>
        <a:lstStyle/>
        <a:p>
          <a:endParaRPr lang="es-ES" sz="1600" b="1"/>
        </a:p>
      </dgm:t>
    </dgm:pt>
    <dgm:pt modelId="{94CF1091-C473-444C-B06C-E7038BBF33E9}">
      <dgm:prSet phldrT="[Texto]" custT="1"/>
      <dgm:spPr/>
      <dgm:t>
        <a:bodyPr/>
        <a:lstStyle/>
        <a:p>
          <a:r>
            <a:rPr lang="es-CL" sz="1050" b="1" dirty="0" smtClean="0"/>
            <a:t>Eventos Por equipo</a:t>
          </a:r>
          <a:endParaRPr lang="es-ES" sz="1050" b="1" dirty="0"/>
        </a:p>
      </dgm:t>
    </dgm:pt>
    <dgm:pt modelId="{FFC93D66-C00D-4D48-824B-207FA77CB46A}" type="parTrans" cxnId="{DEB8EF7E-FE96-45A3-A61E-7A0870AAF76A}">
      <dgm:prSet/>
      <dgm:spPr/>
      <dgm:t>
        <a:bodyPr/>
        <a:lstStyle/>
        <a:p>
          <a:endParaRPr lang="es-ES" sz="1200" b="1"/>
        </a:p>
      </dgm:t>
    </dgm:pt>
    <dgm:pt modelId="{0BA2CFE7-5C96-4E70-9CEC-1DA3BAF827E9}" type="sibTrans" cxnId="{DEB8EF7E-FE96-45A3-A61E-7A0870AAF76A}">
      <dgm:prSet custT="1"/>
      <dgm:spPr/>
      <dgm:t>
        <a:bodyPr/>
        <a:lstStyle/>
        <a:p>
          <a:endParaRPr lang="es-ES" sz="1600" b="1"/>
        </a:p>
      </dgm:t>
    </dgm:pt>
    <dgm:pt modelId="{FB5DBBF5-FC3A-462B-B703-4956928DFB33}">
      <dgm:prSet phldrT="[Texto]" custT="1"/>
      <dgm:spPr/>
      <dgm:t>
        <a:bodyPr/>
        <a:lstStyle/>
        <a:p>
          <a:r>
            <a:rPr lang="es-CL" sz="1050" b="1" dirty="0" smtClean="0"/>
            <a:t>Eventos en Orden Cronológico</a:t>
          </a:r>
          <a:endParaRPr lang="es-ES" sz="1050" b="1" dirty="0"/>
        </a:p>
      </dgm:t>
    </dgm:pt>
    <dgm:pt modelId="{D58D605A-A7AC-4119-8B9C-27860B1B2977}" type="parTrans" cxnId="{F33AAA9C-8109-43A9-BDE9-D7E662288F8C}">
      <dgm:prSet/>
      <dgm:spPr/>
      <dgm:t>
        <a:bodyPr/>
        <a:lstStyle/>
        <a:p>
          <a:endParaRPr lang="es-ES" sz="1200" b="1"/>
        </a:p>
      </dgm:t>
    </dgm:pt>
    <dgm:pt modelId="{D28A4FA7-8C81-4974-BABC-5299F5B77AC9}" type="sibTrans" cxnId="{F33AAA9C-8109-43A9-BDE9-D7E662288F8C}">
      <dgm:prSet custT="1"/>
      <dgm:spPr/>
      <dgm:t>
        <a:bodyPr/>
        <a:lstStyle/>
        <a:p>
          <a:endParaRPr lang="es-ES" sz="1600" b="1"/>
        </a:p>
      </dgm:t>
    </dgm:pt>
    <dgm:pt modelId="{01AA1D7B-C01F-4842-9BFC-624966F6E10C}">
      <dgm:prSet phldrT="[Texto]" custT="1"/>
      <dgm:spPr/>
      <dgm:t>
        <a:bodyPr/>
        <a:lstStyle/>
        <a:p>
          <a:r>
            <a:rPr lang="es-CL" sz="1050" b="1" dirty="0" smtClean="0"/>
            <a:t>Asociación eventos a Equipo y Tipo</a:t>
          </a:r>
          <a:endParaRPr lang="es-ES" sz="1050" b="1" dirty="0"/>
        </a:p>
      </dgm:t>
    </dgm:pt>
    <dgm:pt modelId="{B0178095-0A58-48DC-B175-CE8737D5CBA0}" type="parTrans" cxnId="{106E9F4B-9077-49DF-82F7-58753120BFD9}">
      <dgm:prSet/>
      <dgm:spPr/>
      <dgm:t>
        <a:bodyPr/>
        <a:lstStyle/>
        <a:p>
          <a:endParaRPr lang="es-ES" sz="1200" b="1"/>
        </a:p>
      </dgm:t>
    </dgm:pt>
    <dgm:pt modelId="{80A86786-1956-43C7-AACF-A51752ECED4B}" type="sibTrans" cxnId="{106E9F4B-9077-49DF-82F7-58753120BFD9}">
      <dgm:prSet custT="1"/>
      <dgm:spPr/>
      <dgm:t>
        <a:bodyPr/>
        <a:lstStyle/>
        <a:p>
          <a:endParaRPr lang="es-ES" sz="1600" b="1"/>
        </a:p>
      </dgm:t>
    </dgm:pt>
    <dgm:pt modelId="{ED4FFA5C-DF7E-485E-A5A2-B35C4571B4D6}">
      <dgm:prSet phldrT="[Texto]" custT="1"/>
      <dgm:spPr/>
      <dgm:t>
        <a:bodyPr/>
        <a:lstStyle/>
        <a:p>
          <a:r>
            <a:rPr lang="es-CL" sz="1050" b="1" dirty="0" smtClean="0"/>
            <a:t>Cálculo Producción Real y Potencial – </a:t>
          </a:r>
        </a:p>
        <a:p>
          <a:r>
            <a:rPr lang="es-CL" sz="1050" b="1" dirty="0" smtClean="0"/>
            <a:t>Disponibilidad Mensual – Anual – Mínima (simulación)</a:t>
          </a:r>
          <a:endParaRPr lang="es-ES" sz="1050" b="1" dirty="0"/>
        </a:p>
      </dgm:t>
    </dgm:pt>
    <dgm:pt modelId="{5EDF320D-B18B-4473-A03A-A5E7A46FFF32}" type="parTrans" cxnId="{61A43388-4E00-40F9-8755-AA0C5527F42F}">
      <dgm:prSet/>
      <dgm:spPr/>
      <dgm:t>
        <a:bodyPr/>
        <a:lstStyle/>
        <a:p>
          <a:endParaRPr lang="es-ES" sz="1200" b="1"/>
        </a:p>
      </dgm:t>
    </dgm:pt>
    <dgm:pt modelId="{11E36E62-D1E9-4228-9B1D-14B78B11E403}" type="sibTrans" cxnId="{61A43388-4E00-40F9-8755-AA0C5527F42F}">
      <dgm:prSet/>
      <dgm:spPr/>
      <dgm:t>
        <a:bodyPr/>
        <a:lstStyle/>
        <a:p>
          <a:endParaRPr lang="es-ES" sz="1200" b="1"/>
        </a:p>
      </dgm:t>
    </dgm:pt>
    <dgm:pt modelId="{BAAF11B1-5FF4-4072-8519-F25706EF877F}">
      <dgm:prSet phldrT="[Texto]"/>
      <dgm:spPr/>
      <dgm:t>
        <a:bodyPr/>
        <a:lstStyle/>
        <a:p>
          <a:endParaRPr lang="es-ES" sz="1200" b="1" dirty="0"/>
        </a:p>
      </dgm:t>
    </dgm:pt>
    <dgm:pt modelId="{1D5F5BC2-7683-4D25-AFBF-EC44F3C5CD1C}" type="parTrans" cxnId="{379A159F-2411-4598-97EB-69484CE79863}">
      <dgm:prSet/>
      <dgm:spPr/>
      <dgm:t>
        <a:bodyPr/>
        <a:lstStyle/>
        <a:p>
          <a:endParaRPr lang="es-ES" sz="1200" b="1"/>
        </a:p>
      </dgm:t>
    </dgm:pt>
    <dgm:pt modelId="{B36DAB7B-097D-46AF-A2BF-5A8A67DDC7C5}" type="sibTrans" cxnId="{379A159F-2411-4598-97EB-69484CE79863}">
      <dgm:prSet/>
      <dgm:spPr/>
      <dgm:t>
        <a:bodyPr/>
        <a:lstStyle/>
        <a:p>
          <a:endParaRPr lang="es-ES" sz="1200" b="1"/>
        </a:p>
      </dgm:t>
    </dgm:pt>
    <dgm:pt modelId="{52066EAC-997B-41E2-BCDE-F628A3B51B1A}" type="pres">
      <dgm:prSet presAssocID="{C4C7D113-822E-41B1-9607-7F8B996C4735}" presName="outerComposite" presStyleCnt="0">
        <dgm:presLayoutVars>
          <dgm:chMax val="5"/>
          <dgm:dir/>
          <dgm:resizeHandles val="exact"/>
        </dgm:presLayoutVars>
      </dgm:prSet>
      <dgm:spPr/>
      <dgm:t>
        <a:bodyPr/>
        <a:lstStyle/>
        <a:p>
          <a:endParaRPr lang="es-ES"/>
        </a:p>
      </dgm:t>
    </dgm:pt>
    <dgm:pt modelId="{A7A8BED2-7AB2-4BB9-9CE2-A48983AEDAF8}" type="pres">
      <dgm:prSet presAssocID="{C4C7D113-822E-41B1-9607-7F8B996C4735}" presName="dummyMaxCanvas" presStyleCnt="0">
        <dgm:presLayoutVars/>
      </dgm:prSet>
      <dgm:spPr/>
      <dgm:t>
        <a:bodyPr/>
        <a:lstStyle/>
        <a:p>
          <a:endParaRPr lang="es-ES"/>
        </a:p>
      </dgm:t>
    </dgm:pt>
    <dgm:pt modelId="{DE956CD0-7E6C-42BF-A5A4-141A918B48C7}" type="pres">
      <dgm:prSet presAssocID="{C4C7D113-822E-41B1-9607-7F8B996C4735}" presName="FiveNodes_1" presStyleLbl="node1" presStyleIdx="0" presStyleCnt="5" custLinFactNeighborX="2611" custLinFactNeighborY="6944">
        <dgm:presLayoutVars>
          <dgm:bulletEnabled val="1"/>
        </dgm:presLayoutVars>
      </dgm:prSet>
      <dgm:spPr/>
      <dgm:t>
        <a:bodyPr/>
        <a:lstStyle/>
        <a:p>
          <a:endParaRPr lang="es-ES"/>
        </a:p>
      </dgm:t>
    </dgm:pt>
    <dgm:pt modelId="{6F9ECC0D-2F03-4821-9E4B-F5C4BE2AB85C}" type="pres">
      <dgm:prSet presAssocID="{C4C7D113-822E-41B1-9607-7F8B996C4735}" presName="FiveNodes_2" presStyleLbl="node1" presStyleIdx="1" presStyleCnt="5">
        <dgm:presLayoutVars>
          <dgm:bulletEnabled val="1"/>
        </dgm:presLayoutVars>
      </dgm:prSet>
      <dgm:spPr/>
      <dgm:t>
        <a:bodyPr/>
        <a:lstStyle/>
        <a:p>
          <a:endParaRPr lang="es-ES"/>
        </a:p>
      </dgm:t>
    </dgm:pt>
    <dgm:pt modelId="{933C1457-0989-47AD-AB35-6940E4B861A9}" type="pres">
      <dgm:prSet presAssocID="{C4C7D113-822E-41B1-9607-7F8B996C4735}" presName="FiveNodes_3" presStyleLbl="node1" presStyleIdx="2" presStyleCnt="5">
        <dgm:presLayoutVars>
          <dgm:bulletEnabled val="1"/>
        </dgm:presLayoutVars>
      </dgm:prSet>
      <dgm:spPr/>
      <dgm:t>
        <a:bodyPr/>
        <a:lstStyle/>
        <a:p>
          <a:endParaRPr lang="es-ES"/>
        </a:p>
      </dgm:t>
    </dgm:pt>
    <dgm:pt modelId="{66114783-81F6-485B-9DF8-221BB58BD0F3}" type="pres">
      <dgm:prSet presAssocID="{C4C7D113-822E-41B1-9607-7F8B996C4735}" presName="FiveNodes_4" presStyleLbl="node1" presStyleIdx="3" presStyleCnt="5">
        <dgm:presLayoutVars>
          <dgm:bulletEnabled val="1"/>
        </dgm:presLayoutVars>
      </dgm:prSet>
      <dgm:spPr/>
      <dgm:t>
        <a:bodyPr/>
        <a:lstStyle/>
        <a:p>
          <a:endParaRPr lang="es-ES"/>
        </a:p>
      </dgm:t>
    </dgm:pt>
    <dgm:pt modelId="{8017CFB3-E5E1-4573-904F-2C4B729E6A28}" type="pres">
      <dgm:prSet presAssocID="{C4C7D113-822E-41B1-9607-7F8B996C4735}" presName="FiveNodes_5" presStyleLbl="node1" presStyleIdx="4" presStyleCnt="5">
        <dgm:presLayoutVars>
          <dgm:bulletEnabled val="1"/>
        </dgm:presLayoutVars>
      </dgm:prSet>
      <dgm:spPr/>
      <dgm:t>
        <a:bodyPr/>
        <a:lstStyle/>
        <a:p>
          <a:endParaRPr lang="es-ES"/>
        </a:p>
      </dgm:t>
    </dgm:pt>
    <dgm:pt modelId="{94268B2D-C662-4606-9480-E8E9BB738978}" type="pres">
      <dgm:prSet presAssocID="{C4C7D113-822E-41B1-9607-7F8B996C4735}" presName="FiveConn_1-2" presStyleLbl="fgAccFollowNode1" presStyleIdx="0" presStyleCnt="4">
        <dgm:presLayoutVars>
          <dgm:bulletEnabled val="1"/>
        </dgm:presLayoutVars>
      </dgm:prSet>
      <dgm:spPr/>
      <dgm:t>
        <a:bodyPr/>
        <a:lstStyle/>
        <a:p>
          <a:endParaRPr lang="es-ES"/>
        </a:p>
      </dgm:t>
    </dgm:pt>
    <dgm:pt modelId="{C84DC05C-F2AF-4D11-836D-AC11DD447B9A}" type="pres">
      <dgm:prSet presAssocID="{C4C7D113-822E-41B1-9607-7F8B996C4735}" presName="FiveConn_2-3" presStyleLbl="fgAccFollowNode1" presStyleIdx="1" presStyleCnt="4">
        <dgm:presLayoutVars>
          <dgm:bulletEnabled val="1"/>
        </dgm:presLayoutVars>
      </dgm:prSet>
      <dgm:spPr/>
      <dgm:t>
        <a:bodyPr/>
        <a:lstStyle/>
        <a:p>
          <a:endParaRPr lang="es-ES"/>
        </a:p>
      </dgm:t>
    </dgm:pt>
    <dgm:pt modelId="{646C5828-1692-41EE-933A-0F6F1819C889}" type="pres">
      <dgm:prSet presAssocID="{C4C7D113-822E-41B1-9607-7F8B996C4735}" presName="FiveConn_3-4" presStyleLbl="fgAccFollowNode1" presStyleIdx="2" presStyleCnt="4">
        <dgm:presLayoutVars>
          <dgm:bulletEnabled val="1"/>
        </dgm:presLayoutVars>
      </dgm:prSet>
      <dgm:spPr/>
      <dgm:t>
        <a:bodyPr/>
        <a:lstStyle/>
        <a:p>
          <a:endParaRPr lang="es-ES"/>
        </a:p>
      </dgm:t>
    </dgm:pt>
    <dgm:pt modelId="{FFD87331-1A03-44DA-9E29-03437822410D}" type="pres">
      <dgm:prSet presAssocID="{C4C7D113-822E-41B1-9607-7F8B996C4735}" presName="FiveConn_4-5" presStyleLbl="fgAccFollowNode1" presStyleIdx="3" presStyleCnt="4">
        <dgm:presLayoutVars>
          <dgm:bulletEnabled val="1"/>
        </dgm:presLayoutVars>
      </dgm:prSet>
      <dgm:spPr/>
      <dgm:t>
        <a:bodyPr/>
        <a:lstStyle/>
        <a:p>
          <a:endParaRPr lang="es-ES"/>
        </a:p>
      </dgm:t>
    </dgm:pt>
    <dgm:pt modelId="{8761ED33-97EC-45FB-B392-47C8A5F00932}" type="pres">
      <dgm:prSet presAssocID="{C4C7D113-822E-41B1-9607-7F8B996C4735}" presName="FiveNodes_1_text" presStyleLbl="node1" presStyleIdx="4" presStyleCnt="5">
        <dgm:presLayoutVars>
          <dgm:bulletEnabled val="1"/>
        </dgm:presLayoutVars>
      </dgm:prSet>
      <dgm:spPr/>
      <dgm:t>
        <a:bodyPr/>
        <a:lstStyle/>
        <a:p>
          <a:endParaRPr lang="es-ES"/>
        </a:p>
      </dgm:t>
    </dgm:pt>
    <dgm:pt modelId="{226FD461-4C13-459A-85D3-95E9248ED4FF}" type="pres">
      <dgm:prSet presAssocID="{C4C7D113-822E-41B1-9607-7F8B996C4735}" presName="FiveNodes_2_text" presStyleLbl="node1" presStyleIdx="4" presStyleCnt="5">
        <dgm:presLayoutVars>
          <dgm:bulletEnabled val="1"/>
        </dgm:presLayoutVars>
      </dgm:prSet>
      <dgm:spPr/>
      <dgm:t>
        <a:bodyPr/>
        <a:lstStyle/>
        <a:p>
          <a:endParaRPr lang="es-ES"/>
        </a:p>
      </dgm:t>
    </dgm:pt>
    <dgm:pt modelId="{93E2B6EF-9C36-410C-BADF-A1E8B76E74DE}" type="pres">
      <dgm:prSet presAssocID="{C4C7D113-822E-41B1-9607-7F8B996C4735}" presName="FiveNodes_3_text" presStyleLbl="node1" presStyleIdx="4" presStyleCnt="5">
        <dgm:presLayoutVars>
          <dgm:bulletEnabled val="1"/>
        </dgm:presLayoutVars>
      </dgm:prSet>
      <dgm:spPr/>
      <dgm:t>
        <a:bodyPr/>
        <a:lstStyle/>
        <a:p>
          <a:endParaRPr lang="es-ES"/>
        </a:p>
      </dgm:t>
    </dgm:pt>
    <dgm:pt modelId="{30C1E634-1BC7-44F6-89E8-D4EFF4D4FE32}" type="pres">
      <dgm:prSet presAssocID="{C4C7D113-822E-41B1-9607-7F8B996C4735}" presName="FiveNodes_4_text" presStyleLbl="node1" presStyleIdx="4" presStyleCnt="5">
        <dgm:presLayoutVars>
          <dgm:bulletEnabled val="1"/>
        </dgm:presLayoutVars>
      </dgm:prSet>
      <dgm:spPr/>
      <dgm:t>
        <a:bodyPr/>
        <a:lstStyle/>
        <a:p>
          <a:endParaRPr lang="es-ES"/>
        </a:p>
      </dgm:t>
    </dgm:pt>
    <dgm:pt modelId="{D9B2C55A-0448-4C7E-9F37-13BFA0FCC6A0}" type="pres">
      <dgm:prSet presAssocID="{C4C7D113-822E-41B1-9607-7F8B996C4735}" presName="FiveNodes_5_text" presStyleLbl="node1" presStyleIdx="4" presStyleCnt="5">
        <dgm:presLayoutVars>
          <dgm:bulletEnabled val="1"/>
        </dgm:presLayoutVars>
      </dgm:prSet>
      <dgm:spPr/>
      <dgm:t>
        <a:bodyPr/>
        <a:lstStyle/>
        <a:p>
          <a:endParaRPr lang="es-ES"/>
        </a:p>
      </dgm:t>
    </dgm:pt>
  </dgm:ptLst>
  <dgm:cxnLst>
    <dgm:cxn modelId="{8FDF6478-B662-45A7-A662-30E9B30A0150}" srcId="{C4C7D113-822E-41B1-9607-7F8B996C4735}" destId="{D1AA5274-C82A-42EF-8694-73C5F876E477}" srcOrd="0" destOrd="0" parTransId="{87C85F0A-1AF8-4B1A-90F3-4A78A7C17442}" sibTransId="{6DDEBAF0-B114-468E-A4F6-54809CDB76DA}"/>
    <dgm:cxn modelId="{379A159F-2411-4598-97EB-69484CE79863}" srcId="{C4C7D113-822E-41B1-9607-7F8B996C4735}" destId="{BAAF11B1-5FF4-4072-8519-F25706EF877F}" srcOrd="5" destOrd="0" parTransId="{1D5F5BC2-7683-4D25-AFBF-EC44F3C5CD1C}" sibTransId="{B36DAB7B-097D-46AF-A2BF-5A8A67DDC7C5}"/>
    <dgm:cxn modelId="{36BAF942-81F4-4B84-BAED-EAD4BDC2A6BC}" type="presOf" srcId="{FB5DBBF5-FC3A-462B-B703-4956928DFB33}" destId="{933C1457-0989-47AD-AB35-6940E4B861A9}" srcOrd="0" destOrd="0" presId="urn:microsoft.com/office/officeart/2005/8/layout/vProcess5"/>
    <dgm:cxn modelId="{ABAF4BD7-1C0D-49DA-8F0D-F28B8E40328F}" type="presOf" srcId="{C4C7D113-822E-41B1-9607-7F8B996C4735}" destId="{52066EAC-997B-41E2-BCDE-F628A3B51B1A}" srcOrd="0" destOrd="0" presId="urn:microsoft.com/office/officeart/2005/8/layout/vProcess5"/>
    <dgm:cxn modelId="{106E9F4B-9077-49DF-82F7-58753120BFD9}" srcId="{C4C7D113-822E-41B1-9607-7F8B996C4735}" destId="{01AA1D7B-C01F-4842-9BFC-624966F6E10C}" srcOrd="3" destOrd="0" parTransId="{B0178095-0A58-48DC-B175-CE8737D5CBA0}" sibTransId="{80A86786-1956-43C7-AACF-A51752ECED4B}"/>
    <dgm:cxn modelId="{5B66E392-FBBF-4C9D-8296-975810E0C3DD}" type="presOf" srcId="{FB5DBBF5-FC3A-462B-B703-4956928DFB33}" destId="{93E2B6EF-9C36-410C-BADF-A1E8B76E74DE}" srcOrd="1" destOrd="0" presId="urn:microsoft.com/office/officeart/2005/8/layout/vProcess5"/>
    <dgm:cxn modelId="{CE0A6454-BEEB-435F-82BB-761C250EDBDE}" type="presOf" srcId="{6DDEBAF0-B114-468E-A4F6-54809CDB76DA}" destId="{94268B2D-C662-4606-9480-E8E9BB738978}" srcOrd="0" destOrd="0" presId="urn:microsoft.com/office/officeart/2005/8/layout/vProcess5"/>
    <dgm:cxn modelId="{CB12B1F6-3DD9-4D8D-8AF8-2302D40F2A58}" type="presOf" srcId="{ED4FFA5C-DF7E-485E-A5A2-B35C4571B4D6}" destId="{D9B2C55A-0448-4C7E-9F37-13BFA0FCC6A0}" srcOrd="1" destOrd="0" presId="urn:microsoft.com/office/officeart/2005/8/layout/vProcess5"/>
    <dgm:cxn modelId="{65836855-A6BA-4A6F-9300-5779ABF483EE}" type="presOf" srcId="{94CF1091-C473-444C-B06C-E7038BBF33E9}" destId="{6F9ECC0D-2F03-4821-9E4B-F5C4BE2AB85C}" srcOrd="0" destOrd="0" presId="urn:microsoft.com/office/officeart/2005/8/layout/vProcess5"/>
    <dgm:cxn modelId="{32994E97-9041-4072-BB5B-E4BD3BC9091C}" type="presOf" srcId="{01AA1D7B-C01F-4842-9BFC-624966F6E10C}" destId="{30C1E634-1BC7-44F6-89E8-D4EFF4D4FE32}" srcOrd="1" destOrd="0" presId="urn:microsoft.com/office/officeart/2005/8/layout/vProcess5"/>
    <dgm:cxn modelId="{F33AAA9C-8109-43A9-BDE9-D7E662288F8C}" srcId="{C4C7D113-822E-41B1-9607-7F8B996C4735}" destId="{FB5DBBF5-FC3A-462B-B703-4956928DFB33}" srcOrd="2" destOrd="0" parTransId="{D58D605A-A7AC-4119-8B9C-27860B1B2977}" sibTransId="{D28A4FA7-8C81-4974-BABC-5299F5B77AC9}"/>
    <dgm:cxn modelId="{61A43388-4E00-40F9-8755-AA0C5527F42F}" srcId="{C4C7D113-822E-41B1-9607-7F8B996C4735}" destId="{ED4FFA5C-DF7E-485E-A5A2-B35C4571B4D6}" srcOrd="4" destOrd="0" parTransId="{5EDF320D-B18B-4473-A03A-A5E7A46FFF32}" sibTransId="{11E36E62-D1E9-4228-9B1D-14B78B11E403}"/>
    <dgm:cxn modelId="{F9B4A932-33CB-4C94-B47B-B2CAA603A00B}" type="presOf" srcId="{94CF1091-C473-444C-B06C-E7038BBF33E9}" destId="{226FD461-4C13-459A-85D3-95E9248ED4FF}" srcOrd="1" destOrd="0" presId="urn:microsoft.com/office/officeart/2005/8/layout/vProcess5"/>
    <dgm:cxn modelId="{B88C79CA-173A-4E12-B99E-B283CCCFEB7D}" type="presOf" srcId="{80A86786-1956-43C7-AACF-A51752ECED4B}" destId="{FFD87331-1A03-44DA-9E29-03437822410D}" srcOrd="0" destOrd="0" presId="urn:microsoft.com/office/officeart/2005/8/layout/vProcess5"/>
    <dgm:cxn modelId="{AE639F18-8C7E-468A-8519-0342DC7D0CA7}" type="presOf" srcId="{ED4FFA5C-DF7E-485E-A5A2-B35C4571B4D6}" destId="{8017CFB3-E5E1-4573-904F-2C4B729E6A28}" srcOrd="0" destOrd="0" presId="urn:microsoft.com/office/officeart/2005/8/layout/vProcess5"/>
    <dgm:cxn modelId="{DEB8EF7E-FE96-45A3-A61E-7A0870AAF76A}" srcId="{C4C7D113-822E-41B1-9607-7F8B996C4735}" destId="{94CF1091-C473-444C-B06C-E7038BBF33E9}" srcOrd="1" destOrd="0" parTransId="{FFC93D66-C00D-4D48-824B-207FA77CB46A}" sibTransId="{0BA2CFE7-5C96-4E70-9CEC-1DA3BAF827E9}"/>
    <dgm:cxn modelId="{29AB73E9-E26D-4A9B-AFF8-0EA2D6488047}" type="presOf" srcId="{D28A4FA7-8C81-4974-BABC-5299F5B77AC9}" destId="{646C5828-1692-41EE-933A-0F6F1819C889}" srcOrd="0" destOrd="0" presId="urn:microsoft.com/office/officeart/2005/8/layout/vProcess5"/>
    <dgm:cxn modelId="{45E90FA3-DFD9-4124-BA0B-37093E4D0491}" type="presOf" srcId="{01AA1D7B-C01F-4842-9BFC-624966F6E10C}" destId="{66114783-81F6-485B-9DF8-221BB58BD0F3}" srcOrd="0" destOrd="0" presId="urn:microsoft.com/office/officeart/2005/8/layout/vProcess5"/>
    <dgm:cxn modelId="{C763C947-45E5-48E3-8CC9-048D94ECF67A}" type="presOf" srcId="{0BA2CFE7-5C96-4E70-9CEC-1DA3BAF827E9}" destId="{C84DC05C-F2AF-4D11-836D-AC11DD447B9A}" srcOrd="0" destOrd="0" presId="urn:microsoft.com/office/officeart/2005/8/layout/vProcess5"/>
    <dgm:cxn modelId="{EF2C9127-FAA0-442E-965D-C433995AAE8E}" type="presOf" srcId="{D1AA5274-C82A-42EF-8694-73C5F876E477}" destId="{8761ED33-97EC-45FB-B392-47C8A5F00932}" srcOrd="1" destOrd="0" presId="urn:microsoft.com/office/officeart/2005/8/layout/vProcess5"/>
    <dgm:cxn modelId="{2540B584-2A26-4308-95F3-C1420E7D4C35}" type="presOf" srcId="{D1AA5274-C82A-42EF-8694-73C5F876E477}" destId="{DE956CD0-7E6C-42BF-A5A4-141A918B48C7}" srcOrd="0" destOrd="0" presId="urn:microsoft.com/office/officeart/2005/8/layout/vProcess5"/>
    <dgm:cxn modelId="{1AE5A3ED-2C06-4DD4-B83A-FAC3B0F1B650}" type="presParOf" srcId="{52066EAC-997B-41E2-BCDE-F628A3B51B1A}" destId="{A7A8BED2-7AB2-4BB9-9CE2-A48983AEDAF8}" srcOrd="0" destOrd="0" presId="urn:microsoft.com/office/officeart/2005/8/layout/vProcess5"/>
    <dgm:cxn modelId="{FA05722B-CC8E-47F2-AF71-33EF4BEB7B79}" type="presParOf" srcId="{52066EAC-997B-41E2-BCDE-F628A3B51B1A}" destId="{DE956CD0-7E6C-42BF-A5A4-141A918B48C7}" srcOrd="1" destOrd="0" presId="urn:microsoft.com/office/officeart/2005/8/layout/vProcess5"/>
    <dgm:cxn modelId="{74251D31-36F4-4E54-A65A-E5D3A3142E7D}" type="presParOf" srcId="{52066EAC-997B-41E2-BCDE-F628A3B51B1A}" destId="{6F9ECC0D-2F03-4821-9E4B-F5C4BE2AB85C}" srcOrd="2" destOrd="0" presId="urn:microsoft.com/office/officeart/2005/8/layout/vProcess5"/>
    <dgm:cxn modelId="{CB562747-B288-4A84-A071-92E39E195653}" type="presParOf" srcId="{52066EAC-997B-41E2-BCDE-F628A3B51B1A}" destId="{933C1457-0989-47AD-AB35-6940E4B861A9}" srcOrd="3" destOrd="0" presId="urn:microsoft.com/office/officeart/2005/8/layout/vProcess5"/>
    <dgm:cxn modelId="{40AA9B8D-DCEA-46C5-A685-1A7A166CAD41}" type="presParOf" srcId="{52066EAC-997B-41E2-BCDE-F628A3B51B1A}" destId="{66114783-81F6-485B-9DF8-221BB58BD0F3}" srcOrd="4" destOrd="0" presId="urn:microsoft.com/office/officeart/2005/8/layout/vProcess5"/>
    <dgm:cxn modelId="{C275CF23-6FB3-406C-AC00-04CA4125DFA5}" type="presParOf" srcId="{52066EAC-997B-41E2-BCDE-F628A3B51B1A}" destId="{8017CFB3-E5E1-4573-904F-2C4B729E6A28}" srcOrd="5" destOrd="0" presId="urn:microsoft.com/office/officeart/2005/8/layout/vProcess5"/>
    <dgm:cxn modelId="{CD33131F-54E7-4B2D-A035-4CACCD279CB3}" type="presParOf" srcId="{52066EAC-997B-41E2-BCDE-F628A3B51B1A}" destId="{94268B2D-C662-4606-9480-E8E9BB738978}" srcOrd="6" destOrd="0" presId="urn:microsoft.com/office/officeart/2005/8/layout/vProcess5"/>
    <dgm:cxn modelId="{851FBECA-B85A-4C1F-B5EC-87F176BC865A}" type="presParOf" srcId="{52066EAC-997B-41E2-BCDE-F628A3B51B1A}" destId="{C84DC05C-F2AF-4D11-836D-AC11DD447B9A}" srcOrd="7" destOrd="0" presId="urn:microsoft.com/office/officeart/2005/8/layout/vProcess5"/>
    <dgm:cxn modelId="{8CB2A7A4-9261-4F24-AC89-3A6A880D6742}" type="presParOf" srcId="{52066EAC-997B-41E2-BCDE-F628A3B51B1A}" destId="{646C5828-1692-41EE-933A-0F6F1819C889}" srcOrd="8" destOrd="0" presId="urn:microsoft.com/office/officeart/2005/8/layout/vProcess5"/>
    <dgm:cxn modelId="{5B0C9C62-AB79-4F4C-A4B1-8BA0CCF088F0}" type="presParOf" srcId="{52066EAC-997B-41E2-BCDE-F628A3B51B1A}" destId="{FFD87331-1A03-44DA-9E29-03437822410D}" srcOrd="9" destOrd="0" presId="urn:microsoft.com/office/officeart/2005/8/layout/vProcess5"/>
    <dgm:cxn modelId="{250AC5AF-0A2E-46EE-98FC-C826EA193EB8}" type="presParOf" srcId="{52066EAC-997B-41E2-BCDE-F628A3B51B1A}" destId="{8761ED33-97EC-45FB-B392-47C8A5F00932}" srcOrd="10" destOrd="0" presId="urn:microsoft.com/office/officeart/2005/8/layout/vProcess5"/>
    <dgm:cxn modelId="{B5D9DA11-532A-4136-ADB7-52D811D2844C}" type="presParOf" srcId="{52066EAC-997B-41E2-BCDE-F628A3B51B1A}" destId="{226FD461-4C13-459A-85D3-95E9248ED4FF}" srcOrd="11" destOrd="0" presId="urn:microsoft.com/office/officeart/2005/8/layout/vProcess5"/>
    <dgm:cxn modelId="{39CED805-D788-4D0F-A62E-B22560A7C2CA}" type="presParOf" srcId="{52066EAC-997B-41E2-BCDE-F628A3B51B1A}" destId="{93E2B6EF-9C36-410C-BADF-A1E8B76E74DE}" srcOrd="12" destOrd="0" presId="urn:microsoft.com/office/officeart/2005/8/layout/vProcess5"/>
    <dgm:cxn modelId="{AC2801C3-8E51-4407-AAC1-5CF8E1605A05}" type="presParOf" srcId="{52066EAC-997B-41E2-BCDE-F628A3B51B1A}" destId="{30C1E634-1BC7-44F6-89E8-D4EFF4D4FE32}" srcOrd="13" destOrd="0" presId="urn:microsoft.com/office/officeart/2005/8/layout/vProcess5"/>
    <dgm:cxn modelId="{535194E8-3A7B-4127-8EAB-EDF8ABC008E7}" type="presParOf" srcId="{52066EAC-997B-41E2-BCDE-F628A3B51B1A}" destId="{D9B2C55A-0448-4C7E-9F37-13BFA0FCC6A0}" srcOrd="14" destOrd="0" presId="urn:microsoft.com/office/officeart/2005/8/layout/vProcess5"/>
  </dgm:cxnLst>
  <dgm:bg/>
  <dgm:whole>
    <a:ln>
      <a:solidFill>
        <a:schemeClr val="tx1"/>
      </a:solidFill>
    </a:ln>
  </dgm:whole>
  <dgm:extLst>
    <a:ext uri="http://schemas.microsoft.com/office/drawing/2008/diagram">
      <dsp:dataModelExt xmlns:dsp="http://schemas.microsoft.com/office/drawing/2008/diagram" xmlns="" relId="rId47"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33CFBA37-ED4A-4393-A75F-A8EEE41A7489}" type="doc">
      <dgm:prSet loTypeId="urn:microsoft.com/office/officeart/2005/8/layout/chevron2" loCatId="process" qsTypeId="urn:microsoft.com/office/officeart/2005/8/quickstyle/simple1" qsCatId="simple" csTypeId="urn:microsoft.com/office/officeart/2005/8/colors/colorful1#18" csCatId="colorful" phldr="1"/>
      <dgm:spPr/>
      <dgm:t>
        <a:bodyPr/>
        <a:lstStyle/>
        <a:p>
          <a:endParaRPr lang="es-ES"/>
        </a:p>
      </dgm:t>
    </dgm:pt>
    <dgm:pt modelId="{CF949FC8-6A36-47AF-AF7E-92B00C6D5069}">
      <dgm:prSet phldrT="[Texto]" custT="1"/>
      <dgm:spPr/>
      <dgm:t>
        <a:bodyPr/>
        <a:lstStyle/>
        <a:p>
          <a:pPr algn="ctr"/>
          <a:r>
            <a:rPr lang="es-ES" sz="1050"/>
            <a:t>Era </a:t>
          </a:r>
        </a:p>
        <a:p>
          <a:pPr algn="ctr"/>
          <a:r>
            <a:rPr lang="es-ES" sz="1050"/>
            <a:t>artesana</a:t>
          </a:r>
        </a:p>
      </dgm:t>
    </dgm:pt>
    <dgm:pt modelId="{1B053CD0-E885-49BA-B196-AE0C8A2A22A0}" type="parTrans" cxnId="{10387950-0707-48AD-9D01-87251C89C11F}">
      <dgm:prSet/>
      <dgm:spPr/>
      <dgm:t>
        <a:bodyPr/>
        <a:lstStyle/>
        <a:p>
          <a:pPr algn="ctr"/>
          <a:endParaRPr lang="es-ES"/>
        </a:p>
      </dgm:t>
    </dgm:pt>
    <dgm:pt modelId="{0D82C34D-F3E7-47A8-B9E6-A6CF58C0ADEA}" type="sibTrans" cxnId="{10387950-0707-48AD-9D01-87251C89C11F}">
      <dgm:prSet/>
      <dgm:spPr/>
      <dgm:t>
        <a:bodyPr/>
        <a:lstStyle/>
        <a:p>
          <a:pPr algn="ctr"/>
          <a:endParaRPr lang="es-ES"/>
        </a:p>
      </dgm:t>
    </dgm:pt>
    <dgm:pt modelId="{6DEA6F14-C408-4685-968E-32F9B0376D72}">
      <dgm:prSet phldrT="[Texto]"/>
      <dgm:spPr/>
      <dgm:t>
        <a:bodyPr/>
        <a:lstStyle/>
        <a:p>
          <a:pPr algn="ctr"/>
          <a:r>
            <a:rPr lang="es-ES"/>
            <a:t>Inspección</a:t>
          </a:r>
        </a:p>
      </dgm:t>
    </dgm:pt>
    <dgm:pt modelId="{2382C890-C924-4742-863C-52BDDC59C81A}" type="parTrans" cxnId="{6913FC64-670D-49BF-9BC3-26416E74ACF7}">
      <dgm:prSet/>
      <dgm:spPr/>
      <dgm:t>
        <a:bodyPr/>
        <a:lstStyle/>
        <a:p>
          <a:pPr algn="ctr"/>
          <a:endParaRPr lang="es-ES"/>
        </a:p>
      </dgm:t>
    </dgm:pt>
    <dgm:pt modelId="{F1978257-01EF-4B82-9373-BFB4F644B710}" type="sibTrans" cxnId="{6913FC64-670D-49BF-9BC3-26416E74ACF7}">
      <dgm:prSet/>
      <dgm:spPr/>
      <dgm:t>
        <a:bodyPr/>
        <a:lstStyle/>
        <a:p>
          <a:pPr algn="ctr"/>
          <a:endParaRPr lang="es-ES"/>
        </a:p>
      </dgm:t>
    </dgm:pt>
    <dgm:pt modelId="{36888BE9-4A79-4C0D-A3C4-24B094A5B614}">
      <dgm:prSet phldrT="[Texto]"/>
      <dgm:spPr/>
      <dgm:t>
        <a:bodyPr/>
        <a:lstStyle/>
        <a:p>
          <a:pPr algn="ctr"/>
          <a:r>
            <a:rPr lang="es-ES"/>
            <a:t>Centrada en productos</a:t>
          </a:r>
        </a:p>
      </dgm:t>
    </dgm:pt>
    <dgm:pt modelId="{19174F28-B544-4809-91FB-F6367086480A}" type="parTrans" cxnId="{0B2542ED-6FA1-472B-8F15-1B900ADA4E91}">
      <dgm:prSet/>
      <dgm:spPr/>
      <dgm:t>
        <a:bodyPr/>
        <a:lstStyle/>
        <a:p>
          <a:pPr algn="ctr"/>
          <a:endParaRPr lang="es-ES"/>
        </a:p>
      </dgm:t>
    </dgm:pt>
    <dgm:pt modelId="{85D801AF-BA11-43FA-B1AA-1085772E3AE1}" type="sibTrans" cxnId="{0B2542ED-6FA1-472B-8F15-1B900ADA4E91}">
      <dgm:prSet/>
      <dgm:spPr/>
      <dgm:t>
        <a:bodyPr/>
        <a:lstStyle/>
        <a:p>
          <a:pPr algn="ctr"/>
          <a:endParaRPr lang="es-ES"/>
        </a:p>
      </dgm:t>
    </dgm:pt>
    <dgm:pt modelId="{4373D515-D389-4290-9BE1-33F4ADDC6E51}">
      <dgm:prSet phldrT="[Texto]" custT="1"/>
      <dgm:spPr/>
      <dgm:t>
        <a:bodyPr/>
        <a:lstStyle/>
        <a:p>
          <a:pPr algn="ctr"/>
          <a:r>
            <a:rPr lang="es-ES" sz="1050"/>
            <a:t>1930-1950</a:t>
          </a:r>
        </a:p>
      </dgm:t>
    </dgm:pt>
    <dgm:pt modelId="{5420977B-4937-433E-A8B8-68BFA75AD219}" type="parTrans" cxnId="{52DF7382-555A-4459-8FC1-C1BC9C96F631}">
      <dgm:prSet/>
      <dgm:spPr/>
      <dgm:t>
        <a:bodyPr/>
        <a:lstStyle/>
        <a:p>
          <a:pPr algn="ctr"/>
          <a:endParaRPr lang="es-ES"/>
        </a:p>
      </dgm:t>
    </dgm:pt>
    <dgm:pt modelId="{C8BDAB08-8E8C-4D91-AB59-753D726CD33F}" type="sibTrans" cxnId="{52DF7382-555A-4459-8FC1-C1BC9C96F631}">
      <dgm:prSet/>
      <dgm:spPr/>
      <dgm:t>
        <a:bodyPr/>
        <a:lstStyle/>
        <a:p>
          <a:pPr algn="ctr"/>
          <a:endParaRPr lang="es-ES"/>
        </a:p>
      </dgm:t>
    </dgm:pt>
    <dgm:pt modelId="{50811438-5464-484D-B01E-27A5D98CC3AA}">
      <dgm:prSet phldrT="[Texto]"/>
      <dgm:spPr/>
      <dgm:t>
        <a:bodyPr/>
        <a:lstStyle/>
        <a:p>
          <a:pPr algn="ctr"/>
          <a:r>
            <a:rPr lang="es-ES"/>
            <a:t>Control de Calidad</a:t>
          </a:r>
        </a:p>
      </dgm:t>
    </dgm:pt>
    <dgm:pt modelId="{B713ED88-CB44-40C4-8010-3C712E05F96E}" type="parTrans" cxnId="{2CDB6AB3-9767-4D09-95CD-8AF339E5A2B5}">
      <dgm:prSet/>
      <dgm:spPr/>
      <dgm:t>
        <a:bodyPr/>
        <a:lstStyle/>
        <a:p>
          <a:pPr algn="ctr"/>
          <a:endParaRPr lang="es-ES"/>
        </a:p>
      </dgm:t>
    </dgm:pt>
    <dgm:pt modelId="{CF142648-F4A7-4270-956C-320F593D32BC}" type="sibTrans" cxnId="{2CDB6AB3-9767-4D09-95CD-8AF339E5A2B5}">
      <dgm:prSet/>
      <dgm:spPr/>
      <dgm:t>
        <a:bodyPr/>
        <a:lstStyle/>
        <a:p>
          <a:pPr algn="ctr"/>
          <a:endParaRPr lang="es-ES"/>
        </a:p>
      </dgm:t>
    </dgm:pt>
    <dgm:pt modelId="{9717093D-5BE2-408D-8A49-39A33068CD06}">
      <dgm:prSet phldrT="[Texto]"/>
      <dgm:spPr/>
      <dgm:t>
        <a:bodyPr/>
        <a:lstStyle/>
        <a:p>
          <a:pPr algn="ctr"/>
          <a:r>
            <a:rPr lang="es-ES"/>
            <a:t>Centrada en procesos</a:t>
          </a:r>
        </a:p>
      </dgm:t>
    </dgm:pt>
    <dgm:pt modelId="{3F4831DB-D857-4691-AF79-C19D4429CC9B}" type="parTrans" cxnId="{75BB7E1D-D64E-4DA0-BC1D-D4DB732A64B2}">
      <dgm:prSet/>
      <dgm:spPr/>
      <dgm:t>
        <a:bodyPr/>
        <a:lstStyle/>
        <a:p>
          <a:pPr algn="ctr"/>
          <a:endParaRPr lang="es-ES"/>
        </a:p>
      </dgm:t>
    </dgm:pt>
    <dgm:pt modelId="{1B9E0B7C-0844-4AFF-BB21-CC51A16B374F}" type="sibTrans" cxnId="{75BB7E1D-D64E-4DA0-BC1D-D4DB732A64B2}">
      <dgm:prSet/>
      <dgm:spPr/>
      <dgm:t>
        <a:bodyPr/>
        <a:lstStyle/>
        <a:p>
          <a:pPr algn="ctr"/>
          <a:endParaRPr lang="es-ES"/>
        </a:p>
      </dgm:t>
    </dgm:pt>
    <dgm:pt modelId="{3DD84697-5562-4E0B-9EE4-A567418024C9}">
      <dgm:prSet phldrT="[Texto]" custT="1"/>
      <dgm:spPr/>
      <dgm:t>
        <a:bodyPr/>
        <a:lstStyle/>
        <a:p>
          <a:pPr algn="ctr"/>
          <a:r>
            <a:rPr lang="es-ES" sz="1050"/>
            <a:t>1950-1980</a:t>
          </a:r>
        </a:p>
      </dgm:t>
    </dgm:pt>
    <dgm:pt modelId="{8FE2E85E-31A7-4137-8CB3-2A5DD11B972F}" type="parTrans" cxnId="{7D9AC603-051A-443D-BB12-99AE206E7CCB}">
      <dgm:prSet/>
      <dgm:spPr/>
      <dgm:t>
        <a:bodyPr/>
        <a:lstStyle/>
        <a:p>
          <a:pPr algn="ctr"/>
          <a:endParaRPr lang="es-ES"/>
        </a:p>
      </dgm:t>
    </dgm:pt>
    <dgm:pt modelId="{5646B8E4-46C5-42C2-9D24-C0B0E67B64E5}" type="sibTrans" cxnId="{7D9AC603-051A-443D-BB12-99AE206E7CCB}">
      <dgm:prSet/>
      <dgm:spPr/>
      <dgm:t>
        <a:bodyPr/>
        <a:lstStyle/>
        <a:p>
          <a:pPr algn="ctr"/>
          <a:endParaRPr lang="es-ES"/>
        </a:p>
      </dgm:t>
    </dgm:pt>
    <dgm:pt modelId="{BC770CCC-71C9-4C1E-AA02-EDC50D2B9713}">
      <dgm:prSet phldrT="[Texto]"/>
      <dgm:spPr/>
      <dgm:t>
        <a:bodyPr/>
        <a:lstStyle/>
        <a:p>
          <a:pPr algn="ctr"/>
          <a:r>
            <a:rPr lang="es-ES"/>
            <a:t>Aseguramiento de la Calidad</a:t>
          </a:r>
        </a:p>
      </dgm:t>
    </dgm:pt>
    <dgm:pt modelId="{73642639-829D-4D0B-BC97-B61DD6998386}" type="parTrans" cxnId="{A3D43596-D9C9-49C8-946C-E4275FC3FB97}">
      <dgm:prSet/>
      <dgm:spPr/>
      <dgm:t>
        <a:bodyPr/>
        <a:lstStyle/>
        <a:p>
          <a:pPr algn="ctr"/>
          <a:endParaRPr lang="es-ES"/>
        </a:p>
      </dgm:t>
    </dgm:pt>
    <dgm:pt modelId="{7E4DB34C-D7F3-46BE-A12F-DB44D53F9BC7}" type="sibTrans" cxnId="{A3D43596-D9C9-49C8-946C-E4275FC3FB97}">
      <dgm:prSet/>
      <dgm:spPr/>
      <dgm:t>
        <a:bodyPr/>
        <a:lstStyle/>
        <a:p>
          <a:pPr algn="ctr"/>
          <a:endParaRPr lang="es-ES"/>
        </a:p>
      </dgm:t>
    </dgm:pt>
    <dgm:pt modelId="{ED248D8D-467F-4D18-9893-FD1A7FD589EA}">
      <dgm:prSet phldrT="[Texto]"/>
      <dgm:spPr/>
      <dgm:t>
        <a:bodyPr/>
        <a:lstStyle/>
        <a:p>
          <a:pPr algn="ctr"/>
          <a:r>
            <a:rPr lang="es-ES"/>
            <a:t>Centrada en sistemas</a:t>
          </a:r>
        </a:p>
      </dgm:t>
    </dgm:pt>
    <dgm:pt modelId="{575F2547-0610-4181-8582-D72692B22643}" type="parTrans" cxnId="{CDBB007A-9518-4980-809D-86655B509EDD}">
      <dgm:prSet/>
      <dgm:spPr/>
      <dgm:t>
        <a:bodyPr/>
        <a:lstStyle/>
        <a:p>
          <a:pPr algn="ctr"/>
          <a:endParaRPr lang="es-ES"/>
        </a:p>
      </dgm:t>
    </dgm:pt>
    <dgm:pt modelId="{AA223F86-8FA9-48DC-B29C-13F5A33007E5}" type="sibTrans" cxnId="{CDBB007A-9518-4980-809D-86655B509EDD}">
      <dgm:prSet/>
      <dgm:spPr/>
      <dgm:t>
        <a:bodyPr/>
        <a:lstStyle/>
        <a:p>
          <a:pPr algn="ctr"/>
          <a:endParaRPr lang="es-ES"/>
        </a:p>
      </dgm:t>
    </dgm:pt>
    <dgm:pt modelId="{9DBA2E67-5921-431C-A402-D2773C2358EC}">
      <dgm:prSet phldrT="[Texto]" custT="1"/>
      <dgm:spPr/>
      <dgm:t>
        <a:bodyPr/>
        <a:lstStyle/>
        <a:p>
          <a:pPr algn="ctr"/>
          <a:r>
            <a:rPr lang="es-ES" sz="1050"/>
            <a:t>1980-2000</a:t>
          </a:r>
        </a:p>
      </dgm:t>
    </dgm:pt>
    <dgm:pt modelId="{E5A3E7EB-E424-481F-B05B-F2E6227FBA8D}" type="parTrans" cxnId="{E48572AC-539E-4932-9448-0676ADD74996}">
      <dgm:prSet/>
      <dgm:spPr/>
      <dgm:t>
        <a:bodyPr/>
        <a:lstStyle/>
        <a:p>
          <a:pPr algn="ctr"/>
          <a:endParaRPr lang="es-ES"/>
        </a:p>
      </dgm:t>
    </dgm:pt>
    <dgm:pt modelId="{4238A4D5-90F6-4964-9284-9B2DED8CB45E}" type="sibTrans" cxnId="{E48572AC-539E-4932-9448-0676ADD74996}">
      <dgm:prSet/>
      <dgm:spPr/>
      <dgm:t>
        <a:bodyPr/>
        <a:lstStyle/>
        <a:p>
          <a:pPr algn="ctr"/>
          <a:endParaRPr lang="es-ES"/>
        </a:p>
      </dgm:t>
    </dgm:pt>
    <dgm:pt modelId="{5D718CCB-B5D4-4F37-8CA1-2470FF8CD859}">
      <dgm:prSet phldrT="[Texto]" custT="1"/>
      <dgm:spPr/>
      <dgm:t>
        <a:bodyPr/>
        <a:lstStyle/>
        <a:p>
          <a:pPr algn="ctr"/>
          <a:r>
            <a:rPr lang="es-ES" sz="1100"/>
            <a:t>2000-Hoy</a:t>
          </a:r>
        </a:p>
      </dgm:t>
    </dgm:pt>
    <dgm:pt modelId="{1B7BAE51-3241-4B8A-86BA-01DF42992D40}" type="parTrans" cxnId="{EA2973D5-83C6-417B-A5DD-E2EB21DC6F8F}">
      <dgm:prSet/>
      <dgm:spPr/>
      <dgm:t>
        <a:bodyPr/>
        <a:lstStyle/>
        <a:p>
          <a:pPr algn="ctr"/>
          <a:endParaRPr lang="es-ES"/>
        </a:p>
      </dgm:t>
    </dgm:pt>
    <dgm:pt modelId="{AA84A261-2C8D-4A1D-B8B8-C4364E062DCA}" type="sibTrans" cxnId="{EA2973D5-83C6-417B-A5DD-E2EB21DC6F8F}">
      <dgm:prSet/>
      <dgm:spPr/>
      <dgm:t>
        <a:bodyPr/>
        <a:lstStyle/>
        <a:p>
          <a:pPr algn="ctr"/>
          <a:endParaRPr lang="es-ES"/>
        </a:p>
      </dgm:t>
    </dgm:pt>
    <dgm:pt modelId="{881E0B06-D8BC-4C81-A515-B0AA8C19ADBB}">
      <dgm:prSet phldrT="[Texto]"/>
      <dgm:spPr/>
      <dgm:t>
        <a:bodyPr/>
        <a:lstStyle/>
        <a:p>
          <a:pPr algn="ctr"/>
          <a:r>
            <a:rPr lang="es-ES"/>
            <a:t>Gestión Calidad Total</a:t>
          </a:r>
        </a:p>
      </dgm:t>
    </dgm:pt>
    <dgm:pt modelId="{39041535-19BF-4150-A68E-95272FEDF611}" type="parTrans" cxnId="{237FB0EC-7852-4D73-822E-F242CD278E27}">
      <dgm:prSet/>
      <dgm:spPr/>
      <dgm:t>
        <a:bodyPr/>
        <a:lstStyle/>
        <a:p>
          <a:pPr algn="ctr"/>
          <a:endParaRPr lang="es-ES"/>
        </a:p>
      </dgm:t>
    </dgm:pt>
    <dgm:pt modelId="{8D643030-F44F-4D50-901D-3C7BEC989156}" type="sibTrans" cxnId="{237FB0EC-7852-4D73-822E-F242CD278E27}">
      <dgm:prSet/>
      <dgm:spPr/>
      <dgm:t>
        <a:bodyPr/>
        <a:lstStyle/>
        <a:p>
          <a:pPr algn="ctr"/>
          <a:endParaRPr lang="es-ES"/>
        </a:p>
      </dgm:t>
    </dgm:pt>
    <dgm:pt modelId="{2EB01CBB-F052-4770-BAE8-C0C698A909E4}">
      <dgm:prSet phldrT="[Texto]"/>
      <dgm:spPr/>
      <dgm:t>
        <a:bodyPr/>
        <a:lstStyle/>
        <a:p>
          <a:pPr algn="ctr"/>
          <a:r>
            <a:rPr lang="es-ES"/>
            <a:t>Centrada en personas</a:t>
          </a:r>
        </a:p>
      </dgm:t>
    </dgm:pt>
    <dgm:pt modelId="{62C2144D-39D5-47CF-B197-8EB45FCE8EE7}" type="parTrans" cxnId="{9FAA81EA-C35C-491F-B9FC-74DD4E15C7C1}">
      <dgm:prSet/>
      <dgm:spPr/>
      <dgm:t>
        <a:bodyPr/>
        <a:lstStyle/>
        <a:p>
          <a:pPr algn="ctr"/>
          <a:endParaRPr lang="es-ES"/>
        </a:p>
      </dgm:t>
    </dgm:pt>
    <dgm:pt modelId="{0E44EACC-40EA-412B-A8AA-E50B103ACEDA}" type="sibTrans" cxnId="{9FAA81EA-C35C-491F-B9FC-74DD4E15C7C1}">
      <dgm:prSet/>
      <dgm:spPr/>
      <dgm:t>
        <a:bodyPr/>
        <a:lstStyle/>
        <a:p>
          <a:pPr algn="ctr"/>
          <a:endParaRPr lang="es-ES"/>
        </a:p>
      </dgm:t>
    </dgm:pt>
    <dgm:pt modelId="{E64EC5E8-480E-4708-B977-323F50EB2AEF}">
      <dgm:prSet phldrT="[Texto]"/>
      <dgm:spPr/>
      <dgm:t>
        <a:bodyPr/>
        <a:lstStyle/>
        <a:p>
          <a:pPr algn="ctr"/>
          <a:r>
            <a:rPr lang="es-ES"/>
            <a:t>Calidad Total</a:t>
          </a:r>
        </a:p>
      </dgm:t>
    </dgm:pt>
    <dgm:pt modelId="{5E8FD8E8-932C-495D-BEF2-FF6D32ED090C}" type="parTrans" cxnId="{AD85DDED-D6CF-4DDF-B5E5-CC19721720AA}">
      <dgm:prSet/>
      <dgm:spPr/>
      <dgm:t>
        <a:bodyPr/>
        <a:lstStyle/>
        <a:p>
          <a:pPr algn="ctr"/>
          <a:endParaRPr lang="es-ES"/>
        </a:p>
      </dgm:t>
    </dgm:pt>
    <dgm:pt modelId="{91AB13BF-CC78-44DC-A7D7-7D00D340B3CA}" type="sibTrans" cxnId="{AD85DDED-D6CF-4DDF-B5E5-CC19721720AA}">
      <dgm:prSet/>
      <dgm:spPr/>
      <dgm:t>
        <a:bodyPr/>
        <a:lstStyle/>
        <a:p>
          <a:pPr algn="ctr"/>
          <a:endParaRPr lang="es-ES"/>
        </a:p>
      </dgm:t>
    </dgm:pt>
    <dgm:pt modelId="{EE8A4131-6640-4169-B19A-2DB1C334E6F3}">
      <dgm:prSet phldrT="[Texto]"/>
      <dgm:spPr/>
      <dgm:t>
        <a:bodyPr/>
        <a:lstStyle/>
        <a:p>
          <a:pPr algn="ctr"/>
          <a:r>
            <a:rPr lang="es-ES"/>
            <a:t>Centrada en todo lo anterior</a:t>
          </a:r>
        </a:p>
      </dgm:t>
    </dgm:pt>
    <dgm:pt modelId="{603F2E1D-E12C-49F8-8A13-600AD2FE782A}" type="parTrans" cxnId="{CBBCED0F-AF38-436B-86ED-9FEDDC7D3B00}">
      <dgm:prSet/>
      <dgm:spPr/>
      <dgm:t>
        <a:bodyPr/>
        <a:lstStyle/>
        <a:p>
          <a:pPr algn="ctr"/>
          <a:endParaRPr lang="es-ES"/>
        </a:p>
      </dgm:t>
    </dgm:pt>
    <dgm:pt modelId="{4480D989-8155-446D-853B-8432F9987ABB}" type="sibTrans" cxnId="{CBBCED0F-AF38-436B-86ED-9FEDDC7D3B00}">
      <dgm:prSet/>
      <dgm:spPr/>
      <dgm:t>
        <a:bodyPr/>
        <a:lstStyle/>
        <a:p>
          <a:pPr algn="ctr"/>
          <a:endParaRPr lang="es-ES"/>
        </a:p>
      </dgm:t>
    </dgm:pt>
    <dgm:pt modelId="{98BBE2B5-1B8B-4FF3-AB3D-436DECF2A094}" type="pres">
      <dgm:prSet presAssocID="{33CFBA37-ED4A-4393-A75F-A8EEE41A7489}" presName="linearFlow" presStyleCnt="0">
        <dgm:presLayoutVars>
          <dgm:dir/>
          <dgm:animLvl val="lvl"/>
          <dgm:resizeHandles val="exact"/>
        </dgm:presLayoutVars>
      </dgm:prSet>
      <dgm:spPr/>
      <dgm:t>
        <a:bodyPr/>
        <a:lstStyle/>
        <a:p>
          <a:endParaRPr lang="es-ES"/>
        </a:p>
      </dgm:t>
    </dgm:pt>
    <dgm:pt modelId="{09A88E4B-1F7D-468A-B0B7-59A748DE3BF8}" type="pres">
      <dgm:prSet presAssocID="{CF949FC8-6A36-47AF-AF7E-92B00C6D5069}" presName="composite" presStyleCnt="0"/>
      <dgm:spPr/>
    </dgm:pt>
    <dgm:pt modelId="{8333718D-49DF-4B37-9DC6-48288AE157D5}" type="pres">
      <dgm:prSet presAssocID="{CF949FC8-6A36-47AF-AF7E-92B00C6D5069}" presName="parentText" presStyleLbl="alignNode1" presStyleIdx="0" presStyleCnt="5">
        <dgm:presLayoutVars>
          <dgm:chMax val="1"/>
          <dgm:bulletEnabled val="1"/>
        </dgm:presLayoutVars>
      </dgm:prSet>
      <dgm:spPr/>
      <dgm:t>
        <a:bodyPr/>
        <a:lstStyle/>
        <a:p>
          <a:endParaRPr lang="es-ES"/>
        </a:p>
      </dgm:t>
    </dgm:pt>
    <dgm:pt modelId="{AE2DA7A0-778E-4485-B129-804D16FFE3BB}" type="pres">
      <dgm:prSet presAssocID="{CF949FC8-6A36-47AF-AF7E-92B00C6D5069}" presName="descendantText" presStyleLbl="alignAcc1" presStyleIdx="0" presStyleCnt="5">
        <dgm:presLayoutVars>
          <dgm:bulletEnabled val="1"/>
        </dgm:presLayoutVars>
      </dgm:prSet>
      <dgm:spPr/>
      <dgm:t>
        <a:bodyPr/>
        <a:lstStyle/>
        <a:p>
          <a:endParaRPr lang="es-ES"/>
        </a:p>
      </dgm:t>
    </dgm:pt>
    <dgm:pt modelId="{82C5373F-E2D8-4638-86C8-A38F7D513E78}" type="pres">
      <dgm:prSet presAssocID="{0D82C34D-F3E7-47A8-B9E6-A6CF58C0ADEA}" presName="sp" presStyleCnt="0"/>
      <dgm:spPr/>
    </dgm:pt>
    <dgm:pt modelId="{4CA9B6BA-31DB-4D6F-80A2-73D4850AA009}" type="pres">
      <dgm:prSet presAssocID="{4373D515-D389-4290-9BE1-33F4ADDC6E51}" presName="composite" presStyleCnt="0"/>
      <dgm:spPr/>
    </dgm:pt>
    <dgm:pt modelId="{EE73F842-ACF2-4D22-A09D-E6FD83A09FFD}" type="pres">
      <dgm:prSet presAssocID="{4373D515-D389-4290-9BE1-33F4ADDC6E51}" presName="parentText" presStyleLbl="alignNode1" presStyleIdx="1" presStyleCnt="5">
        <dgm:presLayoutVars>
          <dgm:chMax val="1"/>
          <dgm:bulletEnabled val="1"/>
        </dgm:presLayoutVars>
      </dgm:prSet>
      <dgm:spPr/>
      <dgm:t>
        <a:bodyPr/>
        <a:lstStyle/>
        <a:p>
          <a:endParaRPr lang="es-ES"/>
        </a:p>
      </dgm:t>
    </dgm:pt>
    <dgm:pt modelId="{D110B07E-4AB0-48A5-A334-554ECA125FB5}" type="pres">
      <dgm:prSet presAssocID="{4373D515-D389-4290-9BE1-33F4ADDC6E51}" presName="descendantText" presStyleLbl="alignAcc1" presStyleIdx="1" presStyleCnt="5">
        <dgm:presLayoutVars>
          <dgm:bulletEnabled val="1"/>
        </dgm:presLayoutVars>
      </dgm:prSet>
      <dgm:spPr/>
      <dgm:t>
        <a:bodyPr/>
        <a:lstStyle/>
        <a:p>
          <a:endParaRPr lang="es-ES"/>
        </a:p>
      </dgm:t>
    </dgm:pt>
    <dgm:pt modelId="{32C761A1-2DF3-4048-A224-71D10013C002}" type="pres">
      <dgm:prSet presAssocID="{C8BDAB08-8E8C-4D91-AB59-753D726CD33F}" presName="sp" presStyleCnt="0"/>
      <dgm:spPr/>
    </dgm:pt>
    <dgm:pt modelId="{A36D24BF-6521-4865-9075-7D44C785350E}" type="pres">
      <dgm:prSet presAssocID="{3DD84697-5562-4E0B-9EE4-A567418024C9}" presName="composite" presStyleCnt="0"/>
      <dgm:spPr/>
    </dgm:pt>
    <dgm:pt modelId="{D72224A7-0365-46A3-B71C-F3B6BDBBD509}" type="pres">
      <dgm:prSet presAssocID="{3DD84697-5562-4E0B-9EE4-A567418024C9}" presName="parentText" presStyleLbl="alignNode1" presStyleIdx="2" presStyleCnt="5">
        <dgm:presLayoutVars>
          <dgm:chMax val="1"/>
          <dgm:bulletEnabled val="1"/>
        </dgm:presLayoutVars>
      </dgm:prSet>
      <dgm:spPr/>
      <dgm:t>
        <a:bodyPr/>
        <a:lstStyle/>
        <a:p>
          <a:endParaRPr lang="es-ES"/>
        </a:p>
      </dgm:t>
    </dgm:pt>
    <dgm:pt modelId="{CF33E314-DC6A-4FBD-9644-0D2DDCF88EB5}" type="pres">
      <dgm:prSet presAssocID="{3DD84697-5562-4E0B-9EE4-A567418024C9}" presName="descendantText" presStyleLbl="alignAcc1" presStyleIdx="2" presStyleCnt="5">
        <dgm:presLayoutVars>
          <dgm:bulletEnabled val="1"/>
        </dgm:presLayoutVars>
      </dgm:prSet>
      <dgm:spPr/>
      <dgm:t>
        <a:bodyPr/>
        <a:lstStyle/>
        <a:p>
          <a:endParaRPr lang="es-ES"/>
        </a:p>
      </dgm:t>
    </dgm:pt>
    <dgm:pt modelId="{DA976399-1684-4D3F-A348-641FD02FF170}" type="pres">
      <dgm:prSet presAssocID="{5646B8E4-46C5-42C2-9D24-C0B0E67B64E5}" presName="sp" presStyleCnt="0"/>
      <dgm:spPr/>
    </dgm:pt>
    <dgm:pt modelId="{CDFB133F-9CA4-4D40-9F3D-EF8089EC5399}" type="pres">
      <dgm:prSet presAssocID="{9DBA2E67-5921-431C-A402-D2773C2358EC}" presName="composite" presStyleCnt="0"/>
      <dgm:spPr/>
    </dgm:pt>
    <dgm:pt modelId="{AFEBAC55-A7E7-4A60-BA2F-1E5BC9E7FACC}" type="pres">
      <dgm:prSet presAssocID="{9DBA2E67-5921-431C-A402-D2773C2358EC}" presName="parentText" presStyleLbl="alignNode1" presStyleIdx="3" presStyleCnt="5">
        <dgm:presLayoutVars>
          <dgm:chMax val="1"/>
          <dgm:bulletEnabled val="1"/>
        </dgm:presLayoutVars>
      </dgm:prSet>
      <dgm:spPr/>
      <dgm:t>
        <a:bodyPr/>
        <a:lstStyle/>
        <a:p>
          <a:endParaRPr lang="es-ES"/>
        </a:p>
      </dgm:t>
    </dgm:pt>
    <dgm:pt modelId="{D94691C1-E7D6-44B9-AD8B-7C2553185EBC}" type="pres">
      <dgm:prSet presAssocID="{9DBA2E67-5921-431C-A402-D2773C2358EC}" presName="descendantText" presStyleLbl="alignAcc1" presStyleIdx="3" presStyleCnt="5">
        <dgm:presLayoutVars>
          <dgm:bulletEnabled val="1"/>
        </dgm:presLayoutVars>
      </dgm:prSet>
      <dgm:spPr/>
      <dgm:t>
        <a:bodyPr/>
        <a:lstStyle/>
        <a:p>
          <a:endParaRPr lang="es-ES"/>
        </a:p>
      </dgm:t>
    </dgm:pt>
    <dgm:pt modelId="{F630567F-8D6F-4138-9EA9-DDAB61781559}" type="pres">
      <dgm:prSet presAssocID="{4238A4D5-90F6-4964-9284-9B2DED8CB45E}" presName="sp" presStyleCnt="0"/>
      <dgm:spPr/>
    </dgm:pt>
    <dgm:pt modelId="{B525A64E-039C-4024-84EE-862272EE8639}" type="pres">
      <dgm:prSet presAssocID="{5D718CCB-B5D4-4F37-8CA1-2470FF8CD859}" presName="composite" presStyleCnt="0"/>
      <dgm:spPr/>
    </dgm:pt>
    <dgm:pt modelId="{0232DBB5-1E3D-4F0F-9F1A-63533C5EE9EF}" type="pres">
      <dgm:prSet presAssocID="{5D718CCB-B5D4-4F37-8CA1-2470FF8CD859}" presName="parentText" presStyleLbl="alignNode1" presStyleIdx="4" presStyleCnt="5">
        <dgm:presLayoutVars>
          <dgm:chMax val="1"/>
          <dgm:bulletEnabled val="1"/>
        </dgm:presLayoutVars>
      </dgm:prSet>
      <dgm:spPr/>
      <dgm:t>
        <a:bodyPr/>
        <a:lstStyle/>
        <a:p>
          <a:endParaRPr lang="es-ES"/>
        </a:p>
      </dgm:t>
    </dgm:pt>
    <dgm:pt modelId="{45C6DFFD-DC32-4A31-9924-8DD92DE6FD17}" type="pres">
      <dgm:prSet presAssocID="{5D718CCB-B5D4-4F37-8CA1-2470FF8CD859}" presName="descendantText" presStyleLbl="alignAcc1" presStyleIdx="4" presStyleCnt="5">
        <dgm:presLayoutVars>
          <dgm:bulletEnabled val="1"/>
        </dgm:presLayoutVars>
      </dgm:prSet>
      <dgm:spPr/>
      <dgm:t>
        <a:bodyPr/>
        <a:lstStyle/>
        <a:p>
          <a:endParaRPr lang="es-ES"/>
        </a:p>
      </dgm:t>
    </dgm:pt>
  </dgm:ptLst>
  <dgm:cxnLst>
    <dgm:cxn modelId="{BC169747-5569-4CDA-A506-8D3DFC2D1C72}" type="presOf" srcId="{ED248D8D-467F-4D18-9893-FD1A7FD589EA}" destId="{CF33E314-DC6A-4FBD-9644-0D2DDCF88EB5}" srcOrd="0" destOrd="1" presId="urn:microsoft.com/office/officeart/2005/8/layout/chevron2"/>
    <dgm:cxn modelId="{B988B9DA-ACFD-4D4F-9972-5CD8B215E09D}" type="presOf" srcId="{BC770CCC-71C9-4C1E-AA02-EDC50D2B9713}" destId="{CF33E314-DC6A-4FBD-9644-0D2DDCF88EB5}" srcOrd="0" destOrd="0" presId="urn:microsoft.com/office/officeart/2005/8/layout/chevron2"/>
    <dgm:cxn modelId="{6913FC64-670D-49BF-9BC3-26416E74ACF7}" srcId="{CF949FC8-6A36-47AF-AF7E-92B00C6D5069}" destId="{6DEA6F14-C408-4685-968E-32F9B0376D72}" srcOrd="0" destOrd="0" parTransId="{2382C890-C924-4742-863C-52BDDC59C81A}" sibTransId="{F1978257-01EF-4B82-9373-BFB4F644B710}"/>
    <dgm:cxn modelId="{AD85DDED-D6CF-4DDF-B5E5-CC19721720AA}" srcId="{5D718CCB-B5D4-4F37-8CA1-2470FF8CD859}" destId="{E64EC5E8-480E-4708-B977-323F50EB2AEF}" srcOrd="0" destOrd="0" parTransId="{5E8FD8E8-932C-495D-BEF2-FF6D32ED090C}" sibTransId="{91AB13BF-CC78-44DC-A7D7-7D00D340B3CA}"/>
    <dgm:cxn modelId="{3C01FBA6-12CE-4154-A159-093CFE86C44C}" type="presOf" srcId="{9DBA2E67-5921-431C-A402-D2773C2358EC}" destId="{AFEBAC55-A7E7-4A60-BA2F-1E5BC9E7FACC}" srcOrd="0" destOrd="0" presId="urn:microsoft.com/office/officeart/2005/8/layout/chevron2"/>
    <dgm:cxn modelId="{CEE74CFC-81FC-4AB2-9AA5-5176EDA14A72}" type="presOf" srcId="{E64EC5E8-480E-4708-B977-323F50EB2AEF}" destId="{45C6DFFD-DC32-4A31-9924-8DD92DE6FD17}" srcOrd="0" destOrd="0" presId="urn:microsoft.com/office/officeart/2005/8/layout/chevron2"/>
    <dgm:cxn modelId="{8F47A372-30B7-489B-BF59-36F864546CEF}" type="presOf" srcId="{4373D515-D389-4290-9BE1-33F4ADDC6E51}" destId="{EE73F842-ACF2-4D22-A09D-E6FD83A09FFD}" srcOrd="0" destOrd="0" presId="urn:microsoft.com/office/officeart/2005/8/layout/chevron2"/>
    <dgm:cxn modelId="{EA2973D5-83C6-417B-A5DD-E2EB21DC6F8F}" srcId="{33CFBA37-ED4A-4393-A75F-A8EEE41A7489}" destId="{5D718CCB-B5D4-4F37-8CA1-2470FF8CD859}" srcOrd="4" destOrd="0" parTransId="{1B7BAE51-3241-4B8A-86BA-01DF42992D40}" sibTransId="{AA84A261-2C8D-4A1D-B8B8-C4364E062DCA}"/>
    <dgm:cxn modelId="{7D9AC603-051A-443D-BB12-99AE206E7CCB}" srcId="{33CFBA37-ED4A-4393-A75F-A8EEE41A7489}" destId="{3DD84697-5562-4E0B-9EE4-A567418024C9}" srcOrd="2" destOrd="0" parTransId="{8FE2E85E-31A7-4137-8CB3-2A5DD11B972F}" sibTransId="{5646B8E4-46C5-42C2-9D24-C0B0E67B64E5}"/>
    <dgm:cxn modelId="{75BB7E1D-D64E-4DA0-BC1D-D4DB732A64B2}" srcId="{4373D515-D389-4290-9BE1-33F4ADDC6E51}" destId="{9717093D-5BE2-408D-8A49-39A33068CD06}" srcOrd="1" destOrd="0" parTransId="{3F4831DB-D857-4691-AF79-C19D4429CC9B}" sibTransId="{1B9E0B7C-0844-4AFF-BB21-CC51A16B374F}"/>
    <dgm:cxn modelId="{536007EA-48A3-46F1-A3F8-8C2996AE2E14}" type="presOf" srcId="{CF949FC8-6A36-47AF-AF7E-92B00C6D5069}" destId="{8333718D-49DF-4B37-9DC6-48288AE157D5}" srcOrd="0" destOrd="0" presId="urn:microsoft.com/office/officeart/2005/8/layout/chevron2"/>
    <dgm:cxn modelId="{6FAEE03A-A031-43A3-86DB-F46163F14D6A}" type="presOf" srcId="{EE8A4131-6640-4169-B19A-2DB1C334E6F3}" destId="{45C6DFFD-DC32-4A31-9924-8DD92DE6FD17}" srcOrd="0" destOrd="1" presId="urn:microsoft.com/office/officeart/2005/8/layout/chevron2"/>
    <dgm:cxn modelId="{237FB0EC-7852-4D73-822E-F242CD278E27}" srcId="{9DBA2E67-5921-431C-A402-D2773C2358EC}" destId="{881E0B06-D8BC-4C81-A515-B0AA8C19ADBB}" srcOrd="0" destOrd="0" parTransId="{39041535-19BF-4150-A68E-95272FEDF611}" sibTransId="{8D643030-F44F-4D50-901D-3C7BEC989156}"/>
    <dgm:cxn modelId="{CDBB007A-9518-4980-809D-86655B509EDD}" srcId="{3DD84697-5562-4E0B-9EE4-A567418024C9}" destId="{ED248D8D-467F-4D18-9893-FD1A7FD589EA}" srcOrd="1" destOrd="0" parTransId="{575F2547-0610-4181-8582-D72692B22643}" sibTransId="{AA223F86-8FA9-48DC-B29C-13F5A33007E5}"/>
    <dgm:cxn modelId="{99C4F0D1-C41B-49EB-8CF7-C8D7426FC54A}" type="presOf" srcId="{2EB01CBB-F052-4770-BAE8-C0C698A909E4}" destId="{D94691C1-E7D6-44B9-AD8B-7C2553185EBC}" srcOrd="0" destOrd="1" presId="urn:microsoft.com/office/officeart/2005/8/layout/chevron2"/>
    <dgm:cxn modelId="{A3D43596-D9C9-49C8-946C-E4275FC3FB97}" srcId="{3DD84697-5562-4E0B-9EE4-A567418024C9}" destId="{BC770CCC-71C9-4C1E-AA02-EDC50D2B9713}" srcOrd="0" destOrd="0" parTransId="{73642639-829D-4D0B-BC97-B61DD6998386}" sibTransId="{7E4DB34C-D7F3-46BE-A12F-DB44D53F9BC7}"/>
    <dgm:cxn modelId="{E48572AC-539E-4932-9448-0676ADD74996}" srcId="{33CFBA37-ED4A-4393-A75F-A8EEE41A7489}" destId="{9DBA2E67-5921-431C-A402-D2773C2358EC}" srcOrd="3" destOrd="0" parTransId="{E5A3E7EB-E424-481F-B05B-F2E6227FBA8D}" sibTransId="{4238A4D5-90F6-4964-9284-9B2DED8CB45E}"/>
    <dgm:cxn modelId="{10387950-0707-48AD-9D01-87251C89C11F}" srcId="{33CFBA37-ED4A-4393-A75F-A8EEE41A7489}" destId="{CF949FC8-6A36-47AF-AF7E-92B00C6D5069}" srcOrd="0" destOrd="0" parTransId="{1B053CD0-E885-49BA-B196-AE0C8A2A22A0}" sibTransId="{0D82C34D-F3E7-47A8-B9E6-A6CF58C0ADEA}"/>
    <dgm:cxn modelId="{65C5E0B6-C7BD-492C-85E3-92A66FF68866}" type="presOf" srcId="{5D718CCB-B5D4-4F37-8CA1-2470FF8CD859}" destId="{0232DBB5-1E3D-4F0F-9F1A-63533C5EE9EF}" srcOrd="0" destOrd="0" presId="urn:microsoft.com/office/officeart/2005/8/layout/chevron2"/>
    <dgm:cxn modelId="{84975FFF-48ED-4A02-A65C-5049BB59F05F}" type="presOf" srcId="{881E0B06-D8BC-4C81-A515-B0AA8C19ADBB}" destId="{D94691C1-E7D6-44B9-AD8B-7C2553185EBC}" srcOrd="0" destOrd="0" presId="urn:microsoft.com/office/officeart/2005/8/layout/chevron2"/>
    <dgm:cxn modelId="{9FAA81EA-C35C-491F-B9FC-74DD4E15C7C1}" srcId="{9DBA2E67-5921-431C-A402-D2773C2358EC}" destId="{2EB01CBB-F052-4770-BAE8-C0C698A909E4}" srcOrd="1" destOrd="0" parTransId="{62C2144D-39D5-47CF-B197-8EB45FCE8EE7}" sibTransId="{0E44EACC-40EA-412B-A8AA-E50B103ACEDA}"/>
    <dgm:cxn modelId="{CBBCED0F-AF38-436B-86ED-9FEDDC7D3B00}" srcId="{5D718CCB-B5D4-4F37-8CA1-2470FF8CD859}" destId="{EE8A4131-6640-4169-B19A-2DB1C334E6F3}" srcOrd="1" destOrd="0" parTransId="{603F2E1D-E12C-49F8-8A13-600AD2FE782A}" sibTransId="{4480D989-8155-446D-853B-8432F9987ABB}"/>
    <dgm:cxn modelId="{BD8969B9-A9B1-46DF-9E30-926F56AA12FD}" type="presOf" srcId="{36888BE9-4A79-4C0D-A3C4-24B094A5B614}" destId="{AE2DA7A0-778E-4485-B129-804D16FFE3BB}" srcOrd="0" destOrd="1" presId="urn:microsoft.com/office/officeart/2005/8/layout/chevron2"/>
    <dgm:cxn modelId="{52DF7382-555A-4459-8FC1-C1BC9C96F631}" srcId="{33CFBA37-ED4A-4393-A75F-A8EEE41A7489}" destId="{4373D515-D389-4290-9BE1-33F4ADDC6E51}" srcOrd="1" destOrd="0" parTransId="{5420977B-4937-433E-A8B8-68BFA75AD219}" sibTransId="{C8BDAB08-8E8C-4D91-AB59-753D726CD33F}"/>
    <dgm:cxn modelId="{64C56BCF-91F1-4DFB-97E6-D677ED804C19}" type="presOf" srcId="{6DEA6F14-C408-4685-968E-32F9B0376D72}" destId="{AE2DA7A0-778E-4485-B129-804D16FFE3BB}" srcOrd="0" destOrd="0" presId="urn:microsoft.com/office/officeart/2005/8/layout/chevron2"/>
    <dgm:cxn modelId="{43CFE838-B64A-4988-A48D-AB3D981916F7}" type="presOf" srcId="{50811438-5464-484D-B01E-27A5D98CC3AA}" destId="{D110B07E-4AB0-48A5-A334-554ECA125FB5}" srcOrd="0" destOrd="0" presId="urn:microsoft.com/office/officeart/2005/8/layout/chevron2"/>
    <dgm:cxn modelId="{61AE6E4A-4A29-4781-ADD7-2E860417CDFB}" type="presOf" srcId="{9717093D-5BE2-408D-8A49-39A33068CD06}" destId="{D110B07E-4AB0-48A5-A334-554ECA125FB5}" srcOrd="0" destOrd="1" presId="urn:microsoft.com/office/officeart/2005/8/layout/chevron2"/>
    <dgm:cxn modelId="{0B2542ED-6FA1-472B-8F15-1B900ADA4E91}" srcId="{CF949FC8-6A36-47AF-AF7E-92B00C6D5069}" destId="{36888BE9-4A79-4C0D-A3C4-24B094A5B614}" srcOrd="1" destOrd="0" parTransId="{19174F28-B544-4809-91FB-F6367086480A}" sibTransId="{85D801AF-BA11-43FA-B1AA-1085772E3AE1}"/>
    <dgm:cxn modelId="{2CDB6AB3-9767-4D09-95CD-8AF339E5A2B5}" srcId="{4373D515-D389-4290-9BE1-33F4ADDC6E51}" destId="{50811438-5464-484D-B01E-27A5D98CC3AA}" srcOrd="0" destOrd="0" parTransId="{B713ED88-CB44-40C4-8010-3C712E05F96E}" sibTransId="{CF142648-F4A7-4270-956C-320F593D32BC}"/>
    <dgm:cxn modelId="{2B426D73-AB9D-4825-8476-9A276E0F274B}" type="presOf" srcId="{3DD84697-5562-4E0B-9EE4-A567418024C9}" destId="{D72224A7-0365-46A3-B71C-F3B6BDBBD509}" srcOrd="0" destOrd="0" presId="urn:microsoft.com/office/officeart/2005/8/layout/chevron2"/>
    <dgm:cxn modelId="{6963D498-0811-41C8-AC7A-BF99FC6B943F}" type="presOf" srcId="{33CFBA37-ED4A-4393-A75F-A8EEE41A7489}" destId="{98BBE2B5-1B8B-4FF3-AB3D-436DECF2A094}" srcOrd="0" destOrd="0" presId="urn:microsoft.com/office/officeart/2005/8/layout/chevron2"/>
    <dgm:cxn modelId="{6C9D86E8-4431-41CA-AF37-C82AC279F1D8}" type="presParOf" srcId="{98BBE2B5-1B8B-4FF3-AB3D-436DECF2A094}" destId="{09A88E4B-1F7D-468A-B0B7-59A748DE3BF8}" srcOrd="0" destOrd="0" presId="urn:microsoft.com/office/officeart/2005/8/layout/chevron2"/>
    <dgm:cxn modelId="{65C0CAE3-D3D3-4EB2-A236-07199F2A211D}" type="presParOf" srcId="{09A88E4B-1F7D-468A-B0B7-59A748DE3BF8}" destId="{8333718D-49DF-4B37-9DC6-48288AE157D5}" srcOrd="0" destOrd="0" presId="urn:microsoft.com/office/officeart/2005/8/layout/chevron2"/>
    <dgm:cxn modelId="{C2BA6AB8-9BAE-4DBC-8A40-B9FB0E4A3DF2}" type="presParOf" srcId="{09A88E4B-1F7D-468A-B0B7-59A748DE3BF8}" destId="{AE2DA7A0-778E-4485-B129-804D16FFE3BB}" srcOrd="1" destOrd="0" presId="urn:microsoft.com/office/officeart/2005/8/layout/chevron2"/>
    <dgm:cxn modelId="{500AE91F-9776-4A6F-9453-9072C65F4C8F}" type="presParOf" srcId="{98BBE2B5-1B8B-4FF3-AB3D-436DECF2A094}" destId="{82C5373F-E2D8-4638-86C8-A38F7D513E78}" srcOrd="1" destOrd="0" presId="urn:microsoft.com/office/officeart/2005/8/layout/chevron2"/>
    <dgm:cxn modelId="{3838BE37-4D6B-4F3E-B1C0-7655AECEB5AB}" type="presParOf" srcId="{98BBE2B5-1B8B-4FF3-AB3D-436DECF2A094}" destId="{4CA9B6BA-31DB-4D6F-80A2-73D4850AA009}" srcOrd="2" destOrd="0" presId="urn:microsoft.com/office/officeart/2005/8/layout/chevron2"/>
    <dgm:cxn modelId="{D222933C-6D7E-4AFD-9030-6C9A85321238}" type="presParOf" srcId="{4CA9B6BA-31DB-4D6F-80A2-73D4850AA009}" destId="{EE73F842-ACF2-4D22-A09D-E6FD83A09FFD}" srcOrd="0" destOrd="0" presId="urn:microsoft.com/office/officeart/2005/8/layout/chevron2"/>
    <dgm:cxn modelId="{AA4A3424-627A-481E-8FA4-75C7B75DD8B3}" type="presParOf" srcId="{4CA9B6BA-31DB-4D6F-80A2-73D4850AA009}" destId="{D110B07E-4AB0-48A5-A334-554ECA125FB5}" srcOrd="1" destOrd="0" presId="urn:microsoft.com/office/officeart/2005/8/layout/chevron2"/>
    <dgm:cxn modelId="{DD318E02-2120-44E4-86ED-36FDBE201458}" type="presParOf" srcId="{98BBE2B5-1B8B-4FF3-AB3D-436DECF2A094}" destId="{32C761A1-2DF3-4048-A224-71D10013C002}" srcOrd="3" destOrd="0" presId="urn:microsoft.com/office/officeart/2005/8/layout/chevron2"/>
    <dgm:cxn modelId="{85FE40AC-3803-4BCD-B784-F68C232AC40C}" type="presParOf" srcId="{98BBE2B5-1B8B-4FF3-AB3D-436DECF2A094}" destId="{A36D24BF-6521-4865-9075-7D44C785350E}" srcOrd="4" destOrd="0" presId="urn:microsoft.com/office/officeart/2005/8/layout/chevron2"/>
    <dgm:cxn modelId="{AD7A65B6-8727-4639-8098-FEEFC8D5D67D}" type="presParOf" srcId="{A36D24BF-6521-4865-9075-7D44C785350E}" destId="{D72224A7-0365-46A3-B71C-F3B6BDBBD509}" srcOrd="0" destOrd="0" presId="urn:microsoft.com/office/officeart/2005/8/layout/chevron2"/>
    <dgm:cxn modelId="{2ECCA70C-0250-4A72-952F-0100DD83480C}" type="presParOf" srcId="{A36D24BF-6521-4865-9075-7D44C785350E}" destId="{CF33E314-DC6A-4FBD-9644-0D2DDCF88EB5}" srcOrd="1" destOrd="0" presId="urn:microsoft.com/office/officeart/2005/8/layout/chevron2"/>
    <dgm:cxn modelId="{A2279B35-CF9A-4902-B22A-673082D94E60}" type="presParOf" srcId="{98BBE2B5-1B8B-4FF3-AB3D-436DECF2A094}" destId="{DA976399-1684-4D3F-A348-641FD02FF170}" srcOrd="5" destOrd="0" presId="urn:microsoft.com/office/officeart/2005/8/layout/chevron2"/>
    <dgm:cxn modelId="{337ED8FF-9E26-4599-85F4-32A39E0ABD29}" type="presParOf" srcId="{98BBE2B5-1B8B-4FF3-AB3D-436DECF2A094}" destId="{CDFB133F-9CA4-4D40-9F3D-EF8089EC5399}" srcOrd="6" destOrd="0" presId="urn:microsoft.com/office/officeart/2005/8/layout/chevron2"/>
    <dgm:cxn modelId="{D39F3BF9-34FF-49C7-B8D3-8567A67FEECA}" type="presParOf" srcId="{CDFB133F-9CA4-4D40-9F3D-EF8089EC5399}" destId="{AFEBAC55-A7E7-4A60-BA2F-1E5BC9E7FACC}" srcOrd="0" destOrd="0" presId="urn:microsoft.com/office/officeart/2005/8/layout/chevron2"/>
    <dgm:cxn modelId="{A09E8277-6D8A-415D-A13B-CD8847C15463}" type="presParOf" srcId="{CDFB133F-9CA4-4D40-9F3D-EF8089EC5399}" destId="{D94691C1-E7D6-44B9-AD8B-7C2553185EBC}" srcOrd="1" destOrd="0" presId="urn:microsoft.com/office/officeart/2005/8/layout/chevron2"/>
    <dgm:cxn modelId="{F174049A-044B-4CDF-9CD5-1E9C7A58FE79}" type="presParOf" srcId="{98BBE2B5-1B8B-4FF3-AB3D-436DECF2A094}" destId="{F630567F-8D6F-4138-9EA9-DDAB61781559}" srcOrd="7" destOrd="0" presId="urn:microsoft.com/office/officeart/2005/8/layout/chevron2"/>
    <dgm:cxn modelId="{8A90CF36-4EA3-43A3-9B7E-8280480DDE23}" type="presParOf" srcId="{98BBE2B5-1B8B-4FF3-AB3D-436DECF2A094}" destId="{B525A64E-039C-4024-84EE-862272EE8639}" srcOrd="8" destOrd="0" presId="urn:microsoft.com/office/officeart/2005/8/layout/chevron2"/>
    <dgm:cxn modelId="{52D5725F-4B4F-4161-B2C6-7BD8F2C551D8}" type="presParOf" srcId="{B525A64E-039C-4024-84EE-862272EE8639}" destId="{0232DBB5-1E3D-4F0F-9F1A-63533C5EE9EF}" srcOrd="0" destOrd="0" presId="urn:microsoft.com/office/officeart/2005/8/layout/chevron2"/>
    <dgm:cxn modelId="{4BE1098E-94C6-4966-BB36-0390B4EC9A15}" type="presParOf" srcId="{B525A64E-039C-4024-84EE-862272EE8639}" destId="{45C6DFFD-DC32-4A31-9924-8DD92DE6FD17}" srcOrd="1" destOrd="0" presId="urn:microsoft.com/office/officeart/2005/8/layout/chevron2"/>
  </dgm:cxnLst>
  <dgm:bg/>
  <dgm:whole>
    <a:ln>
      <a:solidFill>
        <a:schemeClr val="tx1"/>
      </a:solidFill>
    </a:ln>
  </dgm:whole>
  <dgm:extLst>
    <a:ext uri="http://schemas.microsoft.com/office/drawing/2008/diagram">
      <dsp:dataModelExt xmlns:dsp="http://schemas.microsoft.com/office/drawing/2008/diagram" xmlns="" relId="rId68"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30C85A15-B525-41FE-9304-68B7C4368734}" type="doc">
      <dgm:prSet loTypeId="urn:microsoft.com/office/officeart/2005/8/layout/hierarchy2" loCatId="hierarchy" qsTypeId="urn:microsoft.com/office/officeart/2005/8/quickstyle/simple1" qsCatId="simple" csTypeId="urn:microsoft.com/office/officeart/2005/8/colors/colorful1#19" csCatId="colorful" phldr="1"/>
      <dgm:spPr/>
      <dgm:t>
        <a:bodyPr/>
        <a:lstStyle/>
        <a:p>
          <a:endParaRPr lang="es-ES"/>
        </a:p>
      </dgm:t>
    </dgm:pt>
    <dgm:pt modelId="{AA32588C-4D96-47EC-9AB8-4CE7D3BB838D}">
      <dgm:prSet phldrT="[Texto]"/>
      <dgm:spPr/>
      <dgm:t>
        <a:bodyPr/>
        <a:lstStyle/>
        <a:p>
          <a:pPr algn="ctr"/>
          <a:r>
            <a:rPr lang="es-ES"/>
            <a:t>Calidad de Diseño</a:t>
          </a:r>
        </a:p>
      </dgm:t>
    </dgm:pt>
    <dgm:pt modelId="{5E07AFBB-F28E-4091-B65A-D0E1160F9948}" type="parTrans" cxnId="{83E0504E-9F33-4CC4-9E2A-2BBA2114BB3D}">
      <dgm:prSet/>
      <dgm:spPr/>
      <dgm:t>
        <a:bodyPr/>
        <a:lstStyle/>
        <a:p>
          <a:pPr algn="ctr"/>
          <a:endParaRPr lang="es-ES"/>
        </a:p>
      </dgm:t>
    </dgm:pt>
    <dgm:pt modelId="{239999FB-C66D-432C-9FC4-D9E1D69E92CE}" type="sibTrans" cxnId="{83E0504E-9F33-4CC4-9E2A-2BBA2114BB3D}">
      <dgm:prSet/>
      <dgm:spPr/>
      <dgm:t>
        <a:bodyPr/>
        <a:lstStyle/>
        <a:p>
          <a:pPr algn="ctr"/>
          <a:endParaRPr lang="es-ES"/>
        </a:p>
      </dgm:t>
    </dgm:pt>
    <dgm:pt modelId="{69399B92-898A-48B3-A134-2E0854841A7B}">
      <dgm:prSet phldrT="[Texto]"/>
      <dgm:spPr/>
      <dgm:t>
        <a:bodyPr/>
        <a:lstStyle/>
        <a:p>
          <a:pPr algn="ctr"/>
          <a:r>
            <a:rPr lang="es-ES"/>
            <a:t>Calidad de Fabricación</a:t>
          </a:r>
        </a:p>
      </dgm:t>
    </dgm:pt>
    <dgm:pt modelId="{2E18DCF0-2E19-4002-8F9B-6FFA70F4B0E9}" type="parTrans" cxnId="{5670FDF3-E3F6-454A-B7E0-237427749D09}">
      <dgm:prSet/>
      <dgm:spPr/>
      <dgm:t>
        <a:bodyPr/>
        <a:lstStyle/>
        <a:p>
          <a:pPr algn="ctr"/>
          <a:endParaRPr lang="es-ES"/>
        </a:p>
      </dgm:t>
    </dgm:pt>
    <dgm:pt modelId="{CA9D1213-49A4-4A56-A853-49A8E301EC6E}" type="sibTrans" cxnId="{5670FDF3-E3F6-454A-B7E0-237427749D09}">
      <dgm:prSet/>
      <dgm:spPr/>
      <dgm:t>
        <a:bodyPr/>
        <a:lstStyle/>
        <a:p>
          <a:pPr algn="ctr"/>
          <a:endParaRPr lang="es-ES"/>
        </a:p>
      </dgm:t>
    </dgm:pt>
    <dgm:pt modelId="{2884E425-CD24-49ED-AACB-5EC58FF8E5BD}">
      <dgm:prSet phldrT="[Texto]"/>
      <dgm:spPr/>
      <dgm:t>
        <a:bodyPr/>
        <a:lstStyle/>
        <a:p>
          <a:pPr algn="ctr"/>
          <a:r>
            <a:rPr lang="es-ES"/>
            <a:t>Ingreso</a:t>
          </a:r>
        </a:p>
      </dgm:t>
    </dgm:pt>
    <dgm:pt modelId="{97DAE219-670C-4293-A1F8-9721EA2D312B}" type="parTrans" cxnId="{47B0832B-7A1A-4CC4-9189-CFF08ADA7401}">
      <dgm:prSet/>
      <dgm:spPr/>
      <dgm:t>
        <a:bodyPr/>
        <a:lstStyle/>
        <a:p>
          <a:pPr algn="ctr"/>
          <a:endParaRPr lang="es-ES"/>
        </a:p>
      </dgm:t>
    </dgm:pt>
    <dgm:pt modelId="{5D6E9C2B-34BE-438B-A280-D2B7F1B6022B}" type="sibTrans" cxnId="{47B0832B-7A1A-4CC4-9189-CFF08ADA7401}">
      <dgm:prSet/>
      <dgm:spPr/>
      <dgm:t>
        <a:bodyPr/>
        <a:lstStyle/>
        <a:p>
          <a:pPr algn="ctr"/>
          <a:endParaRPr lang="es-ES"/>
        </a:p>
      </dgm:t>
    </dgm:pt>
    <dgm:pt modelId="{D7CE3CFF-B9E6-41FB-9D00-B9DB21569F04}">
      <dgm:prSet phldrT="[Texto]"/>
      <dgm:spPr/>
      <dgm:t>
        <a:bodyPr/>
        <a:lstStyle/>
        <a:p>
          <a:pPr algn="ctr"/>
          <a:r>
            <a:rPr lang="es-ES"/>
            <a:t>Costos</a:t>
          </a:r>
        </a:p>
      </dgm:t>
    </dgm:pt>
    <dgm:pt modelId="{71B8C7AA-CB90-41FE-B399-A715CC5F9517}" type="parTrans" cxnId="{D4064E73-5052-41E9-8B25-CF149322844A}">
      <dgm:prSet/>
      <dgm:spPr/>
      <dgm:t>
        <a:bodyPr/>
        <a:lstStyle/>
        <a:p>
          <a:pPr algn="ctr"/>
          <a:endParaRPr lang="es-ES"/>
        </a:p>
      </dgm:t>
    </dgm:pt>
    <dgm:pt modelId="{86F32F50-6637-48F0-8A76-54556580B12B}" type="sibTrans" cxnId="{D4064E73-5052-41E9-8B25-CF149322844A}">
      <dgm:prSet/>
      <dgm:spPr/>
      <dgm:t>
        <a:bodyPr/>
        <a:lstStyle/>
        <a:p>
          <a:pPr algn="ctr"/>
          <a:endParaRPr lang="es-ES"/>
        </a:p>
      </dgm:t>
    </dgm:pt>
    <dgm:pt modelId="{FC12F046-12BC-43C6-8777-D44A3A5EACF8}">
      <dgm:prSet phldrT="[Texto]"/>
      <dgm:spPr/>
      <dgm:t>
        <a:bodyPr/>
        <a:lstStyle/>
        <a:p>
          <a:pPr algn="ctr"/>
          <a:r>
            <a:rPr lang="es-ES"/>
            <a:t>Utilidad</a:t>
          </a:r>
        </a:p>
      </dgm:t>
    </dgm:pt>
    <dgm:pt modelId="{39924C40-036D-43EB-BF3F-FEED6FF5A9BD}" type="parTrans" cxnId="{578265EB-9E3D-4BF6-B684-F0C9D2DB818B}">
      <dgm:prSet/>
      <dgm:spPr/>
      <dgm:t>
        <a:bodyPr/>
        <a:lstStyle/>
        <a:p>
          <a:pPr algn="ctr"/>
          <a:endParaRPr lang="es-ES"/>
        </a:p>
      </dgm:t>
    </dgm:pt>
    <dgm:pt modelId="{4F498633-5232-4D3B-AAA2-34623106F0D6}" type="sibTrans" cxnId="{578265EB-9E3D-4BF6-B684-F0C9D2DB818B}">
      <dgm:prSet/>
      <dgm:spPr/>
      <dgm:t>
        <a:bodyPr/>
        <a:lstStyle/>
        <a:p>
          <a:pPr algn="ctr"/>
          <a:endParaRPr lang="es-ES"/>
        </a:p>
      </dgm:t>
    </dgm:pt>
    <dgm:pt modelId="{AE1B69C1-5917-4665-8A94-9B3B345EC3C8}">
      <dgm:prSet phldrT="[Texto]"/>
      <dgm:spPr/>
      <dgm:t>
        <a:bodyPr/>
        <a:lstStyle/>
        <a:p>
          <a:pPr algn="ctr"/>
          <a:r>
            <a:rPr lang="es-ES"/>
            <a:t>Utilidad</a:t>
          </a:r>
        </a:p>
      </dgm:t>
    </dgm:pt>
    <dgm:pt modelId="{B9304480-D929-4549-848B-FE24C32E8008}" type="parTrans" cxnId="{1A71B13B-69DC-484D-8473-C42CCFF9EB0A}">
      <dgm:prSet/>
      <dgm:spPr/>
      <dgm:t>
        <a:bodyPr/>
        <a:lstStyle/>
        <a:p>
          <a:pPr algn="ctr"/>
          <a:endParaRPr lang="es-ES"/>
        </a:p>
      </dgm:t>
    </dgm:pt>
    <dgm:pt modelId="{6C6229C1-E443-4E9B-B94F-B112B3DA7B53}" type="sibTrans" cxnId="{1A71B13B-69DC-484D-8473-C42CCFF9EB0A}">
      <dgm:prSet/>
      <dgm:spPr/>
      <dgm:t>
        <a:bodyPr/>
        <a:lstStyle/>
        <a:p>
          <a:pPr algn="ctr"/>
          <a:endParaRPr lang="es-ES"/>
        </a:p>
      </dgm:t>
    </dgm:pt>
    <dgm:pt modelId="{6F94E4A2-04CA-49B3-B0C1-25EACF2E856C}" type="pres">
      <dgm:prSet presAssocID="{30C85A15-B525-41FE-9304-68B7C4368734}" presName="diagram" presStyleCnt="0">
        <dgm:presLayoutVars>
          <dgm:chPref val="1"/>
          <dgm:dir/>
          <dgm:animOne val="branch"/>
          <dgm:animLvl val="lvl"/>
          <dgm:resizeHandles val="exact"/>
        </dgm:presLayoutVars>
      </dgm:prSet>
      <dgm:spPr/>
      <dgm:t>
        <a:bodyPr/>
        <a:lstStyle/>
        <a:p>
          <a:endParaRPr lang="es-ES"/>
        </a:p>
      </dgm:t>
    </dgm:pt>
    <dgm:pt modelId="{3FA1107D-B026-4A05-A767-3F9910AB4AB0}" type="pres">
      <dgm:prSet presAssocID="{AA32588C-4D96-47EC-9AB8-4CE7D3BB838D}" presName="root1" presStyleCnt="0"/>
      <dgm:spPr/>
    </dgm:pt>
    <dgm:pt modelId="{D5B1C3BE-9634-4317-A1A0-FBEC798668DE}" type="pres">
      <dgm:prSet presAssocID="{AA32588C-4D96-47EC-9AB8-4CE7D3BB838D}" presName="LevelOneTextNode" presStyleLbl="node0" presStyleIdx="0" presStyleCnt="2">
        <dgm:presLayoutVars>
          <dgm:chPref val="3"/>
        </dgm:presLayoutVars>
      </dgm:prSet>
      <dgm:spPr/>
      <dgm:t>
        <a:bodyPr/>
        <a:lstStyle/>
        <a:p>
          <a:endParaRPr lang="es-ES"/>
        </a:p>
      </dgm:t>
    </dgm:pt>
    <dgm:pt modelId="{E40168C9-EE19-4039-9D2F-EEDD2CE21B2D}" type="pres">
      <dgm:prSet presAssocID="{AA32588C-4D96-47EC-9AB8-4CE7D3BB838D}" presName="level2hierChild" presStyleCnt="0"/>
      <dgm:spPr/>
    </dgm:pt>
    <dgm:pt modelId="{40A657F1-3C33-4755-A195-6DAAFD8B5865}" type="pres">
      <dgm:prSet presAssocID="{97DAE219-670C-4293-A1F8-9721EA2D312B}" presName="conn2-1" presStyleLbl="parChTrans1D2" presStyleIdx="0" presStyleCnt="2"/>
      <dgm:spPr/>
      <dgm:t>
        <a:bodyPr/>
        <a:lstStyle/>
        <a:p>
          <a:endParaRPr lang="es-ES"/>
        </a:p>
      </dgm:t>
    </dgm:pt>
    <dgm:pt modelId="{09543794-C3B5-402D-9D3A-230AEB319BCD}" type="pres">
      <dgm:prSet presAssocID="{97DAE219-670C-4293-A1F8-9721EA2D312B}" presName="connTx" presStyleLbl="parChTrans1D2" presStyleIdx="0" presStyleCnt="2"/>
      <dgm:spPr/>
      <dgm:t>
        <a:bodyPr/>
        <a:lstStyle/>
        <a:p>
          <a:endParaRPr lang="es-ES"/>
        </a:p>
      </dgm:t>
    </dgm:pt>
    <dgm:pt modelId="{1BAEBC68-4425-4039-9890-8E5663BA08EB}" type="pres">
      <dgm:prSet presAssocID="{2884E425-CD24-49ED-AACB-5EC58FF8E5BD}" presName="root2" presStyleCnt="0"/>
      <dgm:spPr/>
    </dgm:pt>
    <dgm:pt modelId="{80DF0396-2F2E-4A45-83D1-FE78DDF5455C}" type="pres">
      <dgm:prSet presAssocID="{2884E425-CD24-49ED-AACB-5EC58FF8E5BD}" presName="LevelTwoTextNode" presStyleLbl="node2" presStyleIdx="0" presStyleCnt="2">
        <dgm:presLayoutVars>
          <dgm:chPref val="3"/>
        </dgm:presLayoutVars>
      </dgm:prSet>
      <dgm:spPr/>
      <dgm:t>
        <a:bodyPr/>
        <a:lstStyle/>
        <a:p>
          <a:endParaRPr lang="es-ES"/>
        </a:p>
      </dgm:t>
    </dgm:pt>
    <dgm:pt modelId="{40DF2497-B920-45EE-9250-A8C2E082E310}" type="pres">
      <dgm:prSet presAssocID="{2884E425-CD24-49ED-AACB-5EC58FF8E5BD}" presName="level3hierChild" presStyleCnt="0"/>
      <dgm:spPr/>
    </dgm:pt>
    <dgm:pt modelId="{9E29A1E7-0823-4BE1-9DAC-326FEE476676}" type="pres">
      <dgm:prSet presAssocID="{B9304480-D929-4549-848B-FE24C32E8008}" presName="conn2-1" presStyleLbl="parChTrans1D3" presStyleIdx="0" presStyleCnt="2"/>
      <dgm:spPr/>
      <dgm:t>
        <a:bodyPr/>
        <a:lstStyle/>
        <a:p>
          <a:endParaRPr lang="es-ES"/>
        </a:p>
      </dgm:t>
    </dgm:pt>
    <dgm:pt modelId="{8F6B1638-9AFA-410B-9971-6AD5E1FF5B4E}" type="pres">
      <dgm:prSet presAssocID="{B9304480-D929-4549-848B-FE24C32E8008}" presName="connTx" presStyleLbl="parChTrans1D3" presStyleIdx="0" presStyleCnt="2"/>
      <dgm:spPr/>
      <dgm:t>
        <a:bodyPr/>
        <a:lstStyle/>
        <a:p>
          <a:endParaRPr lang="es-ES"/>
        </a:p>
      </dgm:t>
    </dgm:pt>
    <dgm:pt modelId="{B5FE551A-B9A2-4EA5-9021-EB380B394930}" type="pres">
      <dgm:prSet presAssocID="{AE1B69C1-5917-4665-8A94-9B3B345EC3C8}" presName="root2" presStyleCnt="0"/>
      <dgm:spPr/>
    </dgm:pt>
    <dgm:pt modelId="{40385AFC-56C6-4BF1-BCE2-AEB166DA97A9}" type="pres">
      <dgm:prSet presAssocID="{AE1B69C1-5917-4665-8A94-9B3B345EC3C8}" presName="LevelTwoTextNode" presStyleLbl="node3" presStyleIdx="0" presStyleCnt="2" custLinFactNeighborX="187" custLinFactNeighborY="55471">
        <dgm:presLayoutVars>
          <dgm:chPref val="3"/>
        </dgm:presLayoutVars>
      </dgm:prSet>
      <dgm:spPr/>
      <dgm:t>
        <a:bodyPr/>
        <a:lstStyle/>
        <a:p>
          <a:endParaRPr lang="es-ES"/>
        </a:p>
      </dgm:t>
    </dgm:pt>
    <dgm:pt modelId="{7AEBB006-4A27-4899-984E-5A2449C6699F}" type="pres">
      <dgm:prSet presAssocID="{AE1B69C1-5917-4665-8A94-9B3B345EC3C8}" presName="level3hierChild" presStyleCnt="0"/>
      <dgm:spPr/>
    </dgm:pt>
    <dgm:pt modelId="{3F76AFD4-D648-48C1-BAA5-8B8335A41AB0}" type="pres">
      <dgm:prSet presAssocID="{69399B92-898A-48B3-A134-2E0854841A7B}" presName="root1" presStyleCnt="0"/>
      <dgm:spPr/>
    </dgm:pt>
    <dgm:pt modelId="{BB46A636-6640-40AD-8D61-7E7C9CFC6FDB}" type="pres">
      <dgm:prSet presAssocID="{69399B92-898A-48B3-A134-2E0854841A7B}" presName="LevelOneTextNode" presStyleLbl="node0" presStyleIdx="1" presStyleCnt="2">
        <dgm:presLayoutVars>
          <dgm:chPref val="3"/>
        </dgm:presLayoutVars>
      </dgm:prSet>
      <dgm:spPr/>
      <dgm:t>
        <a:bodyPr/>
        <a:lstStyle/>
        <a:p>
          <a:endParaRPr lang="es-ES"/>
        </a:p>
      </dgm:t>
    </dgm:pt>
    <dgm:pt modelId="{D779CAB1-F25D-4B63-B352-D816E79DAA90}" type="pres">
      <dgm:prSet presAssocID="{69399B92-898A-48B3-A134-2E0854841A7B}" presName="level2hierChild" presStyleCnt="0"/>
      <dgm:spPr/>
    </dgm:pt>
    <dgm:pt modelId="{726CFCC4-4281-438E-9D33-60E1DE48276E}" type="pres">
      <dgm:prSet presAssocID="{71B8C7AA-CB90-41FE-B399-A715CC5F9517}" presName="conn2-1" presStyleLbl="parChTrans1D2" presStyleIdx="1" presStyleCnt="2"/>
      <dgm:spPr/>
      <dgm:t>
        <a:bodyPr/>
        <a:lstStyle/>
        <a:p>
          <a:endParaRPr lang="es-ES"/>
        </a:p>
      </dgm:t>
    </dgm:pt>
    <dgm:pt modelId="{8C98A05E-F308-415B-8F01-559FEBCD5DD4}" type="pres">
      <dgm:prSet presAssocID="{71B8C7AA-CB90-41FE-B399-A715CC5F9517}" presName="connTx" presStyleLbl="parChTrans1D2" presStyleIdx="1" presStyleCnt="2"/>
      <dgm:spPr/>
      <dgm:t>
        <a:bodyPr/>
        <a:lstStyle/>
        <a:p>
          <a:endParaRPr lang="es-ES"/>
        </a:p>
      </dgm:t>
    </dgm:pt>
    <dgm:pt modelId="{99DA27AD-B94F-41E0-8E3E-265FDB89BACD}" type="pres">
      <dgm:prSet presAssocID="{D7CE3CFF-B9E6-41FB-9D00-B9DB21569F04}" presName="root2" presStyleCnt="0"/>
      <dgm:spPr/>
    </dgm:pt>
    <dgm:pt modelId="{9EDD8CD5-323E-4153-AC76-BEC89075EBAF}" type="pres">
      <dgm:prSet presAssocID="{D7CE3CFF-B9E6-41FB-9D00-B9DB21569F04}" presName="LevelTwoTextNode" presStyleLbl="node2" presStyleIdx="1" presStyleCnt="2">
        <dgm:presLayoutVars>
          <dgm:chPref val="3"/>
        </dgm:presLayoutVars>
      </dgm:prSet>
      <dgm:spPr/>
      <dgm:t>
        <a:bodyPr/>
        <a:lstStyle/>
        <a:p>
          <a:endParaRPr lang="es-ES"/>
        </a:p>
      </dgm:t>
    </dgm:pt>
    <dgm:pt modelId="{15043E0A-C983-4ADC-8AA8-A1AE3FCB6718}" type="pres">
      <dgm:prSet presAssocID="{D7CE3CFF-B9E6-41FB-9D00-B9DB21569F04}" presName="level3hierChild" presStyleCnt="0"/>
      <dgm:spPr/>
    </dgm:pt>
    <dgm:pt modelId="{AD7A6207-A3E8-4289-A336-EFA5CB4C3D98}" type="pres">
      <dgm:prSet presAssocID="{39924C40-036D-43EB-BF3F-FEED6FF5A9BD}" presName="conn2-1" presStyleLbl="parChTrans1D3" presStyleIdx="1" presStyleCnt="2"/>
      <dgm:spPr/>
      <dgm:t>
        <a:bodyPr/>
        <a:lstStyle/>
        <a:p>
          <a:endParaRPr lang="es-ES"/>
        </a:p>
      </dgm:t>
    </dgm:pt>
    <dgm:pt modelId="{2CB489F8-9492-4532-8AEE-EE809FD455FB}" type="pres">
      <dgm:prSet presAssocID="{39924C40-036D-43EB-BF3F-FEED6FF5A9BD}" presName="connTx" presStyleLbl="parChTrans1D3" presStyleIdx="1" presStyleCnt="2"/>
      <dgm:spPr/>
      <dgm:t>
        <a:bodyPr/>
        <a:lstStyle/>
        <a:p>
          <a:endParaRPr lang="es-ES"/>
        </a:p>
      </dgm:t>
    </dgm:pt>
    <dgm:pt modelId="{26818923-5AC9-4423-82DE-0CDE6190FFE6}" type="pres">
      <dgm:prSet presAssocID="{FC12F046-12BC-43C6-8777-D44A3A5EACF8}" presName="root2" presStyleCnt="0"/>
      <dgm:spPr/>
    </dgm:pt>
    <dgm:pt modelId="{07DB9F1B-F583-4C1D-9393-51DAE737D502}" type="pres">
      <dgm:prSet presAssocID="{FC12F046-12BC-43C6-8777-D44A3A5EACF8}" presName="LevelTwoTextNode" presStyleLbl="node3" presStyleIdx="1" presStyleCnt="2" custLinFactNeighborX="187" custLinFactNeighborY="-60754">
        <dgm:presLayoutVars>
          <dgm:chPref val="3"/>
        </dgm:presLayoutVars>
      </dgm:prSet>
      <dgm:spPr/>
      <dgm:t>
        <a:bodyPr/>
        <a:lstStyle/>
        <a:p>
          <a:endParaRPr lang="es-ES"/>
        </a:p>
      </dgm:t>
    </dgm:pt>
    <dgm:pt modelId="{040364B4-87F9-4024-93E9-80F4903AE784}" type="pres">
      <dgm:prSet presAssocID="{FC12F046-12BC-43C6-8777-D44A3A5EACF8}" presName="level3hierChild" presStyleCnt="0"/>
      <dgm:spPr/>
    </dgm:pt>
  </dgm:ptLst>
  <dgm:cxnLst>
    <dgm:cxn modelId="{3CF753DB-AB4B-4C13-A547-7682E19D2BC0}" type="presOf" srcId="{97DAE219-670C-4293-A1F8-9721EA2D312B}" destId="{40A657F1-3C33-4755-A195-6DAAFD8B5865}" srcOrd="0" destOrd="0" presId="urn:microsoft.com/office/officeart/2005/8/layout/hierarchy2"/>
    <dgm:cxn modelId="{8BCAD482-7C35-4ED4-AEBF-C3BF996B1C2D}" type="presOf" srcId="{71B8C7AA-CB90-41FE-B399-A715CC5F9517}" destId="{726CFCC4-4281-438E-9D33-60E1DE48276E}" srcOrd="0" destOrd="0" presId="urn:microsoft.com/office/officeart/2005/8/layout/hierarchy2"/>
    <dgm:cxn modelId="{CB73ECED-95F2-4393-A052-A04316C6FE83}" type="presOf" srcId="{39924C40-036D-43EB-BF3F-FEED6FF5A9BD}" destId="{AD7A6207-A3E8-4289-A336-EFA5CB4C3D98}" srcOrd="0" destOrd="0" presId="urn:microsoft.com/office/officeart/2005/8/layout/hierarchy2"/>
    <dgm:cxn modelId="{578265EB-9E3D-4BF6-B684-F0C9D2DB818B}" srcId="{D7CE3CFF-B9E6-41FB-9D00-B9DB21569F04}" destId="{FC12F046-12BC-43C6-8777-D44A3A5EACF8}" srcOrd="0" destOrd="0" parTransId="{39924C40-036D-43EB-BF3F-FEED6FF5A9BD}" sibTransId="{4F498633-5232-4D3B-AAA2-34623106F0D6}"/>
    <dgm:cxn modelId="{1FBD64D2-A122-4D90-BA5E-3A7D8098970F}" type="presOf" srcId="{30C85A15-B525-41FE-9304-68B7C4368734}" destId="{6F94E4A2-04CA-49B3-B0C1-25EACF2E856C}" srcOrd="0" destOrd="0" presId="urn:microsoft.com/office/officeart/2005/8/layout/hierarchy2"/>
    <dgm:cxn modelId="{5670FDF3-E3F6-454A-B7E0-237427749D09}" srcId="{30C85A15-B525-41FE-9304-68B7C4368734}" destId="{69399B92-898A-48B3-A134-2E0854841A7B}" srcOrd="1" destOrd="0" parTransId="{2E18DCF0-2E19-4002-8F9B-6FFA70F4B0E9}" sibTransId="{CA9D1213-49A4-4A56-A853-49A8E301EC6E}"/>
    <dgm:cxn modelId="{E6CF7BDA-FD02-4559-8D6F-998F9942A342}" type="presOf" srcId="{2884E425-CD24-49ED-AACB-5EC58FF8E5BD}" destId="{80DF0396-2F2E-4A45-83D1-FE78DDF5455C}" srcOrd="0" destOrd="0" presId="urn:microsoft.com/office/officeart/2005/8/layout/hierarchy2"/>
    <dgm:cxn modelId="{D724690B-0809-4BF1-90D3-CA0677B7B049}" type="presOf" srcId="{B9304480-D929-4549-848B-FE24C32E8008}" destId="{9E29A1E7-0823-4BE1-9DAC-326FEE476676}" srcOrd="0" destOrd="0" presId="urn:microsoft.com/office/officeart/2005/8/layout/hierarchy2"/>
    <dgm:cxn modelId="{47B0832B-7A1A-4CC4-9189-CFF08ADA7401}" srcId="{AA32588C-4D96-47EC-9AB8-4CE7D3BB838D}" destId="{2884E425-CD24-49ED-AACB-5EC58FF8E5BD}" srcOrd="0" destOrd="0" parTransId="{97DAE219-670C-4293-A1F8-9721EA2D312B}" sibTransId="{5D6E9C2B-34BE-438B-A280-D2B7F1B6022B}"/>
    <dgm:cxn modelId="{1A71B13B-69DC-484D-8473-C42CCFF9EB0A}" srcId="{2884E425-CD24-49ED-AACB-5EC58FF8E5BD}" destId="{AE1B69C1-5917-4665-8A94-9B3B345EC3C8}" srcOrd="0" destOrd="0" parTransId="{B9304480-D929-4549-848B-FE24C32E8008}" sibTransId="{6C6229C1-E443-4E9B-B94F-B112B3DA7B53}"/>
    <dgm:cxn modelId="{F6E75DEB-98DB-4396-9A94-CFCD121C13E0}" type="presOf" srcId="{69399B92-898A-48B3-A134-2E0854841A7B}" destId="{BB46A636-6640-40AD-8D61-7E7C9CFC6FDB}" srcOrd="0" destOrd="0" presId="urn:microsoft.com/office/officeart/2005/8/layout/hierarchy2"/>
    <dgm:cxn modelId="{3141599D-7B0E-45CB-99E9-AA853C3EDFF1}" type="presOf" srcId="{71B8C7AA-CB90-41FE-B399-A715CC5F9517}" destId="{8C98A05E-F308-415B-8F01-559FEBCD5DD4}" srcOrd="1" destOrd="0" presId="urn:microsoft.com/office/officeart/2005/8/layout/hierarchy2"/>
    <dgm:cxn modelId="{1E0EACD4-FF0B-4CAA-B1B5-2032997F4991}" type="presOf" srcId="{AE1B69C1-5917-4665-8A94-9B3B345EC3C8}" destId="{40385AFC-56C6-4BF1-BCE2-AEB166DA97A9}" srcOrd="0" destOrd="0" presId="urn:microsoft.com/office/officeart/2005/8/layout/hierarchy2"/>
    <dgm:cxn modelId="{9180C8B3-13F9-4E96-8D95-15957B2703E2}" type="presOf" srcId="{97DAE219-670C-4293-A1F8-9721EA2D312B}" destId="{09543794-C3B5-402D-9D3A-230AEB319BCD}" srcOrd="1" destOrd="0" presId="urn:microsoft.com/office/officeart/2005/8/layout/hierarchy2"/>
    <dgm:cxn modelId="{12385AE7-03B0-45F8-92F0-9A497D1F8C59}" type="presOf" srcId="{FC12F046-12BC-43C6-8777-D44A3A5EACF8}" destId="{07DB9F1B-F583-4C1D-9393-51DAE737D502}" srcOrd="0" destOrd="0" presId="urn:microsoft.com/office/officeart/2005/8/layout/hierarchy2"/>
    <dgm:cxn modelId="{83E0504E-9F33-4CC4-9E2A-2BBA2114BB3D}" srcId="{30C85A15-B525-41FE-9304-68B7C4368734}" destId="{AA32588C-4D96-47EC-9AB8-4CE7D3BB838D}" srcOrd="0" destOrd="0" parTransId="{5E07AFBB-F28E-4091-B65A-D0E1160F9948}" sibTransId="{239999FB-C66D-432C-9FC4-D9E1D69E92CE}"/>
    <dgm:cxn modelId="{D4064E73-5052-41E9-8B25-CF149322844A}" srcId="{69399B92-898A-48B3-A134-2E0854841A7B}" destId="{D7CE3CFF-B9E6-41FB-9D00-B9DB21569F04}" srcOrd="0" destOrd="0" parTransId="{71B8C7AA-CB90-41FE-B399-A715CC5F9517}" sibTransId="{86F32F50-6637-48F0-8A76-54556580B12B}"/>
    <dgm:cxn modelId="{6346948B-777F-44FE-818F-85628D8F7976}" type="presOf" srcId="{D7CE3CFF-B9E6-41FB-9D00-B9DB21569F04}" destId="{9EDD8CD5-323E-4153-AC76-BEC89075EBAF}" srcOrd="0" destOrd="0" presId="urn:microsoft.com/office/officeart/2005/8/layout/hierarchy2"/>
    <dgm:cxn modelId="{0322B6A9-F46C-4A2A-92B5-708E568CEC04}" type="presOf" srcId="{39924C40-036D-43EB-BF3F-FEED6FF5A9BD}" destId="{2CB489F8-9492-4532-8AEE-EE809FD455FB}" srcOrd="1" destOrd="0" presId="urn:microsoft.com/office/officeart/2005/8/layout/hierarchy2"/>
    <dgm:cxn modelId="{B74313D7-D106-45AB-A112-4382240F6F9E}" type="presOf" srcId="{AA32588C-4D96-47EC-9AB8-4CE7D3BB838D}" destId="{D5B1C3BE-9634-4317-A1A0-FBEC798668DE}" srcOrd="0" destOrd="0" presId="urn:microsoft.com/office/officeart/2005/8/layout/hierarchy2"/>
    <dgm:cxn modelId="{3E4E1BBA-3261-416B-91E5-7C0969F6A546}" type="presOf" srcId="{B9304480-D929-4549-848B-FE24C32E8008}" destId="{8F6B1638-9AFA-410B-9971-6AD5E1FF5B4E}" srcOrd="1" destOrd="0" presId="urn:microsoft.com/office/officeart/2005/8/layout/hierarchy2"/>
    <dgm:cxn modelId="{0FF33F68-A33E-4820-9D5B-A58DDC9D2554}" type="presParOf" srcId="{6F94E4A2-04CA-49B3-B0C1-25EACF2E856C}" destId="{3FA1107D-B026-4A05-A767-3F9910AB4AB0}" srcOrd="0" destOrd="0" presId="urn:microsoft.com/office/officeart/2005/8/layout/hierarchy2"/>
    <dgm:cxn modelId="{BD45323F-82A0-4D1F-A9AD-15207D591D6C}" type="presParOf" srcId="{3FA1107D-B026-4A05-A767-3F9910AB4AB0}" destId="{D5B1C3BE-9634-4317-A1A0-FBEC798668DE}" srcOrd="0" destOrd="0" presId="urn:microsoft.com/office/officeart/2005/8/layout/hierarchy2"/>
    <dgm:cxn modelId="{F04FBD63-2BCC-4531-B6C0-FCFDB0C1F468}" type="presParOf" srcId="{3FA1107D-B026-4A05-A767-3F9910AB4AB0}" destId="{E40168C9-EE19-4039-9D2F-EEDD2CE21B2D}" srcOrd="1" destOrd="0" presId="urn:microsoft.com/office/officeart/2005/8/layout/hierarchy2"/>
    <dgm:cxn modelId="{474801FE-0E99-47D4-8AD0-0EFBC3F6F52A}" type="presParOf" srcId="{E40168C9-EE19-4039-9D2F-EEDD2CE21B2D}" destId="{40A657F1-3C33-4755-A195-6DAAFD8B5865}" srcOrd="0" destOrd="0" presId="urn:microsoft.com/office/officeart/2005/8/layout/hierarchy2"/>
    <dgm:cxn modelId="{5E8323FC-28F0-43AB-BA54-280AE570C673}" type="presParOf" srcId="{40A657F1-3C33-4755-A195-6DAAFD8B5865}" destId="{09543794-C3B5-402D-9D3A-230AEB319BCD}" srcOrd="0" destOrd="0" presId="urn:microsoft.com/office/officeart/2005/8/layout/hierarchy2"/>
    <dgm:cxn modelId="{FE2AB839-F506-4C76-A8AE-3BDCC5702565}" type="presParOf" srcId="{E40168C9-EE19-4039-9D2F-EEDD2CE21B2D}" destId="{1BAEBC68-4425-4039-9890-8E5663BA08EB}" srcOrd="1" destOrd="0" presId="urn:microsoft.com/office/officeart/2005/8/layout/hierarchy2"/>
    <dgm:cxn modelId="{5B30F1CC-49C4-403F-AE4B-D94573C2CCAF}" type="presParOf" srcId="{1BAEBC68-4425-4039-9890-8E5663BA08EB}" destId="{80DF0396-2F2E-4A45-83D1-FE78DDF5455C}" srcOrd="0" destOrd="0" presId="urn:microsoft.com/office/officeart/2005/8/layout/hierarchy2"/>
    <dgm:cxn modelId="{99A256A4-4A14-4BC0-AFE2-5A9B9943ECEE}" type="presParOf" srcId="{1BAEBC68-4425-4039-9890-8E5663BA08EB}" destId="{40DF2497-B920-45EE-9250-A8C2E082E310}" srcOrd="1" destOrd="0" presId="urn:microsoft.com/office/officeart/2005/8/layout/hierarchy2"/>
    <dgm:cxn modelId="{5CCF3312-8990-4296-B77E-35E08F67BDDF}" type="presParOf" srcId="{40DF2497-B920-45EE-9250-A8C2E082E310}" destId="{9E29A1E7-0823-4BE1-9DAC-326FEE476676}" srcOrd="0" destOrd="0" presId="urn:microsoft.com/office/officeart/2005/8/layout/hierarchy2"/>
    <dgm:cxn modelId="{3AEACCF1-8F0A-4431-B3F8-D7476ED4D934}" type="presParOf" srcId="{9E29A1E7-0823-4BE1-9DAC-326FEE476676}" destId="{8F6B1638-9AFA-410B-9971-6AD5E1FF5B4E}" srcOrd="0" destOrd="0" presId="urn:microsoft.com/office/officeart/2005/8/layout/hierarchy2"/>
    <dgm:cxn modelId="{F583C945-C9A7-4EDC-BCF3-63DBB3491199}" type="presParOf" srcId="{40DF2497-B920-45EE-9250-A8C2E082E310}" destId="{B5FE551A-B9A2-4EA5-9021-EB380B394930}" srcOrd="1" destOrd="0" presId="urn:microsoft.com/office/officeart/2005/8/layout/hierarchy2"/>
    <dgm:cxn modelId="{D32D45CF-A751-40E3-AE28-8AB6698FA3F1}" type="presParOf" srcId="{B5FE551A-B9A2-4EA5-9021-EB380B394930}" destId="{40385AFC-56C6-4BF1-BCE2-AEB166DA97A9}" srcOrd="0" destOrd="0" presId="urn:microsoft.com/office/officeart/2005/8/layout/hierarchy2"/>
    <dgm:cxn modelId="{0904F466-BC16-46D4-930C-B44D3A37E75F}" type="presParOf" srcId="{B5FE551A-B9A2-4EA5-9021-EB380B394930}" destId="{7AEBB006-4A27-4899-984E-5A2449C6699F}" srcOrd="1" destOrd="0" presId="urn:microsoft.com/office/officeart/2005/8/layout/hierarchy2"/>
    <dgm:cxn modelId="{F165F5E4-F7D0-4305-82A0-F9E2948A12F7}" type="presParOf" srcId="{6F94E4A2-04CA-49B3-B0C1-25EACF2E856C}" destId="{3F76AFD4-D648-48C1-BAA5-8B8335A41AB0}" srcOrd="1" destOrd="0" presId="urn:microsoft.com/office/officeart/2005/8/layout/hierarchy2"/>
    <dgm:cxn modelId="{586CCA7C-16E3-454E-8631-D3E29DEC2DA1}" type="presParOf" srcId="{3F76AFD4-D648-48C1-BAA5-8B8335A41AB0}" destId="{BB46A636-6640-40AD-8D61-7E7C9CFC6FDB}" srcOrd="0" destOrd="0" presId="urn:microsoft.com/office/officeart/2005/8/layout/hierarchy2"/>
    <dgm:cxn modelId="{FF632477-641E-4F29-952D-3B0611B8396B}" type="presParOf" srcId="{3F76AFD4-D648-48C1-BAA5-8B8335A41AB0}" destId="{D779CAB1-F25D-4B63-B352-D816E79DAA90}" srcOrd="1" destOrd="0" presId="urn:microsoft.com/office/officeart/2005/8/layout/hierarchy2"/>
    <dgm:cxn modelId="{19A42DA3-3C34-4635-A3F7-4C68A9E3FC85}" type="presParOf" srcId="{D779CAB1-F25D-4B63-B352-D816E79DAA90}" destId="{726CFCC4-4281-438E-9D33-60E1DE48276E}" srcOrd="0" destOrd="0" presId="urn:microsoft.com/office/officeart/2005/8/layout/hierarchy2"/>
    <dgm:cxn modelId="{4D6D5245-58FB-491D-A6E6-F9DFA2CB3146}" type="presParOf" srcId="{726CFCC4-4281-438E-9D33-60E1DE48276E}" destId="{8C98A05E-F308-415B-8F01-559FEBCD5DD4}" srcOrd="0" destOrd="0" presId="urn:microsoft.com/office/officeart/2005/8/layout/hierarchy2"/>
    <dgm:cxn modelId="{410EB8B6-626A-4826-8483-69D7224634A8}" type="presParOf" srcId="{D779CAB1-F25D-4B63-B352-D816E79DAA90}" destId="{99DA27AD-B94F-41E0-8E3E-265FDB89BACD}" srcOrd="1" destOrd="0" presId="urn:microsoft.com/office/officeart/2005/8/layout/hierarchy2"/>
    <dgm:cxn modelId="{C697E9AB-E6D2-498C-82DB-E659A871B145}" type="presParOf" srcId="{99DA27AD-B94F-41E0-8E3E-265FDB89BACD}" destId="{9EDD8CD5-323E-4153-AC76-BEC89075EBAF}" srcOrd="0" destOrd="0" presId="urn:microsoft.com/office/officeart/2005/8/layout/hierarchy2"/>
    <dgm:cxn modelId="{AED13A2E-194F-441C-9B36-A2B7B2E5FB52}" type="presParOf" srcId="{99DA27AD-B94F-41E0-8E3E-265FDB89BACD}" destId="{15043E0A-C983-4ADC-8AA8-A1AE3FCB6718}" srcOrd="1" destOrd="0" presId="urn:microsoft.com/office/officeart/2005/8/layout/hierarchy2"/>
    <dgm:cxn modelId="{2F20BC6A-691F-4E29-AC11-A47E1D9281E0}" type="presParOf" srcId="{15043E0A-C983-4ADC-8AA8-A1AE3FCB6718}" destId="{AD7A6207-A3E8-4289-A336-EFA5CB4C3D98}" srcOrd="0" destOrd="0" presId="urn:microsoft.com/office/officeart/2005/8/layout/hierarchy2"/>
    <dgm:cxn modelId="{8DCC3408-FD1F-4C26-ADFA-C44436522483}" type="presParOf" srcId="{AD7A6207-A3E8-4289-A336-EFA5CB4C3D98}" destId="{2CB489F8-9492-4532-8AEE-EE809FD455FB}" srcOrd="0" destOrd="0" presId="urn:microsoft.com/office/officeart/2005/8/layout/hierarchy2"/>
    <dgm:cxn modelId="{3F0D52F7-5629-49CA-8202-7CFB2B5DBE6D}" type="presParOf" srcId="{15043E0A-C983-4ADC-8AA8-A1AE3FCB6718}" destId="{26818923-5AC9-4423-82DE-0CDE6190FFE6}" srcOrd="1" destOrd="0" presId="urn:microsoft.com/office/officeart/2005/8/layout/hierarchy2"/>
    <dgm:cxn modelId="{ADF3CD29-2199-450A-955C-E924E9A68AAA}" type="presParOf" srcId="{26818923-5AC9-4423-82DE-0CDE6190FFE6}" destId="{07DB9F1B-F583-4C1D-9393-51DAE737D502}" srcOrd="0" destOrd="0" presId="urn:microsoft.com/office/officeart/2005/8/layout/hierarchy2"/>
    <dgm:cxn modelId="{61A6D030-E0D1-4A92-950F-A8191007C0BB}" type="presParOf" srcId="{26818923-5AC9-4423-82DE-0CDE6190FFE6}" destId="{040364B4-87F9-4024-93E9-80F4903AE784}" srcOrd="1" destOrd="0" presId="urn:microsoft.com/office/officeart/2005/8/layout/hierarchy2"/>
  </dgm:cxnLst>
  <dgm:bg/>
  <dgm:whole>
    <a:ln>
      <a:solidFill>
        <a:schemeClr val="tx1"/>
      </a:solidFill>
    </a:ln>
  </dgm:whole>
  <dgm:extLst>
    <a:ext uri="http://schemas.microsoft.com/office/drawing/2008/diagram">
      <dsp:dataModelExt xmlns:dsp="http://schemas.microsoft.com/office/drawing/2008/diagram" xmlns="" relId="rId73"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D375E25B-E793-476D-A1B2-C682EE038A1B}">
      <dsp:nvSpPr>
        <dsp:cNvPr id="0" name=""/>
        <dsp:cNvSpPr/>
      </dsp:nvSpPr>
      <dsp:spPr>
        <a:xfrm>
          <a:off x="1212349" y="1061302"/>
          <a:ext cx="922213" cy="461106"/>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s-ES" sz="1400" kern="1200"/>
            <a:t>Recepción pedido</a:t>
          </a:r>
        </a:p>
      </dsp:txBody>
      <dsp:txXfrm>
        <a:off x="1212349" y="1061302"/>
        <a:ext cx="922213" cy="461106"/>
      </dsp:txXfrm>
    </dsp:sp>
    <dsp:sp modelId="{5032D9E2-9784-4FAA-B443-71868894C2F0}">
      <dsp:nvSpPr>
        <dsp:cNvPr id="0" name=""/>
        <dsp:cNvSpPr/>
      </dsp:nvSpPr>
      <dsp:spPr>
        <a:xfrm rot="17350740">
          <a:off x="1757570" y="745520"/>
          <a:ext cx="1122868" cy="32124"/>
        </a:xfrm>
        <a:custGeom>
          <a:avLst/>
          <a:gdLst/>
          <a:ahLst/>
          <a:cxnLst/>
          <a:rect l="0" t="0" r="0" b="0"/>
          <a:pathLst>
            <a:path>
              <a:moveTo>
                <a:pt x="0" y="16062"/>
              </a:moveTo>
              <a:lnTo>
                <a:pt x="1122868" y="16062"/>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s-ES" sz="500" kern="1200"/>
        </a:p>
      </dsp:txBody>
      <dsp:txXfrm rot="17350740">
        <a:off x="2290933" y="733511"/>
        <a:ext cx="56143" cy="56143"/>
      </dsp:txXfrm>
    </dsp:sp>
    <dsp:sp modelId="{D7C44AFB-007B-432B-A4F0-7CEF9738BBB6}">
      <dsp:nvSpPr>
        <dsp:cNvPr id="0" name=""/>
        <dsp:cNvSpPr/>
      </dsp:nvSpPr>
      <dsp:spPr>
        <a:xfrm>
          <a:off x="2503447" y="756"/>
          <a:ext cx="922213" cy="461106"/>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s-ES" sz="1400" kern="1200"/>
            <a:t>Impresora EPSON 1</a:t>
          </a:r>
        </a:p>
      </dsp:txBody>
      <dsp:txXfrm>
        <a:off x="2503447" y="756"/>
        <a:ext cx="922213" cy="461106"/>
      </dsp:txXfrm>
    </dsp:sp>
    <dsp:sp modelId="{E18B9885-D0A6-496F-88F4-A779719A6398}">
      <dsp:nvSpPr>
        <dsp:cNvPr id="0" name=""/>
        <dsp:cNvSpPr/>
      </dsp:nvSpPr>
      <dsp:spPr>
        <a:xfrm rot="18289469">
          <a:off x="1996024" y="1010657"/>
          <a:ext cx="645960" cy="32124"/>
        </a:xfrm>
        <a:custGeom>
          <a:avLst/>
          <a:gdLst/>
          <a:ahLst/>
          <a:cxnLst/>
          <a:rect l="0" t="0" r="0" b="0"/>
          <a:pathLst>
            <a:path>
              <a:moveTo>
                <a:pt x="0" y="16062"/>
              </a:moveTo>
              <a:lnTo>
                <a:pt x="645960" y="16062"/>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s-ES" sz="500" kern="1200"/>
        </a:p>
      </dsp:txBody>
      <dsp:txXfrm rot="18289469">
        <a:off x="2302855" y="1010570"/>
        <a:ext cx="32298" cy="32298"/>
      </dsp:txXfrm>
    </dsp:sp>
    <dsp:sp modelId="{0F5424F5-F9C5-4689-A1A3-AE7C3C35FFA6}">
      <dsp:nvSpPr>
        <dsp:cNvPr id="0" name=""/>
        <dsp:cNvSpPr/>
      </dsp:nvSpPr>
      <dsp:spPr>
        <a:xfrm>
          <a:off x="2503447" y="531029"/>
          <a:ext cx="922213" cy="461106"/>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s-ES" sz="1400" kern="1200"/>
            <a:t>Impresora EPSON 2</a:t>
          </a:r>
        </a:p>
      </dsp:txBody>
      <dsp:txXfrm>
        <a:off x="2503447" y="531029"/>
        <a:ext cx="922213" cy="461106"/>
      </dsp:txXfrm>
    </dsp:sp>
    <dsp:sp modelId="{BE52D7CC-5922-4436-BFD2-2A33DE9B840F}">
      <dsp:nvSpPr>
        <dsp:cNvPr id="0" name=""/>
        <dsp:cNvSpPr/>
      </dsp:nvSpPr>
      <dsp:spPr>
        <a:xfrm>
          <a:off x="2134562" y="1275793"/>
          <a:ext cx="368885" cy="32124"/>
        </a:xfrm>
        <a:custGeom>
          <a:avLst/>
          <a:gdLst/>
          <a:ahLst/>
          <a:cxnLst/>
          <a:rect l="0" t="0" r="0" b="0"/>
          <a:pathLst>
            <a:path>
              <a:moveTo>
                <a:pt x="0" y="16062"/>
              </a:moveTo>
              <a:lnTo>
                <a:pt x="368885" y="16062"/>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s-ES" sz="500" kern="1200"/>
        </a:p>
      </dsp:txBody>
      <dsp:txXfrm>
        <a:off x="2309782" y="1282633"/>
        <a:ext cx="18444" cy="18444"/>
      </dsp:txXfrm>
    </dsp:sp>
    <dsp:sp modelId="{A6834703-E1B1-4859-94AE-DB99C515D683}">
      <dsp:nvSpPr>
        <dsp:cNvPr id="0" name=""/>
        <dsp:cNvSpPr/>
      </dsp:nvSpPr>
      <dsp:spPr>
        <a:xfrm>
          <a:off x="2503447" y="1061302"/>
          <a:ext cx="922213" cy="461106"/>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s-ES" sz="1400" kern="1200"/>
            <a:t>Impresora EPSON 3</a:t>
          </a:r>
        </a:p>
      </dsp:txBody>
      <dsp:txXfrm>
        <a:off x="2503447" y="1061302"/>
        <a:ext cx="922213" cy="461106"/>
      </dsp:txXfrm>
    </dsp:sp>
    <dsp:sp modelId="{3DB891FD-D25B-4CAB-B59B-E61231FF7132}">
      <dsp:nvSpPr>
        <dsp:cNvPr id="0" name=""/>
        <dsp:cNvSpPr/>
      </dsp:nvSpPr>
      <dsp:spPr>
        <a:xfrm rot="3310531">
          <a:off x="1996024" y="1540929"/>
          <a:ext cx="645960" cy="32124"/>
        </a:xfrm>
        <a:custGeom>
          <a:avLst/>
          <a:gdLst/>
          <a:ahLst/>
          <a:cxnLst/>
          <a:rect l="0" t="0" r="0" b="0"/>
          <a:pathLst>
            <a:path>
              <a:moveTo>
                <a:pt x="0" y="16062"/>
              </a:moveTo>
              <a:lnTo>
                <a:pt x="645960" y="16062"/>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s-ES" sz="500" kern="1200"/>
        </a:p>
      </dsp:txBody>
      <dsp:txXfrm rot="3310531">
        <a:off x="2302855" y="1540842"/>
        <a:ext cx="32298" cy="32298"/>
      </dsp:txXfrm>
    </dsp:sp>
    <dsp:sp modelId="{418BCAA2-07F1-40DA-9D92-941B99AD1973}">
      <dsp:nvSpPr>
        <dsp:cNvPr id="0" name=""/>
        <dsp:cNvSpPr/>
      </dsp:nvSpPr>
      <dsp:spPr>
        <a:xfrm>
          <a:off x="2503447" y="1591574"/>
          <a:ext cx="922213" cy="461106"/>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s-ES" sz="1400" kern="1200"/>
            <a:t>Impresora EPSON 4</a:t>
          </a:r>
        </a:p>
      </dsp:txBody>
      <dsp:txXfrm>
        <a:off x="2503447" y="1591574"/>
        <a:ext cx="922213" cy="461106"/>
      </dsp:txXfrm>
    </dsp:sp>
    <dsp:sp modelId="{E2215EE0-F320-4879-8157-A0E6A2D8A92F}">
      <dsp:nvSpPr>
        <dsp:cNvPr id="0" name=""/>
        <dsp:cNvSpPr/>
      </dsp:nvSpPr>
      <dsp:spPr>
        <a:xfrm rot="4249260">
          <a:off x="1757570" y="1806066"/>
          <a:ext cx="1122868" cy="32124"/>
        </a:xfrm>
        <a:custGeom>
          <a:avLst/>
          <a:gdLst/>
          <a:ahLst/>
          <a:cxnLst/>
          <a:rect l="0" t="0" r="0" b="0"/>
          <a:pathLst>
            <a:path>
              <a:moveTo>
                <a:pt x="0" y="16062"/>
              </a:moveTo>
              <a:lnTo>
                <a:pt x="1122868" y="16062"/>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s-ES" sz="500" kern="1200"/>
        </a:p>
      </dsp:txBody>
      <dsp:txXfrm rot="4249260">
        <a:off x="2290933" y="1794056"/>
        <a:ext cx="56143" cy="56143"/>
      </dsp:txXfrm>
    </dsp:sp>
    <dsp:sp modelId="{5EEF83D2-1F23-42D7-9D53-B2897BE3A901}">
      <dsp:nvSpPr>
        <dsp:cNvPr id="0" name=""/>
        <dsp:cNvSpPr/>
      </dsp:nvSpPr>
      <dsp:spPr>
        <a:xfrm>
          <a:off x="2503447" y="2121847"/>
          <a:ext cx="922213" cy="461106"/>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s-ES" sz="1400" kern="1200"/>
            <a:t>Impresora HP 1</a:t>
          </a:r>
        </a:p>
      </dsp:txBody>
      <dsp:txXfrm>
        <a:off x="2503447" y="2121847"/>
        <a:ext cx="922213" cy="461106"/>
      </dsp:txXfrm>
    </dsp:sp>
  </dsp:spTree>
</dsp:drawing>
</file>

<file path=word/diagrams/drawing2.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582733EA-0465-4B0E-BE87-25DDFD7DD41E}">
      <dsp:nvSpPr>
        <dsp:cNvPr id="0" name=""/>
        <dsp:cNvSpPr/>
      </dsp:nvSpPr>
      <dsp:spPr>
        <a:xfrm>
          <a:off x="4534" y="109105"/>
          <a:ext cx="1355246" cy="813147"/>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s-ES" sz="1100" b="1" kern="1200"/>
            <a:t>IMPRESIÓN</a:t>
          </a:r>
        </a:p>
        <a:p>
          <a:pPr lvl="0" algn="ctr" defTabSz="488950">
            <a:lnSpc>
              <a:spcPct val="90000"/>
            </a:lnSpc>
            <a:spcBef>
              <a:spcPct val="0"/>
            </a:spcBef>
            <a:spcAft>
              <a:spcPct val="35000"/>
            </a:spcAft>
          </a:pPr>
          <a:r>
            <a:rPr lang="es-ES" sz="1100" kern="1200"/>
            <a:t>2 Impresoras RICOH</a:t>
          </a:r>
        </a:p>
        <a:p>
          <a:pPr lvl="0" algn="ctr" defTabSz="488950">
            <a:lnSpc>
              <a:spcPct val="90000"/>
            </a:lnSpc>
            <a:spcBef>
              <a:spcPct val="0"/>
            </a:spcBef>
            <a:spcAft>
              <a:spcPct val="35000"/>
            </a:spcAft>
          </a:pPr>
          <a:r>
            <a:rPr lang="es-ES" sz="1100" kern="1200"/>
            <a:t>en Fraccionamiento</a:t>
          </a:r>
        </a:p>
      </dsp:txBody>
      <dsp:txXfrm>
        <a:off x="4534" y="109105"/>
        <a:ext cx="1355246" cy="813147"/>
      </dsp:txXfrm>
    </dsp:sp>
    <dsp:sp modelId="{551E3B65-5EAE-4A2F-B643-03E45F0C537F}">
      <dsp:nvSpPr>
        <dsp:cNvPr id="0" name=""/>
        <dsp:cNvSpPr/>
      </dsp:nvSpPr>
      <dsp:spPr>
        <a:xfrm>
          <a:off x="1495305" y="347628"/>
          <a:ext cx="287312" cy="336101"/>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s-ES" sz="900" kern="1200"/>
        </a:p>
      </dsp:txBody>
      <dsp:txXfrm>
        <a:off x="1495305" y="347628"/>
        <a:ext cx="287312" cy="336101"/>
      </dsp:txXfrm>
    </dsp:sp>
    <dsp:sp modelId="{BEA0C269-DFD0-4C63-8D12-30737FEF1433}">
      <dsp:nvSpPr>
        <dsp:cNvPr id="0" name=""/>
        <dsp:cNvSpPr/>
      </dsp:nvSpPr>
      <dsp:spPr>
        <a:xfrm>
          <a:off x="1901879" y="109105"/>
          <a:ext cx="1355246" cy="813147"/>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s-ES" sz="1100" b="1" kern="1200"/>
            <a:t>ENCUADERNACIÓN</a:t>
          </a:r>
        </a:p>
        <a:p>
          <a:pPr lvl="0" algn="ctr" defTabSz="488950">
            <a:lnSpc>
              <a:spcPct val="90000"/>
            </a:lnSpc>
            <a:spcBef>
              <a:spcPct val="0"/>
            </a:spcBef>
            <a:spcAft>
              <a:spcPct val="35000"/>
            </a:spcAft>
          </a:pPr>
          <a:r>
            <a:rPr lang="es-ES" sz="1100" kern="1200"/>
            <a:t>Encoladora o Perforadora</a:t>
          </a:r>
        </a:p>
      </dsp:txBody>
      <dsp:txXfrm>
        <a:off x="1901879" y="109105"/>
        <a:ext cx="1355246" cy="813147"/>
      </dsp:txXfrm>
    </dsp:sp>
    <dsp:sp modelId="{536B2E86-DA5C-4F57-8977-1CE3B2995DB6}">
      <dsp:nvSpPr>
        <dsp:cNvPr id="0" name=""/>
        <dsp:cNvSpPr/>
      </dsp:nvSpPr>
      <dsp:spPr>
        <a:xfrm>
          <a:off x="3392650" y="347628"/>
          <a:ext cx="287312" cy="336101"/>
        </a:xfrm>
        <a:prstGeom prs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s-ES" sz="900" kern="1200"/>
        </a:p>
      </dsp:txBody>
      <dsp:txXfrm>
        <a:off x="3392650" y="347628"/>
        <a:ext cx="287312" cy="336101"/>
      </dsp:txXfrm>
    </dsp:sp>
    <dsp:sp modelId="{BE5AEF4E-03FD-43D5-99BC-E9EFAF109515}">
      <dsp:nvSpPr>
        <dsp:cNvPr id="0" name=""/>
        <dsp:cNvSpPr/>
      </dsp:nvSpPr>
      <dsp:spPr>
        <a:xfrm>
          <a:off x="3799224" y="109105"/>
          <a:ext cx="1355246" cy="813147"/>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s-ES" sz="1100" b="1" kern="1200"/>
            <a:t>EMPASTADO</a:t>
          </a:r>
        </a:p>
        <a:p>
          <a:pPr lvl="0" algn="ctr" defTabSz="488950">
            <a:lnSpc>
              <a:spcPct val="90000"/>
            </a:lnSpc>
            <a:spcBef>
              <a:spcPct val="0"/>
            </a:spcBef>
            <a:spcAft>
              <a:spcPct val="35000"/>
            </a:spcAft>
          </a:pPr>
          <a:r>
            <a:rPr lang="es-ES" sz="1100" kern="1200"/>
            <a:t>Manual</a:t>
          </a:r>
        </a:p>
      </dsp:txBody>
      <dsp:txXfrm>
        <a:off x="3799224" y="109105"/>
        <a:ext cx="1355246" cy="813147"/>
      </dsp:txXfrm>
    </dsp:sp>
  </dsp:spTree>
</dsp:drawing>
</file>

<file path=word/diagrams/drawing3.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DE956CD0-7E6C-42BF-A5A4-141A918B48C7}">
      <dsp:nvSpPr>
        <dsp:cNvPr id="0" name=""/>
        <dsp:cNvSpPr/>
      </dsp:nvSpPr>
      <dsp:spPr>
        <a:xfrm>
          <a:off x="105216" y="18207"/>
          <a:ext cx="4029743" cy="262198"/>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l" defTabSz="488950">
            <a:lnSpc>
              <a:spcPct val="90000"/>
            </a:lnSpc>
            <a:spcBef>
              <a:spcPct val="0"/>
            </a:spcBef>
            <a:spcAft>
              <a:spcPct val="35000"/>
            </a:spcAft>
          </a:pPr>
          <a:r>
            <a:rPr lang="es-CL" sz="1100" b="1" kern="1200" dirty="0" smtClean="0"/>
            <a:t>1. Base de Datos</a:t>
          </a:r>
          <a:endParaRPr lang="es-ES" sz="1100" b="1" kern="1200" dirty="0"/>
        </a:p>
      </dsp:txBody>
      <dsp:txXfrm>
        <a:off x="105216" y="18207"/>
        <a:ext cx="3731492" cy="262198"/>
      </dsp:txXfrm>
    </dsp:sp>
    <dsp:sp modelId="{6F9ECC0D-2F03-4821-9E4B-F5C4BE2AB85C}">
      <dsp:nvSpPr>
        <dsp:cNvPr id="0" name=""/>
        <dsp:cNvSpPr/>
      </dsp:nvSpPr>
      <dsp:spPr>
        <a:xfrm>
          <a:off x="300922" y="298615"/>
          <a:ext cx="4029743" cy="262198"/>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l" defTabSz="488950">
            <a:lnSpc>
              <a:spcPct val="90000"/>
            </a:lnSpc>
            <a:spcBef>
              <a:spcPct val="0"/>
            </a:spcBef>
            <a:spcAft>
              <a:spcPct val="35000"/>
            </a:spcAft>
          </a:pPr>
          <a:r>
            <a:rPr lang="es-CL" sz="1100" b="1" kern="1200" dirty="0" smtClean="0"/>
            <a:t>2. Eventos Por equipo</a:t>
          </a:r>
          <a:endParaRPr lang="es-ES" sz="1100" b="1" kern="1200" dirty="0"/>
        </a:p>
      </dsp:txBody>
      <dsp:txXfrm>
        <a:off x="300922" y="298615"/>
        <a:ext cx="3558391" cy="262198"/>
      </dsp:txXfrm>
    </dsp:sp>
    <dsp:sp modelId="{933C1457-0989-47AD-AB35-6940E4B861A9}">
      <dsp:nvSpPr>
        <dsp:cNvPr id="0" name=""/>
        <dsp:cNvSpPr/>
      </dsp:nvSpPr>
      <dsp:spPr>
        <a:xfrm>
          <a:off x="601844" y="597231"/>
          <a:ext cx="4029743" cy="262198"/>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l" defTabSz="488950">
            <a:lnSpc>
              <a:spcPct val="90000"/>
            </a:lnSpc>
            <a:spcBef>
              <a:spcPct val="0"/>
            </a:spcBef>
            <a:spcAft>
              <a:spcPct val="35000"/>
            </a:spcAft>
          </a:pPr>
          <a:r>
            <a:rPr lang="es-CL" sz="1100" b="1" kern="1200" dirty="0" smtClean="0"/>
            <a:t>3. Eventos en Orden Cronológico</a:t>
          </a:r>
          <a:endParaRPr lang="es-ES" sz="1100" b="1" kern="1200" dirty="0"/>
        </a:p>
      </dsp:txBody>
      <dsp:txXfrm>
        <a:off x="601844" y="597231"/>
        <a:ext cx="3558391" cy="262198"/>
      </dsp:txXfrm>
    </dsp:sp>
    <dsp:sp modelId="{66114783-81F6-485B-9DF8-221BB58BD0F3}">
      <dsp:nvSpPr>
        <dsp:cNvPr id="0" name=""/>
        <dsp:cNvSpPr/>
      </dsp:nvSpPr>
      <dsp:spPr>
        <a:xfrm>
          <a:off x="902767" y="895846"/>
          <a:ext cx="4029743" cy="262198"/>
        </a:xfrm>
        <a:prstGeom prst="roundRect">
          <a:avLst>
            <a:gd name="adj" fmla="val 1000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l" defTabSz="488950">
            <a:lnSpc>
              <a:spcPct val="90000"/>
            </a:lnSpc>
            <a:spcBef>
              <a:spcPct val="0"/>
            </a:spcBef>
            <a:spcAft>
              <a:spcPct val="35000"/>
            </a:spcAft>
          </a:pPr>
          <a:r>
            <a:rPr lang="es-CL" sz="1100" b="1" kern="1200" dirty="0" smtClean="0"/>
            <a:t>4. Asociación eventos a Equipo y Tipo</a:t>
          </a:r>
          <a:endParaRPr lang="es-ES" sz="1100" b="1" kern="1200" dirty="0"/>
        </a:p>
      </dsp:txBody>
      <dsp:txXfrm>
        <a:off x="902767" y="895846"/>
        <a:ext cx="3558391" cy="262198"/>
      </dsp:txXfrm>
    </dsp:sp>
    <dsp:sp modelId="{8017CFB3-E5E1-4573-904F-2C4B729E6A28}">
      <dsp:nvSpPr>
        <dsp:cNvPr id="0" name=""/>
        <dsp:cNvSpPr/>
      </dsp:nvSpPr>
      <dsp:spPr>
        <a:xfrm>
          <a:off x="1203689" y="1194462"/>
          <a:ext cx="4029743" cy="262198"/>
        </a:xfrm>
        <a:prstGeom prst="roundRect">
          <a:avLst>
            <a:gd name="adj" fmla="val 10000"/>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l" defTabSz="488950">
            <a:lnSpc>
              <a:spcPct val="90000"/>
            </a:lnSpc>
            <a:spcBef>
              <a:spcPct val="0"/>
            </a:spcBef>
            <a:spcAft>
              <a:spcPct val="35000"/>
            </a:spcAft>
          </a:pPr>
          <a:r>
            <a:rPr lang="es-CL" sz="1100" b="1" kern="1200" dirty="0" smtClean="0"/>
            <a:t>5. Cálculo Producción Real y Potencial - Disponibilidad</a:t>
          </a:r>
          <a:endParaRPr lang="es-ES" sz="1100" b="1" kern="1200" dirty="0"/>
        </a:p>
      </dsp:txBody>
      <dsp:txXfrm>
        <a:off x="1203689" y="1194462"/>
        <a:ext cx="3558391" cy="262198"/>
      </dsp:txXfrm>
    </dsp:sp>
    <dsp:sp modelId="{94268B2D-C662-4606-9480-E8E9BB738978}">
      <dsp:nvSpPr>
        <dsp:cNvPr id="0" name=""/>
        <dsp:cNvSpPr/>
      </dsp:nvSpPr>
      <dsp:spPr>
        <a:xfrm>
          <a:off x="3859314" y="191550"/>
          <a:ext cx="170429" cy="170429"/>
        </a:xfrm>
        <a:prstGeom prst="downArrow">
          <a:avLst>
            <a:gd name="adj1" fmla="val 55000"/>
            <a:gd name="adj2" fmla="val 45000"/>
          </a:avLst>
        </a:prstGeom>
        <a:solidFill>
          <a:schemeClr val="accent2">
            <a:tint val="40000"/>
            <a:alpha val="90000"/>
            <a:hueOff val="0"/>
            <a:satOff val="0"/>
            <a:lumOff val="0"/>
            <a:alphaOff val="0"/>
          </a:schemeClr>
        </a:solidFill>
        <a:ln w="25400" cap="flat" cmpd="sng" algn="ctr">
          <a:solidFill>
            <a:schemeClr val="accent2">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endParaRPr lang="es-ES" sz="700" b="1" kern="1200"/>
        </a:p>
      </dsp:txBody>
      <dsp:txXfrm>
        <a:off x="3859314" y="191550"/>
        <a:ext cx="170429" cy="170429"/>
      </dsp:txXfrm>
    </dsp:sp>
    <dsp:sp modelId="{C84DC05C-F2AF-4D11-836D-AC11DD447B9A}">
      <dsp:nvSpPr>
        <dsp:cNvPr id="0" name=""/>
        <dsp:cNvSpPr/>
      </dsp:nvSpPr>
      <dsp:spPr>
        <a:xfrm>
          <a:off x="4160236" y="490166"/>
          <a:ext cx="170429" cy="170429"/>
        </a:xfrm>
        <a:prstGeom prst="downArrow">
          <a:avLst>
            <a:gd name="adj1" fmla="val 55000"/>
            <a:gd name="adj2" fmla="val 45000"/>
          </a:avLst>
        </a:prstGeom>
        <a:solidFill>
          <a:schemeClr val="accent3">
            <a:tint val="40000"/>
            <a:alpha val="90000"/>
            <a:hueOff val="0"/>
            <a:satOff val="0"/>
            <a:lumOff val="0"/>
            <a:alphaOff val="0"/>
          </a:schemeClr>
        </a:solidFill>
        <a:ln w="25400" cap="flat" cmpd="sng" algn="ctr">
          <a:solidFill>
            <a:schemeClr val="accent3">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endParaRPr lang="es-ES" sz="700" b="1" kern="1200"/>
        </a:p>
      </dsp:txBody>
      <dsp:txXfrm>
        <a:off x="4160236" y="490166"/>
        <a:ext cx="170429" cy="170429"/>
      </dsp:txXfrm>
    </dsp:sp>
    <dsp:sp modelId="{646C5828-1692-41EE-933A-0F6F1819C889}">
      <dsp:nvSpPr>
        <dsp:cNvPr id="0" name=""/>
        <dsp:cNvSpPr/>
      </dsp:nvSpPr>
      <dsp:spPr>
        <a:xfrm>
          <a:off x="4461158" y="784411"/>
          <a:ext cx="170429" cy="170429"/>
        </a:xfrm>
        <a:prstGeom prst="downArrow">
          <a:avLst>
            <a:gd name="adj1" fmla="val 55000"/>
            <a:gd name="adj2" fmla="val 45000"/>
          </a:avLst>
        </a:prstGeom>
        <a:solidFill>
          <a:schemeClr val="accent4">
            <a:tint val="40000"/>
            <a:alpha val="90000"/>
            <a:hueOff val="0"/>
            <a:satOff val="0"/>
            <a:lumOff val="0"/>
            <a:alphaOff val="0"/>
          </a:schemeClr>
        </a:solidFill>
        <a:ln w="25400" cap="flat" cmpd="sng" algn="ctr">
          <a:solidFill>
            <a:schemeClr val="accent4">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endParaRPr lang="es-ES" sz="700" b="1" kern="1200"/>
        </a:p>
      </dsp:txBody>
      <dsp:txXfrm>
        <a:off x="4461158" y="784411"/>
        <a:ext cx="170429" cy="170429"/>
      </dsp:txXfrm>
    </dsp:sp>
    <dsp:sp modelId="{FFD87331-1A03-44DA-9E29-03437822410D}">
      <dsp:nvSpPr>
        <dsp:cNvPr id="0" name=""/>
        <dsp:cNvSpPr/>
      </dsp:nvSpPr>
      <dsp:spPr>
        <a:xfrm>
          <a:off x="4762081" y="1085940"/>
          <a:ext cx="170429" cy="170429"/>
        </a:xfrm>
        <a:prstGeom prst="downArrow">
          <a:avLst>
            <a:gd name="adj1" fmla="val 55000"/>
            <a:gd name="adj2" fmla="val 45000"/>
          </a:avLst>
        </a:prstGeom>
        <a:solidFill>
          <a:schemeClr val="accent5">
            <a:tint val="40000"/>
            <a:alpha val="90000"/>
            <a:hueOff val="0"/>
            <a:satOff val="0"/>
            <a:lumOff val="0"/>
            <a:alphaOff val="0"/>
          </a:schemeClr>
        </a:solidFill>
        <a:ln w="25400" cap="flat" cmpd="sng" algn="ctr">
          <a:solidFill>
            <a:schemeClr val="accent5">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endParaRPr lang="es-ES" sz="700" b="1" kern="1200"/>
        </a:p>
      </dsp:txBody>
      <dsp:txXfrm>
        <a:off x="4762081" y="1085940"/>
        <a:ext cx="170429" cy="170429"/>
      </dsp:txXfrm>
    </dsp:sp>
  </dsp:spTree>
</dsp:drawing>
</file>

<file path=word/diagrams/drawing4.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DE956CD0-7E6C-42BF-A5A4-141A918B48C7}">
      <dsp:nvSpPr>
        <dsp:cNvPr id="0" name=""/>
        <dsp:cNvSpPr/>
      </dsp:nvSpPr>
      <dsp:spPr>
        <a:xfrm>
          <a:off x="108423" y="24054"/>
          <a:ext cx="4152549" cy="346408"/>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l" defTabSz="466725">
            <a:lnSpc>
              <a:spcPct val="90000"/>
            </a:lnSpc>
            <a:spcBef>
              <a:spcPct val="0"/>
            </a:spcBef>
            <a:spcAft>
              <a:spcPct val="35000"/>
            </a:spcAft>
          </a:pPr>
          <a:r>
            <a:rPr lang="es-CL" sz="1050" b="1" kern="1200" dirty="0" smtClean="0"/>
            <a:t>TBF y TTR usando Comportamiento de Vida y reparación (Aleatorio)</a:t>
          </a:r>
          <a:endParaRPr lang="es-ES" sz="1050" b="1" kern="1200" dirty="0"/>
        </a:p>
      </dsp:txBody>
      <dsp:txXfrm>
        <a:off x="108423" y="24054"/>
        <a:ext cx="3758509" cy="346408"/>
      </dsp:txXfrm>
    </dsp:sp>
    <dsp:sp modelId="{6F9ECC0D-2F03-4821-9E4B-F5C4BE2AB85C}">
      <dsp:nvSpPr>
        <dsp:cNvPr id="0" name=""/>
        <dsp:cNvSpPr/>
      </dsp:nvSpPr>
      <dsp:spPr>
        <a:xfrm>
          <a:off x="310093" y="394521"/>
          <a:ext cx="4152549" cy="346408"/>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l" defTabSz="466725">
            <a:lnSpc>
              <a:spcPct val="90000"/>
            </a:lnSpc>
            <a:spcBef>
              <a:spcPct val="0"/>
            </a:spcBef>
            <a:spcAft>
              <a:spcPct val="35000"/>
            </a:spcAft>
          </a:pPr>
          <a:r>
            <a:rPr lang="es-CL" sz="1050" b="1" kern="1200" dirty="0" smtClean="0"/>
            <a:t>Eventos Por equipo</a:t>
          </a:r>
          <a:endParaRPr lang="es-ES" sz="1050" b="1" kern="1200" dirty="0"/>
        </a:p>
      </dsp:txBody>
      <dsp:txXfrm>
        <a:off x="310093" y="394521"/>
        <a:ext cx="3617291" cy="346408"/>
      </dsp:txXfrm>
    </dsp:sp>
    <dsp:sp modelId="{933C1457-0989-47AD-AB35-6940E4B861A9}">
      <dsp:nvSpPr>
        <dsp:cNvPr id="0" name=""/>
        <dsp:cNvSpPr/>
      </dsp:nvSpPr>
      <dsp:spPr>
        <a:xfrm>
          <a:off x="620186" y="789042"/>
          <a:ext cx="4152549" cy="346408"/>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l" defTabSz="466725">
            <a:lnSpc>
              <a:spcPct val="90000"/>
            </a:lnSpc>
            <a:spcBef>
              <a:spcPct val="0"/>
            </a:spcBef>
            <a:spcAft>
              <a:spcPct val="35000"/>
            </a:spcAft>
          </a:pPr>
          <a:r>
            <a:rPr lang="es-CL" sz="1050" b="1" kern="1200" dirty="0" smtClean="0"/>
            <a:t>Eventos en Orden Cronológico</a:t>
          </a:r>
          <a:endParaRPr lang="es-ES" sz="1050" b="1" kern="1200" dirty="0"/>
        </a:p>
      </dsp:txBody>
      <dsp:txXfrm>
        <a:off x="620186" y="789042"/>
        <a:ext cx="3617291" cy="346408"/>
      </dsp:txXfrm>
    </dsp:sp>
    <dsp:sp modelId="{66114783-81F6-485B-9DF8-221BB58BD0F3}">
      <dsp:nvSpPr>
        <dsp:cNvPr id="0" name=""/>
        <dsp:cNvSpPr/>
      </dsp:nvSpPr>
      <dsp:spPr>
        <a:xfrm>
          <a:off x="930279" y="1183563"/>
          <a:ext cx="4152549" cy="346408"/>
        </a:xfrm>
        <a:prstGeom prst="roundRect">
          <a:avLst>
            <a:gd name="adj" fmla="val 1000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l" defTabSz="466725">
            <a:lnSpc>
              <a:spcPct val="90000"/>
            </a:lnSpc>
            <a:spcBef>
              <a:spcPct val="0"/>
            </a:spcBef>
            <a:spcAft>
              <a:spcPct val="35000"/>
            </a:spcAft>
          </a:pPr>
          <a:r>
            <a:rPr lang="es-CL" sz="1050" b="1" kern="1200" dirty="0" smtClean="0"/>
            <a:t>Asociación eventos a Equipo y Tipo</a:t>
          </a:r>
          <a:endParaRPr lang="es-ES" sz="1050" b="1" kern="1200" dirty="0"/>
        </a:p>
      </dsp:txBody>
      <dsp:txXfrm>
        <a:off x="930279" y="1183563"/>
        <a:ext cx="3617291" cy="346408"/>
      </dsp:txXfrm>
    </dsp:sp>
    <dsp:sp modelId="{8017CFB3-E5E1-4573-904F-2C4B729E6A28}">
      <dsp:nvSpPr>
        <dsp:cNvPr id="0" name=""/>
        <dsp:cNvSpPr/>
      </dsp:nvSpPr>
      <dsp:spPr>
        <a:xfrm>
          <a:off x="1240372" y="1578084"/>
          <a:ext cx="4152549" cy="346408"/>
        </a:xfrm>
        <a:prstGeom prst="roundRect">
          <a:avLst>
            <a:gd name="adj" fmla="val 10000"/>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l" defTabSz="466725">
            <a:lnSpc>
              <a:spcPct val="90000"/>
            </a:lnSpc>
            <a:spcBef>
              <a:spcPct val="0"/>
            </a:spcBef>
            <a:spcAft>
              <a:spcPct val="35000"/>
            </a:spcAft>
          </a:pPr>
          <a:r>
            <a:rPr lang="es-CL" sz="1050" b="1" kern="1200" dirty="0" smtClean="0"/>
            <a:t>Cálculo Producción Real y Potencial – </a:t>
          </a:r>
        </a:p>
        <a:p>
          <a:pPr lvl="0" algn="l" defTabSz="466725">
            <a:lnSpc>
              <a:spcPct val="90000"/>
            </a:lnSpc>
            <a:spcBef>
              <a:spcPct val="0"/>
            </a:spcBef>
            <a:spcAft>
              <a:spcPct val="35000"/>
            </a:spcAft>
          </a:pPr>
          <a:r>
            <a:rPr lang="es-CL" sz="1050" b="1" kern="1200" dirty="0" smtClean="0"/>
            <a:t>Disponibilidad Mensual – Anual – Mínima (simulación)</a:t>
          </a:r>
          <a:endParaRPr lang="es-ES" sz="1050" b="1" kern="1200" dirty="0"/>
        </a:p>
      </dsp:txBody>
      <dsp:txXfrm>
        <a:off x="1240372" y="1578084"/>
        <a:ext cx="3617291" cy="346408"/>
      </dsp:txXfrm>
    </dsp:sp>
    <dsp:sp modelId="{94268B2D-C662-4606-9480-E8E9BB738978}">
      <dsp:nvSpPr>
        <dsp:cNvPr id="0" name=""/>
        <dsp:cNvSpPr/>
      </dsp:nvSpPr>
      <dsp:spPr>
        <a:xfrm>
          <a:off x="3927384" y="253070"/>
          <a:ext cx="225165" cy="225165"/>
        </a:xfrm>
        <a:prstGeom prst="downArrow">
          <a:avLst>
            <a:gd name="adj1" fmla="val 55000"/>
            <a:gd name="adj2" fmla="val 45000"/>
          </a:avLst>
        </a:prstGeom>
        <a:solidFill>
          <a:schemeClr val="accent2">
            <a:tint val="40000"/>
            <a:alpha val="90000"/>
            <a:hueOff val="0"/>
            <a:satOff val="0"/>
            <a:lumOff val="0"/>
            <a:alphaOff val="0"/>
          </a:schemeClr>
        </a:solidFill>
        <a:ln w="25400" cap="flat" cmpd="sng" algn="ctr">
          <a:solidFill>
            <a:schemeClr val="accent2">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0320" tIns="20320" rIns="20320" bIns="20320" numCol="1" spcCol="1270" anchor="ctr" anchorCtr="0">
          <a:noAutofit/>
        </a:bodyPr>
        <a:lstStyle/>
        <a:p>
          <a:pPr lvl="0" algn="ctr" defTabSz="711200">
            <a:lnSpc>
              <a:spcPct val="90000"/>
            </a:lnSpc>
            <a:spcBef>
              <a:spcPct val="0"/>
            </a:spcBef>
            <a:spcAft>
              <a:spcPct val="35000"/>
            </a:spcAft>
          </a:pPr>
          <a:endParaRPr lang="es-ES" sz="1600" b="1" kern="1200"/>
        </a:p>
      </dsp:txBody>
      <dsp:txXfrm>
        <a:off x="3927384" y="253070"/>
        <a:ext cx="225165" cy="225165"/>
      </dsp:txXfrm>
    </dsp:sp>
    <dsp:sp modelId="{C84DC05C-F2AF-4D11-836D-AC11DD447B9A}">
      <dsp:nvSpPr>
        <dsp:cNvPr id="0" name=""/>
        <dsp:cNvSpPr/>
      </dsp:nvSpPr>
      <dsp:spPr>
        <a:xfrm>
          <a:off x="4237477" y="647591"/>
          <a:ext cx="225165" cy="225165"/>
        </a:xfrm>
        <a:prstGeom prst="downArrow">
          <a:avLst>
            <a:gd name="adj1" fmla="val 55000"/>
            <a:gd name="adj2" fmla="val 45000"/>
          </a:avLst>
        </a:prstGeom>
        <a:solidFill>
          <a:schemeClr val="accent3">
            <a:tint val="40000"/>
            <a:alpha val="90000"/>
            <a:hueOff val="0"/>
            <a:satOff val="0"/>
            <a:lumOff val="0"/>
            <a:alphaOff val="0"/>
          </a:schemeClr>
        </a:solidFill>
        <a:ln w="25400" cap="flat" cmpd="sng" algn="ctr">
          <a:solidFill>
            <a:schemeClr val="accent3">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0320" tIns="20320" rIns="20320" bIns="20320" numCol="1" spcCol="1270" anchor="ctr" anchorCtr="0">
          <a:noAutofit/>
        </a:bodyPr>
        <a:lstStyle/>
        <a:p>
          <a:pPr lvl="0" algn="ctr" defTabSz="711200">
            <a:lnSpc>
              <a:spcPct val="90000"/>
            </a:lnSpc>
            <a:spcBef>
              <a:spcPct val="0"/>
            </a:spcBef>
            <a:spcAft>
              <a:spcPct val="35000"/>
            </a:spcAft>
          </a:pPr>
          <a:endParaRPr lang="es-ES" sz="1600" b="1" kern="1200"/>
        </a:p>
      </dsp:txBody>
      <dsp:txXfrm>
        <a:off x="4237477" y="647591"/>
        <a:ext cx="225165" cy="225165"/>
      </dsp:txXfrm>
    </dsp:sp>
    <dsp:sp modelId="{646C5828-1692-41EE-933A-0F6F1819C889}">
      <dsp:nvSpPr>
        <dsp:cNvPr id="0" name=""/>
        <dsp:cNvSpPr/>
      </dsp:nvSpPr>
      <dsp:spPr>
        <a:xfrm>
          <a:off x="4547570" y="1036339"/>
          <a:ext cx="225165" cy="225165"/>
        </a:xfrm>
        <a:prstGeom prst="downArrow">
          <a:avLst>
            <a:gd name="adj1" fmla="val 55000"/>
            <a:gd name="adj2" fmla="val 45000"/>
          </a:avLst>
        </a:prstGeom>
        <a:solidFill>
          <a:schemeClr val="accent4">
            <a:tint val="40000"/>
            <a:alpha val="90000"/>
            <a:hueOff val="0"/>
            <a:satOff val="0"/>
            <a:lumOff val="0"/>
            <a:alphaOff val="0"/>
          </a:schemeClr>
        </a:solidFill>
        <a:ln w="25400" cap="flat" cmpd="sng" algn="ctr">
          <a:solidFill>
            <a:schemeClr val="accent4">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0320" tIns="20320" rIns="20320" bIns="20320" numCol="1" spcCol="1270" anchor="ctr" anchorCtr="0">
          <a:noAutofit/>
        </a:bodyPr>
        <a:lstStyle/>
        <a:p>
          <a:pPr lvl="0" algn="ctr" defTabSz="711200">
            <a:lnSpc>
              <a:spcPct val="90000"/>
            </a:lnSpc>
            <a:spcBef>
              <a:spcPct val="0"/>
            </a:spcBef>
            <a:spcAft>
              <a:spcPct val="35000"/>
            </a:spcAft>
          </a:pPr>
          <a:endParaRPr lang="es-ES" sz="1600" b="1" kern="1200"/>
        </a:p>
      </dsp:txBody>
      <dsp:txXfrm>
        <a:off x="4547570" y="1036339"/>
        <a:ext cx="225165" cy="225165"/>
      </dsp:txXfrm>
    </dsp:sp>
    <dsp:sp modelId="{FFD87331-1A03-44DA-9E29-03437822410D}">
      <dsp:nvSpPr>
        <dsp:cNvPr id="0" name=""/>
        <dsp:cNvSpPr/>
      </dsp:nvSpPr>
      <dsp:spPr>
        <a:xfrm>
          <a:off x="4857663" y="1434709"/>
          <a:ext cx="225165" cy="225165"/>
        </a:xfrm>
        <a:prstGeom prst="downArrow">
          <a:avLst>
            <a:gd name="adj1" fmla="val 55000"/>
            <a:gd name="adj2" fmla="val 45000"/>
          </a:avLst>
        </a:prstGeom>
        <a:solidFill>
          <a:schemeClr val="accent5">
            <a:tint val="40000"/>
            <a:alpha val="90000"/>
            <a:hueOff val="0"/>
            <a:satOff val="0"/>
            <a:lumOff val="0"/>
            <a:alphaOff val="0"/>
          </a:schemeClr>
        </a:solidFill>
        <a:ln w="25400" cap="flat" cmpd="sng" algn="ctr">
          <a:solidFill>
            <a:schemeClr val="accent5">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0320" tIns="20320" rIns="20320" bIns="20320" numCol="1" spcCol="1270" anchor="ctr" anchorCtr="0">
          <a:noAutofit/>
        </a:bodyPr>
        <a:lstStyle/>
        <a:p>
          <a:pPr lvl="0" algn="ctr" defTabSz="711200">
            <a:lnSpc>
              <a:spcPct val="90000"/>
            </a:lnSpc>
            <a:spcBef>
              <a:spcPct val="0"/>
            </a:spcBef>
            <a:spcAft>
              <a:spcPct val="35000"/>
            </a:spcAft>
          </a:pPr>
          <a:endParaRPr lang="es-ES" sz="1600" b="1" kern="1200"/>
        </a:p>
      </dsp:txBody>
      <dsp:txXfrm>
        <a:off x="4857663" y="1434709"/>
        <a:ext cx="225165" cy="225165"/>
      </dsp:txXfrm>
    </dsp:sp>
  </dsp:spTree>
</dsp:drawing>
</file>

<file path=word/diagrams/drawing5.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8333718D-49DF-4B37-9DC6-48288AE157D5}">
      <dsp:nvSpPr>
        <dsp:cNvPr id="0" name=""/>
        <dsp:cNvSpPr/>
      </dsp:nvSpPr>
      <dsp:spPr>
        <a:xfrm rot="5400000">
          <a:off x="-114084" y="116981"/>
          <a:ext cx="760564" cy="532394"/>
        </a:xfrm>
        <a:prstGeom prst="chevron">
          <a:avLst/>
        </a:prstGeom>
        <a:solidFill>
          <a:schemeClr val="accent2">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es-ES" sz="1050" kern="1200"/>
            <a:t>Era </a:t>
          </a:r>
        </a:p>
        <a:p>
          <a:pPr lvl="0" algn="ctr" defTabSz="466725">
            <a:lnSpc>
              <a:spcPct val="90000"/>
            </a:lnSpc>
            <a:spcBef>
              <a:spcPct val="0"/>
            </a:spcBef>
            <a:spcAft>
              <a:spcPct val="35000"/>
            </a:spcAft>
          </a:pPr>
          <a:r>
            <a:rPr lang="es-ES" sz="1050" kern="1200"/>
            <a:t>artesana</a:t>
          </a:r>
        </a:p>
      </dsp:txBody>
      <dsp:txXfrm rot="5400000">
        <a:off x="-114084" y="116981"/>
        <a:ext cx="760564" cy="532394"/>
      </dsp:txXfrm>
    </dsp:sp>
    <dsp:sp modelId="{AE2DA7A0-778E-4485-B129-804D16FFE3BB}">
      <dsp:nvSpPr>
        <dsp:cNvPr id="0" name=""/>
        <dsp:cNvSpPr/>
      </dsp:nvSpPr>
      <dsp:spPr>
        <a:xfrm rot="5400000">
          <a:off x="2562280" y="-2026988"/>
          <a:ext cx="494626" cy="4554398"/>
        </a:xfrm>
        <a:prstGeom prst="round2SameRect">
          <a:avLst/>
        </a:prstGeom>
        <a:solidFill>
          <a:schemeClr val="lt1">
            <a:alpha val="9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ctr" defTabSz="622300">
            <a:lnSpc>
              <a:spcPct val="90000"/>
            </a:lnSpc>
            <a:spcBef>
              <a:spcPct val="0"/>
            </a:spcBef>
            <a:spcAft>
              <a:spcPct val="15000"/>
            </a:spcAft>
            <a:buChar char="••"/>
          </a:pPr>
          <a:r>
            <a:rPr lang="es-ES" sz="1400" kern="1200"/>
            <a:t>Inspección</a:t>
          </a:r>
        </a:p>
        <a:p>
          <a:pPr marL="114300" lvl="1" indent="-114300" algn="ctr" defTabSz="622300">
            <a:lnSpc>
              <a:spcPct val="90000"/>
            </a:lnSpc>
            <a:spcBef>
              <a:spcPct val="0"/>
            </a:spcBef>
            <a:spcAft>
              <a:spcPct val="15000"/>
            </a:spcAft>
            <a:buChar char="••"/>
          </a:pPr>
          <a:r>
            <a:rPr lang="es-ES" sz="1400" kern="1200"/>
            <a:t>Centrada en productos</a:t>
          </a:r>
        </a:p>
      </dsp:txBody>
      <dsp:txXfrm rot="5400000">
        <a:off x="2562280" y="-2026988"/>
        <a:ext cx="494626" cy="4554398"/>
      </dsp:txXfrm>
    </dsp:sp>
    <dsp:sp modelId="{EE73F842-ACF2-4D22-A09D-E6FD83A09FFD}">
      <dsp:nvSpPr>
        <dsp:cNvPr id="0" name=""/>
        <dsp:cNvSpPr/>
      </dsp:nvSpPr>
      <dsp:spPr>
        <a:xfrm rot="5400000">
          <a:off x="-114084" y="754731"/>
          <a:ext cx="760564" cy="532394"/>
        </a:xfrm>
        <a:prstGeom prst="chevron">
          <a:avLst/>
        </a:prstGeom>
        <a:solidFill>
          <a:schemeClr val="accent3">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es-ES" sz="1050" kern="1200"/>
            <a:t>1930-1950</a:t>
          </a:r>
        </a:p>
      </dsp:txBody>
      <dsp:txXfrm rot="5400000">
        <a:off x="-114084" y="754731"/>
        <a:ext cx="760564" cy="532394"/>
      </dsp:txXfrm>
    </dsp:sp>
    <dsp:sp modelId="{D110B07E-4AB0-48A5-A334-554ECA125FB5}">
      <dsp:nvSpPr>
        <dsp:cNvPr id="0" name=""/>
        <dsp:cNvSpPr/>
      </dsp:nvSpPr>
      <dsp:spPr>
        <a:xfrm rot="5400000">
          <a:off x="2562410" y="-1389368"/>
          <a:ext cx="494366" cy="4554398"/>
        </a:xfrm>
        <a:prstGeom prst="round2SameRect">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ctr" defTabSz="622300">
            <a:lnSpc>
              <a:spcPct val="90000"/>
            </a:lnSpc>
            <a:spcBef>
              <a:spcPct val="0"/>
            </a:spcBef>
            <a:spcAft>
              <a:spcPct val="15000"/>
            </a:spcAft>
            <a:buChar char="••"/>
          </a:pPr>
          <a:r>
            <a:rPr lang="es-ES" sz="1400" kern="1200"/>
            <a:t>Control de Calidad</a:t>
          </a:r>
        </a:p>
        <a:p>
          <a:pPr marL="114300" lvl="1" indent="-114300" algn="ctr" defTabSz="622300">
            <a:lnSpc>
              <a:spcPct val="90000"/>
            </a:lnSpc>
            <a:spcBef>
              <a:spcPct val="0"/>
            </a:spcBef>
            <a:spcAft>
              <a:spcPct val="15000"/>
            </a:spcAft>
            <a:buChar char="••"/>
          </a:pPr>
          <a:r>
            <a:rPr lang="es-ES" sz="1400" kern="1200"/>
            <a:t>Centrada en procesos</a:t>
          </a:r>
        </a:p>
      </dsp:txBody>
      <dsp:txXfrm rot="5400000">
        <a:off x="2562410" y="-1389368"/>
        <a:ext cx="494366" cy="4554398"/>
      </dsp:txXfrm>
    </dsp:sp>
    <dsp:sp modelId="{D72224A7-0365-46A3-B71C-F3B6BDBBD509}">
      <dsp:nvSpPr>
        <dsp:cNvPr id="0" name=""/>
        <dsp:cNvSpPr/>
      </dsp:nvSpPr>
      <dsp:spPr>
        <a:xfrm rot="5400000">
          <a:off x="-114084" y="1392481"/>
          <a:ext cx="760564" cy="532394"/>
        </a:xfrm>
        <a:prstGeom prst="chevron">
          <a:avLst/>
        </a:prstGeom>
        <a:solidFill>
          <a:schemeClr val="accent4">
            <a:hueOff val="0"/>
            <a:satOff val="0"/>
            <a:lumOff val="0"/>
            <a:alphaOff val="0"/>
          </a:schemeClr>
        </a:solidFill>
        <a:ln w="25400" cap="flat" cmpd="sng" algn="ctr">
          <a:solidFill>
            <a:schemeClr val="accent4">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es-ES" sz="1050" kern="1200"/>
            <a:t>1950-1980</a:t>
          </a:r>
        </a:p>
      </dsp:txBody>
      <dsp:txXfrm rot="5400000">
        <a:off x="-114084" y="1392481"/>
        <a:ext cx="760564" cy="532394"/>
      </dsp:txXfrm>
    </dsp:sp>
    <dsp:sp modelId="{CF33E314-DC6A-4FBD-9644-0D2DDCF88EB5}">
      <dsp:nvSpPr>
        <dsp:cNvPr id="0" name=""/>
        <dsp:cNvSpPr/>
      </dsp:nvSpPr>
      <dsp:spPr>
        <a:xfrm rot="5400000">
          <a:off x="2562410" y="-751618"/>
          <a:ext cx="494366" cy="4554398"/>
        </a:xfrm>
        <a:prstGeom prst="round2SameRect">
          <a:avLst/>
        </a:prstGeom>
        <a:solidFill>
          <a:schemeClr val="lt1">
            <a:alpha val="90000"/>
            <a:hueOff val="0"/>
            <a:satOff val="0"/>
            <a:lumOff val="0"/>
            <a:alphaOff val="0"/>
          </a:schemeClr>
        </a:solidFill>
        <a:ln w="25400" cap="flat" cmpd="sng" algn="ctr">
          <a:solidFill>
            <a:schemeClr val="accent4">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ctr" defTabSz="622300">
            <a:lnSpc>
              <a:spcPct val="90000"/>
            </a:lnSpc>
            <a:spcBef>
              <a:spcPct val="0"/>
            </a:spcBef>
            <a:spcAft>
              <a:spcPct val="15000"/>
            </a:spcAft>
            <a:buChar char="••"/>
          </a:pPr>
          <a:r>
            <a:rPr lang="es-ES" sz="1400" kern="1200"/>
            <a:t>Aseguramiento de la Calidad</a:t>
          </a:r>
        </a:p>
        <a:p>
          <a:pPr marL="114300" lvl="1" indent="-114300" algn="ctr" defTabSz="622300">
            <a:lnSpc>
              <a:spcPct val="90000"/>
            </a:lnSpc>
            <a:spcBef>
              <a:spcPct val="0"/>
            </a:spcBef>
            <a:spcAft>
              <a:spcPct val="15000"/>
            </a:spcAft>
            <a:buChar char="••"/>
          </a:pPr>
          <a:r>
            <a:rPr lang="es-ES" sz="1400" kern="1200"/>
            <a:t>Centrada en sistemas</a:t>
          </a:r>
        </a:p>
      </dsp:txBody>
      <dsp:txXfrm rot="5400000">
        <a:off x="2562410" y="-751618"/>
        <a:ext cx="494366" cy="4554398"/>
      </dsp:txXfrm>
    </dsp:sp>
    <dsp:sp modelId="{AFEBAC55-A7E7-4A60-BA2F-1E5BC9E7FACC}">
      <dsp:nvSpPr>
        <dsp:cNvPr id="0" name=""/>
        <dsp:cNvSpPr/>
      </dsp:nvSpPr>
      <dsp:spPr>
        <a:xfrm rot="5400000">
          <a:off x="-114084" y="2030231"/>
          <a:ext cx="760564" cy="532394"/>
        </a:xfrm>
        <a:prstGeom prst="chevron">
          <a:avLst/>
        </a:prstGeom>
        <a:solidFill>
          <a:schemeClr val="accent5">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es-ES" sz="1050" kern="1200"/>
            <a:t>1980-2000</a:t>
          </a:r>
        </a:p>
      </dsp:txBody>
      <dsp:txXfrm rot="5400000">
        <a:off x="-114084" y="2030231"/>
        <a:ext cx="760564" cy="532394"/>
      </dsp:txXfrm>
    </dsp:sp>
    <dsp:sp modelId="{D94691C1-E7D6-44B9-AD8B-7C2553185EBC}">
      <dsp:nvSpPr>
        <dsp:cNvPr id="0" name=""/>
        <dsp:cNvSpPr/>
      </dsp:nvSpPr>
      <dsp:spPr>
        <a:xfrm rot="5400000">
          <a:off x="2562410" y="-113868"/>
          <a:ext cx="494366" cy="4554398"/>
        </a:xfrm>
        <a:prstGeom prst="round2SameRect">
          <a:avLst/>
        </a:prstGeom>
        <a:solidFill>
          <a:schemeClr val="lt1">
            <a:alpha val="90000"/>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ctr" defTabSz="622300">
            <a:lnSpc>
              <a:spcPct val="90000"/>
            </a:lnSpc>
            <a:spcBef>
              <a:spcPct val="0"/>
            </a:spcBef>
            <a:spcAft>
              <a:spcPct val="15000"/>
            </a:spcAft>
            <a:buChar char="••"/>
          </a:pPr>
          <a:r>
            <a:rPr lang="es-ES" sz="1400" kern="1200"/>
            <a:t>Gestión Calidad Total</a:t>
          </a:r>
        </a:p>
        <a:p>
          <a:pPr marL="114300" lvl="1" indent="-114300" algn="ctr" defTabSz="622300">
            <a:lnSpc>
              <a:spcPct val="90000"/>
            </a:lnSpc>
            <a:spcBef>
              <a:spcPct val="0"/>
            </a:spcBef>
            <a:spcAft>
              <a:spcPct val="15000"/>
            </a:spcAft>
            <a:buChar char="••"/>
          </a:pPr>
          <a:r>
            <a:rPr lang="es-ES" sz="1400" kern="1200"/>
            <a:t>Centrada en personas</a:t>
          </a:r>
        </a:p>
      </dsp:txBody>
      <dsp:txXfrm rot="5400000">
        <a:off x="2562410" y="-113868"/>
        <a:ext cx="494366" cy="4554398"/>
      </dsp:txXfrm>
    </dsp:sp>
    <dsp:sp modelId="{0232DBB5-1E3D-4F0F-9F1A-63533C5EE9EF}">
      <dsp:nvSpPr>
        <dsp:cNvPr id="0" name=""/>
        <dsp:cNvSpPr/>
      </dsp:nvSpPr>
      <dsp:spPr>
        <a:xfrm rot="5400000">
          <a:off x="-114084" y="2667981"/>
          <a:ext cx="760564" cy="532394"/>
        </a:xfrm>
        <a:prstGeom prst="chevron">
          <a:avLst/>
        </a:prstGeom>
        <a:solidFill>
          <a:schemeClr val="accent6">
            <a:hueOff val="0"/>
            <a:satOff val="0"/>
            <a:lumOff val="0"/>
            <a:alphaOff val="0"/>
          </a:schemeClr>
        </a:solidFill>
        <a:ln w="25400" cap="flat" cmpd="sng" algn="ctr">
          <a:solidFill>
            <a:schemeClr val="accent6">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s-ES" sz="1100" kern="1200"/>
            <a:t>2000-Hoy</a:t>
          </a:r>
        </a:p>
      </dsp:txBody>
      <dsp:txXfrm rot="5400000">
        <a:off x="-114084" y="2667981"/>
        <a:ext cx="760564" cy="532394"/>
      </dsp:txXfrm>
    </dsp:sp>
    <dsp:sp modelId="{45C6DFFD-DC32-4A31-9924-8DD92DE6FD17}">
      <dsp:nvSpPr>
        <dsp:cNvPr id="0" name=""/>
        <dsp:cNvSpPr/>
      </dsp:nvSpPr>
      <dsp:spPr>
        <a:xfrm rot="5400000">
          <a:off x="2562410" y="523881"/>
          <a:ext cx="494366" cy="4554398"/>
        </a:xfrm>
        <a:prstGeom prst="round2SameRect">
          <a:avLst/>
        </a:prstGeom>
        <a:solidFill>
          <a:schemeClr val="lt1">
            <a:alpha val="90000"/>
            <a:hueOff val="0"/>
            <a:satOff val="0"/>
            <a:lumOff val="0"/>
            <a:alphaOff val="0"/>
          </a:schemeClr>
        </a:solidFill>
        <a:ln w="25400" cap="flat" cmpd="sng" algn="ctr">
          <a:solidFill>
            <a:schemeClr val="accent6">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ctr" defTabSz="622300">
            <a:lnSpc>
              <a:spcPct val="90000"/>
            </a:lnSpc>
            <a:spcBef>
              <a:spcPct val="0"/>
            </a:spcBef>
            <a:spcAft>
              <a:spcPct val="15000"/>
            </a:spcAft>
            <a:buChar char="••"/>
          </a:pPr>
          <a:r>
            <a:rPr lang="es-ES" sz="1400" kern="1200"/>
            <a:t>Calidad Total</a:t>
          </a:r>
        </a:p>
        <a:p>
          <a:pPr marL="114300" lvl="1" indent="-114300" algn="ctr" defTabSz="622300">
            <a:lnSpc>
              <a:spcPct val="90000"/>
            </a:lnSpc>
            <a:spcBef>
              <a:spcPct val="0"/>
            </a:spcBef>
            <a:spcAft>
              <a:spcPct val="15000"/>
            </a:spcAft>
            <a:buChar char="••"/>
          </a:pPr>
          <a:r>
            <a:rPr lang="es-ES" sz="1400" kern="1200"/>
            <a:t>Centrada en todo lo anterior</a:t>
          </a:r>
        </a:p>
      </dsp:txBody>
      <dsp:txXfrm rot="5400000">
        <a:off x="2562410" y="523881"/>
        <a:ext cx="494366" cy="4554398"/>
      </dsp:txXfrm>
    </dsp:sp>
  </dsp:spTree>
</dsp:drawing>
</file>

<file path=word/diagrams/drawing6.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D5B1C3BE-9634-4317-A1A0-FBEC798668DE}">
      <dsp:nvSpPr>
        <dsp:cNvPr id="0" name=""/>
        <dsp:cNvSpPr/>
      </dsp:nvSpPr>
      <dsp:spPr>
        <a:xfrm>
          <a:off x="33128" y="432"/>
          <a:ext cx="1371397" cy="68569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977900">
            <a:lnSpc>
              <a:spcPct val="90000"/>
            </a:lnSpc>
            <a:spcBef>
              <a:spcPct val="0"/>
            </a:spcBef>
            <a:spcAft>
              <a:spcPct val="35000"/>
            </a:spcAft>
          </a:pPr>
          <a:r>
            <a:rPr lang="es-ES" sz="2200" kern="1200"/>
            <a:t>Calidad de Diseño</a:t>
          </a:r>
        </a:p>
      </dsp:txBody>
      <dsp:txXfrm>
        <a:off x="33128" y="432"/>
        <a:ext cx="1371397" cy="685698"/>
      </dsp:txXfrm>
    </dsp:sp>
    <dsp:sp modelId="{40A657F1-3C33-4755-A195-6DAAFD8B5865}">
      <dsp:nvSpPr>
        <dsp:cNvPr id="0" name=""/>
        <dsp:cNvSpPr/>
      </dsp:nvSpPr>
      <dsp:spPr>
        <a:xfrm>
          <a:off x="1404526" y="301445"/>
          <a:ext cx="548559" cy="83671"/>
        </a:xfrm>
        <a:custGeom>
          <a:avLst/>
          <a:gdLst/>
          <a:ahLst/>
          <a:cxnLst/>
          <a:rect l="0" t="0" r="0" b="0"/>
          <a:pathLst>
            <a:path>
              <a:moveTo>
                <a:pt x="0" y="41835"/>
              </a:moveTo>
              <a:lnTo>
                <a:pt x="548559" y="41835"/>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s-ES" sz="500" kern="1200"/>
        </a:p>
      </dsp:txBody>
      <dsp:txXfrm>
        <a:off x="1665092" y="329567"/>
        <a:ext cx="27427" cy="27427"/>
      </dsp:txXfrm>
    </dsp:sp>
    <dsp:sp modelId="{80DF0396-2F2E-4A45-83D1-FE78DDF5455C}">
      <dsp:nvSpPr>
        <dsp:cNvPr id="0" name=""/>
        <dsp:cNvSpPr/>
      </dsp:nvSpPr>
      <dsp:spPr>
        <a:xfrm>
          <a:off x="1953085" y="432"/>
          <a:ext cx="1371397" cy="685698"/>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977900">
            <a:lnSpc>
              <a:spcPct val="90000"/>
            </a:lnSpc>
            <a:spcBef>
              <a:spcPct val="0"/>
            </a:spcBef>
            <a:spcAft>
              <a:spcPct val="35000"/>
            </a:spcAft>
          </a:pPr>
          <a:r>
            <a:rPr lang="es-ES" sz="2200" kern="1200"/>
            <a:t>Ingreso</a:t>
          </a:r>
        </a:p>
      </dsp:txBody>
      <dsp:txXfrm>
        <a:off x="1953085" y="432"/>
        <a:ext cx="1371397" cy="685698"/>
      </dsp:txXfrm>
    </dsp:sp>
    <dsp:sp modelId="{9E29A1E7-0823-4BE1-9DAC-326FEE476676}">
      <dsp:nvSpPr>
        <dsp:cNvPr id="0" name=""/>
        <dsp:cNvSpPr/>
      </dsp:nvSpPr>
      <dsp:spPr>
        <a:xfrm rot="2076715">
          <a:off x="3265226" y="491627"/>
          <a:ext cx="669637" cy="83671"/>
        </a:xfrm>
        <a:custGeom>
          <a:avLst/>
          <a:gdLst/>
          <a:ahLst/>
          <a:cxnLst/>
          <a:rect l="0" t="0" r="0" b="0"/>
          <a:pathLst>
            <a:path>
              <a:moveTo>
                <a:pt x="0" y="41835"/>
              </a:moveTo>
              <a:lnTo>
                <a:pt x="669637" y="41835"/>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s-ES" sz="500" kern="1200"/>
        </a:p>
      </dsp:txBody>
      <dsp:txXfrm rot="2076715">
        <a:off x="3583304" y="516722"/>
        <a:ext cx="33481" cy="33481"/>
      </dsp:txXfrm>
    </dsp:sp>
    <dsp:sp modelId="{40385AFC-56C6-4BF1-BCE2-AEB166DA97A9}">
      <dsp:nvSpPr>
        <dsp:cNvPr id="0" name=""/>
        <dsp:cNvSpPr/>
      </dsp:nvSpPr>
      <dsp:spPr>
        <a:xfrm>
          <a:off x="3875607" y="380796"/>
          <a:ext cx="1371397" cy="685698"/>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977900">
            <a:lnSpc>
              <a:spcPct val="90000"/>
            </a:lnSpc>
            <a:spcBef>
              <a:spcPct val="0"/>
            </a:spcBef>
            <a:spcAft>
              <a:spcPct val="35000"/>
            </a:spcAft>
          </a:pPr>
          <a:r>
            <a:rPr lang="es-ES" sz="2200" kern="1200"/>
            <a:t>Utilidad</a:t>
          </a:r>
        </a:p>
      </dsp:txBody>
      <dsp:txXfrm>
        <a:off x="3875607" y="380796"/>
        <a:ext cx="1371397" cy="685698"/>
      </dsp:txXfrm>
    </dsp:sp>
    <dsp:sp modelId="{BB46A636-6640-40AD-8D61-7E7C9CFC6FDB}">
      <dsp:nvSpPr>
        <dsp:cNvPr id="0" name=""/>
        <dsp:cNvSpPr/>
      </dsp:nvSpPr>
      <dsp:spPr>
        <a:xfrm>
          <a:off x="33128" y="788985"/>
          <a:ext cx="1371397" cy="68569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977900">
            <a:lnSpc>
              <a:spcPct val="90000"/>
            </a:lnSpc>
            <a:spcBef>
              <a:spcPct val="0"/>
            </a:spcBef>
            <a:spcAft>
              <a:spcPct val="35000"/>
            </a:spcAft>
          </a:pPr>
          <a:r>
            <a:rPr lang="es-ES" sz="2200" kern="1200"/>
            <a:t>Calidad de Fabricación</a:t>
          </a:r>
        </a:p>
      </dsp:txBody>
      <dsp:txXfrm>
        <a:off x="33128" y="788985"/>
        <a:ext cx="1371397" cy="685698"/>
      </dsp:txXfrm>
    </dsp:sp>
    <dsp:sp modelId="{726CFCC4-4281-438E-9D33-60E1DE48276E}">
      <dsp:nvSpPr>
        <dsp:cNvPr id="0" name=""/>
        <dsp:cNvSpPr/>
      </dsp:nvSpPr>
      <dsp:spPr>
        <a:xfrm>
          <a:off x="1404526" y="1089999"/>
          <a:ext cx="548559" cy="83671"/>
        </a:xfrm>
        <a:custGeom>
          <a:avLst/>
          <a:gdLst/>
          <a:ahLst/>
          <a:cxnLst/>
          <a:rect l="0" t="0" r="0" b="0"/>
          <a:pathLst>
            <a:path>
              <a:moveTo>
                <a:pt x="0" y="41835"/>
              </a:moveTo>
              <a:lnTo>
                <a:pt x="548559" y="41835"/>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s-ES" sz="500" kern="1200"/>
        </a:p>
      </dsp:txBody>
      <dsp:txXfrm>
        <a:off x="1665092" y="1118121"/>
        <a:ext cx="27427" cy="27427"/>
      </dsp:txXfrm>
    </dsp:sp>
    <dsp:sp modelId="{9EDD8CD5-323E-4153-AC76-BEC89075EBAF}">
      <dsp:nvSpPr>
        <dsp:cNvPr id="0" name=""/>
        <dsp:cNvSpPr/>
      </dsp:nvSpPr>
      <dsp:spPr>
        <a:xfrm>
          <a:off x="1953085" y="788985"/>
          <a:ext cx="1371397" cy="685698"/>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977900">
            <a:lnSpc>
              <a:spcPct val="90000"/>
            </a:lnSpc>
            <a:spcBef>
              <a:spcPct val="0"/>
            </a:spcBef>
            <a:spcAft>
              <a:spcPct val="35000"/>
            </a:spcAft>
          </a:pPr>
          <a:r>
            <a:rPr lang="es-ES" sz="2200" kern="1200"/>
            <a:t>Costos</a:t>
          </a:r>
        </a:p>
      </dsp:txBody>
      <dsp:txXfrm>
        <a:off x="1953085" y="788985"/>
        <a:ext cx="1371397" cy="685698"/>
      </dsp:txXfrm>
    </dsp:sp>
    <dsp:sp modelId="{AD7A6207-A3E8-4289-A336-EFA5CB4C3D98}">
      <dsp:nvSpPr>
        <dsp:cNvPr id="0" name=""/>
        <dsp:cNvSpPr/>
      </dsp:nvSpPr>
      <dsp:spPr>
        <a:xfrm rot="19374881">
          <a:off x="3254616" y="881704"/>
          <a:ext cx="690857" cy="83671"/>
        </a:xfrm>
        <a:custGeom>
          <a:avLst/>
          <a:gdLst/>
          <a:ahLst/>
          <a:cxnLst/>
          <a:rect l="0" t="0" r="0" b="0"/>
          <a:pathLst>
            <a:path>
              <a:moveTo>
                <a:pt x="0" y="41835"/>
              </a:moveTo>
              <a:lnTo>
                <a:pt x="690857" y="41835"/>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s-ES" sz="500" kern="1200"/>
        </a:p>
      </dsp:txBody>
      <dsp:txXfrm rot="19374881">
        <a:off x="3582773" y="906269"/>
        <a:ext cx="34542" cy="34542"/>
      </dsp:txXfrm>
    </dsp:sp>
    <dsp:sp modelId="{07DB9F1B-F583-4C1D-9393-51DAE737D502}">
      <dsp:nvSpPr>
        <dsp:cNvPr id="0" name=""/>
        <dsp:cNvSpPr/>
      </dsp:nvSpPr>
      <dsp:spPr>
        <a:xfrm>
          <a:off x="3875607" y="372396"/>
          <a:ext cx="1371397" cy="685698"/>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977900">
            <a:lnSpc>
              <a:spcPct val="90000"/>
            </a:lnSpc>
            <a:spcBef>
              <a:spcPct val="0"/>
            </a:spcBef>
            <a:spcAft>
              <a:spcPct val="35000"/>
            </a:spcAft>
          </a:pPr>
          <a:r>
            <a:rPr lang="es-ES" sz="2200" kern="1200"/>
            <a:t>Utilidad</a:t>
          </a:r>
        </a:p>
      </dsp:txBody>
      <dsp:txXfrm>
        <a:off x="3875607" y="372396"/>
        <a:ext cx="1371397" cy="685698"/>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5">
  <dgm:title val=""/>
  <dgm:desc val=""/>
  <dgm:catLst>
    <dgm:cat type="hierarchy" pri="6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resOf/>
    <dgm:shape xmlns:r="http://schemas.openxmlformats.org/officeDocument/2006/relationships" r:blip="">
      <dgm:adjLst/>
    </dgm:shape>
    <dgm:choose name="Name0">
      <dgm:if name="Name1" axis="ch" ptType="node" func="cnt" op="gte" val="2">
        <dgm:choose name="Name2">
          <dgm:if name="Name3" func="var" arg="dir" op="equ" val="norm">
            <dgm:constrLst>
              <dgm:constr type="l" for="ch" forName="hierFlow"/>
              <dgm:constr type="t" for="ch" forName="hierFlow" refType="h" fact="0.3"/>
              <dgm:constr type="r" for="ch" forName="hierFlow" refType="w" fact="0.98"/>
              <dgm:constr type="b" for="ch" forName="hierFlow" refType="h" fact="0.96"/>
              <dgm:constr type="l" for="ch" forName="bgShapesFlow"/>
              <dgm:constr type="t" for="ch" forName="bgShapesFlow"/>
              <dgm:constr type="r" for="ch" forName="bgShapesFlow" refType="w"/>
              <dgm:constr type="b" for="ch" forName="bgShapesFlow" refType="h"/>
              <dgm:constr type="h" for="des" forName="level1Shape" refType="h"/>
              <dgm:constr type="w" for="des" forName="level1Shape" refType="h" refFor="des" refForName="level1Shape" fact="2"/>
              <dgm:constr type="w" for="des" forName="level2Shape" refType="w" refFor="des" refForName="level1Shape" op="equ"/>
              <dgm:constr type="h" for="des" forName="level2Shape" refType="h" refFor="des" refForName="level1Shape" op="equ"/>
              <dgm:constr type="sp" for="des" refType="w" refFor="des" refForName="level1Shape" op="equ" fact="0.4"/>
              <dgm:constr type="sibSp" for="des" forName="hierChild1" refType="h" refFor="des" refForName="level1Shape" op="equ" fact="0.15"/>
              <dgm:constr type="sibSp" for="des" forName="hierChild2" refType="sibSp" refFor="des" refForName="hierChild1" op="equ"/>
              <dgm:constr type="sibSp" for="des" forName="hierChild3" refType="sibSp" refFor="des" refForName="hierChild1" op="equ"/>
              <dgm:constr type="userA" for="des" refType="w" refFor="des" refForName="level1Shape" op="equ"/>
              <dgm:constr type="userB" for="des" refType="sp" refFor="des" op="equ"/>
              <dgm:constr type="w" for="des" forName="firstBuf" refType="w" refFor="des" refForName="level1Shape" fact="0.1"/>
            </dgm:constrLst>
          </dgm:if>
          <dgm:else name="Name4">
            <dgm:constrLst>
              <dgm:constr type="l" for="ch" forName="hierFlow" refType="w" fact="0.02"/>
              <dgm:constr type="t" for="ch" forName="hierFlow" refType="h" fact="0.3"/>
              <dgm:constr type="r" for="ch" forName="hierFlow" refType="w"/>
              <dgm:constr type="b" for="ch" forName="hierFlow" refType="h" fact="0.96"/>
              <dgm:constr type="l" for="ch" forName="bgShapesFlow"/>
              <dgm:constr type="t" for="ch" forName="bgShapesFlow"/>
              <dgm:constr type="r" for="ch" forName="bgShapesFlow" refType="w"/>
              <dgm:constr type="b" for="ch" forName="bgShapesFlow" refType="h"/>
              <dgm:constr type="h" for="des" forName="level1Shape" refType="h"/>
              <dgm:constr type="w" for="des" forName="level1Shape" refType="h" refFor="des" refForName="level1Shape" fact="2"/>
              <dgm:constr type="w" for="des" forName="level2Shape" refType="w" refFor="des" refForName="level1Shape" op="equ"/>
              <dgm:constr type="h" for="des" forName="level2Shape" refType="h" refFor="des" refForName="level1Shape" op="equ"/>
              <dgm:constr type="sp" for="des" refType="w" refFor="des" refForName="level1Shape" op="equ" fact="0.4"/>
              <dgm:constr type="sibSp" for="des" forName="hierChild1" refType="h" refFor="des" refForName="level1Shape" op="equ" fact="0.15"/>
              <dgm:constr type="sibSp" for="des" forName="hierChild2" refType="sibSp" refFor="des" refForName="hierChild1" op="equ"/>
              <dgm:constr type="sibSp" for="des" forName="hierChild3" refType="sibSp" refFor="des" refForName="hierChild1" op="equ"/>
              <dgm:constr type="userA" for="des" refType="w" refFor="des" refForName="level1Shape" op="equ"/>
              <dgm:constr type="userB" for="des" refType="sp" refFor="des" op="equ"/>
              <dgm:constr type="w" for="des" forName="firstBuf" refType="w"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h" for="des" forName="level1Shape" refType="h"/>
          <dgm:constr type="w" for="des" forName="level1Shape" refType="h" refFor="des" refForName="level1Shape" fact="2"/>
          <dgm:constr type="w" for="des" forName="level2Shape" refType="w" refFor="des" refForName="level1Shape" op="equ"/>
          <dgm:constr type="h" for="des" forName="level2Shape" refType="h" refFor="des" refForName="level1Shape" op="equ"/>
          <dgm:constr type="sp" for="des" refType="w" refFor="des" refForName="level1Shape" op="equ" fact="0.4"/>
          <dgm:constr type="sibSp" for="des" forName="hierChild1" refType="h" refFor="des" refForName="level1Shape" op="equ" fact="0.15"/>
          <dgm:constr type="sibSp" for="des" forName="hierChild2" refType="sibSp" refFor="des" refForName="hierChild1" op="equ"/>
          <dgm:constr type="sibSp" for="des" forName="hierChild3" refType="sibSp" refFor="des" refForName="hierChild1" op="equ"/>
          <dgm:constr type="userA" for="des" refType="w" refFor="des" refForName="level1Shape" op="equ"/>
          <dgm:constr type="userB" for="des" refType="sp" refFor="des" op="equ"/>
          <dgm:constr type="w" for="des" forName="firstBuf" refType="w" refFor="des" refForName="level1Shape" fact="0.1"/>
        </dgm:constrLst>
      </dgm:else>
    </dgm:choose>
    <dgm:ruleLst/>
    <dgm:layoutNode name="hierFlow">
      <dgm:choose name="Name6">
        <dgm:if name="Name7" func="var" arg="dir" op="equ" val="norm">
          <dgm:alg type="lin">
            <dgm:param type="linDir" val="fromL"/>
            <dgm:param type="nodeVertAlign" val="mid"/>
            <dgm:param type="vertAlign" val="mid"/>
            <dgm:param type="nodeHorzAlign" val="l"/>
            <dgm:param type="horzAlign" val="l"/>
            <dgm:param type="fallback" val="2D"/>
          </dgm:alg>
        </dgm:if>
        <dgm:else name="Name8">
          <dgm:alg type="lin">
            <dgm:param type="linDir" val="fromR"/>
            <dgm:param type="nodeVertAlign" val="mid"/>
            <dgm:param type="vertAlign" val="mid"/>
            <dgm:param type="nodeHorzAlign" val="r"/>
            <dgm:param type="horzAlign" val="r"/>
            <dgm:param type="fallback" val="2D"/>
          </dgm:alg>
        </dgm:else>
      </dgm:choose>
      <dgm:shape xmlns:r="http://schemas.openxmlformats.org/officeDocument/2006/relationships" r:blip="">
        <dgm:adjLst/>
      </dgm:shape>
      <dgm:presOf/>
      <dgm:constrLst>
        <dgm:constr type="primFontSz" for="des" ptType="node" op="equ" val="65"/>
        <dgm:constr type="primFontSz" for="des" forName="connTx" op="equ" val="55"/>
        <dgm:constr type="primFontSz" for="des" forName="connTx" refType="primFontSz" refFor="des" refPtType="node" op="lte" fact="0.8"/>
      </dgm:constrLst>
      <dgm:ruleLst/>
      <dgm:choose name="Name9">
        <dgm:if name="Name10" axis="ch" ptType="node" func="cnt" op="gte" val="2">
          <dgm:layoutNode name="firstBuf">
            <dgm:alg type="sp"/>
            <dgm:shape xmlns:r="http://schemas.openxmlformats.org/officeDocument/2006/relationships" r:blip="">
              <dgm:adjLst/>
            </dgm:shape>
            <dgm:presOf/>
            <dgm:constrLst/>
            <dgm:ruleLst/>
          </dgm:layoutNode>
        </dgm:if>
        <dgm:else name="Name11"/>
      </dgm:choose>
      <dgm:layoutNode name="hierChild1">
        <dgm:varLst>
          <dgm:chPref val="1"/>
          <dgm:animOne val="branch"/>
          <dgm:animLvl val="lvl"/>
        </dgm:varLst>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constrLst/>
        <dgm:ruleLst/>
        <dgm:forEach name="Name15" axis="ch" cnt="3">
          <dgm:forEach name="Name16" axis="self" ptType="node">
            <dgm:layoutNode name="Name17">
              <dgm:choose name="Name18">
                <dgm:if name="Name19" func="var" arg="dir" op="equ" val="norm">
                  <dgm:alg type="hierRoot">
                    <dgm:param type="hierAlign" val="lCtrCh"/>
                  </dgm:alg>
                </dgm:if>
                <dgm:else name="Name20">
                  <dgm:alg type="hierRoot">
                    <dgm:param type="hierAlign" val="rCtrCh"/>
                  </dgm:alg>
                </dgm:else>
              </dgm:choose>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hierChild2">
                <dgm:choose name="Name21">
                  <dgm:if name="Name22" func="var" arg="dir" op="equ" val="norm">
                    <dgm:alg type="hierChild">
                      <dgm:param type="linDir" val="fromT"/>
                      <dgm:param type="chAlign" val="l"/>
                    </dgm:alg>
                  </dgm:if>
                  <dgm:else name="Name23">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24" axis="self" ptType="parTrans" cnt="1">
                    <dgm:layoutNode name="Name25">
                      <dgm:choose name="Name26">
                        <dgm:if name="Name27" func="var" arg="dir" op="equ" val="norm">
                          <dgm:alg type="conn">
                            <dgm:param type="dim" val="1D"/>
                            <dgm:param type="begPts" val="midR"/>
                            <dgm:param type="endPts" val="midL"/>
                            <dgm:param type="endSty" val="noArr"/>
                          </dgm:alg>
                        </dgm:if>
                        <dgm:else name="Name28">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29" axis="self" ptType="node">
                    <dgm:layoutNode name="Name30">
                      <dgm:choose name="Name31">
                        <dgm:if name="Name32" func="var" arg="dir" op="equ" val="norm">
                          <dgm:alg type="hierRoot">
                            <dgm:param type="hierAlign" val="lCtrCh"/>
                          </dgm:alg>
                        </dgm:if>
                        <dgm:else name="Name33">
                          <dgm:alg type="hierRoot">
                            <dgm:param type="hierAlign" val="rCtrCh"/>
                          </dgm:alg>
                        </dgm:else>
                      </dgm:choose>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hierChild3">
                        <dgm:choose name="Name34">
                          <dgm:if name="Name35" func="var" arg="dir" op="equ" val="norm">
                            <dgm:alg type="hierChild">
                              <dgm:param type="linDir" val="fromT"/>
                              <dgm:param type="chAlign" val="l"/>
                            </dgm:alg>
                          </dgm:if>
                          <dgm:else name="Name36">
                            <dgm:alg type="hierChild">
                              <dgm:param type="linDir" val="fromT"/>
                              <dgm:param type="chAlign" val="r"/>
                            </dgm:alg>
                          </dgm:else>
                        </dgm:choose>
                        <dgm:shape xmlns:r="http://schemas.openxmlformats.org/officeDocument/2006/relationships" r:blip="">
                          <dgm:adjLst/>
                        </dgm:shape>
                        <dgm:presOf/>
                        <dgm:constrLst/>
                        <dgm:ruleLst/>
                        <dgm:forEach name="Name37" ref="repeat"/>
                      </dgm:layoutNode>
                    </dgm:layoutNode>
                  </dgm:forEach>
                </dgm:forEach>
              </dgm:layoutNode>
            </dgm:layoutNode>
          </dgm:forEach>
        </dgm:forEach>
      </dgm:layoutNode>
    </dgm:layoutNode>
    <dgm:layoutNode name="bgShapesFlow">
      <dgm:choose name="Name38">
        <dgm:if name="Name39" func="var" arg="dir" op="equ" val="norm">
          <dgm:alg type="lin">
            <dgm:param type="linDir" val="fromL"/>
            <dgm:param type="nodeVertAlign" val="mid"/>
            <dgm:param type="vertAlign" val="mid"/>
            <dgm:param type="nodeHorzAlign" val="l"/>
            <dgm:param type="horzAlign" val="l"/>
          </dgm:alg>
        </dgm:if>
        <dgm:else name="Name40">
          <dgm:alg type="lin">
            <dgm:param type="linDir" val="fromR"/>
            <dgm:param type="nodeVertAlign" val="mid"/>
            <dgm:param type="vertAlign" val="mid"/>
            <dgm:param type="nodeHorzAlign" val="r"/>
            <dgm:param type="horzAlign" val="r"/>
          </dgm:alg>
        </dgm:else>
      </dgm:choose>
      <dgm:shape xmlns:r="http://schemas.openxmlformats.org/officeDocument/2006/relationships" r:blip="">
        <dgm:adjLst/>
      </dgm:shape>
      <dgm:presOf/>
      <dgm:constrLst>
        <dgm:constr type="w" for="ch" forName="rectComp" refType="w"/>
        <dgm:constr type="h" for="ch" forName="rectComp" refType="h"/>
        <dgm:constr type="h" for="des" forName="bgRect" refType="h"/>
        <dgm:constr type="primFontSz" for="des" forName="bgRectTx" op="equ" val="65"/>
      </dgm:constrLst>
      <dgm:ruleLst/>
      <dgm:forEach name="Name41" axis="ch" ptType="node" st="2">
        <dgm:layoutNode name="rectComp">
          <dgm:alg type="composite"/>
          <dgm:shape xmlns:r="http://schemas.openxmlformats.org/officeDocument/2006/relationships" r:blip="">
            <dgm:adjLst/>
          </dgm:shape>
          <dgm:presOf/>
          <dgm:constrLst>
            <dgm:constr type="userA"/>
            <dgm:constr type="l" for="ch" forName="bgRect"/>
            <dgm:constr type="t" for="ch" forName="bgRect"/>
            <dgm:constr type="w" for="ch" forName="bgRect" refType="userA" fact="1.2"/>
            <dgm:constr type="l" for="ch" forName="bgRectTx"/>
            <dgm:constr type="t" for="ch" forName="bgRectTx"/>
            <dgm:constr type="h" for="ch" forName="bgRectTx" refType="h" refFor="ch" refForName="bgRect" fact="0.3"/>
            <dgm:constr type="w" for="ch" forName="bgRectTx" refType="w" refFor="ch" refForName="bgRect" op="equ"/>
          </dgm:constrLst>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shape xmlns:r="http://schemas.openxmlformats.org/officeDocument/2006/relationships" type="rect" r:blip="" zOrderOff="-999" hideGeom="1">
              <dgm:adjLst/>
            </dgm:shape>
            <dgm:presOf axis="desOrSelf" ptType="node"/>
            <dgm:constrLst/>
            <dgm:ruleLst>
              <dgm:rule type="primFontSz" val="5" fact="NaN" max="NaN"/>
            </dgm:ruleLst>
          </dgm:layoutNode>
        </dgm:layoutNode>
        <dgm:choose name="Name42">
          <dgm:if name="Name43" axis="self" ptType="node" func="revPos" op="gte" val="2">
            <dgm:layoutNode name="spComp">
              <dgm:alg type="composite"/>
              <dgm:shape xmlns:r="http://schemas.openxmlformats.org/officeDocument/2006/relationships" r:blip="">
                <dgm:adjLst/>
              </dgm:shape>
              <dgm:presOf/>
              <dgm:constrLst>
                <dgm:constr type="userA"/>
                <dgm:constr type="userB"/>
                <dgm:constr type="l" for="ch" forName="hSp"/>
                <dgm:constr type="t" for="ch" forName="hSp"/>
                <dgm:constr type="w" for="ch" forName="hSp" refType="userB"/>
                <dgm:constr type="wOff" for="ch" forName="hSp" refType="userA" fact="-0.2"/>
              </dgm:constrLst>
              <dgm:ruleLst/>
              <dgm:layoutNode name="hSp">
                <dgm:alg type="sp"/>
                <dgm:shape xmlns:r="http://schemas.openxmlformats.org/officeDocument/2006/relationships" r:blip="">
                  <dgm:adjLst/>
                </dgm:shape>
                <dgm:presOf/>
                <dgm:constrLst/>
                <dgm:ruleLst/>
              </dgm:layoutNode>
            </dgm:layoutNode>
          </dgm:if>
          <dgm:else name="Name44"/>
        </dgm:choose>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layout4.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layout5.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rawings/drawing1.xml><?xml version="1.0" encoding="utf-8"?>
<c:userShapes xmlns:c="http://schemas.openxmlformats.org/drawingml/2006/chart">
  <cdr:relSizeAnchor xmlns:cdr="http://schemas.openxmlformats.org/drawingml/2006/chartDrawing">
    <cdr:from>
      <cdr:x>0.40792</cdr:x>
      <cdr:y>0.1371</cdr:y>
    </cdr:from>
    <cdr:to>
      <cdr:x>0.40981</cdr:x>
      <cdr:y>0.68548</cdr:y>
    </cdr:to>
    <cdr:sp macro="" textlink="">
      <cdr:nvSpPr>
        <cdr:cNvPr id="3" name="2 Conector recto"/>
        <cdr:cNvSpPr/>
      </cdr:nvSpPr>
      <cdr:spPr>
        <a:xfrm xmlns:a="http://schemas.openxmlformats.org/drawingml/2006/main">
          <a:off x="2288215" y="361507"/>
          <a:ext cx="10632" cy="1446028"/>
        </a:xfrm>
        <a:prstGeom xmlns:a="http://schemas.openxmlformats.org/drawingml/2006/main" prst="line">
          <a:avLst/>
        </a:prstGeom>
        <a:ln xmlns:a="http://schemas.openxmlformats.org/drawingml/2006/main" w="38100">
          <a:solidFill>
            <a:srgbClr val="FF0000"/>
          </a:solidFill>
          <a:prstDash val="sysDash"/>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vertOverflow="clip"/>
        <a:lstStyle xmlns:a="http://schemas.openxmlformats.org/drawingml/2006/main"/>
        <a:p xmlns:a="http://schemas.openxmlformats.org/drawingml/2006/main">
          <a:endParaRPr lang="es-ES"/>
        </a:p>
      </cdr:txBody>
    </cdr:sp>
  </cdr:relSizeAnchor>
  <cdr:relSizeAnchor xmlns:cdr="http://schemas.openxmlformats.org/drawingml/2006/chartDrawing">
    <cdr:from>
      <cdr:x>0.60354</cdr:x>
      <cdr:y>0.13306</cdr:y>
    </cdr:from>
    <cdr:to>
      <cdr:x>0.60544</cdr:x>
      <cdr:y>0.68145</cdr:y>
    </cdr:to>
    <cdr:sp macro="" textlink="">
      <cdr:nvSpPr>
        <cdr:cNvPr id="5" name="1 Conector recto"/>
        <cdr:cNvSpPr/>
      </cdr:nvSpPr>
      <cdr:spPr>
        <a:xfrm xmlns:a="http://schemas.openxmlformats.org/drawingml/2006/main">
          <a:off x="3385583" y="350875"/>
          <a:ext cx="10632" cy="1446028"/>
        </a:xfrm>
        <a:prstGeom xmlns:a="http://schemas.openxmlformats.org/drawingml/2006/main" prst="line">
          <a:avLst/>
        </a:prstGeom>
        <a:noFill xmlns:a="http://schemas.openxmlformats.org/drawingml/2006/main"/>
        <a:ln xmlns:a="http://schemas.openxmlformats.org/drawingml/2006/main" w="38100" cap="flat" cmpd="sng" algn="ctr">
          <a:solidFill>
            <a:srgbClr val="FF0000"/>
          </a:solidFill>
          <a:prstDash val="sysDash"/>
        </a:ln>
        <a:effectLst xmlns:a="http://schemas.openxmlformats.org/drawingml/2006/mai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a:lstStyle xmlns:a="http://schemas.openxmlformats.org/drawingml/2006/main">
          <a:lvl1pPr marL="0" indent="0">
            <a:defRPr sz="1100">
              <a:solidFill>
                <a:sysClr val="windowText" lastClr="000000"/>
              </a:solidFill>
              <a:latin typeface="Calibri"/>
            </a:defRPr>
          </a:lvl1pPr>
          <a:lvl2pPr marL="457200" indent="0">
            <a:defRPr sz="1100">
              <a:solidFill>
                <a:sysClr val="windowText" lastClr="000000"/>
              </a:solidFill>
              <a:latin typeface="Calibri"/>
            </a:defRPr>
          </a:lvl2pPr>
          <a:lvl3pPr marL="914400" indent="0">
            <a:defRPr sz="1100">
              <a:solidFill>
                <a:sysClr val="windowText" lastClr="000000"/>
              </a:solidFill>
              <a:latin typeface="Calibri"/>
            </a:defRPr>
          </a:lvl3pPr>
          <a:lvl4pPr marL="1371600" indent="0">
            <a:defRPr sz="1100">
              <a:solidFill>
                <a:sysClr val="windowText" lastClr="000000"/>
              </a:solidFill>
              <a:latin typeface="Calibri"/>
            </a:defRPr>
          </a:lvl4pPr>
          <a:lvl5pPr marL="1828800" indent="0">
            <a:defRPr sz="1100">
              <a:solidFill>
                <a:sysClr val="windowText" lastClr="000000"/>
              </a:solidFill>
              <a:latin typeface="Calibri"/>
            </a:defRPr>
          </a:lvl5pPr>
          <a:lvl6pPr marL="2286000" indent="0">
            <a:defRPr sz="1100">
              <a:solidFill>
                <a:sysClr val="windowText" lastClr="000000"/>
              </a:solidFill>
              <a:latin typeface="Calibri"/>
            </a:defRPr>
          </a:lvl6pPr>
          <a:lvl7pPr marL="2743200" indent="0">
            <a:defRPr sz="1100">
              <a:solidFill>
                <a:sysClr val="windowText" lastClr="000000"/>
              </a:solidFill>
              <a:latin typeface="Calibri"/>
            </a:defRPr>
          </a:lvl7pPr>
          <a:lvl8pPr marL="3200400" indent="0">
            <a:defRPr sz="1100">
              <a:solidFill>
                <a:sysClr val="windowText" lastClr="000000"/>
              </a:solidFill>
              <a:latin typeface="Calibri"/>
            </a:defRPr>
          </a:lvl8pPr>
          <a:lvl9pPr marL="3657600" indent="0">
            <a:defRPr sz="1100">
              <a:solidFill>
                <a:sysClr val="windowText" lastClr="000000"/>
              </a:solidFill>
              <a:latin typeface="Calibri"/>
            </a:defRPr>
          </a:lvl9pPr>
        </a:lstStyle>
        <a:p xmlns:a="http://schemas.openxmlformats.org/drawingml/2006/main">
          <a:endParaRPr lang="es-ES"/>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b:Source>
    <b:Tag>ONU94</b:Tag>
    <b:SourceType>Book</b:SourceType>
    <b:Guid>{6AD40C5F-F02F-4A2B-857C-8E992CF58723}</b:Guid>
    <b:Author>
      <b:Author>
        <b:Corporate>ONU</b:Corporate>
      </b:Author>
    </b:Author>
    <b:Title>Convención de las Naciones Unidas</b:Title>
    <b:Year>1994</b:Year>
    <b:City>Ginebra</b:City>
    <b:RefOrder>1</b:RefOrder>
  </b:Source>
  <b:Source>
    <b:Tag>Gob69</b:Tag>
    <b:SourceType>Book</b:SourceType>
    <b:Guid>{C52221B1-72EC-4B0D-AB8D-2AAEC888CECA}</b:Guid>
    <b:Author>
      <b:Author>
        <b:Corporate>Gobierno de Chile</b:Corporate>
      </b:Author>
    </b:Author>
    <b:Title>DECRETO SUPREMO Nº 192</b:Title>
    <b:Year>1969</b:Year>
    <b:City>Santiago</b:City>
    <b:RefOrder>2</b:RefOrder>
  </b:Source>
  <b:Source>
    <b:Tag>Gar17</b:Tag>
    <b:SourceType>ConferenceProceedings</b:SourceType>
    <b:Guid>{8CB2DDDB-FC4D-4CE7-849D-B57F5447CDE8}</b:Guid>
    <b:Author>
      <b:Author>
        <b:NameList>
          <b:Person>
            <b:Last>Garcete</b:Last>
            <b:First>A.</b:First>
          </b:Person>
          <b:Person>
            <b:Last>Benítez</b:Last>
            <b:First>R.</b:First>
          </b:Person>
          <b:Person>
            <b:Last>Pinto-Roa</b:Last>
            <b:First>D.</b:First>
          </b:Person>
          <b:Person>
            <b:Last>Vásquez</b:Last>
            <b:First>A.</b:First>
          </b:Person>
        </b:NameList>
      </b:Author>
    </b:Author>
    <b:Title>Técnica de pronóstico de la demanda basada en Business Intelligence y Machine Leaming</b:Title>
    <b:Pages>193-202</b:Pages>
    <b:Year>2017</b:Year>
    <b:ConferenceName>Simposio Argentino sobre Tecnología y Sociedad (STS)</b:ConferenceName>
    <b:City>Córdoba</b:City>
    <b:StandardNumber>2451-7631</b:StandardNumber>
    <b:RefOrder>14</b:RefOrder>
  </b:Source>
  <b:Source>
    <b:Tag>Bar12</b:Tag>
    <b:SourceType>JournalArticle</b:SourceType>
    <b:Guid>{EDCE7B13-AFA9-41C1-8B24-A803553724CF}</b:Guid>
    <b:Author>
      <b:Author>
        <b:NameList>
          <b:Person>
            <b:Last>Barberá</b:Last>
            <b:First>Luis</b:First>
          </b:Person>
          <b:Person>
            <b:Last>Crespo</b:Last>
            <b:First>Adolfo</b:First>
          </b:Person>
          <b:Person>
            <b:Last>Viveros</b:Last>
            <b:First>Pablo</b:First>
          </b:Person>
          <b:Person>
            <b:Last>Stegmaier</b:Last>
            <b:First>Raúl</b:First>
          </b:Person>
        </b:NameList>
      </b:Author>
    </b:Author>
    <b:Title>Advanced model for maintenance management in a continuous improvement cycle: integration into the business strategy</b:Title>
    <b:JournalName>Int J Syst Assur Eng Manag</b:JournalName>
    <b:Year>2012</b:Year>
    <b:Pages>47-63</b:Pages>
    <b:StandardNumber>DOI 10.1007/s13198-012-0092-y</b:StandardNumber>
    <b:RefOrder>15</b:RefOrder>
  </b:Source>
  <b:Source>
    <b:Tag>Rod09</b:Tag>
    <b:SourceType>Report</b:SourceType>
    <b:Guid>{491451DA-1F59-47D4-AA10-C6AD10ACDF67}</b:Guid>
    <b:Author>
      <b:Author>
        <b:NameList>
          <b:Person>
            <b:Last>Codina</b:Last>
            <b:First>Rodolfo</b:First>
          </b:Person>
        </b:NameList>
      </b:Author>
    </b:Author>
    <b:Title>Doctrina Marítima: El poder marítimo nacional.</b:Title>
    <b:Year>2009</b:Year>
    <b:City>Valparaíso</b:City>
    <b:Publisher>Armada de Chile</b:Publisher>
    <b:RefOrder>3</b:RefOrder>
  </b:Source>
  <b:Source>
    <b:Tag>Ram08</b:Tag>
    <b:SourceType>JournalArticle</b:SourceType>
    <b:Guid>{0548C18F-4A80-4C6B-8C35-30C40F34CB3B}</b:Guid>
    <b:Author>
      <b:Author>
        <b:NameList>
          <b:Person>
            <b:Last>Mihi</b:Last>
            <b:First>Antonio</b:First>
          </b:Person>
        </b:NameList>
      </b:Author>
    </b:Author>
    <b:Title>Un análisis de la gestión de la calidad total y de la gestión del conocimiento como fuente de ventajas competitivas</b:Title>
    <b:Pages>163-177</b:Pages>
    <b:Year>2008</b:Year>
    <b:City>Rosario, Colombia</b:City>
    <b:JournalName>Universidad y Empresa</b:JournalName>
    <b:StandardNumber>0124-4639</b:StandardNumber>
    <b:RefOrder>5</b:RefOrder>
  </b:Source>
  <b:Source>
    <b:Tag>Esp18</b:Tag>
    <b:SourceType>JournalArticle</b:SourceType>
    <b:Guid>{8CB34936-8072-4054-BDBC-0646A6F885EC}</b:Guid>
    <b:Author>
      <b:Author>
        <b:NameList>
          <b:Person>
            <b:Last>Linazasoro</b:Last>
            <b:First>Izaskun</b:First>
          </b:Person>
        </b:NameList>
      </b:Author>
    </b:Author>
    <b:Title>El derecho a una buena administración pública</b:Title>
    <b:Year>2018</b:Year>
    <b:JournalName>Revista de Derecho Público</b:JournalName>
    <b:Pages>93-109</b:Pages>
    <b:StandardNumber>10.5354/0719-5249.2018.50842</b:StandardNumber>
    <b:RefOrder>4</b:RefOrder>
  </b:Source>
  <b:Source>
    <b:Tag>Man12</b:Tag>
    <b:SourceType>Book</b:SourceType>
    <b:Guid>{45A76A26-8329-4FD2-936D-0938F453A242}</b:Guid>
    <b:Author>
      <b:Author>
        <b:NameList>
          <b:Person>
            <b:Last>Mankiw</b:Last>
            <b:First>N.</b:First>
            <b:Middle>Gregory</b:Middle>
          </b:Person>
        </b:NameList>
      </b:Author>
    </b:Author>
    <b:Title>Principios de Economía</b:Title>
    <b:Year>2012</b:Year>
    <b:Publisher>Cengage Learning Editores</b:Publisher>
    <b:Edition>6ta.</b:Edition>
    <b:Pages>Cap. 4</b:Pages>
    <b:City>Harvard University</b:City>
    <b:RefOrder>7</b:RefOrder>
  </b:Source>
  <b:Source>
    <b:Tag>Sec15</b:Tag>
    <b:SourceType>Misc</b:SourceType>
    <b:Guid>{798D8BF1-25FC-48F2-BE26-4DFB8151903A}</b:Guid>
    <b:Author>
      <b:Author>
        <b:Corporate>Secretaría Central de ISO</b:Corporate>
      </b:Author>
    </b:Author>
    <b:Title>ISO 9000/2015</b:Title>
    <b:Year>2015</b:Year>
    <b:City>Ginebra</b:City>
    <b:PublicationTitle>Sistemas de gestión de la calidad.</b:PublicationTitle>
    <b:CountryRegion>Suiza</b:CountryRegion>
    <b:RefOrder>16</b:RefOrder>
  </b:Source>
  <b:Source>
    <b:Tag>DIR21</b:Tag>
    <b:SourceType>Report</b:SourceType>
    <b:Guid>{816728C4-B00D-44AC-9406-563D75B91652}</b:Guid>
    <b:Author>
      <b:Author>
        <b:Corporate>Dirección General del Territorio Marítimo y MArina MErcante Nacional</b:Corporate>
      </b:Author>
    </b:Author>
    <b:Title>Boletín Estadístico Marítimo</b:Title>
    <b:Year>2021</b:Year>
    <b:City>Valparaíso</b:City>
    <b:Publisher>Armada de Chile</b:Publisher>
    <b:RefOrder>17</b:RefOrder>
  </b:Source>
  <b:Source>
    <b:Tag>Cha09</b:Tag>
    <b:SourceType>Book</b:SourceType>
    <b:Guid>{AB2C2DA3-0EFB-4019-84CB-E1ED7DEE5B79}</b:Guid>
    <b:Author>
      <b:Author>
        <b:NameList>
          <b:Person>
            <b:Last>Chase</b:Last>
            <b:First>Richard</b:First>
          </b:Person>
          <b:Person>
            <b:Last>Jocobs</b:Last>
            <b:First>Robert</b:First>
          </b:Person>
          <b:Person>
            <b:Last>Aquilano</b:Last>
            <b:First>Nicholas</b:First>
          </b:Person>
        </b:NameList>
      </b:Author>
    </b:Author>
    <b:Title>Administración de Operaciones: Producción y cadena de suministros.</b:Title>
    <b:Year>2009</b:Year>
    <b:Publisher>Mc Graw Hill, ISBN 978-970-10-7027-7</b:Publisher>
    <b:Edition>12va.</b:Edition>
    <b:RefOrder>12</b:RefOrder>
  </b:Source>
  <b:Source>
    <b:Tag>Art02</b:Tag>
    <b:SourceType>JournalArticle</b:SourceType>
    <b:Guid>{F5F2EA58-50D2-469D-8147-DFC89B3DD5E5}</b:Guid>
    <b:Author>
      <b:Author>
        <b:NameList>
          <b:Person>
            <b:Last>Artola</b:Last>
            <b:First>M.</b:First>
            <b:Middle>de L.</b:Middle>
          </b:Person>
          <b:Person>
            <b:Last>Macías</b:Last>
            <b:First>J.A.</b:First>
          </b:Person>
        </b:NameList>
      </b:Author>
    </b:Author>
    <b:Title>Empresas de Clase y Calidad Percibida.</b:Title>
    <b:Year>Vol. XXIII,No. 2,2002</b:Year>
    <b:City>Industrial</b:City>
    <b:JournalName>Industrial/Vol. XXIII/No. 2/2002</b:JournalName>
    <b:Pages>49-52</b:Pages>
    <b:RefOrder>18</b:RefOrder>
  </b:Source>
  <b:Source>
    <b:Tag>Can88</b:Tag>
    <b:SourceType>Book</b:SourceType>
    <b:Guid>{05206096-C590-4B67-A88C-4A8548ED4752}</b:Guid>
    <b:Author>
      <b:Author>
        <b:NameList>
          <b:Person>
            <b:Last>Canavos</b:Last>
            <b:First>Goerge</b:First>
          </b:Person>
        </b:NameList>
      </b:Author>
    </b:Author>
    <b:Title>Probabilidad y Estadística: Aplicaciones y Métodos</b:Title>
    <b:Year>1988</b:Year>
    <b:Publisher>Mc Graw-Hill ISBN 968-451-856-0</b:Publisher>
    <b:RefOrder>11</b:RefOrder>
  </b:Source>
  <b:Source>
    <b:Tag>DeV08</b:Tag>
    <b:SourceType>Book</b:SourceType>
    <b:Guid>{435C453D-0F8B-41B6-8D4E-3659F20BB9D6}</b:Guid>
    <b:Author>
      <b:Author>
        <b:NameList>
          <b:Person>
            <b:Last>De Vore</b:Last>
            <b:First>J.L.</b:First>
          </b:Person>
        </b:NameList>
      </b:Author>
    </b:Author>
    <b:Title>Probabilidad y Estadística para Ingeniería y Ciencias</b:Title>
    <b:Year>2008</b:Year>
    <b:Publisher>Cengage Learning Editores ISBN-13: 978-607-481-338-8</b:Publisher>
    <b:Edition>7ma.</b:Edition>
    <b:RefOrder>13</b:RefOrder>
  </b:Source>
  <b:Source>
    <b:Tag>Mir07</b:Tag>
    <b:SourceType>Book</b:SourceType>
    <b:Guid>{FF3DAE46-73EE-4F88-B2D8-2F12C29E60D7}</b:Guid>
    <b:Author>
      <b:Author>
        <b:NameList>
          <b:Person>
            <b:Last>Miranda</b:Last>
            <b:First>Francisco</b:First>
          </b:Person>
          <b:Person>
            <b:Last>Chamorro</b:Last>
            <b:First>Antonio</b:First>
          </b:Person>
          <b:Person>
            <b:Last>Rubio</b:Last>
            <b:First>Sergio</b:First>
          </b:Person>
        </b:NameList>
      </b:Author>
    </b:Author>
    <b:Title>Introducción a la Gestión de Calidad.</b:Title>
    <b:Year>2007</b:Year>
    <b:City>Madrid</b:City>
    <b:Publisher>Delpa Publicaciones ISBN 84-96477-64-9</b:Publisher>
    <b:RefOrder>19</b:RefOrder>
  </b:Source>
  <b:Source>
    <b:Tag>Ara05</b:Tag>
    <b:SourceType>Book</b:SourceType>
    <b:Guid>{5EFAD549-CC17-49FE-8078-432F0A061C82}</b:Guid>
    <b:Author>
      <b:Author>
        <b:NameList>
          <b:Person>
            <b:Last>Arata</b:Last>
            <b:First>Adolfo</b:First>
          </b:Person>
        </b:NameList>
      </b:Author>
    </b:Author>
    <b:Title>Manual de Gestión de Activos y Mantenimiento</b:Title>
    <b:Year>2005</b:Year>
    <b:City>Santiago</b:City>
    <b:Publisher>RiL ISBN 956-284-433-1</b:Publisher>
    <b:RefOrder>9</b:RefOrder>
  </b:Source>
  <b:Source>
    <b:Tag>Ban21</b:Tag>
    <b:SourceType>InternetSite</b:SourceType>
    <b:Guid>{8B766709-D9E9-44AC-9302-2B26684E9A97}</b:Guid>
    <b:Author>
      <b:Author>
        <b:Corporate>Banco Mundial</b:Corporate>
      </b:Author>
    </b:Author>
    <b:Title>Base de datos de libro acceso del Banco Mundial</b:Title>
    <b:Year>2021</b:Year>
    <b:URL>https://www.bancomundial.org</b:URL>
    <b:RefOrder>6</b:RefOrder>
  </b:Source>
  <b:Source>
    <b:Tag>SHO21</b:Tag>
    <b:SourceType>InternetSite</b:SourceType>
    <b:Guid>{F7A1540D-30B1-4A7E-A8CD-D4D647746389}</b:Guid>
    <b:Author>
      <b:Author>
        <b:Corporate>SHOA</b:Corporate>
      </b:Author>
    </b:Author>
    <b:Title>Servicio Hidrográfico y Oceanográfico de la Armada de Chile</b:Title>
    <b:Year>2021</b:Year>
    <b:URL>www.shoa.cl</b:URL>
    <b:RefOrder>8</b:RefOrder>
  </b:Source>
  <b:Source>
    <b:Tag>Arm18</b:Tag>
    <b:SourceType>InternetSite</b:SourceType>
    <b:Guid>{1C62A448-B401-455E-8A51-F2A66C98D598}</b:Guid>
    <b:Author>
      <b:Author>
        <b:Corporate>Armada de Chile</b:Corporate>
      </b:Author>
    </b:Author>
    <b:Title>Transparencia Armada de Chile</b:Title>
    <b:Year>2018</b:Year>
    <b:URL>https://transparencia.armada.cl/transparencia_activa/remuneraciones/remuneracionecp.html</b:URL>
    <b:RefOrder>10</b:RefOrder>
  </b:Source>
</b:Sources>
</file>

<file path=customXml/itemProps1.xml><?xml version="1.0" encoding="utf-8"?>
<ds:datastoreItem xmlns:ds="http://schemas.openxmlformats.org/officeDocument/2006/customXml" ds:itemID="{C734D745-E8A7-43C7-B678-07EDDCD9AC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194</Pages>
  <Words>41893</Words>
  <Characters>230417</Characters>
  <Application>Microsoft Office Word</Application>
  <DocSecurity>0</DocSecurity>
  <Lines>1920</Lines>
  <Paragraphs>543</Paragraphs>
  <ScaleCrop>false</ScaleCrop>
  <HeadingPairs>
    <vt:vector size="2" baseType="variant">
      <vt:variant>
        <vt:lpstr>Título</vt:lpstr>
      </vt:variant>
      <vt:variant>
        <vt:i4>1</vt:i4>
      </vt:variant>
    </vt:vector>
  </HeadingPairs>
  <TitlesOfParts>
    <vt:vector size="1" baseType="lpstr">
      <vt:lpstr/>
    </vt:vector>
  </TitlesOfParts>
  <Company>Dirección de Ingeniería de Sistemas Navales</Company>
  <LinksUpToDate>false</LinksUpToDate>
  <CharactersWithSpaces>271767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peralta</dc:creator>
  <cp:lastModifiedBy>Carlos</cp:lastModifiedBy>
  <cp:revision>2</cp:revision>
  <dcterms:created xsi:type="dcterms:W3CDTF">2022-04-18T01:28:00Z</dcterms:created>
  <dcterms:modified xsi:type="dcterms:W3CDTF">2022-04-18T01:28:00Z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2019-10-02T00:00:00Z</vt:filetime>
  </property>
  <property fmtid="{D5CDD505-2E9C-101B-9397-08002B2CF9AE}" pid="3" name="Creator">
    <vt:lpwstr>Microsoft® Word para Office 365</vt:lpwstr>
  </property>
  <property fmtid="{D5CDD505-2E9C-101B-9397-08002B2CF9AE}" pid="4" name="LastSaved">
    <vt:filetime>2020-05-14T00:00:00Z</vt:filetime>
  </property>
</Properties>
</file>