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2D20" w:rsidRPr="00222D20" w:rsidRDefault="00222D20" w:rsidP="00222D20">
      <w:pPr>
        <w:jc w:val="center"/>
        <w:rPr>
          <w:rFonts w:ascii="Arial" w:hAnsi="Arial" w:cs="Arial"/>
          <w:b/>
          <w:bCs/>
          <w:sz w:val="36"/>
          <w:szCs w:val="36"/>
          <w:u w:val="single"/>
        </w:rPr>
      </w:pPr>
      <w:r w:rsidRPr="00222D20">
        <w:rPr>
          <w:rFonts w:ascii="Arial" w:hAnsi="Arial" w:cs="Arial"/>
          <w:b/>
          <w:bCs/>
          <w:sz w:val="36"/>
          <w:szCs w:val="36"/>
          <w:u w:val="single"/>
        </w:rPr>
        <w:t>Trabajo Estabilidad y Estiba</w:t>
      </w:r>
    </w:p>
    <w:p w:rsidR="00222D20" w:rsidRPr="00222D20" w:rsidRDefault="00222D20" w:rsidP="00222D20">
      <w:pPr>
        <w:jc w:val="center"/>
        <w:rPr>
          <w:rFonts w:ascii="Arial" w:hAnsi="Arial" w:cs="Arial"/>
          <w:b/>
          <w:bCs/>
          <w:sz w:val="36"/>
          <w:szCs w:val="36"/>
          <w:u w:val="single"/>
        </w:rPr>
      </w:pPr>
    </w:p>
    <w:p w:rsidR="00222D20" w:rsidRPr="00222D20" w:rsidRDefault="00222D20" w:rsidP="00222D20">
      <w:pPr>
        <w:jc w:val="center"/>
        <w:rPr>
          <w:rFonts w:ascii="Arial" w:hAnsi="Arial" w:cs="Arial"/>
          <w:b/>
          <w:bCs/>
          <w:sz w:val="36"/>
          <w:szCs w:val="36"/>
          <w:u w:val="single"/>
        </w:rPr>
      </w:pPr>
      <w:r w:rsidRPr="00222D20">
        <w:rPr>
          <w:rFonts w:ascii="Arial" w:hAnsi="Arial" w:cs="Arial"/>
          <w:b/>
          <w:bCs/>
          <w:noProof/>
          <w:sz w:val="36"/>
          <w:szCs w:val="36"/>
          <w:u w:val="single"/>
        </w:rPr>
        <mc:AlternateContent>
          <mc:Choice Requires="wps">
            <w:drawing>
              <wp:anchor distT="0" distB="0" distL="114300" distR="114300" simplePos="0" relativeHeight="251659264" behindDoc="0" locked="0" layoutInCell="1" allowOverlap="1">
                <wp:simplePos x="0" y="0"/>
                <wp:positionH relativeFrom="column">
                  <wp:posOffset>3480435</wp:posOffset>
                </wp:positionH>
                <wp:positionV relativeFrom="paragraph">
                  <wp:posOffset>73660</wp:posOffset>
                </wp:positionV>
                <wp:extent cx="2948940" cy="811530"/>
                <wp:effectExtent l="0" t="0" r="10160" b="13970"/>
                <wp:wrapNone/>
                <wp:docPr id="1" name="Cuadro de texto 1"/>
                <wp:cNvGraphicFramePr/>
                <a:graphic xmlns:a="http://schemas.openxmlformats.org/drawingml/2006/main">
                  <a:graphicData uri="http://schemas.microsoft.com/office/word/2010/wordprocessingShape">
                    <wps:wsp>
                      <wps:cNvSpPr txBox="1"/>
                      <wps:spPr>
                        <a:xfrm>
                          <a:off x="0" y="0"/>
                          <a:ext cx="2948940" cy="811530"/>
                        </a:xfrm>
                        <a:prstGeom prst="rect">
                          <a:avLst/>
                        </a:prstGeom>
                        <a:solidFill>
                          <a:schemeClr val="lt1"/>
                        </a:solidFill>
                        <a:ln w="6350">
                          <a:solidFill>
                            <a:prstClr val="black"/>
                          </a:solidFill>
                        </a:ln>
                      </wps:spPr>
                      <wps:txbx>
                        <w:txbxContent>
                          <w:p w:rsidR="00222D20" w:rsidRDefault="00222D20">
                            <w:r>
                              <w:t>Cadete Lt Vicente Mardones Galindo</w:t>
                            </w:r>
                          </w:p>
                          <w:p w:rsidR="00222D20" w:rsidRDefault="00222D20">
                            <w:r>
                              <w:t>Curso: 3ero Litoral</w:t>
                            </w:r>
                          </w:p>
                          <w:p w:rsidR="00222D20" w:rsidRDefault="00222D20">
                            <w:r>
                              <w:t>Profesor: CF Sr. Alberto Garcia Covacech</w:t>
                            </w:r>
                          </w:p>
                          <w:p w:rsidR="00222D20" w:rsidRDefault="00222D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left:0;text-align:left;margin-left:274.05pt;margin-top:5.8pt;width:232.2pt;height:6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" fillcolor="white [3201]" strokeweight=".5pt">
                <v:textbox>
                  <w:txbxContent>
                    <w:p w:rsidR="00222D20" w:rsidRDefault="00222D20">
                      <w:r>
                        <w:t>Cadete Lt Vicente Mardones Galindo</w:t>
                      </w:r>
                    </w:p>
                    <w:p w:rsidR="00222D20" w:rsidRDefault="00222D20">
                      <w:r>
                        <w:t>Curso: 3ero Litoral</w:t>
                      </w:r>
                    </w:p>
                    <w:p w:rsidR="00222D20" w:rsidRDefault="00222D20">
                      <w:r>
                        <w:t>Profesor: CF Sr. Alberto Garcia Covacech</w:t>
                      </w:r>
                    </w:p>
                    <w:p w:rsidR="00222D20" w:rsidRDefault="00222D20"/>
                  </w:txbxContent>
                </v:textbox>
              </v:shape>
            </w:pict>
          </mc:Fallback>
        </mc:AlternateContent>
      </w:r>
    </w:p>
    <w:p w:rsidR="00222D20" w:rsidRPr="00222D20" w:rsidRDefault="00222D20" w:rsidP="00222D20">
      <w:pPr>
        <w:rPr>
          <w:rFonts w:ascii="Arial" w:hAnsi="Arial" w:cs="Arial"/>
          <w:b/>
          <w:bCs/>
          <w:sz w:val="36"/>
          <w:szCs w:val="36"/>
          <w:u w:val="single"/>
        </w:rPr>
      </w:pPr>
    </w:p>
    <w:p w:rsidR="00222D20" w:rsidRPr="00222D20" w:rsidRDefault="00222D20" w:rsidP="00222D20">
      <w:pPr>
        <w:rPr>
          <w:rFonts w:ascii="Arial" w:hAnsi="Arial" w:cs="Arial"/>
          <w:b/>
          <w:bCs/>
          <w:sz w:val="36"/>
          <w:szCs w:val="36"/>
          <w:u w:val="single"/>
        </w:rPr>
      </w:pPr>
    </w:p>
    <w:p w:rsidR="00222D20" w:rsidRPr="00222D20" w:rsidRDefault="00222D20" w:rsidP="00222D20">
      <w:pPr>
        <w:rPr>
          <w:rFonts w:ascii="Arial" w:hAnsi="Arial" w:cs="Arial"/>
          <w:b/>
          <w:bCs/>
          <w:sz w:val="36"/>
          <w:szCs w:val="36"/>
          <w:u w:val="single"/>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Este termino se define a un barril, cuba o pipa de gran tamaño, destinado al almacenamiento del vino y otros liquidos. (destilados en especial, es decir derivados del alcohol). Medida antigua para el arqueo del navío y otras embarcaciones, equivale a cinco sextos de tonelada aproximadamente. </w:t>
      </w:r>
    </w:p>
    <w:p w:rsidR="00222D20" w:rsidRPr="00222D20" w:rsidRDefault="00222D20" w:rsidP="00222D20">
      <w:pPr>
        <w:jc w:val="both"/>
        <w:rPr>
          <w:rFonts w:ascii="Arial" w:eastAsia="Times New Roman" w:hAnsi="Arial" w:cs="Arial"/>
          <w:color w:val="000000"/>
          <w:sz w:val="21"/>
          <w:szCs w:val="21"/>
          <w:lang w:eastAsia="es-MX"/>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Este vocablo en su etimología viene del francés antiguo tonel, forma diminutiva de tonne que quiere decir tonel grande, del latín tardío tunna y a su vez del celta tunna, se usaba en los años que se popularizo el barco como medio de transporte, donde los barriles que ayudaban a transportar líquidos, especialmente vino fueron llamados tonel.</w:t>
      </w:r>
    </w:p>
    <w:p w:rsidR="00222D20" w:rsidRPr="00222D20" w:rsidRDefault="00222D20" w:rsidP="00222D20">
      <w:pPr>
        <w:jc w:val="both"/>
        <w:rPr>
          <w:rFonts w:ascii="Arial" w:eastAsia="Times New Roman" w:hAnsi="Arial" w:cs="Arial"/>
          <w:color w:val="000000"/>
          <w:sz w:val="21"/>
          <w:szCs w:val="21"/>
          <w:lang w:eastAsia="es-MX"/>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Las esclusas del canal de Panamá que levantan las naves 25,9 m hasta el punto más alto del canal en el lago Gatún y luego las hacen descender, fueron en su momento una de las obras de ingeniería más grandes de su época. No había otra construcción en hormigon armado comparable en tamaño, hasta la construcción de la represa hoover en la década de 1930. La longitud total de las estructuras de las esclusas, incluyendo el acceso a las paredes, es de tres kilómetros. Las esclusas, que tienen un total de seis etapas, limitan el tamaño máximo de la manga de las naves que pueden transitar por el canal, conocido como panamax. El Canal de Panamá tiene tres complejos de esclusas; uno en Miraflores, con dos niveles que conectan el océano Pacífico con el lago Miraflores; otro en Pedro Miguel, con un nivel que conecta el lago Miraflores con el Corte Culebra y otro en Gatún, con tres niveles que conectan el lago Gatún con el mar Caribe. Cada una de estas etapas tiene dos cámaras de esclusas, doblando la capacidad de tráfico que puede ser manejada.</w:t>
      </w:r>
    </w:p>
    <w:p w:rsidR="00222D20" w:rsidRPr="00222D20" w:rsidRDefault="00222D20" w:rsidP="00222D20">
      <w:pPr>
        <w:jc w:val="both"/>
        <w:rPr>
          <w:rFonts w:ascii="Arial" w:eastAsia="Times New Roman" w:hAnsi="Arial" w:cs="Arial"/>
          <w:color w:val="000000"/>
          <w:sz w:val="21"/>
          <w:szCs w:val="21"/>
          <w:lang w:eastAsia="es-MX"/>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Si se abrieran todas las esclusas del canal de Panamá el agua fluiría hacia los dos océanos hasta vaciarse el lago Gatún, porque el canal no está al nivel del mar.</w:t>
      </w:r>
      <w:r w:rsidRPr="00222D20">
        <w:rPr>
          <w:rFonts w:ascii="Arial" w:eastAsia="Times New Roman" w:hAnsi="Arial" w:cs="Arial"/>
          <w:color w:val="000000"/>
          <w:sz w:val="21"/>
          <w:szCs w:val="21"/>
          <w:lang w:eastAsia="es-MX"/>
        </w:rPr>
        <w:t xml:space="preserve"> </w:t>
      </w:r>
      <w:r w:rsidRPr="00222D20">
        <w:rPr>
          <w:rFonts w:ascii="Arial" w:eastAsia="Times New Roman" w:hAnsi="Arial" w:cs="Arial"/>
          <w:color w:val="000000"/>
          <w:sz w:val="21"/>
          <w:szCs w:val="21"/>
          <w:lang w:eastAsia="es-MX"/>
        </w:rPr>
        <w:t>Las esclusas funcionan como elevadores de agua, suben las naves desde el nivel del mar (ya sea Pacífico o del Atlántico) hacia el nivel del Lago Gatún (26 metros sobre el nivel del mar) Así, los buques navegan a través del cauce del Canal, en la Cordillera Central de Panamá.</w:t>
      </w:r>
      <w:r w:rsidRPr="00222D20">
        <w:rPr>
          <w:rFonts w:ascii="Arial" w:eastAsia="Times New Roman" w:hAnsi="Arial" w:cs="Arial"/>
          <w:color w:val="000000"/>
          <w:sz w:val="21"/>
          <w:szCs w:val="21"/>
          <w:lang w:eastAsia="es-MX"/>
        </w:rPr>
        <w:t xml:space="preserve"> </w:t>
      </w:r>
      <w:r w:rsidRPr="00222D20">
        <w:rPr>
          <w:rFonts w:ascii="Arial" w:eastAsia="Times New Roman" w:hAnsi="Arial" w:cs="Arial"/>
          <w:color w:val="000000"/>
          <w:sz w:val="21"/>
          <w:szCs w:val="21"/>
          <w:lang w:eastAsia="es-MX"/>
        </w:rPr>
        <w:t>Una esclusa es una obra hidráulica que permite vencer desniveles concentrados en canales navegables, elevando o descendiendo los navíos que se encuentran en ella. Estos compartimentos pueden formar parte de las estructuras complementarias de una presa, cuando esta se construye sobre ríos navegables.</w:t>
      </w:r>
    </w:p>
    <w:p w:rsidR="00222D20" w:rsidRPr="00222D20" w:rsidRDefault="00222D20" w:rsidP="00222D20">
      <w:pPr>
        <w:jc w:val="both"/>
        <w:rPr>
          <w:rFonts w:ascii="Arial" w:eastAsia="Times New Roman" w:hAnsi="Arial" w:cs="Arial"/>
          <w:color w:val="000000"/>
          <w:sz w:val="21"/>
          <w:szCs w:val="21"/>
          <w:lang w:eastAsia="es-MX"/>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El cruce de una esclusa es una operación bastante lenta; puesto que hay que equilibrar los niveles de agua, primero con el tramo de canal donde se encuentra el navío y luego con el otro nivel hacia el que saldrá el navío. El consumo de agua es considerable; para disminuirlo se procura nunca hacer un llenado o vaciado de la esclusa si no hay un navío que requiere de atravesarla. Ese también es uno de los motivos por los cuales en general se construyen dos esclusas en paralelo; así, parte del agua de vaciado de una se puede utilizar para el llenado de la otra.</w:t>
      </w: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t xml:space="preserve">Técnicamente, el límite de desnivel que puede ser vencido con una sola esclusa es de aproximadamente 25 m. </w:t>
      </w:r>
    </w:p>
    <w:p w:rsidR="00222D20" w:rsidRPr="00222D20" w:rsidRDefault="00222D20" w:rsidP="00222D20">
      <w:pPr>
        <w:jc w:val="both"/>
        <w:rPr>
          <w:rFonts w:ascii="Arial" w:eastAsia="Times New Roman" w:hAnsi="Arial" w:cs="Arial"/>
          <w:color w:val="000000"/>
          <w:sz w:val="21"/>
          <w:szCs w:val="21"/>
          <w:lang w:eastAsia="es-MX"/>
        </w:rPr>
      </w:pPr>
    </w:p>
    <w:p w:rsidR="00222D20" w:rsidRPr="00222D20" w:rsidRDefault="00222D20" w:rsidP="00222D20">
      <w:pPr>
        <w:jc w:val="both"/>
        <w:rPr>
          <w:rFonts w:ascii="Arial" w:eastAsia="Times New Roman" w:hAnsi="Arial" w:cs="Arial"/>
          <w:color w:val="000000"/>
          <w:sz w:val="21"/>
          <w:szCs w:val="21"/>
          <w:lang w:eastAsia="es-MX"/>
        </w:rPr>
      </w:pPr>
      <w:r w:rsidRPr="00222D20">
        <w:rPr>
          <w:rFonts w:ascii="Arial" w:eastAsia="Times New Roman" w:hAnsi="Arial" w:cs="Arial"/>
          <w:color w:val="000000"/>
          <w:sz w:val="21"/>
          <w:szCs w:val="21"/>
          <w:lang w:eastAsia="es-MX"/>
        </w:rPr>
        <w:lastRenderedPageBreak/>
        <w:t>El canal es la fuente principal de comercio al conectar el Océano Pacífico con el Océano Atlántico, esto da la posibilidad de ser una vía de tránsito corta y barata para los barcos encargados de transportar mercancías. </w:t>
      </w:r>
    </w:p>
    <w:p w:rsidR="00222D20" w:rsidRPr="00222D20" w:rsidRDefault="00222D20" w:rsidP="00222D20">
      <w:pPr>
        <w:rPr>
          <w:rFonts w:ascii="Arial" w:hAnsi="Arial" w:cs="Arial"/>
          <w:sz w:val="36"/>
          <w:szCs w:val="36"/>
          <w:u w:val="single"/>
        </w:rPr>
      </w:pPr>
    </w:p>
    <w:sectPr w:rsidR="00222D20" w:rsidRPr="00222D20" w:rsidSect="006370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DF7EF6"/>
    <w:multiLevelType w:val="multilevel"/>
    <w:tmpl w:val="14E4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D20"/>
    <w:rsid w:val="00222D20"/>
    <w:rsid w:val="0063709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E3CD1"/>
  <w15:chartTrackingRefBased/>
  <w15:docId w15:val="{40DD71CA-CBFB-CA4C-B8E6-02556289C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22D20"/>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407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516</Words>
  <Characters>2844</Characters>
  <Application>Microsoft Office Word</Application>
  <DocSecurity>0</DocSecurity>
  <Lines>23</Lines>
  <Paragraphs>6</Paragraphs>
  <ScaleCrop>false</ScaleCrop>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Martinez</dc:creator>
  <cp:keywords/>
  <dc:description/>
  <cp:lastModifiedBy>Jesus Martinez</cp:lastModifiedBy>
  <cp:revision>1</cp:revision>
  <dcterms:created xsi:type="dcterms:W3CDTF">2022-03-28T10:28:00Z</dcterms:created>
  <dcterms:modified xsi:type="dcterms:W3CDTF">2022-03-28T10:33:00Z</dcterms:modified>
</cp:coreProperties>
</file>