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83A52" w14:textId="78D7A433" w:rsidR="00B2260C" w:rsidRPr="00C84BBD" w:rsidRDefault="00235E94" w:rsidP="00C84BBD">
      <w:pPr>
        <w:spacing w:after="161" w:line="276" w:lineRule="auto"/>
        <w:ind w:right="1"/>
        <w:jc w:val="center"/>
        <w:rPr>
          <w:rFonts w:ascii="Calibri" w:hAnsi="Calibri" w:cs="Calibri"/>
          <w:sz w:val="22"/>
          <w:szCs w:val="22"/>
        </w:rPr>
      </w:pPr>
      <w:r w:rsidRPr="00C84BBD">
        <w:rPr>
          <w:rFonts w:ascii="Calibri" w:hAnsi="Calibri" w:cs="Calibri"/>
          <w:b/>
          <w:sz w:val="22"/>
          <w:szCs w:val="22"/>
        </w:rPr>
        <w:t>V</w:t>
      </w:r>
      <w:r w:rsidR="00C84BBD" w:rsidRPr="00C84BBD">
        <w:rPr>
          <w:rFonts w:ascii="Calibri" w:hAnsi="Calibri" w:cs="Calibri"/>
          <w:b/>
          <w:sz w:val="22"/>
          <w:szCs w:val="22"/>
        </w:rPr>
        <w:t>IGENCIA</w:t>
      </w:r>
      <w:r w:rsidRPr="00C84BBD">
        <w:rPr>
          <w:rFonts w:ascii="Calibri" w:hAnsi="Calibri" w:cs="Calibri"/>
          <w:b/>
          <w:sz w:val="22"/>
          <w:szCs w:val="22"/>
        </w:rPr>
        <w:t xml:space="preserve"> T</w:t>
      </w:r>
      <w:r w:rsidR="00C84BBD" w:rsidRPr="00C84BBD">
        <w:rPr>
          <w:rFonts w:ascii="Calibri" w:hAnsi="Calibri" w:cs="Calibri"/>
          <w:b/>
          <w:sz w:val="22"/>
          <w:szCs w:val="22"/>
        </w:rPr>
        <w:t>ÁCTICA DE LA ARTILLERÍA DE COSTA EN CONFLICTOS MODERNOS</w:t>
      </w:r>
    </w:p>
    <w:p w14:paraId="64324FB4" w14:textId="77777777" w:rsidR="00B2260C" w:rsidRPr="00C84BBD" w:rsidRDefault="00000000" w:rsidP="00A7788A">
      <w:pPr>
        <w:pStyle w:val="Ttulo1"/>
        <w:spacing w:line="276" w:lineRule="auto"/>
        <w:ind w:right="6"/>
        <w:rPr>
          <w:rFonts w:ascii="Calibri" w:hAnsi="Calibri" w:cs="Calibri"/>
          <w:sz w:val="22"/>
          <w:szCs w:val="22"/>
        </w:rPr>
      </w:pPr>
      <w:r w:rsidRPr="00C84BBD">
        <w:rPr>
          <w:rFonts w:ascii="Calibri" w:hAnsi="Calibri" w:cs="Calibri"/>
          <w:sz w:val="22"/>
          <w:szCs w:val="22"/>
        </w:rPr>
        <w:t xml:space="preserve">RESUMEN </w:t>
      </w:r>
    </w:p>
    <w:p w14:paraId="7928863A" w14:textId="0F286B11" w:rsidR="00B2260C" w:rsidRPr="00C84BBD" w:rsidRDefault="00235E94" w:rsidP="00A7788A">
      <w:pPr>
        <w:spacing w:line="276" w:lineRule="auto"/>
        <w:ind w:left="-15" w:right="0" w:firstLine="0"/>
        <w:rPr>
          <w:rFonts w:ascii="Calibri" w:hAnsi="Calibri" w:cs="Calibri"/>
          <w:sz w:val="22"/>
          <w:szCs w:val="22"/>
        </w:rPr>
      </w:pPr>
      <w:r w:rsidRPr="00C84BBD">
        <w:rPr>
          <w:rFonts w:ascii="Calibri" w:hAnsi="Calibri" w:cs="Calibri"/>
          <w:sz w:val="22"/>
          <w:szCs w:val="22"/>
        </w:rPr>
        <w:t xml:space="preserve">Este ensayo examina la relevancia táctica actual de la artillería de costa, argumentando que, lejos de estar obsoleta, sigue siendo una herramienta eficaz en la defensa litoral. </w:t>
      </w:r>
      <w:r w:rsidR="00A15E8C">
        <w:rPr>
          <w:rFonts w:ascii="Calibri" w:hAnsi="Calibri" w:cs="Calibri"/>
          <w:sz w:val="22"/>
          <w:szCs w:val="22"/>
        </w:rPr>
        <w:t>Se destaca cómo la artillería costera, adaptada a las nuevas tecnologías y estrategias, mantiene su utilidad en escenarios modernos, ofreciendo ventajas en términos de disuasión, control territorial y coste-efectividad.</w:t>
      </w:r>
    </w:p>
    <w:p w14:paraId="60237224" w14:textId="656D1DE0" w:rsidR="00235E94" w:rsidRPr="00C84BBD" w:rsidRDefault="00000000" w:rsidP="00A7788A">
      <w:pPr>
        <w:pStyle w:val="Ttulo1"/>
        <w:spacing w:line="276" w:lineRule="auto"/>
        <w:ind w:right="6"/>
        <w:rPr>
          <w:rFonts w:ascii="Calibri" w:hAnsi="Calibri" w:cs="Calibri"/>
          <w:sz w:val="22"/>
          <w:szCs w:val="22"/>
        </w:rPr>
      </w:pPr>
      <w:r w:rsidRPr="00C84BBD">
        <w:rPr>
          <w:rFonts w:ascii="Calibri" w:hAnsi="Calibri" w:cs="Calibri"/>
          <w:sz w:val="22"/>
          <w:szCs w:val="22"/>
        </w:rPr>
        <w:t xml:space="preserve">PALABRAS CLAVE </w:t>
      </w:r>
    </w:p>
    <w:p w14:paraId="1AE183A1" w14:textId="338D47B4" w:rsidR="00A7788A" w:rsidRPr="00C84BBD" w:rsidRDefault="00A7788A" w:rsidP="00A7788A">
      <w:pPr>
        <w:spacing w:line="276" w:lineRule="auto"/>
        <w:rPr>
          <w:rFonts w:ascii="Calibri" w:hAnsi="Calibri" w:cs="Calibri"/>
          <w:sz w:val="22"/>
          <w:szCs w:val="22"/>
        </w:rPr>
      </w:pPr>
      <w:r w:rsidRPr="00C84BBD">
        <w:rPr>
          <w:rFonts w:ascii="Calibri" w:hAnsi="Calibri" w:cs="Calibri"/>
          <w:sz w:val="22"/>
          <w:szCs w:val="22"/>
        </w:rPr>
        <w:t xml:space="preserve">Artillería de costa – Defensa litoral – </w:t>
      </w:r>
      <w:r w:rsidR="00A15E8C">
        <w:rPr>
          <w:rFonts w:ascii="Calibri" w:hAnsi="Calibri" w:cs="Calibri"/>
          <w:sz w:val="22"/>
          <w:szCs w:val="22"/>
        </w:rPr>
        <w:t>Estrategia táctica – Disuasión – Conflictos modernos</w:t>
      </w:r>
    </w:p>
    <w:p w14:paraId="22B2571C" w14:textId="1E2A8455" w:rsidR="00B2260C" w:rsidRPr="00C84BBD" w:rsidRDefault="00000000" w:rsidP="00A7788A">
      <w:pPr>
        <w:pStyle w:val="Ttulo1"/>
        <w:spacing w:line="276" w:lineRule="auto"/>
        <w:ind w:right="6"/>
        <w:rPr>
          <w:rFonts w:ascii="Calibri" w:hAnsi="Calibri" w:cs="Calibri"/>
          <w:sz w:val="22"/>
          <w:szCs w:val="22"/>
        </w:rPr>
      </w:pPr>
      <w:r w:rsidRPr="00C84BBD">
        <w:rPr>
          <w:rFonts w:ascii="Calibri" w:hAnsi="Calibri" w:cs="Calibri"/>
          <w:sz w:val="22"/>
          <w:szCs w:val="22"/>
        </w:rPr>
        <w:t xml:space="preserve">ABSTRACT </w:t>
      </w:r>
    </w:p>
    <w:p w14:paraId="2EC48059" w14:textId="2101D0BF" w:rsidR="00B2260C" w:rsidRPr="00A15E8C" w:rsidRDefault="00A15E8C" w:rsidP="00A7788A">
      <w:pPr>
        <w:spacing w:after="164" w:line="276" w:lineRule="auto"/>
        <w:ind w:left="0" w:right="4" w:firstLine="0"/>
        <w:rPr>
          <w:rFonts w:ascii="Calibri" w:hAnsi="Calibri" w:cs="Calibri"/>
          <w:sz w:val="22"/>
          <w:szCs w:val="22"/>
          <w:lang w:val="en-GB"/>
        </w:rPr>
      </w:pPr>
      <w:r w:rsidRPr="00A15E8C">
        <w:rPr>
          <w:rFonts w:ascii="Calibri" w:hAnsi="Calibri" w:cs="Calibri"/>
          <w:sz w:val="22"/>
          <w:szCs w:val="22"/>
          <w:lang w:val="en-GB"/>
        </w:rPr>
        <w:t>This essay examines the current tactical relevance of coastal artillery, arguing that, far from being obsolete, it remains an effective tool in coastal defense. It highlights how coastal artillery, adapted to new technologies and strategies, maintains its utility in contemporary scenarios, offering advantages in terms of deterrence, territorial control, and cost-effectiveness.</w:t>
      </w:r>
    </w:p>
    <w:p w14:paraId="437CB27E" w14:textId="77777777" w:rsidR="00B2260C" w:rsidRPr="00C84BBD" w:rsidRDefault="00000000" w:rsidP="00A7788A">
      <w:pPr>
        <w:spacing w:after="161" w:line="276" w:lineRule="auto"/>
        <w:ind w:right="4"/>
        <w:jc w:val="center"/>
        <w:rPr>
          <w:rFonts w:ascii="Calibri" w:hAnsi="Calibri" w:cs="Calibri"/>
          <w:b/>
          <w:sz w:val="22"/>
          <w:szCs w:val="22"/>
          <w:lang w:val="en-GB"/>
        </w:rPr>
      </w:pPr>
      <w:r w:rsidRPr="00C84BBD">
        <w:rPr>
          <w:rFonts w:ascii="Calibri" w:hAnsi="Calibri" w:cs="Calibri"/>
          <w:b/>
          <w:sz w:val="22"/>
          <w:szCs w:val="22"/>
          <w:lang w:val="en-GB"/>
        </w:rPr>
        <w:t xml:space="preserve">KEY WORDS </w:t>
      </w:r>
    </w:p>
    <w:p w14:paraId="760E6979" w14:textId="7302AF0B" w:rsidR="00A7788A" w:rsidRPr="00C84BBD" w:rsidRDefault="00A7788A" w:rsidP="00A7788A">
      <w:pPr>
        <w:spacing w:after="161" w:line="276" w:lineRule="auto"/>
        <w:ind w:right="4"/>
        <w:rPr>
          <w:rFonts w:ascii="Calibri" w:hAnsi="Calibri" w:cs="Calibri"/>
          <w:sz w:val="22"/>
          <w:szCs w:val="22"/>
          <w:lang w:val="en-GB"/>
        </w:rPr>
      </w:pPr>
      <w:r w:rsidRPr="00C84BBD">
        <w:rPr>
          <w:rFonts w:ascii="Calibri" w:hAnsi="Calibri" w:cs="Calibri"/>
          <w:sz w:val="22"/>
          <w:szCs w:val="22"/>
          <w:lang w:val="en-GB"/>
        </w:rPr>
        <w:t xml:space="preserve">Coastal artillery </w:t>
      </w:r>
      <w:r w:rsidRPr="00C84BBD">
        <w:rPr>
          <w:rFonts w:ascii="Calibri" w:hAnsi="Calibri" w:cs="Calibri"/>
          <w:sz w:val="22"/>
          <w:szCs w:val="22"/>
          <w:lang w:val="en-GB"/>
        </w:rPr>
        <w:t>–</w:t>
      </w:r>
      <w:r w:rsidRPr="00C84BBD">
        <w:rPr>
          <w:rFonts w:ascii="Calibri" w:hAnsi="Calibri" w:cs="Calibri"/>
          <w:sz w:val="22"/>
          <w:szCs w:val="22"/>
          <w:lang w:val="en-GB"/>
        </w:rPr>
        <w:t xml:space="preserve"> Defense</w:t>
      </w:r>
      <w:r w:rsidRPr="00C84BBD">
        <w:rPr>
          <w:rFonts w:ascii="Calibri" w:hAnsi="Calibri" w:cs="Calibri"/>
          <w:sz w:val="22"/>
          <w:szCs w:val="22"/>
          <w:lang w:val="en-GB"/>
        </w:rPr>
        <w:t xml:space="preserve"> </w:t>
      </w:r>
      <w:r w:rsidRPr="00C84BBD">
        <w:rPr>
          <w:rFonts w:ascii="Calibri" w:hAnsi="Calibri" w:cs="Calibri"/>
          <w:sz w:val="22"/>
          <w:szCs w:val="22"/>
          <w:lang w:val="en-GB"/>
        </w:rPr>
        <w:t xml:space="preserve">littoral </w:t>
      </w:r>
      <w:r w:rsidR="00A15E8C">
        <w:rPr>
          <w:rFonts w:ascii="Calibri" w:hAnsi="Calibri" w:cs="Calibri"/>
          <w:sz w:val="22"/>
          <w:szCs w:val="22"/>
          <w:lang w:val="en-GB"/>
        </w:rPr>
        <w:t>–</w:t>
      </w:r>
      <w:r w:rsidRPr="00C84BBD">
        <w:rPr>
          <w:rFonts w:ascii="Calibri" w:hAnsi="Calibri" w:cs="Calibri"/>
          <w:sz w:val="22"/>
          <w:szCs w:val="22"/>
          <w:lang w:val="en-GB"/>
        </w:rPr>
        <w:t xml:space="preserve"> </w:t>
      </w:r>
      <w:r w:rsidR="00A15E8C">
        <w:rPr>
          <w:rFonts w:ascii="Calibri" w:hAnsi="Calibri" w:cs="Calibri"/>
          <w:sz w:val="22"/>
          <w:szCs w:val="22"/>
          <w:lang w:val="en-GB"/>
        </w:rPr>
        <w:t>Tactic strategy</w:t>
      </w:r>
      <w:r w:rsidRPr="00C84BBD">
        <w:rPr>
          <w:rFonts w:ascii="Calibri" w:hAnsi="Calibri" w:cs="Calibri"/>
          <w:sz w:val="22"/>
          <w:szCs w:val="22"/>
          <w:lang w:val="en-GB"/>
        </w:rPr>
        <w:t>- Deterrence- Modern conflicts</w:t>
      </w:r>
    </w:p>
    <w:p w14:paraId="08262E09" w14:textId="77777777" w:rsidR="00B2260C" w:rsidRPr="00C84BBD" w:rsidRDefault="00000000" w:rsidP="00A7788A">
      <w:pPr>
        <w:pStyle w:val="Ttulo1"/>
        <w:spacing w:after="162" w:line="276" w:lineRule="auto"/>
        <w:ind w:left="-5" w:right="0"/>
        <w:jc w:val="left"/>
        <w:rPr>
          <w:rFonts w:ascii="Calibri" w:hAnsi="Calibri" w:cs="Calibri"/>
          <w:sz w:val="22"/>
          <w:szCs w:val="22"/>
        </w:rPr>
      </w:pPr>
      <w:r w:rsidRPr="00C84BBD">
        <w:rPr>
          <w:rFonts w:ascii="Calibri" w:hAnsi="Calibri" w:cs="Calibri"/>
          <w:sz w:val="22"/>
          <w:szCs w:val="22"/>
        </w:rPr>
        <w:t xml:space="preserve">INTRODUCCIÓN </w:t>
      </w:r>
    </w:p>
    <w:p w14:paraId="177577D7" w14:textId="4F2E8BBD" w:rsidR="00B2260C" w:rsidRDefault="00C84BBD" w:rsidP="00A7788A">
      <w:pPr>
        <w:spacing w:after="0" w:line="276" w:lineRule="auto"/>
        <w:ind w:left="0" w:right="0" w:firstLine="0"/>
        <w:jc w:val="left"/>
        <w:rPr>
          <w:rFonts w:ascii="Calibri" w:hAnsi="Calibri" w:cs="Calibri"/>
          <w:sz w:val="22"/>
          <w:szCs w:val="22"/>
        </w:rPr>
      </w:pPr>
      <w:r w:rsidRPr="00C84BBD">
        <w:rPr>
          <w:rFonts w:ascii="Calibri" w:hAnsi="Calibri" w:cs="Calibri"/>
          <w:sz w:val="22"/>
          <w:szCs w:val="22"/>
        </w:rPr>
        <w:t xml:space="preserve">La artillería de costa ha sido históricamente un componente esencial en la defensa de territorios litorales. </w:t>
      </w:r>
      <w:r w:rsidR="00364855" w:rsidRPr="00364855">
        <w:rPr>
          <w:rFonts w:ascii="Calibri" w:hAnsi="Calibri" w:cs="Calibri"/>
          <w:sz w:val="22"/>
          <w:szCs w:val="22"/>
        </w:rPr>
        <w:t>En la actualidad, su relevancia ha sido objeto de debate debido a</w:t>
      </w:r>
      <w:r w:rsidR="00364855">
        <w:rPr>
          <w:rFonts w:ascii="Calibri" w:hAnsi="Calibri" w:cs="Calibri"/>
          <w:sz w:val="22"/>
          <w:szCs w:val="22"/>
        </w:rPr>
        <w:t>l nacimiento</w:t>
      </w:r>
      <w:r w:rsidR="00364855" w:rsidRPr="00364855">
        <w:rPr>
          <w:rFonts w:ascii="Calibri" w:hAnsi="Calibri" w:cs="Calibri"/>
          <w:sz w:val="22"/>
          <w:szCs w:val="22"/>
        </w:rPr>
        <w:t xml:space="preserve"> de</w:t>
      </w:r>
      <w:r w:rsidR="00364855">
        <w:rPr>
          <w:rFonts w:ascii="Calibri" w:hAnsi="Calibri" w:cs="Calibri"/>
          <w:sz w:val="22"/>
          <w:szCs w:val="22"/>
        </w:rPr>
        <w:t xml:space="preserve"> nuevas tecnologías</w:t>
      </w:r>
      <w:r w:rsidR="00364855" w:rsidRPr="00364855">
        <w:rPr>
          <w:rFonts w:ascii="Calibri" w:hAnsi="Calibri" w:cs="Calibri"/>
          <w:sz w:val="22"/>
          <w:szCs w:val="22"/>
        </w:rPr>
        <w:t>, como misiles de largo alcance y plataformas aeronavales. No obstante, el presente ensayo sostiene que la artillería costera, cuando es correctamente modernizada y empleada dentro de un sistema integral de defensa, conserva un valor táctico considerable en el contexto de los conflictos contemporáneos.</w:t>
      </w:r>
    </w:p>
    <w:p w14:paraId="775CE928" w14:textId="77777777" w:rsidR="00C84BBD" w:rsidRPr="00C84BBD" w:rsidRDefault="00C84BBD" w:rsidP="00A7788A">
      <w:pPr>
        <w:spacing w:after="0" w:line="276" w:lineRule="auto"/>
        <w:ind w:left="0" w:right="0" w:firstLine="0"/>
        <w:jc w:val="left"/>
        <w:rPr>
          <w:rFonts w:ascii="Calibri" w:hAnsi="Calibri" w:cs="Calibri"/>
          <w:sz w:val="22"/>
          <w:szCs w:val="22"/>
        </w:rPr>
      </w:pPr>
    </w:p>
    <w:p w14:paraId="7C5F39F4" w14:textId="4C2744FF" w:rsidR="006516CB" w:rsidRPr="006516CB" w:rsidRDefault="006516CB" w:rsidP="006516CB">
      <w:pPr>
        <w:spacing w:after="0" w:line="259" w:lineRule="auto"/>
        <w:ind w:left="0" w:right="0" w:firstLine="0"/>
        <w:jc w:val="left"/>
        <w:rPr>
          <w:rFonts w:ascii="Calibri" w:hAnsi="Calibri" w:cs="Calibri"/>
          <w:b/>
          <w:bCs/>
          <w:sz w:val="22"/>
          <w:szCs w:val="22"/>
        </w:rPr>
      </w:pPr>
      <w:r w:rsidRPr="006516CB">
        <w:rPr>
          <w:rFonts w:ascii="Calibri" w:hAnsi="Calibri" w:cs="Calibri"/>
          <w:b/>
          <w:bCs/>
          <w:sz w:val="22"/>
          <w:szCs w:val="22"/>
        </w:rPr>
        <w:t>L</w:t>
      </w:r>
      <w:r>
        <w:rPr>
          <w:rFonts w:ascii="Calibri" w:hAnsi="Calibri" w:cs="Calibri"/>
          <w:b/>
          <w:bCs/>
          <w:sz w:val="22"/>
          <w:szCs w:val="22"/>
        </w:rPr>
        <w:t>A FUNCIÓN TACTICA DE LA ARTILLERÍA DE COSTA</w:t>
      </w:r>
    </w:p>
    <w:p w14:paraId="4F6AA39E" w14:textId="198EBB7D"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Desde una perspectiva táctica, la artillería costera cumple funciones vitales. Su capacidad para controlar pasos estratégicos, negar accesos a fuerzas navales enemigas y proteger infraestructuras críticas le confiere un rol disuasivo importante. Estas funciones se articulan con el concepto más amplio de defensa del litoral, entendida como el conjunto de acciones destinadas a salvaguardar el espacio marítimo nacional desde posiciones terrestres.</w:t>
      </w:r>
    </w:p>
    <w:p w14:paraId="4913B47F" w14:textId="77777777"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A diferencia de otros sistemas de armas, la artillería de costa no depende de movilidad, sino de la geografía favorable, la ocultación y la potencia de fuego localizada. Cuando se integra con sensores modernos, sistemas de mando y control, y capacidades de reconocimiento, su eficacia se incrementa de forma notable (González, 2023).</w:t>
      </w:r>
    </w:p>
    <w:p w14:paraId="14004CA6" w14:textId="77777777" w:rsidR="006516CB" w:rsidRPr="006516CB" w:rsidRDefault="006516CB" w:rsidP="006516CB">
      <w:pPr>
        <w:spacing w:after="0" w:line="259" w:lineRule="auto"/>
        <w:ind w:left="0" w:right="0" w:firstLine="0"/>
        <w:jc w:val="left"/>
        <w:rPr>
          <w:rFonts w:ascii="Calibri" w:hAnsi="Calibri" w:cs="Calibri"/>
          <w:sz w:val="22"/>
          <w:szCs w:val="22"/>
        </w:rPr>
      </w:pPr>
    </w:p>
    <w:p w14:paraId="6A892DFB" w14:textId="5031B053" w:rsidR="006516CB" w:rsidRPr="006516CB" w:rsidRDefault="006516CB" w:rsidP="006516CB">
      <w:pPr>
        <w:spacing w:after="0" w:line="259" w:lineRule="auto"/>
        <w:ind w:left="0" w:right="0" w:firstLine="0"/>
        <w:jc w:val="left"/>
        <w:rPr>
          <w:rFonts w:ascii="Calibri" w:hAnsi="Calibri" w:cs="Calibri"/>
          <w:b/>
          <w:bCs/>
          <w:sz w:val="22"/>
          <w:szCs w:val="22"/>
        </w:rPr>
      </w:pPr>
      <w:r w:rsidRPr="006516CB">
        <w:rPr>
          <w:rFonts w:ascii="Calibri" w:hAnsi="Calibri" w:cs="Calibri"/>
          <w:b/>
          <w:bCs/>
          <w:sz w:val="22"/>
          <w:szCs w:val="22"/>
        </w:rPr>
        <w:t>V</w:t>
      </w:r>
      <w:r>
        <w:rPr>
          <w:rFonts w:ascii="Calibri" w:hAnsi="Calibri" w:cs="Calibri"/>
          <w:b/>
          <w:bCs/>
          <w:sz w:val="22"/>
          <w:szCs w:val="22"/>
        </w:rPr>
        <w:t>ENTAJAS Y LIMITACIONES</w:t>
      </w:r>
    </w:p>
    <w:p w14:paraId="7B6FCB87" w14:textId="1D46459C"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Entre las principales ventajas se destacan:</w:t>
      </w:r>
    </w:p>
    <w:p w14:paraId="48F61887" w14:textId="042E417C" w:rsidR="006516CB" w:rsidRDefault="006516CB" w:rsidP="006516CB">
      <w:pPr>
        <w:pStyle w:val="Prrafodelista"/>
        <w:numPr>
          <w:ilvl w:val="0"/>
          <w:numId w:val="4"/>
        </w:numPr>
        <w:spacing w:after="0" w:line="259" w:lineRule="auto"/>
        <w:ind w:right="0"/>
        <w:jc w:val="left"/>
        <w:rPr>
          <w:rFonts w:ascii="Calibri" w:hAnsi="Calibri" w:cs="Calibri"/>
          <w:sz w:val="22"/>
          <w:szCs w:val="22"/>
        </w:rPr>
      </w:pPr>
      <w:r w:rsidRPr="006516CB">
        <w:rPr>
          <w:rFonts w:ascii="Calibri" w:hAnsi="Calibri" w:cs="Calibri"/>
          <w:sz w:val="22"/>
          <w:szCs w:val="22"/>
        </w:rPr>
        <w:t xml:space="preserve">Disuasión constante: Su sola presencia impone restricciones operacionales al </w:t>
      </w:r>
      <w:r>
        <w:rPr>
          <w:rFonts w:ascii="Calibri" w:hAnsi="Calibri" w:cs="Calibri"/>
          <w:sz w:val="22"/>
          <w:szCs w:val="22"/>
        </w:rPr>
        <w:t>enemigo.</w:t>
      </w:r>
    </w:p>
    <w:p w14:paraId="5DA05B12" w14:textId="7650F10F" w:rsidR="006516CB" w:rsidRDefault="006516CB" w:rsidP="006516CB">
      <w:pPr>
        <w:pStyle w:val="Prrafodelista"/>
        <w:numPr>
          <w:ilvl w:val="0"/>
          <w:numId w:val="4"/>
        </w:numPr>
        <w:spacing w:after="0" w:line="259" w:lineRule="auto"/>
        <w:ind w:right="0"/>
        <w:jc w:val="left"/>
        <w:rPr>
          <w:rFonts w:ascii="Calibri" w:hAnsi="Calibri" w:cs="Calibri"/>
          <w:sz w:val="22"/>
          <w:szCs w:val="22"/>
        </w:rPr>
      </w:pPr>
      <w:r w:rsidRPr="006516CB">
        <w:rPr>
          <w:rFonts w:ascii="Calibri" w:hAnsi="Calibri" w:cs="Calibri"/>
          <w:sz w:val="22"/>
          <w:szCs w:val="22"/>
        </w:rPr>
        <w:lastRenderedPageBreak/>
        <w:t xml:space="preserve">Control territorial: Permite </w:t>
      </w:r>
      <w:r w:rsidR="00645B66">
        <w:rPr>
          <w:rFonts w:ascii="Calibri" w:hAnsi="Calibri" w:cs="Calibri"/>
          <w:sz w:val="22"/>
          <w:szCs w:val="22"/>
        </w:rPr>
        <w:t xml:space="preserve">el control y protección de accesos marítimos, estrechos y áreas estratégicas. </w:t>
      </w:r>
    </w:p>
    <w:p w14:paraId="4F779AA8" w14:textId="2C3E571C" w:rsidR="006516CB" w:rsidRPr="006516CB" w:rsidRDefault="006516CB" w:rsidP="006516CB">
      <w:pPr>
        <w:pStyle w:val="Prrafodelista"/>
        <w:numPr>
          <w:ilvl w:val="0"/>
          <w:numId w:val="4"/>
        </w:numPr>
        <w:spacing w:after="0" w:line="259" w:lineRule="auto"/>
        <w:ind w:right="0"/>
        <w:jc w:val="left"/>
        <w:rPr>
          <w:rFonts w:ascii="Calibri" w:hAnsi="Calibri" w:cs="Calibri"/>
          <w:sz w:val="22"/>
          <w:szCs w:val="22"/>
        </w:rPr>
      </w:pPr>
      <w:r w:rsidRPr="006516CB">
        <w:rPr>
          <w:rFonts w:ascii="Calibri" w:hAnsi="Calibri" w:cs="Calibri"/>
          <w:sz w:val="22"/>
          <w:szCs w:val="22"/>
        </w:rPr>
        <w:t>Coste-efectividad: Menor costo frente a sistemas</w:t>
      </w:r>
      <w:r>
        <w:rPr>
          <w:rFonts w:ascii="Calibri" w:hAnsi="Calibri" w:cs="Calibri"/>
          <w:sz w:val="22"/>
          <w:szCs w:val="22"/>
        </w:rPr>
        <w:t xml:space="preserve"> de armas modernos y </w:t>
      </w:r>
      <w:r w:rsidRPr="006516CB">
        <w:rPr>
          <w:rFonts w:ascii="Calibri" w:hAnsi="Calibri" w:cs="Calibri"/>
          <w:sz w:val="22"/>
          <w:szCs w:val="22"/>
        </w:rPr>
        <w:t>equivalentes.</w:t>
      </w:r>
      <w:r>
        <w:rPr>
          <w:rFonts w:ascii="Calibri" w:hAnsi="Calibri" w:cs="Calibri"/>
          <w:sz w:val="22"/>
          <w:szCs w:val="22"/>
        </w:rPr>
        <w:t xml:space="preserve"> Ya que su costo de producción y mantenimiento es menor.</w:t>
      </w:r>
    </w:p>
    <w:p w14:paraId="3A75060F" w14:textId="77777777" w:rsidR="006516CB" w:rsidRPr="006516CB" w:rsidRDefault="006516CB" w:rsidP="006516CB">
      <w:pPr>
        <w:spacing w:after="0" w:line="259" w:lineRule="auto"/>
        <w:ind w:left="0" w:right="0" w:firstLine="0"/>
        <w:jc w:val="left"/>
        <w:rPr>
          <w:rFonts w:ascii="Calibri" w:hAnsi="Calibri" w:cs="Calibri"/>
          <w:sz w:val="22"/>
          <w:szCs w:val="22"/>
        </w:rPr>
      </w:pPr>
    </w:p>
    <w:p w14:paraId="36763DEC" w14:textId="77777777"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Sin embargo, también existen limitaciones a considerar:</w:t>
      </w:r>
    </w:p>
    <w:p w14:paraId="713263B8" w14:textId="77777777" w:rsidR="006516CB" w:rsidRPr="006516CB" w:rsidRDefault="006516CB" w:rsidP="006516CB">
      <w:pPr>
        <w:spacing w:after="0" w:line="259" w:lineRule="auto"/>
        <w:ind w:left="0" w:right="0" w:firstLine="0"/>
        <w:jc w:val="left"/>
        <w:rPr>
          <w:rFonts w:ascii="Calibri" w:hAnsi="Calibri" w:cs="Calibri"/>
          <w:sz w:val="22"/>
          <w:szCs w:val="22"/>
        </w:rPr>
      </w:pPr>
    </w:p>
    <w:p w14:paraId="05202FA8" w14:textId="286008A6" w:rsidR="006516CB" w:rsidRDefault="006516CB" w:rsidP="006516CB">
      <w:pPr>
        <w:pStyle w:val="Prrafodelista"/>
        <w:numPr>
          <w:ilvl w:val="0"/>
          <w:numId w:val="5"/>
        </w:numPr>
        <w:spacing w:after="0" w:line="259" w:lineRule="auto"/>
        <w:ind w:right="0"/>
        <w:jc w:val="left"/>
        <w:rPr>
          <w:rFonts w:ascii="Calibri" w:hAnsi="Calibri" w:cs="Calibri"/>
          <w:sz w:val="22"/>
          <w:szCs w:val="22"/>
        </w:rPr>
      </w:pPr>
      <w:r w:rsidRPr="006516CB">
        <w:rPr>
          <w:rFonts w:ascii="Calibri" w:hAnsi="Calibri" w:cs="Calibri"/>
          <w:sz w:val="22"/>
          <w:szCs w:val="22"/>
        </w:rPr>
        <w:t>Vulnerabilidad a ataques aéreos o de misiles si no se dispone de defensa antiaérea</w:t>
      </w:r>
      <w:r w:rsidR="00645B66">
        <w:rPr>
          <w:rFonts w:ascii="Calibri" w:hAnsi="Calibri" w:cs="Calibri"/>
          <w:sz w:val="22"/>
          <w:szCs w:val="22"/>
        </w:rPr>
        <w:t>.</w:t>
      </w:r>
    </w:p>
    <w:p w14:paraId="450A4378" w14:textId="28BB7027" w:rsidR="006516CB" w:rsidRDefault="006516CB" w:rsidP="006516CB">
      <w:pPr>
        <w:pStyle w:val="Prrafodelista"/>
        <w:numPr>
          <w:ilvl w:val="0"/>
          <w:numId w:val="5"/>
        </w:numPr>
        <w:spacing w:after="0" w:line="259" w:lineRule="auto"/>
        <w:ind w:right="0"/>
        <w:jc w:val="left"/>
        <w:rPr>
          <w:rFonts w:ascii="Calibri" w:hAnsi="Calibri" w:cs="Calibri"/>
          <w:sz w:val="22"/>
          <w:szCs w:val="22"/>
        </w:rPr>
      </w:pPr>
      <w:r w:rsidRPr="006516CB">
        <w:rPr>
          <w:rFonts w:ascii="Calibri" w:hAnsi="Calibri" w:cs="Calibri"/>
          <w:sz w:val="22"/>
          <w:szCs w:val="22"/>
        </w:rPr>
        <w:t>Alcance limitado</w:t>
      </w:r>
      <w:r>
        <w:rPr>
          <w:rFonts w:ascii="Calibri" w:hAnsi="Calibri" w:cs="Calibri"/>
          <w:sz w:val="22"/>
          <w:szCs w:val="22"/>
        </w:rPr>
        <w:t>, al ser de corto a mediano alcance, queda en desventaja frente a misiles de largo alcance</w:t>
      </w:r>
      <w:r w:rsidR="00645B66">
        <w:rPr>
          <w:rFonts w:ascii="Calibri" w:hAnsi="Calibri" w:cs="Calibri"/>
          <w:sz w:val="22"/>
          <w:szCs w:val="22"/>
        </w:rPr>
        <w:t xml:space="preserve"> que pueden cumplir la misma tarea.</w:t>
      </w:r>
    </w:p>
    <w:p w14:paraId="7FA20AFA" w14:textId="7C75CB61" w:rsidR="006516CB" w:rsidRPr="006516CB" w:rsidRDefault="006516CB" w:rsidP="006516CB">
      <w:pPr>
        <w:pStyle w:val="Prrafodelista"/>
        <w:numPr>
          <w:ilvl w:val="0"/>
          <w:numId w:val="5"/>
        </w:numPr>
        <w:spacing w:after="0" w:line="259" w:lineRule="auto"/>
        <w:ind w:right="0"/>
        <w:jc w:val="left"/>
        <w:rPr>
          <w:rFonts w:ascii="Calibri" w:hAnsi="Calibri" w:cs="Calibri"/>
          <w:sz w:val="22"/>
          <w:szCs w:val="22"/>
        </w:rPr>
      </w:pPr>
      <w:r w:rsidRPr="006516CB">
        <w:rPr>
          <w:rFonts w:ascii="Calibri" w:hAnsi="Calibri" w:cs="Calibri"/>
          <w:sz w:val="22"/>
          <w:szCs w:val="22"/>
        </w:rPr>
        <w:t>Obsolescencia</w:t>
      </w:r>
      <w:r w:rsidR="00645B66">
        <w:rPr>
          <w:rFonts w:ascii="Calibri" w:hAnsi="Calibri" w:cs="Calibri"/>
          <w:sz w:val="22"/>
          <w:szCs w:val="22"/>
        </w:rPr>
        <w:t xml:space="preserve">, requiere una </w:t>
      </w:r>
      <w:r w:rsidR="00645B66" w:rsidRPr="00645B66">
        <w:rPr>
          <w:rFonts w:ascii="Calibri" w:hAnsi="Calibri" w:cs="Calibri"/>
          <w:sz w:val="22"/>
          <w:szCs w:val="22"/>
        </w:rPr>
        <w:t>modernización constante</w:t>
      </w:r>
      <w:r w:rsidR="00645B66">
        <w:rPr>
          <w:rFonts w:ascii="Calibri" w:hAnsi="Calibri" w:cs="Calibri"/>
          <w:sz w:val="22"/>
          <w:szCs w:val="22"/>
        </w:rPr>
        <w:t xml:space="preserve"> p</w:t>
      </w:r>
      <w:r w:rsidR="00645B66" w:rsidRPr="00645B66">
        <w:rPr>
          <w:rFonts w:ascii="Calibri" w:hAnsi="Calibri" w:cs="Calibri"/>
          <w:sz w:val="22"/>
          <w:szCs w:val="22"/>
        </w:rPr>
        <w:t>ara mantener su eficacia</w:t>
      </w:r>
      <w:r w:rsidR="00645B66">
        <w:rPr>
          <w:rFonts w:ascii="Calibri" w:hAnsi="Calibri" w:cs="Calibri"/>
          <w:sz w:val="22"/>
          <w:szCs w:val="22"/>
        </w:rPr>
        <w:t xml:space="preserve"> </w:t>
      </w:r>
      <w:r w:rsidR="00F26BED">
        <w:rPr>
          <w:rFonts w:ascii="Calibri" w:hAnsi="Calibri" w:cs="Calibri"/>
          <w:sz w:val="22"/>
          <w:szCs w:val="22"/>
        </w:rPr>
        <w:t xml:space="preserve">y </w:t>
      </w:r>
      <w:r w:rsidR="00645B66" w:rsidRPr="00645B66">
        <w:rPr>
          <w:rFonts w:ascii="Calibri" w:hAnsi="Calibri" w:cs="Calibri"/>
          <w:sz w:val="22"/>
          <w:szCs w:val="22"/>
        </w:rPr>
        <w:t>es esencial invertir en actualizaciones</w:t>
      </w:r>
      <w:r w:rsidR="00645B66">
        <w:rPr>
          <w:rFonts w:ascii="Calibri" w:hAnsi="Calibri" w:cs="Calibri"/>
          <w:sz w:val="22"/>
          <w:szCs w:val="22"/>
        </w:rPr>
        <w:t xml:space="preserve"> de sistemas</w:t>
      </w:r>
      <w:r w:rsidR="00645B66" w:rsidRPr="00645B66">
        <w:rPr>
          <w:rFonts w:ascii="Calibri" w:hAnsi="Calibri" w:cs="Calibri"/>
          <w:sz w:val="22"/>
          <w:szCs w:val="22"/>
        </w:rPr>
        <w:t xml:space="preserve"> y en la formación del personal.</w:t>
      </w:r>
    </w:p>
    <w:p w14:paraId="068C20BE" w14:textId="77777777" w:rsidR="006516CB" w:rsidRPr="006516CB" w:rsidRDefault="006516CB" w:rsidP="006516CB">
      <w:pPr>
        <w:spacing w:after="0" w:line="259" w:lineRule="auto"/>
        <w:ind w:left="0" w:right="0" w:firstLine="0"/>
        <w:jc w:val="left"/>
        <w:rPr>
          <w:rFonts w:ascii="Calibri" w:hAnsi="Calibri" w:cs="Calibri"/>
          <w:sz w:val="22"/>
          <w:szCs w:val="22"/>
        </w:rPr>
      </w:pPr>
    </w:p>
    <w:p w14:paraId="48D0DFAE" w14:textId="374AB659" w:rsidR="006516CB" w:rsidRPr="006516CB" w:rsidRDefault="006516CB" w:rsidP="006516CB">
      <w:pPr>
        <w:spacing w:after="0" w:line="259" w:lineRule="auto"/>
        <w:ind w:left="0" w:right="0" w:firstLine="0"/>
        <w:jc w:val="left"/>
        <w:rPr>
          <w:rFonts w:ascii="Calibri" w:hAnsi="Calibri" w:cs="Calibri"/>
          <w:b/>
          <w:bCs/>
          <w:sz w:val="22"/>
          <w:szCs w:val="22"/>
        </w:rPr>
      </w:pPr>
      <w:r w:rsidRPr="006516CB">
        <w:rPr>
          <w:rFonts w:ascii="Calibri" w:hAnsi="Calibri" w:cs="Calibri"/>
          <w:b/>
          <w:bCs/>
          <w:sz w:val="22"/>
          <w:szCs w:val="22"/>
        </w:rPr>
        <w:t>P</w:t>
      </w:r>
      <w:r>
        <w:rPr>
          <w:rFonts w:ascii="Calibri" w:hAnsi="Calibri" w:cs="Calibri"/>
          <w:b/>
          <w:bCs/>
          <w:sz w:val="22"/>
          <w:szCs w:val="22"/>
        </w:rPr>
        <w:t>RESENCIA EN CONFLICTOS ACTUALES</w:t>
      </w:r>
    </w:p>
    <w:p w14:paraId="0FC46FC6" w14:textId="77777777" w:rsid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El empleo reciente de sistemas costeros en diversas zonas de tensión ha demostrado que estas capacidades siguen siendo consideradas por potencias regionales. Por ejemplo, en el mar del Sur de China, el despliegue de baterías en islas artificiales tiene un claro carácter disuasivo y de negación de área. As</w:t>
      </w:r>
      <w:r>
        <w:rPr>
          <w:rFonts w:ascii="Calibri" w:hAnsi="Calibri" w:cs="Calibri"/>
          <w:sz w:val="22"/>
          <w:szCs w:val="22"/>
        </w:rPr>
        <w:t>í también se puede observar</w:t>
      </w:r>
      <w:r w:rsidRPr="006516CB">
        <w:rPr>
          <w:rFonts w:ascii="Calibri" w:hAnsi="Calibri" w:cs="Calibri"/>
          <w:sz w:val="22"/>
          <w:szCs w:val="22"/>
        </w:rPr>
        <w:t xml:space="preserve"> en Europa oriental</w:t>
      </w:r>
      <w:r>
        <w:rPr>
          <w:rFonts w:ascii="Calibri" w:hAnsi="Calibri" w:cs="Calibri"/>
          <w:sz w:val="22"/>
          <w:szCs w:val="22"/>
        </w:rPr>
        <w:t>,</w:t>
      </w:r>
      <w:r w:rsidRPr="006516CB">
        <w:rPr>
          <w:rFonts w:ascii="Calibri" w:hAnsi="Calibri" w:cs="Calibri"/>
          <w:sz w:val="22"/>
          <w:szCs w:val="22"/>
        </w:rPr>
        <w:t xml:space="preserve"> el uso de sistemas costeros para proteger corredores logísticos y restringir maniobras navales (</w:t>
      </w:r>
      <w:proofErr w:type="spellStart"/>
      <w:r w:rsidRPr="006516CB">
        <w:rPr>
          <w:rFonts w:ascii="Calibri" w:hAnsi="Calibri" w:cs="Calibri"/>
          <w:sz w:val="22"/>
          <w:szCs w:val="22"/>
        </w:rPr>
        <w:t>Jane’s</w:t>
      </w:r>
      <w:proofErr w:type="spellEnd"/>
      <w:r w:rsidRPr="006516CB">
        <w:rPr>
          <w:rFonts w:ascii="Calibri" w:hAnsi="Calibri" w:cs="Calibri"/>
          <w:sz w:val="22"/>
          <w:szCs w:val="22"/>
        </w:rPr>
        <w:t xml:space="preserve"> </w:t>
      </w:r>
      <w:proofErr w:type="spellStart"/>
      <w:r w:rsidRPr="006516CB">
        <w:rPr>
          <w:rFonts w:ascii="Calibri" w:hAnsi="Calibri" w:cs="Calibri"/>
          <w:sz w:val="22"/>
          <w:szCs w:val="22"/>
        </w:rPr>
        <w:t>Defence</w:t>
      </w:r>
      <w:proofErr w:type="spellEnd"/>
      <w:r w:rsidRPr="006516CB">
        <w:rPr>
          <w:rFonts w:ascii="Calibri" w:hAnsi="Calibri" w:cs="Calibri"/>
          <w:sz w:val="22"/>
          <w:szCs w:val="22"/>
        </w:rPr>
        <w:t xml:space="preserve"> </w:t>
      </w:r>
      <w:proofErr w:type="spellStart"/>
      <w:r w:rsidRPr="006516CB">
        <w:rPr>
          <w:rFonts w:ascii="Calibri" w:hAnsi="Calibri" w:cs="Calibri"/>
          <w:sz w:val="22"/>
          <w:szCs w:val="22"/>
        </w:rPr>
        <w:t>Weekly</w:t>
      </w:r>
      <w:proofErr w:type="spellEnd"/>
      <w:r w:rsidRPr="006516CB">
        <w:rPr>
          <w:rFonts w:ascii="Calibri" w:hAnsi="Calibri" w:cs="Calibri"/>
          <w:sz w:val="22"/>
          <w:szCs w:val="22"/>
        </w:rPr>
        <w:t>, 2023).</w:t>
      </w:r>
    </w:p>
    <w:p w14:paraId="02A98163" w14:textId="7E00B0C1" w:rsid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Algunos análisis recientes señalan que esta persistencia operacional está sustentada en su eficiencia como medio de defensa estática, especialmente en geografías favorables y escenarios limitados de conflicto.</w:t>
      </w:r>
    </w:p>
    <w:p w14:paraId="034DE271" w14:textId="77777777" w:rsidR="006516CB" w:rsidRPr="006516CB" w:rsidRDefault="006516CB" w:rsidP="006516CB">
      <w:pPr>
        <w:spacing w:after="0" w:line="259" w:lineRule="auto"/>
        <w:ind w:left="0" w:right="0" w:firstLine="0"/>
        <w:jc w:val="left"/>
        <w:rPr>
          <w:rFonts w:ascii="Calibri" w:hAnsi="Calibri" w:cs="Calibri"/>
          <w:sz w:val="22"/>
          <w:szCs w:val="22"/>
        </w:rPr>
      </w:pPr>
    </w:p>
    <w:p w14:paraId="3BD56E02" w14:textId="4187D8AA" w:rsidR="006516CB" w:rsidRPr="006516CB" w:rsidRDefault="006516CB" w:rsidP="006516CB">
      <w:pPr>
        <w:spacing w:after="0" w:line="259" w:lineRule="auto"/>
        <w:ind w:left="0" w:right="0" w:firstLine="0"/>
        <w:jc w:val="left"/>
        <w:rPr>
          <w:rFonts w:ascii="Calibri" w:hAnsi="Calibri" w:cs="Calibri"/>
          <w:b/>
          <w:bCs/>
          <w:sz w:val="22"/>
          <w:szCs w:val="22"/>
        </w:rPr>
      </w:pPr>
      <w:r w:rsidRPr="006516CB">
        <w:rPr>
          <w:rFonts w:ascii="Calibri" w:hAnsi="Calibri" w:cs="Calibri"/>
          <w:b/>
          <w:bCs/>
          <w:sz w:val="22"/>
          <w:szCs w:val="22"/>
        </w:rPr>
        <w:t>I</w:t>
      </w:r>
      <w:r>
        <w:rPr>
          <w:rFonts w:ascii="Calibri" w:hAnsi="Calibri" w:cs="Calibri"/>
          <w:b/>
          <w:bCs/>
          <w:sz w:val="22"/>
          <w:szCs w:val="22"/>
        </w:rPr>
        <w:t>NNOVACIÓN Y TECNOLOGÍA APLICADAS A LA ARTILLERÍA DE COSTA</w:t>
      </w:r>
    </w:p>
    <w:p w14:paraId="05EA21AB" w14:textId="1B797A7D"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La modernización es clave para mantener la vigencia de esta arma. La incorporación de proyectiles guiados por GPS, sensores y redes de datos integradas mejora su precisión y tiempo de reacción. Además, los sistemas actuales pueden operar como parte de estructuras C4ISR, permitiendo su empleo conjunto con drones, radares de contrabatería y plataformas de reconocimiento naval (</w:t>
      </w:r>
      <w:proofErr w:type="spellStart"/>
      <w:r w:rsidRPr="006516CB">
        <w:rPr>
          <w:rFonts w:ascii="Calibri" w:hAnsi="Calibri" w:cs="Calibri"/>
          <w:sz w:val="22"/>
          <w:szCs w:val="22"/>
        </w:rPr>
        <w:t>Cordesman</w:t>
      </w:r>
      <w:proofErr w:type="spellEnd"/>
      <w:r w:rsidRPr="006516CB">
        <w:rPr>
          <w:rFonts w:ascii="Calibri" w:hAnsi="Calibri" w:cs="Calibri"/>
          <w:sz w:val="22"/>
          <w:szCs w:val="22"/>
        </w:rPr>
        <w:t>, 2022).</w:t>
      </w:r>
    </w:p>
    <w:p w14:paraId="021A4690" w14:textId="77777777" w:rsidR="006516CB" w:rsidRPr="006516CB" w:rsidRDefault="006516CB" w:rsidP="006516CB">
      <w:pPr>
        <w:spacing w:after="0" w:line="259" w:lineRule="auto"/>
        <w:ind w:left="0" w:right="0" w:firstLine="0"/>
        <w:jc w:val="left"/>
        <w:rPr>
          <w:rFonts w:ascii="Calibri" w:hAnsi="Calibri" w:cs="Calibri"/>
          <w:sz w:val="22"/>
          <w:szCs w:val="22"/>
        </w:rPr>
      </w:pPr>
    </w:p>
    <w:p w14:paraId="4511A095" w14:textId="33375F3B" w:rsidR="006516CB" w:rsidRPr="00645B66" w:rsidRDefault="006516CB" w:rsidP="006516CB">
      <w:pPr>
        <w:spacing w:after="0" w:line="259" w:lineRule="auto"/>
        <w:ind w:left="0" w:right="0" w:firstLine="0"/>
        <w:jc w:val="left"/>
        <w:rPr>
          <w:rFonts w:ascii="Calibri" w:hAnsi="Calibri" w:cs="Calibri"/>
          <w:b/>
          <w:bCs/>
          <w:sz w:val="22"/>
          <w:szCs w:val="22"/>
        </w:rPr>
      </w:pPr>
      <w:r w:rsidRPr="00645B66">
        <w:rPr>
          <w:rFonts w:ascii="Calibri" w:hAnsi="Calibri" w:cs="Calibri"/>
          <w:b/>
          <w:bCs/>
          <w:sz w:val="22"/>
          <w:szCs w:val="22"/>
        </w:rPr>
        <w:t>C</w:t>
      </w:r>
      <w:r w:rsidR="00645B66">
        <w:rPr>
          <w:rFonts w:ascii="Calibri" w:hAnsi="Calibri" w:cs="Calibri"/>
          <w:b/>
          <w:bCs/>
          <w:sz w:val="22"/>
          <w:szCs w:val="22"/>
        </w:rPr>
        <w:t xml:space="preserve">ONSIDERACIONES DOCTRINALES FUTURAS </w:t>
      </w:r>
    </w:p>
    <w:p w14:paraId="72B17CF7" w14:textId="1E14151B" w:rsidR="00645B66"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Doctrinalmente, la artillería de costa debe entenderse como un elemento más dentro de una defensa litoral</w:t>
      </w:r>
      <w:r w:rsidR="00645B66">
        <w:rPr>
          <w:rFonts w:ascii="Calibri" w:hAnsi="Calibri" w:cs="Calibri"/>
          <w:sz w:val="22"/>
          <w:szCs w:val="22"/>
        </w:rPr>
        <w:t>.</w:t>
      </w:r>
      <w:r w:rsidRPr="006516CB">
        <w:rPr>
          <w:rFonts w:ascii="Calibri" w:hAnsi="Calibri" w:cs="Calibri"/>
          <w:sz w:val="22"/>
          <w:szCs w:val="22"/>
        </w:rPr>
        <w:t xml:space="preserve"> Su eficacia se potencia cuando se coordina con otras ramas, como la aviación naval y unidades de superficie. No se trata de sustituir otras capacidades, sino de complementarlas en entornos donde el acceso terrestre y marítimo esté restringido (</w:t>
      </w:r>
      <w:proofErr w:type="spellStart"/>
      <w:r w:rsidRPr="006516CB">
        <w:rPr>
          <w:rFonts w:ascii="Calibri" w:hAnsi="Calibri" w:cs="Calibri"/>
          <w:sz w:val="22"/>
          <w:szCs w:val="22"/>
        </w:rPr>
        <w:t>Luttwak</w:t>
      </w:r>
      <w:proofErr w:type="spellEnd"/>
      <w:r w:rsidRPr="006516CB">
        <w:rPr>
          <w:rFonts w:ascii="Calibri" w:hAnsi="Calibri" w:cs="Calibri"/>
          <w:sz w:val="22"/>
          <w:szCs w:val="22"/>
        </w:rPr>
        <w:t>, 2016).</w:t>
      </w:r>
    </w:p>
    <w:p w14:paraId="311F6776" w14:textId="77777777"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En términos industriales, algunos países continúan desarrollando sistemas modernos de artillería costera. Por ejemplo, Finlandia y Corea del Sur han implementado plataformas con capacidades avanzadas, lo que indica una renovación de su valor estratégico.</w:t>
      </w:r>
    </w:p>
    <w:p w14:paraId="1CD0E59F" w14:textId="77777777" w:rsidR="006516CB" w:rsidRPr="006516CB" w:rsidRDefault="006516CB" w:rsidP="006516CB">
      <w:pPr>
        <w:spacing w:after="0" w:line="259" w:lineRule="auto"/>
        <w:ind w:left="0" w:right="0" w:firstLine="0"/>
        <w:jc w:val="left"/>
        <w:rPr>
          <w:rFonts w:ascii="Calibri" w:hAnsi="Calibri" w:cs="Calibri"/>
          <w:sz w:val="22"/>
          <w:szCs w:val="22"/>
        </w:rPr>
      </w:pPr>
    </w:p>
    <w:p w14:paraId="1505D0BE" w14:textId="0F37AB01" w:rsidR="006516CB" w:rsidRPr="00645B66" w:rsidRDefault="006516CB" w:rsidP="006516CB">
      <w:pPr>
        <w:spacing w:after="0" w:line="259" w:lineRule="auto"/>
        <w:ind w:left="0" w:right="0" w:firstLine="0"/>
        <w:jc w:val="left"/>
        <w:rPr>
          <w:rFonts w:ascii="Calibri" w:hAnsi="Calibri" w:cs="Calibri"/>
          <w:b/>
          <w:bCs/>
          <w:sz w:val="22"/>
          <w:szCs w:val="22"/>
        </w:rPr>
      </w:pPr>
      <w:r w:rsidRPr="00645B66">
        <w:rPr>
          <w:rFonts w:ascii="Calibri" w:hAnsi="Calibri" w:cs="Calibri"/>
          <w:b/>
          <w:bCs/>
          <w:sz w:val="22"/>
          <w:szCs w:val="22"/>
        </w:rPr>
        <w:t>C</w:t>
      </w:r>
      <w:r w:rsidR="00645B66">
        <w:rPr>
          <w:rFonts w:ascii="Calibri" w:hAnsi="Calibri" w:cs="Calibri"/>
          <w:b/>
          <w:bCs/>
          <w:sz w:val="22"/>
          <w:szCs w:val="22"/>
        </w:rPr>
        <w:t>ONCLUSIÓN</w:t>
      </w:r>
    </w:p>
    <w:p w14:paraId="1B25C38C" w14:textId="6833B0EC"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 xml:space="preserve">La artillería de costa no está obsoleta. Su permanencia en la doctrina militar moderna está condicionada a su adaptación tecnológica y su integración en sistemas de defensa </w:t>
      </w:r>
      <w:proofErr w:type="spellStart"/>
      <w:r w:rsidRPr="006516CB">
        <w:rPr>
          <w:rFonts w:ascii="Calibri" w:hAnsi="Calibri" w:cs="Calibri"/>
          <w:sz w:val="22"/>
          <w:szCs w:val="22"/>
        </w:rPr>
        <w:t>multilayer</w:t>
      </w:r>
      <w:proofErr w:type="spellEnd"/>
      <w:r w:rsidRPr="006516CB">
        <w:rPr>
          <w:rFonts w:ascii="Calibri" w:hAnsi="Calibri" w:cs="Calibri"/>
          <w:sz w:val="22"/>
          <w:szCs w:val="22"/>
        </w:rPr>
        <w:t xml:space="preserve">. Tácticamente, aporta valor por su capacidad de control territorial, disuasión y costo operativo reducido. En escenarios de </w:t>
      </w:r>
      <w:r w:rsidRPr="006516CB">
        <w:rPr>
          <w:rFonts w:ascii="Calibri" w:hAnsi="Calibri" w:cs="Calibri"/>
          <w:sz w:val="22"/>
          <w:szCs w:val="22"/>
        </w:rPr>
        <w:lastRenderedPageBreak/>
        <w:t>conflicto limitados y altamente canalizados, su presencia sigue siendo una ventaja</w:t>
      </w:r>
      <w:r w:rsidR="00645B66">
        <w:rPr>
          <w:rFonts w:ascii="Calibri" w:hAnsi="Calibri" w:cs="Calibri"/>
          <w:sz w:val="22"/>
          <w:szCs w:val="22"/>
        </w:rPr>
        <w:t xml:space="preserve"> fuertemente</w:t>
      </w:r>
      <w:r w:rsidRPr="006516CB">
        <w:rPr>
          <w:rFonts w:ascii="Calibri" w:hAnsi="Calibri" w:cs="Calibri"/>
          <w:sz w:val="22"/>
          <w:szCs w:val="22"/>
        </w:rPr>
        <w:t xml:space="preserve"> relevante.</w:t>
      </w:r>
    </w:p>
    <w:p w14:paraId="12CB8005" w14:textId="77777777" w:rsidR="006516CB" w:rsidRDefault="006516CB" w:rsidP="006516CB">
      <w:pPr>
        <w:spacing w:after="0" w:line="259" w:lineRule="auto"/>
        <w:ind w:left="0" w:right="0" w:firstLine="0"/>
        <w:jc w:val="left"/>
        <w:rPr>
          <w:rFonts w:ascii="Calibri" w:hAnsi="Calibri" w:cs="Calibri"/>
          <w:sz w:val="22"/>
          <w:szCs w:val="22"/>
        </w:rPr>
      </w:pPr>
    </w:p>
    <w:p w14:paraId="2F79813E" w14:textId="77777777" w:rsidR="00F26BED" w:rsidRPr="006516CB" w:rsidRDefault="00F26BED" w:rsidP="00F26BED">
      <w:pPr>
        <w:spacing w:after="0" w:line="259" w:lineRule="auto"/>
        <w:ind w:left="2124" w:right="0" w:firstLine="0"/>
        <w:jc w:val="left"/>
        <w:rPr>
          <w:rFonts w:ascii="Calibri" w:hAnsi="Calibri" w:cs="Calibri"/>
          <w:sz w:val="22"/>
          <w:szCs w:val="22"/>
        </w:rPr>
      </w:pPr>
    </w:p>
    <w:p w14:paraId="6CB35D28" w14:textId="3A80A543" w:rsidR="006516CB" w:rsidRPr="00645B66" w:rsidRDefault="00645B66" w:rsidP="006516CB">
      <w:pPr>
        <w:spacing w:after="0" w:line="259" w:lineRule="auto"/>
        <w:ind w:left="0" w:right="0" w:firstLine="0"/>
        <w:jc w:val="left"/>
        <w:rPr>
          <w:rFonts w:ascii="Calibri" w:hAnsi="Calibri" w:cs="Calibri"/>
          <w:b/>
          <w:bCs/>
          <w:sz w:val="22"/>
          <w:szCs w:val="22"/>
        </w:rPr>
      </w:pPr>
      <w:r>
        <w:rPr>
          <w:rFonts w:ascii="Calibri" w:hAnsi="Calibri" w:cs="Calibri"/>
          <w:b/>
          <w:bCs/>
          <w:sz w:val="22"/>
          <w:szCs w:val="22"/>
        </w:rPr>
        <w:t>REFERENCIAS</w:t>
      </w:r>
    </w:p>
    <w:p w14:paraId="3809C7E2" w14:textId="77777777"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rPr>
        <w:t>González, J. M. (2023). La vigencia de la artillería de costa en la estrategia defensiva moderna. Revista de Estudios de Defensa y Seguridad, 28(4), 112-118.</w:t>
      </w:r>
    </w:p>
    <w:p w14:paraId="6A4608C8" w14:textId="77777777" w:rsidR="006516CB" w:rsidRPr="006516CB" w:rsidRDefault="006516CB" w:rsidP="006516CB">
      <w:pPr>
        <w:spacing w:after="0" w:line="259" w:lineRule="auto"/>
        <w:ind w:left="0" w:right="0" w:firstLine="0"/>
        <w:jc w:val="left"/>
        <w:rPr>
          <w:rFonts w:ascii="Calibri" w:hAnsi="Calibri" w:cs="Calibri"/>
          <w:sz w:val="22"/>
          <w:szCs w:val="22"/>
        </w:rPr>
      </w:pPr>
    </w:p>
    <w:p w14:paraId="1BCBDF23"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proofErr w:type="spellStart"/>
      <w:r w:rsidRPr="006516CB">
        <w:rPr>
          <w:rFonts w:ascii="Calibri" w:hAnsi="Calibri" w:cs="Calibri"/>
          <w:sz w:val="22"/>
          <w:szCs w:val="22"/>
        </w:rPr>
        <w:t>Luttwak</w:t>
      </w:r>
      <w:proofErr w:type="spellEnd"/>
      <w:r w:rsidRPr="006516CB">
        <w:rPr>
          <w:rFonts w:ascii="Calibri" w:hAnsi="Calibri" w:cs="Calibri"/>
          <w:sz w:val="22"/>
          <w:szCs w:val="22"/>
        </w:rPr>
        <w:t xml:space="preserve">, E. N. (2016). </w:t>
      </w:r>
      <w:r w:rsidRPr="006516CB">
        <w:rPr>
          <w:rFonts w:ascii="Calibri" w:hAnsi="Calibri" w:cs="Calibri"/>
          <w:sz w:val="22"/>
          <w:szCs w:val="22"/>
          <w:lang w:val="en-GB"/>
        </w:rPr>
        <w:t>Strategy: The Logic of War and Peace (Rev. ed.). Harvard University Press.</w:t>
      </w:r>
    </w:p>
    <w:p w14:paraId="773C0C91"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p>
    <w:p w14:paraId="55BB021F"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r w:rsidRPr="006516CB">
        <w:rPr>
          <w:rFonts w:ascii="Calibri" w:hAnsi="Calibri" w:cs="Calibri"/>
          <w:sz w:val="22"/>
          <w:szCs w:val="22"/>
          <w:lang w:val="en-GB"/>
        </w:rPr>
        <w:t>O’Rourke, R. (2024). Navy Force Structure and Shipbuilding Plans: Background and Issues for Congress. Congressional Research Service.</w:t>
      </w:r>
    </w:p>
    <w:p w14:paraId="024D4B63"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p>
    <w:p w14:paraId="6A51CC8F"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r w:rsidRPr="006516CB">
        <w:rPr>
          <w:rFonts w:ascii="Calibri" w:hAnsi="Calibri" w:cs="Calibri"/>
          <w:sz w:val="22"/>
          <w:szCs w:val="22"/>
          <w:lang w:val="en-GB"/>
        </w:rPr>
        <w:t>Jane’s Defence Weekly. (2023). Coastal Artillery Systems: A New Strategic Relevance.</w:t>
      </w:r>
    </w:p>
    <w:p w14:paraId="5F21819C" w14:textId="77777777" w:rsidR="006516CB" w:rsidRPr="006516CB" w:rsidRDefault="006516CB" w:rsidP="006516CB">
      <w:pPr>
        <w:spacing w:after="0" w:line="259" w:lineRule="auto"/>
        <w:ind w:left="0" w:right="0" w:firstLine="0"/>
        <w:jc w:val="left"/>
        <w:rPr>
          <w:rFonts w:ascii="Calibri" w:hAnsi="Calibri" w:cs="Calibri"/>
          <w:sz w:val="22"/>
          <w:szCs w:val="22"/>
          <w:lang w:val="en-GB"/>
        </w:rPr>
      </w:pPr>
    </w:p>
    <w:p w14:paraId="23763197" w14:textId="77777777" w:rsidR="006516CB" w:rsidRPr="006516CB"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lang w:val="en-GB"/>
        </w:rPr>
        <w:t xml:space="preserve">U.S. Department of Defense. </w:t>
      </w:r>
      <w:r w:rsidRPr="006516CB">
        <w:rPr>
          <w:rFonts w:ascii="Calibri" w:hAnsi="Calibri" w:cs="Calibri"/>
          <w:sz w:val="22"/>
          <w:szCs w:val="22"/>
        </w:rPr>
        <w:t xml:space="preserve">(2020). </w:t>
      </w:r>
      <w:proofErr w:type="spellStart"/>
      <w:r w:rsidRPr="006516CB">
        <w:rPr>
          <w:rFonts w:ascii="Calibri" w:hAnsi="Calibri" w:cs="Calibri"/>
          <w:sz w:val="22"/>
          <w:szCs w:val="22"/>
        </w:rPr>
        <w:t>Joint</w:t>
      </w:r>
      <w:proofErr w:type="spellEnd"/>
      <w:r w:rsidRPr="006516CB">
        <w:rPr>
          <w:rFonts w:ascii="Calibri" w:hAnsi="Calibri" w:cs="Calibri"/>
          <w:sz w:val="22"/>
          <w:szCs w:val="22"/>
        </w:rPr>
        <w:t xml:space="preserve"> </w:t>
      </w:r>
      <w:proofErr w:type="spellStart"/>
      <w:r w:rsidRPr="006516CB">
        <w:rPr>
          <w:rFonts w:ascii="Calibri" w:hAnsi="Calibri" w:cs="Calibri"/>
          <w:sz w:val="22"/>
          <w:szCs w:val="22"/>
        </w:rPr>
        <w:t>Publication</w:t>
      </w:r>
      <w:proofErr w:type="spellEnd"/>
      <w:r w:rsidRPr="006516CB">
        <w:rPr>
          <w:rFonts w:ascii="Calibri" w:hAnsi="Calibri" w:cs="Calibri"/>
          <w:sz w:val="22"/>
          <w:szCs w:val="22"/>
        </w:rPr>
        <w:t xml:space="preserve"> 3-02: </w:t>
      </w:r>
      <w:proofErr w:type="spellStart"/>
      <w:r w:rsidRPr="006516CB">
        <w:rPr>
          <w:rFonts w:ascii="Calibri" w:hAnsi="Calibri" w:cs="Calibri"/>
          <w:sz w:val="22"/>
          <w:szCs w:val="22"/>
        </w:rPr>
        <w:t>Amphibious</w:t>
      </w:r>
      <w:proofErr w:type="spellEnd"/>
      <w:r w:rsidRPr="006516CB">
        <w:rPr>
          <w:rFonts w:ascii="Calibri" w:hAnsi="Calibri" w:cs="Calibri"/>
          <w:sz w:val="22"/>
          <w:szCs w:val="22"/>
        </w:rPr>
        <w:t xml:space="preserve"> </w:t>
      </w:r>
      <w:proofErr w:type="spellStart"/>
      <w:r w:rsidRPr="006516CB">
        <w:rPr>
          <w:rFonts w:ascii="Calibri" w:hAnsi="Calibri" w:cs="Calibri"/>
          <w:sz w:val="22"/>
          <w:szCs w:val="22"/>
        </w:rPr>
        <w:t>Operations</w:t>
      </w:r>
      <w:proofErr w:type="spellEnd"/>
      <w:r w:rsidRPr="006516CB">
        <w:rPr>
          <w:rFonts w:ascii="Calibri" w:hAnsi="Calibri" w:cs="Calibri"/>
          <w:sz w:val="22"/>
          <w:szCs w:val="22"/>
        </w:rPr>
        <w:t>.</w:t>
      </w:r>
    </w:p>
    <w:p w14:paraId="08592143" w14:textId="77777777" w:rsidR="006516CB" w:rsidRPr="006516CB" w:rsidRDefault="006516CB" w:rsidP="006516CB">
      <w:pPr>
        <w:spacing w:after="0" w:line="259" w:lineRule="auto"/>
        <w:ind w:left="0" w:right="0" w:firstLine="0"/>
        <w:jc w:val="left"/>
        <w:rPr>
          <w:rFonts w:ascii="Calibri" w:hAnsi="Calibri" w:cs="Calibri"/>
          <w:sz w:val="22"/>
          <w:szCs w:val="22"/>
        </w:rPr>
      </w:pPr>
    </w:p>
    <w:p w14:paraId="2592BD7F" w14:textId="5E5DABAE" w:rsidR="00B2260C" w:rsidRPr="00C84BBD" w:rsidRDefault="006516CB" w:rsidP="006516CB">
      <w:pPr>
        <w:spacing w:after="0" w:line="259" w:lineRule="auto"/>
        <w:ind w:left="0" w:right="0" w:firstLine="0"/>
        <w:jc w:val="left"/>
        <w:rPr>
          <w:rFonts w:ascii="Calibri" w:hAnsi="Calibri" w:cs="Calibri"/>
          <w:sz w:val="22"/>
          <w:szCs w:val="22"/>
        </w:rPr>
      </w:pPr>
      <w:r w:rsidRPr="006516CB">
        <w:rPr>
          <w:rFonts w:ascii="Calibri" w:hAnsi="Calibri" w:cs="Calibri"/>
          <w:sz w:val="22"/>
          <w:szCs w:val="22"/>
          <w:lang w:val="en-GB"/>
        </w:rPr>
        <w:t xml:space="preserve">Cordesman, A. H. (2022). The Military Balance in the Indo-Pacific. </w:t>
      </w:r>
      <w:r w:rsidRPr="006516CB">
        <w:rPr>
          <w:rFonts w:ascii="Calibri" w:hAnsi="Calibri" w:cs="Calibri"/>
          <w:sz w:val="22"/>
          <w:szCs w:val="22"/>
        </w:rPr>
        <w:t xml:space="preserve">Center </w:t>
      </w:r>
      <w:proofErr w:type="spellStart"/>
      <w:r w:rsidRPr="006516CB">
        <w:rPr>
          <w:rFonts w:ascii="Calibri" w:hAnsi="Calibri" w:cs="Calibri"/>
          <w:sz w:val="22"/>
          <w:szCs w:val="22"/>
        </w:rPr>
        <w:t>for</w:t>
      </w:r>
      <w:proofErr w:type="spellEnd"/>
      <w:r w:rsidRPr="006516CB">
        <w:rPr>
          <w:rFonts w:ascii="Calibri" w:hAnsi="Calibri" w:cs="Calibri"/>
          <w:sz w:val="22"/>
          <w:szCs w:val="22"/>
        </w:rPr>
        <w:t xml:space="preserve"> </w:t>
      </w:r>
      <w:proofErr w:type="spellStart"/>
      <w:r w:rsidRPr="006516CB">
        <w:rPr>
          <w:rFonts w:ascii="Calibri" w:hAnsi="Calibri" w:cs="Calibri"/>
          <w:sz w:val="22"/>
          <w:szCs w:val="22"/>
        </w:rPr>
        <w:t>Strategic</w:t>
      </w:r>
      <w:proofErr w:type="spellEnd"/>
      <w:r w:rsidRPr="006516CB">
        <w:rPr>
          <w:rFonts w:ascii="Calibri" w:hAnsi="Calibri" w:cs="Calibri"/>
          <w:sz w:val="22"/>
          <w:szCs w:val="22"/>
        </w:rPr>
        <w:t xml:space="preserve"> and International </w:t>
      </w:r>
      <w:proofErr w:type="spellStart"/>
      <w:r w:rsidRPr="006516CB">
        <w:rPr>
          <w:rFonts w:ascii="Calibri" w:hAnsi="Calibri" w:cs="Calibri"/>
          <w:sz w:val="22"/>
          <w:szCs w:val="22"/>
        </w:rPr>
        <w:t>Studies</w:t>
      </w:r>
      <w:proofErr w:type="spellEnd"/>
      <w:r w:rsidRPr="006516CB">
        <w:rPr>
          <w:rFonts w:ascii="Calibri" w:hAnsi="Calibri" w:cs="Calibri"/>
          <w:sz w:val="22"/>
          <w:szCs w:val="22"/>
        </w:rPr>
        <w:t>.</w:t>
      </w:r>
    </w:p>
    <w:sectPr w:rsidR="00B2260C" w:rsidRPr="00C84BBD" w:rsidSect="00F26BED">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2240" w:h="15840"/>
      <w:pgMar w:top="1440" w:right="1440" w:bottom="1440" w:left="1440" w:header="391"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1ADF2" w14:textId="77777777" w:rsidR="00AE0825" w:rsidRDefault="00AE0825">
      <w:pPr>
        <w:spacing w:after="0" w:line="240" w:lineRule="auto"/>
      </w:pPr>
      <w:r>
        <w:separator/>
      </w:r>
    </w:p>
  </w:endnote>
  <w:endnote w:type="continuationSeparator" w:id="0">
    <w:p w14:paraId="7C3A8CAB" w14:textId="77777777" w:rsidR="00AE0825" w:rsidRDefault="00AE0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5E8A8" w14:textId="77777777" w:rsidR="00B2260C"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0C4B4B81" w14:textId="77777777" w:rsidR="00B2260C"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07FE2" w14:textId="77777777" w:rsidR="00B2260C"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AA6E4D5" w14:textId="77777777" w:rsidR="00B2260C"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9E5F" w14:textId="77777777" w:rsidR="00B2260C" w:rsidRDefault="00000000">
    <w:pPr>
      <w:spacing w:after="5" w:line="259" w:lineRule="auto"/>
      <w:ind w:left="0" w:right="2"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3668365" w14:textId="77777777" w:rsidR="00B2260C"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69F5" w14:textId="77777777" w:rsidR="00AE0825" w:rsidRDefault="00AE0825">
      <w:pPr>
        <w:spacing w:after="2" w:line="244" w:lineRule="auto"/>
        <w:ind w:left="283" w:right="8" w:hanging="283"/>
      </w:pPr>
      <w:r>
        <w:separator/>
      </w:r>
    </w:p>
  </w:footnote>
  <w:footnote w:type="continuationSeparator" w:id="0">
    <w:p w14:paraId="640CFF83" w14:textId="77777777" w:rsidR="00AE0825" w:rsidRDefault="00AE0825">
      <w:pPr>
        <w:spacing w:after="2" w:line="244" w:lineRule="auto"/>
        <w:ind w:left="283" w:right="8" w:hanging="28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B643C" w14:textId="77777777" w:rsidR="00B2260C" w:rsidRDefault="00000000">
    <w:pPr>
      <w:spacing w:after="0" w:line="259" w:lineRule="auto"/>
      <w:ind w:left="0" w:right="-53" w:firstLine="0"/>
      <w:jc w:val="right"/>
    </w:pPr>
    <w:r>
      <w:rPr>
        <w:noProof/>
      </w:rPr>
      <w:drawing>
        <wp:anchor distT="0" distB="0" distL="114300" distR="114300" simplePos="0" relativeHeight="251658240" behindDoc="0" locked="0" layoutInCell="1" allowOverlap="0" wp14:anchorId="24876C6C" wp14:editId="7A571F02">
          <wp:simplePos x="0" y="0"/>
          <wp:positionH relativeFrom="page">
            <wp:posOffset>1080135</wp:posOffset>
          </wp:positionH>
          <wp:positionV relativeFrom="page">
            <wp:posOffset>247650</wp:posOffset>
          </wp:positionV>
          <wp:extent cx="576529" cy="647700"/>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576529" cy="647700"/>
                  </a:xfrm>
                  <a:prstGeom prst="rect">
                    <a:avLst/>
                  </a:prstGeom>
                </pic:spPr>
              </pic:pic>
            </a:graphicData>
          </a:graphic>
        </wp:anchor>
      </w:drawing>
    </w:r>
    <w:r>
      <w:rPr>
        <w:sz w:val="20"/>
      </w:rPr>
      <w:t xml:space="preserve"> </w:t>
    </w:r>
  </w:p>
  <w:p w14:paraId="11210A85" w14:textId="77777777" w:rsidR="00B2260C" w:rsidRDefault="00000000">
    <w:pPr>
      <w:spacing w:after="0" w:line="259" w:lineRule="auto"/>
      <w:ind w:left="0" w:right="9" w:firstLine="0"/>
      <w:jc w:val="center"/>
    </w:pPr>
    <w:r>
      <w:rPr>
        <w:b/>
        <w:sz w:val="20"/>
      </w:rPr>
      <w:t xml:space="preserve">ESCUELA NAVAL “ARTURO PRAT” </w:t>
    </w:r>
  </w:p>
  <w:p w14:paraId="3B9D570D" w14:textId="77777777" w:rsidR="00B2260C" w:rsidRDefault="00000000">
    <w:pPr>
      <w:spacing w:after="0" w:line="259" w:lineRule="auto"/>
      <w:ind w:left="0" w:right="6" w:firstLine="0"/>
      <w:jc w:val="center"/>
    </w:pPr>
    <w:r>
      <w:rPr>
        <w:b/>
        <w:sz w:val="20"/>
      </w:rPr>
      <w:t xml:space="preserve">CÁTEDRA DE INFANTERÍA DE MARINA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0F428" w14:textId="77777777" w:rsidR="00B2260C" w:rsidRDefault="00000000">
    <w:pPr>
      <w:spacing w:after="0" w:line="259" w:lineRule="auto"/>
      <w:ind w:left="0" w:right="-53" w:firstLine="0"/>
      <w:jc w:val="right"/>
    </w:pPr>
    <w:r>
      <w:rPr>
        <w:noProof/>
      </w:rPr>
      <w:drawing>
        <wp:anchor distT="0" distB="0" distL="114300" distR="114300" simplePos="0" relativeHeight="251659264" behindDoc="0" locked="0" layoutInCell="1" allowOverlap="0" wp14:anchorId="7B4D7D45" wp14:editId="6803C933">
          <wp:simplePos x="0" y="0"/>
          <wp:positionH relativeFrom="page">
            <wp:posOffset>165100</wp:posOffset>
          </wp:positionH>
          <wp:positionV relativeFrom="page">
            <wp:posOffset>127000</wp:posOffset>
          </wp:positionV>
          <wp:extent cx="576529" cy="647700"/>
          <wp:effectExtent l="0" t="0" r="0" b="0"/>
          <wp:wrapNone/>
          <wp:docPr id="1186315690"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576529" cy="647700"/>
                  </a:xfrm>
                  <a:prstGeom prst="rect">
                    <a:avLst/>
                  </a:prstGeom>
                </pic:spPr>
              </pic:pic>
            </a:graphicData>
          </a:graphic>
        </wp:anchor>
      </w:drawing>
    </w:r>
    <w:r>
      <w:rPr>
        <w:sz w:val="20"/>
      </w:rPr>
      <w:t xml:space="preserve"> </w:t>
    </w:r>
  </w:p>
  <w:p w14:paraId="1123AAAE" w14:textId="77777777" w:rsidR="00B2260C" w:rsidRDefault="00000000">
    <w:pPr>
      <w:spacing w:after="0" w:line="259" w:lineRule="auto"/>
      <w:ind w:left="0" w:right="9" w:firstLine="0"/>
      <w:jc w:val="center"/>
    </w:pPr>
    <w:r>
      <w:rPr>
        <w:b/>
        <w:sz w:val="20"/>
      </w:rPr>
      <w:t xml:space="preserve">ESCUELA NAVAL “ARTURO PRAT” </w:t>
    </w:r>
  </w:p>
  <w:p w14:paraId="20578A56" w14:textId="77777777" w:rsidR="00B2260C" w:rsidRDefault="00000000">
    <w:pPr>
      <w:spacing w:after="0" w:line="259" w:lineRule="auto"/>
      <w:ind w:left="0" w:right="6" w:firstLine="0"/>
      <w:jc w:val="center"/>
    </w:pPr>
    <w:r>
      <w:rPr>
        <w:b/>
        <w:sz w:val="20"/>
      </w:rPr>
      <w:t xml:space="preserve">CÁTEDRA DE INFANTERÍA DE MARINA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7FAAB" w14:textId="77777777" w:rsidR="00B2260C" w:rsidRDefault="00000000">
    <w:pPr>
      <w:spacing w:after="0" w:line="259" w:lineRule="auto"/>
      <w:ind w:left="0" w:right="-53" w:firstLine="0"/>
      <w:jc w:val="right"/>
    </w:pPr>
    <w:r>
      <w:rPr>
        <w:noProof/>
      </w:rPr>
      <w:drawing>
        <wp:anchor distT="0" distB="0" distL="114300" distR="114300" simplePos="0" relativeHeight="251660288" behindDoc="0" locked="0" layoutInCell="1" allowOverlap="0" wp14:anchorId="2F1805C9" wp14:editId="47A2AC69">
          <wp:simplePos x="0" y="0"/>
          <wp:positionH relativeFrom="page">
            <wp:posOffset>1080135</wp:posOffset>
          </wp:positionH>
          <wp:positionV relativeFrom="page">
            <wp:posOffset>247650</wp:posOffset>
          </wp:positionV>
          <wp:extent cx="576529" cy="647700"/>
          <wp:effectExtent l="0" t="0" r="0" b="0"/>
          <wp:wrapSquare wrapText="bothSides"/>
          <wp:docPr id="121494998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576529" cy="647700"/>
                  </a:xfrm>
                  <a:prstGeom prst="rect">
                    <a:avLst/>
                  </a:prstGeom>
                </pic:spPr>
              </pic:pic>
            </a:graphicData>
          </a:graphic>
        </wp:anchor>
      </w:drawing>
    </w:r>
    <w:r>
      <w:rPr>
        <w:sz w:val="20"/>
      </w:rPr>
      <w:t xml:space="preserve"> </w:t>
    </w:r>
  </w:p>
  <w:p w14:paraId="1A782526" w14:textId="77777777" w:rsidR="00B2260C" w:rsidRDefault="00000000">
    <w:pPr>
      <w:spacing w:after="0" w:line="259" w:lineRule="auto"/>
      <w:ind w:left="0" w:right="9" w:firstLine="0"/>
      <w:jc w:val="center"/>
    </w:pPr>
    <w:r>
      <w:rPr>
        <w:b/>
        <w:sz w:val="20"/>
      </w:rPr>
      <w:t xml:space="preserve">ESCUELA NAVAL “ARTURO PRAT” </w:t>
    </w:r>
  </w:p>
  <w:p w14:paraId="0E35F108" w14:textId="77777777" w:rsidR="00B2260C" w:rsidRDefault="00000000">
    <w:pPr>
      <w:spacing w:after="0" w:line="259" w:lineRule="auto"/>
      <w:ind w:left="0" w:right="6" w:firstLine="0"/>
      <w:jc w:val="center"/>
    </w:pPr>
    <w:r>
      <w:rPr>
        <w:b/>
        <w:sz w:val="20"/>
      </w:rPr>
      <w:t xml:space="preserve">CÁTEDRA DE INFANTERÍA DE MARINA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863"/>
    <w:multiLevelType w:val="hybridMultilevel"/>
    <w:tmpl w:val="32DEDE88"/>
    <w:lvl w:ilvl="0" w:tplc="956846F4">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70580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CE02E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A569E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64A1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F8A67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02E90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F00C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68EFA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D449CE"/>
    <w:multiLevelType w:val="hybridMultilevel"/>
    <w:tmpl w:val="4210CB2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31C3510"/>
    <w:multiLevelType w:val="hybridMultilevel"/>
    <w:tmpl w:val="7A14D15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43B4036"/>
    <w:multiLevelType w:val="hybridMultilevel"/>
    <w:tmpl w:val="3F52B15A"/>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F5420EB"/>
    <w:multiLevelType w:val="hybridMultilevel"/>
    <w:tmpl w:val="5E6A66B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579753339">
    <w:abstractNumId w:val="0"/>
  </w:num>
  <w:num w:numId="2" w16cid:durableId="2143031674">
    <w:abstractNumId w:val="1"/>
  </w:num>
  <w:num w:numId="3" w16cid:durableId="1746343224">
    <w:abstractNumId w:val="2"/>
  </w:num>
  <w:num w:numId="4" w16cid:durableId="270941632">
    <w:abstractNumId w:val="3"/>
  </w:num>
  <w:num w:numId="5" w16cid:durableId="486945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60C"/>
    <w:rsid w:val="00053545"/>
    <w:rsid w:val="001424B0"/>
    <w:rsid w:val="00235E94"/>
    <w:rsid w:val="00364855"/>
    <w:rsid w:val="00581A8B"/>
    <w:rsid w:val="00645B66"/>
    <w:rsid w:val="006516CB"/>
    <w:rsid w:val="00A15E8C"/>
    <w:rsid w:val="00A7788A"/>
    <w:rsid w:val="00AE0825"/>
    <w:rsid w:val="00B2260C"/>
    <w:rsid w:val="00C84BBD"/>
    <w:rsid w:val="00DD65D5"/>
    <w:rsid w:val="00F020B6"/>
    <w:rsid w:val="00F26BED"/>
    <w:rsid w:val="00FF4CC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C8208"/>
  <w15:docId w15:val="{E23C2A5C-9BB6-4EB2-9BB1-12BA75AC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L" w:eastAsia="es-C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50" w:lineRule="auto"/>
      <w:ind w:left="10" w:right="12"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161" w:line="259" w:lineRule="auto"/>
      <w:ind w:left="10" w:right="1"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1" w:line="245" w:lineRule="auto"/>
      <w:ind w:left="283" w:right="7" w:hanging="283"/>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paragraph" w:styleId="Prrafodelista">
    <w:name w:val="List Paragraph"/>
    <w:basedOn w:val="Normal"/>
    <w:uiPriority w:val="34"/>
    <w:qFormat/>
    <w:rsid w:val="00C84B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958</Words>
  <Characters>5273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dc:creator>
  <cp:keywords/>
  <cp:lastModifiedBy>Dilan Maturana</cp:lastModifiedBy>
  <cp:revision>3</cp:revision>
  <dcterms:created xsi:type="dcterms:W3CDTF">2025-05-06T15:22:00Z</dcterms:created>
  <dcterms:modified xsi:type="dcterms:W3CDTF">2025-05-06T15:23:00Z</dcterms:modified>
</cp:coreProperties>
</file>