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3646D" w14:textId="16244B09" w:rsidR="00BB33A0" w:rsidRDefault="00BB33A0" w:rsidP="00230BCF">
      <w:pPr>
        <w:spacing w:line="276" w:lineRule="auto"/>
        <w:jc w:val="center"/>
        <w:rPr>
          <w:rFonts w:ascii="Calibri" w:hAnsi="Calibri" w:cs="Calibri"/>
          <w:b/>
        </w:rPr>
      </w:pPr>
      <w:r w:rsidRPr="00C7176A">
        <w:rPr>
          <w:rFonts w:ascii="Calibri" w:hAnsi="Calibri" w:cs="Calibri"/>
          <w:b/>
        </w:rPr>
        <w:t xml:space="preserve">LA ARTILLERÍA DE COSTA </w:t>
      </w:r>
      <w:r w:rsidR="00230BCF" w:rsidRPr="00C7176A">
        <w:rPr>
          <w:rFonts w:ascii="Calibri" w:hAnsi="Calibri" w:cs="Calibri"/>
          <w:b/>
        </w:rPr>
        <w:t xml:space="preserve">FRENTE A LA GUERRA ELECTRÓNICA </w:t>
      </w:r>
    </w:p>
    <w:p w14:paraId="095F5C3C" w14:textId="77777777" w:rsidR="0024652A" w:rsidRPr="00C7176A" w:rsidRDefault="0024652A" w:rsidP="00230BCF">
      <w:pPr>
        <w:spacing w:line="276" w:lineRule="auto"/>
        <w:jc w:val="center"/>
        <w:rPr>
          <w:rFonts w:ascii="Calibri" w:hAnsi="Calibri" w:cs="Calibri"/>
        </w:rPr>
      </w:pPr>
    </w:p>
    <w:p w14:paraId="67AC0D0E" w14:textId="014795D3" w:rsidR="00BB33A0" w:rsidRPr="00C7176A" w:rsidRDefault="00BB33A0" w:rsidP="00BF028D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C7176A">
        <w:rPr>
          <w:rFonts w:ascii="Calibri" w:hAnsi="Calibri" w:cs="Calibri"/>
          <w:b/>
          <w:bCs/>
        </w:rPr>
        <w:t>RESUMEN</w:t>
      </w:r>
    </w:p>
    <w:p w14:paraId="215212DA" w14:textId="3038DAF1" w:rsidR="00B3409D" w:rsidRDefault="00BB33A0" w:rsidP="00BF028D">
      <w:pPr>
        <w:spacing w:line="276" w:lineRule="auto"/>
        <w:jc w:val="both"/>
        <w:rPr>
          <w:rFonts w:ascii="Calibri" w:hAnsi="Calibri" w:cs="Calibri"/>
        </w:rPr>
      </w:pPr>
      <w:r w:rsidRPr="00C7176A">
        <w:rPr>
          <w:rFonts w:ascii="Calibri" w:hAnsi="Calibri" w:cs="Calibri"/>
        </w:rPr>
        <w:t xml:space="preserve">El presente ensayo analiza la vigencia táctica y técnica </w:t>
      </w:r>
      <w:r w:rsidR="00230BCF" w:rsidRPr="00C7176A">
        <w:rPr>
          <w:rFonts w:ascii="Calibri" w:hAnsi="Calibri" w:cs="Calibri"/>
        </w:rPr>
        <w:t>de</w:t>
      </w:r>
      <w:r w:rsidRPr="00C7176A">
        <w:rPr>
          <w:rFonts w:ascii="Calibri" w:hAnsi="Calibri" w:cs="Calibri"/>
        </w:rPr>
        <w:t xml:space="preserve"> </w:t>
      </w:r>
      <w:r w:rsidR="00230BCF" w:rsidRPr="00C7176A">
        <w:rPr>
          <w:rFonts w:ascii="Calibri" w:hAnsi="Calibri" w:cs="Calibri"/>
        </w:rPr>
        <w:t xml:space="preserve">la </w:t>
      </w:r>
      <w:r w:rsidRPr="00C7176A">
        <w:rPr>
          <w:rFonts w:ascii="Calibri" w:hAnsi="Calibri" w:cs="Calibri"/>
        </w:rPr>
        <w:t>Artillería de Costa</w:t>
      </w:r>
      <w:r w:rsidR="00230BCF" w:rsidRPr="00C7176A">
        <w:rPr>
          <w:rFonts w:ascii="Calibri" w:hAnsi="Calibri" w:cs="Calibri"/>
        </w:rPr>
        <w:t xml:space="preserve"> en el escenario actual</w:t>
      </w:r>
      <w:r w:rsidRPr="00C7176A">
        <w:rPr>
          <w:rFonts w:ascii="Calibri" w:hAnsi="Calibri" w:cs="Calibri"/>
        </w:rPr>
        <w:t xml:space="preserve">. A partir </w:t>
      </w:r>
      <w:r w:rsidR="00230BCF" w:rsidRPr="00C7176A">
        <w:rPr>
          <w:rFonts w:ascii="Calibri" w:hAnsi="Calibri" w:cs="Calibri"/>
        </w:rPr>
        <w:t xml:space="preserve">de su </w:t>
      </w:r>
      <w:r w:rsidRPr="00C7176A">
        <w:rPr>
          <w:rFonts w:ascii="Calibri" w:hAnsi="Calibri" w:cs="Calibri"/>
        </w:rPr>
        <w:t>rol en conflictos recientes, se evalúan las ventajas y limitaciones que presenta frente a los sistemas modernos</w:t>
      </w:r>
      <w:r w:rsidR="00230BCF" w:rsidRPr="00C7176A">
        <w:rPr>
          <w:rFonts w:ascii="Calibri" w:hAnsi="Calibri" w:cs="Calibri"/>
        </w:rPr>
        <w:t xml:space="preserve"> utilizados en conflictos bélicos</w:t>
      </w:r>
      <w:r w:rsidRPr="00C7176A">
        <w:rPr>
          <w:rFonts w:ascii="Calibri" w:hAnsi="Calibri" w:cs="Calibri"/>
        </w:rPr>
        <w:t>.</w:t>
      </w:r>
      <w:r w:rsidR="00230BCF" w:rsidRPr="00C7176A">
        <w:rPr>
          <w:rFonts w:ascii="Calibri" w:hAnsi="Calibri" w:cs="Calibri"/>
        </w:rPr>
        <w:t xml:space="preserve"> Abordándolos desde un punto de vista centrado en el marco de la defensa en escenarios geográficos complejos.</w:t>
      </w:r>
    </w:p>
    <w:p w14:paraId="103413D0" w14:textId="77777777" w:rsidR="0024652A" w:rsidRPr="00C7176A" w:rsidRDefault="0024652A" w:rsidP="00BF028D">
      <w:pPr>
        <w:spacing w:line="276" w:lineRule="auto"/>
        <w:jc w:val="center"/>
        <w:rPr>
          <w:rFonts w:ascii="Calibri" w:hAnsi="Calibri" w:cs="Calibri"/>
        </w:rPr>
      </w:pPr>
    </w:p>
    <w:p w14:paraId="1746BB13" w14:textId="77777777" w:rsidR="00230BCF" w:rsidRPr="00C7176A" w:rsidRDefault="00230BCF" w:rsidP="00BF028D">
      <w:pPr>
        <w:jc w:val="center"/>
        <w:rPr>
          <w:rFonts w:ascii="Calibri" w:hAnsi="Calibri" w:cs="Calibri"/>
        </w:rPr>
      </w:pPr>
      <w:r w:rsidRPr="00C7176A">
        <w:rPr>
          <w:rFonts w:ascii="Calibri" w:hAnsi="Calibri" w:cs="Calibri"/>
          <w:b/>
        </w:rPr>
        <w:t>PALABRAS CLAVE</w:t>
      </w:r>
    </w:p>
    <w:p w14:paraId="657DDE16" w14:textId="59C80AE6" w:rsidR="00B3409D" w:rsidRPr="00BF028D" w:rsidRDefault="00D6248C" w:rsidP="00BF028D">
      <w:pPr>
        <w:jc w:val="center"/>
        <w:rPr>
          <w:rFonts w:ascii="Calibri" w:hAnsi="Calibri" w:cs="Calibri"/>
          <w:b/>
          <w:bCs/>
        </w:rPr>
      </w:pPr>
      <w:r w:rsidRPr="00BF028D">
        <w:rPr>
          <w:rFonts w:ascii="Calibri" w:hAnsi="Calibri" w:cs="Calibri"/>
          <w:b/>
          <w:bCs/>
        </w:rPr>
        <w:t>T</w:t>
      </w:r>
      <w:r w:rsidR="00230BCF" w:rsidRPr="00BF028D">
        <w:rPr>
          <w:rFonts w:ascii="Calibri" w:hAnsi="Calibri" w:cs="Calibri"/>
          <w:b/>
          <w:bCs/>
        </w:rPr>
        <w:t>ecnología moderna</w:t>
      </w:r>
      <w:r w:rsidR="005F0643">
        <w:rPr>
          <w:rFonts w:ascii="Calibri" w:hAnsi="Calibri" w:cs="Calibri"/>
          <w:b/>
          <w:bCs/>
        </w:rPr>
        <w:t xml:space="preserve"> -</w:t>
      </w:r>
      <w:r w:rsidR="00230BCF" w:rsidRPr="00BF028D">
        <w:rPr>
          <w:rFonts w:ascii="Calibri" w:hAnsi="Calibri" w:cs="Calibri"/>
          <w:b/>
          <w:bCs/>
        </w:rPr>
        <w:t xml:space="preserve"> </w:t>
      </w:r>
      <w:r w:rsidR="005F0643">
        <w:rPr>
          <w:b/>
          <w:bCs/>
        </w:rPr>
        <w:t>C</w:t>
      </w:r>
      <w:r w:rsidRPr="00BF028D">
        <w:rPr>
          <w:b/>
          <w:bCs/>
        </w:rPr>
        <w:t>apacidades disuasivas</w:t>
      </w:r>
      <w:r w:rsidR="005F0643">
        <w:rPr>
          <w:b/>
          <w:bCs/>
        </w:rPr>
        <w:t xml:space="preserve"> -</w:t>
      </w:r>
      <w:r w:rsidRPr="00BF028D">
        <w:rPr>
          <w:rFonts w:ascii="Calibri" w:hAnsi="Calibri" w:cs="Calibri"/>
          <w:b/>
          <w:bCs/>
        </w:rPr>
        <w:t xml:space="preserve"> </w:t>
      </w:r>
      <w:r w:rsidR="005F0643">
        <w:rPr>
          <w:rFonts w:ascii="Calibri" w:hAnsi="Calibri" w:cs="Calibri"/>
          <w:b/>
          <w:bCs/>
        </w:rPr>
        <w:t>M</w:t>
      </w:r>
      <w:r w:rsidR="00230BCF" w:rsidRPr="00BF028D">
        <w:rPr>
          <w:rFonts w:ascii="Calibri" w:hAnsi="Calibri" w:cs="Calibri"/>
          <w:b/>
          <w:bCs/>
        </w:rPr>
        <w:t>ovilidad táctica</w:t>
      </w:r>
    </w:p>
    <w:p w14:paraId="57BCBFE1" w14:textId="77777777" w:rsidR="0024652A" w:rsidRPr="00C7176A" w:rsidRDefault="0024652A" w:rsidP="00BF028D">
      <w:pPr>
        <w:jc w:val="center"/>
        <w:rPr>
          <w:rFonts w:ascii="Calibri" w:hAnsi="Calibri" w:cs="Calibri"/>
        </w:rPr>
      </w:pPr>
    </w:p>
    <w:p w14:paraId="59FF799F" w14:textId="77777777" w:rsidR="00230BCF" w:rsidRPr="00C7176A" w:rsidRDefault="00230BCF" w:rsidP="00BF028D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C7176A">
        <w:rPr>
          <w:rFonts w:ascii="Calibri" w:hAnsi="Calibri" w:cs="Calibri"/>
          <w:b/>
          <w:bCs/>
        </w:rPr>
        <w:t>ABSTRACT</w:t>
      </w:r>
    </w:p>
    <w:p w14:paraId="38E9B3C3" w14:textId="671F0442" w:rsidR="00230BCF" w:rsidRPr="00BF028D" w:rsidRDefault="00230BCF" w:rsidP="00BF028D">
      <w:pPr>
        <w:spacing w:line="276" w:lineRule="auto"/>
        <w:jc w:val="both"/>
        <w:rPr>
          <w:rFonts w:ascii="Calibri" w:hAnsi="Calibri" w:cs="Calibri"/>
          <w:i/>
          <w:iCs/>
        </w:rPr>
      </w:pPr>
      <w:proofErr w:type="spellStart"/>
      <w:r w:rsidRPr="00BF028D">
        <w:rPr>
          <w:rFonts w:ascii="Calibri" w:hAnsi="Calibri" w:cs="Calibri"/>
          <w:i/>
          <w:iCs/>
        </w:rPr>
        <w:t>Thi</w:t>
      </w:r>
      <w:r w:rsidR="0024652A" w:rsidRPr="00BF028D">
        <w:rPr>
          <w:rFonts w:ascii="Calibri" w:hAnsi="Calibri" w:cs="Calibri"/>
          <w:i/>
          <w:iCs/>
        </w:rPr>
        <w:t>s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e</w:t>
      </w:r>
      <w:r w:rsidR="0024652A" w:rsidRPr="00BF028D">
        <w:rPr>
          <w:rFonts w:ascii="Calibri" w:hAnsi="Calibri" w:cs="Calibri"/>
          <w:i/>
          <w:iCs/>
        </w:rPr>
        <w:t>s</w:t>
      </w:r>
      <w:r w:rsidRPr="00BF028D">
        <w:rPr>
          <w:rFonts w:ascii="Calibri" w:hAnsi="Calibri" w:cs="Calibri"/>
          <w:i/>
          <w:iCs/>
        </w:rPr>
        <w:t>say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analyzes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the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tactical</w:t>
      </w:r>
      <w:proofErr w:type="spellEnd"/>
      <w:r w:rsidRPr="00BF028D">
        <w:rPr>
          <w:rFonts w:ascii="Calibri" w:hAnsi="Calibri" w:cs="Calibri"/>
          <w:i/>
          <w:iCs/>
        </w:rPr>
        <w:t xml:space="preserve"> and </w:t>
      </w:r>
      <w:proofErr w:type="spellStart"/>
      <w:r w:rsidRPr="00BF028D">
        <w:rPr>
          <w:rFonts w:ascii="Calibri" w:hAnsi="Calibri" w:cs="Calibri"/>
          <w:i/>
          <w:iCs/>
        </w:rPr>
        <w:t>technical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relevance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of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coastal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artillery</w:t>
      </w:r>
      <w:proofErr w:type="spellEnd"/>
      <w:r w:rsidRPr="00BF028D">
        <w:rPr>
          <w:rFonts w:ascii="Calibri" w:hAnsi="Calibri" w:cs="Calibri"/>
          <w:i/>
          <w:iCs/>
        </w:rPr>
        <w:t xml:space="preserve"> in </w:t>
      </w:r>
      <w:proofErr w:type="spellStart"/>
      <w:r w:rsidRPr="00BF028D">
        <w:rPr>
          <w:rFonts w:ascii="Calibri" w:hAnsi="Calibri" w:cs="Calibri"/>
          <w:i/>
          <w:iCs/>
        </w:rPr>
        <w:t>the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current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scenario</w:t>
      </w:r>
      <w:proofErr w:type="spellEnd"/>
      <w:r w:rsidRPr="00BF028D">
        <w:rPr>
          <w:rFonts w:ascii="Calibri" w:hAnsi="Calibri" w:cs="Calibri"/>
          <w:i/>
          <w:iCs/>
        </w:rPr>
        <w:t>.</w:t>
      </w:r>
      <w:r w:rsidR="00B3409D"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Based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on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its</w:t>
      </w:r>
      <w:proofErr w:type="spellEnd"/>
      <w:r w:rsidRPr="00BF028D">
        <w:rPr>
          <w:rFonts w:ascii="Calibri" w:hAnsi="Calibri" w:cs="Calibri"/>
          <w:i/>
          <w:iCs/>
        </w:rPr>
        <w:t xml:space="preserve"> role in </w:t>
      </w:r>
      <w:proofErr w:type="spellStart"/>
      <w:r w:rsidRPr="00BF028D">
        <w:rPr>
          <w:rFonts w:ascii="Calibri" w:hAnsi="Calibri" w:cs="Calibri"/>
          <w:i/>
          <w:iCs/>
        </w:rPr>
        <w:t>recent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conflicts</w:t>
      </w:r>
      <w:proofErr w:type="spellEnd"/>
      <w:r w:rsidRPr="00BF028D">
        <w:rPr>
          <w:rFonts w:ascii="Calibri" w:hAnsi="Calibri" w:cs="Calibri"/>
          <w:i/>
          <w:iCs/>
        </w:rPr>
        <w:t xml:space="preserve">, </w:t>
      </w:r>
      <w:proofErr w:type="spellStart"/>
      <w:r w:rsidRPr="00BF028D">
        <w:rPr>
          <w:rFonts w:ascii="Calibri" w:hAnsi="Calibri" w:cs="Calibri"/>
          <w:i/>
          <w:iCs/>
        </w:rPr>
        <w:t>the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advantages</w:t>
      </w:r>
      <w:proofErr w:type="spellEnd"/>
      <w:r w:rsidRPr="00BF028D">
        <w:rPr>
          <w:rFonts w:ascii="Calibri" w:hAnsi="Calibri" w:cs="Calibri"/>
          <w:i/>
          <w:iCs/>
        </w:rPr>
        <w:t xml:space="preserve"> and </w:t>
      </w:r>
      <w:proofErr w:type="spellStart"/>
      <w:r w:rsidRPr="00BF028D">
        <w:rPr>
          <w:rFonts w:ascii="Calibri" w:hAnsi="Calibri" w:cs="Calibri"/>
          <w:i/>
          <w:iCs/>
        </w:rPr>
        <w:t>limitations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it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presents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compared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to</w:t>
      </w:r>
      <w:proofErr w:type="spellEnd"/>
      <w:r w:rsidR="00B3409D"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modern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systems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used</w:t>
      </w:r>
      <w:proofErr w:type="spellEnd"/>
      <w:r w:rsidRPr="00BF028D">
        <w:rPr>
          <w:rFonts w:ascii="Calibri" w:hAnsi="Calibri" w:cs="Calibri"/>
          <w:i/>
          <w:iCs/>
        </w:rPr>
        <w:t xml:space="preserve"> in </w:t>
      </w:r>
      <w:proofErr w:type="spellStart"/>
      <w:r w:rsidRPr="00BF028D">
        <w:rPr>
          <w:rFonts w:ascii="Calibri" w:hAnsi="Calibri" w:cs="Calibri"/>
          <w:i/>
          <w:iCs/>
        </w:rPr>
        <w:t>armed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conflicts</w:t>
      </w:r>
      <w:proofErr w:type="spellEnd"/>
      <w:r w:rsidRPr="00BF028D">
        <w:rPr>
          <w:rFonts w:ascii="Calibri" w:hAnsi="Calibri" w:cs="Calibri"/>
          <w:i/>
          <w:iCs/>
        </w:rPr>
        <w:t xml:space="preserve"> are </w:t>
      </w:r>
      <w:proofErr w:type="spellStart"/>
      <w:r w:rsidRPr="00BF028D">
        <w:rPr>
          <w:rFonts w:ascii="Calibri" w:hAnsi="Calibri" w:cs="Calibri"/>
          <w:i/>
          <w:iCs/>
        </w:rPr>
        <w:t>evaluated</w:t>
      </w:r>
      <w:proofErr w:type="spellEnd"/>
      <w:r w:rsidRPr="00BF028D">
        <w:rPr>
          <w:rFonts w:ascii="Calibri" w:hAnsi="Calibri" w:cs="Calibri"/>
          <w:i/>
          <w:iCs/>
        </w:rPr>
        <w:t xml:space="preserve">. </w:t>
      </w:r>
      <w:proofErr w:type="spellStart"/>
      <w:r w:rsidRPr="00BF028D">
        <w:rPr>
          <w:rFonts w:ascii="Calibri" w:hAnsi="Calibri" w:cs="Calibri"/>
          <w:i/>
          <w:iCs/>
        </w:rPr>
        <w:t>The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approach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is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focused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on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the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framework</w:t>
      </w:r>
      <w:proofErr w:type="spellEnd"/>
      <w:r w:rsidR="00B3409D"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of</w:t>
      </w:r>
      <w:proofErr w:type="spellEnd"/>
      <w:r w:rsidRPr="00BF028D">
        <w:rPr>
          <w:rFonts w:ascii="Calibri" w:hAnsi="Calibri" w:cs="Calibri"/>
          <w:i/>
          <w:iCs/>
        </w:rPr>
        <w:t xml:space="preserve"> defense in </w:t>
      </w:r>
      <w:proofErr w:type="spellStart"/>
      <w:r w:rsidRPr="00BF028D">
        <w:rPr>
          <w:rFonts w:ascii="Calibri" w:hAnsi="Calibri" w:cs="Calibri"/>
          <w:i/>
          <w:iCs/>
        </w:rPr>
        <w:t>complex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geographical</w:t>
      </w:r>
      <w:proofErr w:type="spellEnd"/>
      <w:r w:rsidRPr="00BF028D">
        <w:rPr>
          <w:rFonts w:ascii="Calibri" w:hAnsi="Calibri" w:cs="Calibri"/>
          <w:i/>
          <w:iCs/>
        </w:rPr>
        <w:t xml:space="preserve"> </w:t>
      </w:r>
      <w:proofErr w:type="spellStart"/>
      <w:r w:rsidRPr="00BF028D">
        <w:rPr>
          <w:rFonts w:ascii="Calibri" w:hAnsi="Calibri" w:cs="Calibri"/>
          <w:i/>
          <w:iCs/>
        </w:rPr>
        <w:t>settings</w:t>
      </w:r>
      <w:proofErr w:type="spellEnd"/>
      <w:r w:rsidRPr="00BF028D">
        <w:rPr>
          <w:rFonts w:ascii="Calibri" w:hAnsi="Calibri" w:cs="Calibri"/>
          <w:i/>
          <w:iCs/>
        </w:rPr>
        <w:t>.</w:t>
      </w:r>
    </w:p>
    <w:p w14:paraId="15CE2A35" w14:textId="77777777" w:rsidR="00B3409D" w:rsidRPr="00C7176A" w:rsidRDefault="00B3409D" w:rsidP="00BF028D">
      <w:pPr>
        <w:spacing w:line="276" w:lineRule="auto"/>
        <w:jc w:val="center"/>
        <w:rPr>
          <w:rFonts w:ascii="Calibri" w:hAnsi="Calibri" w:cs="Calibri"/>
        </w:rPr>
      </w:pPr>
    </w:p>
    <w:p w14:paraId="78A20200" w14:textId="77777777" w:rsidR="00230BCF" w:rsidRPr="00C7176A" w:rsidRDefault="00230BCF" w:rsidP="00BF028D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C7176A">
        <w:rPr>
          <w:rFonts w:ascii="Calibri" w:hAnsi="Calibri" w:cs="Calibri"/>
          <w:b/>
          <w:bCs/>
        </w:rPr>
        <w:t>KEY WORDS</w:t>
      </w:r>
    </w:p>
    <w:p w14:paraId="1EFA5EA6" w14:textId="03FF866C" w:rsidR="00B3409D" w:rsidRPr="00BF028D" w:rsidRDefault="00D6248C" w:rsidP="00BF028D">
      <w:pPr>
        <w:spacing w:line="276" w:lineRule="auto"/>
        <w:jc w:val="center"/>
        <w:rPr>
          <w:rFonts w:ascii="Calibri" w:hAnsi="Calibri" w:cs="Calibri"/>
          <w:b/>
          <w:bCs/>
        </w:rPr>
      </w:pPr>
      <w:r w:rsidRPr="00BF028D">
        <w:rPr>
          <w:rFonts w:ascii="Calibri" w:hAnsi="Calibri" w:cs="Calibri"/>
          <w:b/>
          <w:bCs/>
        </w:rPr>
        <w:t>Modern</w:t>
      </w:r>
      <w:r w:rsidR="00230BCF" w:rsidRPr="00BF028D">
        <w:rPr>
          <w:rFonts w:ascii="Calibri" w:hAnsi="Calibri" w:cs="Calibri"/>
          <w:b/>
          <w:bCs/>
        </w:rPr>
        <w:t xml:space="preserve"> </w:t>
      </w:r>
      <w:proofErr w:type="spellStart"/>
      <w:r w:rsidR="00230BCF" w:rsidRPr="00BF028D">
        <w:rPr>
          <w:rFonts w:ascii="Calibri" w:hAnsi="Calibri" w:cs="Calibri"/>
          <w:b/>
          <w:bCs/>
        </w:rPr>
        <w:t>technology</w:t>
      </w:r>
      <w:proofErr w:type="spellEnd"/>
      <w:r w:rsidR="005F0643">
        <w:rPr>
          <w:rFonts w:ascii="Calibri" w:hAnsi="Calibri" w:cs="Calibri"/>
          <w:b/>
          <w:bCs/>
        </w:rPr>
        <w:t xml:space="preserve"> -</w:t>
      </w:r>
      <w:r w:rsidR="00230BCF" w:rsidRPr="00BF028D">
        <w:rPr>
          <w:rFonts w:ascii="Calibri" w:hAnsi="Calibri" w:cs="Calibri"/>
          <w:b/>
          <w:bCs/>
        </w:rPr>
        <w:t xml:space="preserve"> </w:t>
      </w:r>
      <w:proofErr w:type="spellStart"/>
      <w:r w:rsidR="005F0643">
        <w:rPr>
          <w:b/>
          <w:bCs/>
        </w:rPr>
        <w:t>D</w:t>
      </w:r>
      <w:r w:rsidRPr="00BF028D">
        <w:rPr>
          <w:b/>
          <w:bCs/>
        </w:rPr>
        <w:t>eterrent</w:t>
      </w:r>
      <w:proofErr w:type="spellEnd"/>
      <w:r w:rsidRPr="00BF028D">
        <w:rPr>
          <w:b/>
          <w:bCs/>
        </w:rPr>
        <w:t xml:space="preserve"> </w:t>
      </w:r>
      <w:proofErr w:type="spellStart"/>
      <w:r w:rsidRPr="00BF028D">
        <w:rPr>
          <w:b/>
          <w:bCs/>
        </w:rPr>
        <w:t>capabilities</w:t>
      </w:r>
      <w:proofErr w:type="spellEnd"/>
      <w:r w:rsidR="005F0643">
        <w:rPr>
          <w:rFonts w:ascii="Calibri" w:hAnsi="Calibri" w:cs="Calibri"/>
          <w:b/>
          <w:bCs/>
        </w:rPr>
        <w:t xml:space="preserve"> -</w:t>
      </w:r>
      <w:r w:rsidRPr="00BF028D">
        <w:rPr>
          <w:rFonts w:ascii="Calibri" w:hAnsi="Calibri" w:cs="Calibri"/>
          <w:b/>
          <w:bCs/>
        </w:rPr>
        <w:t xml:space="preserve"> </w:t>
      </w:r>
      <w:proofErr w:type="spellStart"/>
      <w:r w:rsidR="005F0643">
        <w:rPr>
          <w:rFonts w:ascii="Calibri" w:hAnsi="Calibri" w:cs="Calibri"/>
          <w:b/>
          <w:bCs/>
        </w:rPr>
        <w:t>T</w:t>
      </w:r>
      <w:r w:rsidR="00230BCF" w:rsidRPr="00BF028D">
        <w:rPr>
          <w:rFonts w:ascii="Calibri" w:hAnsi="Calibri" w:cs="Calibri"/>
          <w:b/>
          <w:bCs/>
        </w:rPr>
        <w:t>actical</w:t>
      </w:r>
      <w:proofErr w:type="spellEnd"/>
      <w:r w:rsidR="00230BCF" w:rsidRPr="00BF028D">
        <w:rPr>
          <w:rFonts w:ascii="Calibri" w:hAnsi="Calibri" w:cs="Calibri"/>
          <w:b/>
          <w:bCs/>
        </w:rPr>
        <w:t xml:space="preserve"> </w:t>
      </w:r>
      <w:proofErr w:type="spellStart"/>
      <w:r w:rsidR="00230BCF" w:rsidRPr="00BF028D">
        <w:rPr>
          <w:rFonts w:ascii="Calibri" w:hAnsi="Calibri" w:cs="Calibri"/>
          <w:b/>
          <w:bCs/>
        </w:rPr>
        <w:t>mobility</w:t>
      </w:r>
      <w:proofErr w:type="spellEnd"/>
    </w:p>
    <w:p w14:paraId="5A9F5CAB" w14:textId="77777777" w:rsidR="00B3409D" w:rsidRPr="00C7176A" w:rsidRDefault="00B3409D" w:rsidP="00B3409D">
      <w:pPr>
        <w:spacing w:line="276" w:lineRule="auto"/>
        <w:jc w:val="both"/>
        <w:rPr>
          <w:rFonts w:ascii="Calibri" w:hAnsi="Calibri" w:cs="Calibri"/>
        </w:rPr>
      </w:pPr>
    </w:p>
    <w:p w14:paraId="56D1955C" w14:textId="77777777" w:rsidR="00B3409D" w:rsidRPr="00C7176A" w:rsidRDefault="00B3409D" w:rsidP="00B3409D">
      <w:pPr>
        <w:jc w:val="both"/>
        <w:rPr>
          <w:rFonts w:ascii="Calibri" w:hAnsi="Calibri" w:cs="Calibri"/>
        </w:rPr>
      </w:pPr>
      <w:r w:rsidRPr="00C7176A">
        <w:rPr>
          <w:rFonts w:ascii="Calibri" w:hAnsi="Calibri" w:cs="Calibri"/>
          <w:b/>
        </w:rPr>
        <w:t>INTRODUCCIÓN</w:t>
      </w:r>
    </w:p>
    <w:p w14:paraId="5F29937A" w14:textId="590B912D" w:rsidR="00585032" w:rsidRPr="00C7176A" w:rsidRDefault="00923AEA" w:rsidP="00B3409D">
      <w:pPr>
        <w:spacing w:line="276" w:lineRule="auto"/>
        <w:jc w:val="both"/>
        <w:rPr>
          <w:rFonts w:ascii="Calibri" w:hAnsi="Calibri" w:cs="Calibri"/>
        </w:rPr>
      </w:pPr>
      <w:r w:rsidRPr="00923AEA">
        <w:rPr>
          <w:rFonts w:ascii="Calibri" w:hAnsi="Calibri" w:cs="Calibri"/>
        </w:rPr>
        <w:t>La artillería de costa ha sido una herramienta importante para la defensa de territorios frente a amenazas desde el mar. Históricamente, tuvo protagonismo en conflictos como los del Canal de la Mancha o el Estrecho de Gibraltar. Aunque las condiciones actuales han cambiado, el principio sigue siendo el mismo</w:t>
      </w:r>
      <w:r>
        <w:rPr>
          <w:rFonts w:ascii="Calibri" w:hAnsi="Calibri" w:cs="Calibri"/>
        </w:rPr>
        <w:t>;</w:t>
      </w:r>
      <w:r w:rsidRPr="00923AEA">
        <w:rPr>
          <w:rFonts w:ascii="Calibri" w:hAnsi="Calibri" w:cs="Calibri"/>
        </w:rPr>
        <w:t xml:space="preserve"> controlar los accesos marítimos desde tierra</w:t>
      </w:r>
      <w:r>
        <w:rPr>
          <w:rFonts w:ascii="Calibri" w:hAnsi="Calibri" w:cs="Calibri"/>
        </w:rPr>
        <w:t xml:space="preserve"> hacia el mar</w:t>
      </w:r>
      <w:r w:rsidRPr="00923AEA">
        <w:rPr>
          <w:rFonts w:ascii="Calibri" w:hAnsi="Calibri" w:cs="Calibri"/>
        </w:rPr>
        <w:t>. Hoy, su vigencia se cuestiona ante el avance de la guerra electrónica. Este ensayo analiza su relevancia actual desde un enfoque técnico y táctico, considerando también su posible integración en sistemas de defensa más modernos.</w:t>
      </w:r>
    </w:p>
    <w:p w14:paraId="285D9D35" w14:textId="46EC6E94" w:rsidR="00C7176A" w:rsidRPr="00C7176A" w:rsidRDefault="00C7176A" w:rsidP="00C7176A">
      <w:pPr>
        <w:spacing w:line="276" w:lineRule="auto"/>
        <w:jc w:val="both"/>
        <w:rPr>
          <w:rFonts w:ascii="Calibri" w:hAnsi="Calibri" w:cs="Calibri"/>
          <w:b/>
          <w:bCs/>
        </w:rPr>
      </w:pPr>
      <w:r w:rsidRPr="00C7176A">
        <w:rPr>
          <w:rFonts w:ascii="Calibri" w:hAnsi="Calibri" w:cs="Calibri"/>
          <w:b/>
          <w:bCs/>
        </w:rPr>
        <w:t>LA GUERRA ELECTRÓNICA Y SU IMPACTO</w:t>
      </w:r>
    </w:p>
    <w:p w14:paraId="056592C4" w14:textId="2ADA4B5F" w:rsidR="00923AEA" w:rsidRPr="00923AEA" w:rsidRDefault="00923AEA" w:rsidP="00923AEA">
      <w:pPr>
        <w:spacing w:line="276" w:lineRule="auto"/>
        <w:jc w:val="both"/>
        <w:rPr>
          <w:rFonts w:ascii="Calibri" w:hAnsi="Calibri" w:cs="Calibri"/>
        </w:rPr>
      </w:pPr>
      <w:r w:rsidRPr="00923AEA">
        <w:rPr>
          <w:rFonts w:ascii="Calibri" w:hAnsi="Calibri" w:cs="Calibri"/>
        </w:rPr>
        <w:t>La guerra electrónica busca interferir o engañar sistemas que dependen del espectro electromagnético, como radares y comunicaciones. Esto afecta directamente a la artillería de costa, queda</w:t>
      </w:r>
      <w:r>
        <w:rPr>
          <w:rFonts w:ascii="Calibri" w:hAnsi="Calibri" w:cs="Calibri"/>
        </w:rPr>
        <w:t>ndo</w:t>
      </w:r>
      <w:r w:rsidRPr="00923AEA">
        <w:rPr>
          <w:rFonts w:ascii="Calibri" w:hAnsi="Calibri" w:cs="Calibri"/>
        </w:rPr>
        <w:t xml:space="preserve"> vulnerable si no se adapta tecnológicamente. Al ser una estructura fija, es predecible y f</w:t>
      </w:r>
      <w:r w:rsidR="00A47FBA">
        <w:rPr>
          <w:rFonts w:ascii="Calibri" w:hAnsi="Calibri" w:cs="Calibri"/>
        </w:rPr>
        <w:t>a</w:t>
      </w:r>
      <w:r w:rsidRPr="00923AEA">
        <w:rPr>
          <w:rFonts w:ascii="Calibri" w:hAnsi="Calibri" w:cs="Calibri"/>
        </w:rPr>
        <w:t>cil</w:t>
      </w:r>
      <w:r w:rsidR="00A47FBA">
        <w:rPr>
          <w:rFonts w:ascii="Calibri" w:hAnsi="Calibri" w:cs="Calibri"/>
        </w:rPr>
        <w:t>ita</w:t>
      </w:r>
      <w:r w:rsidRPr="00923AEA">
        <w:rPr>
          <w:rFonts w:ascii="Calibri" w:hAnsi="Calibri" w:cs="Calibri"/>
        </w:rPr>
        <w:t xml:space="preserve"> </w:t>
      </w:r>
      <w:r w:rsidR="00A47FBA">
        <w:rPr>
          <w:rFonts w:ascii="Calibri" w:hAnsi="Calibri" w:cs="Calibri"/>
        </w:rPr>
        <w:t>ser</w:t>
      </w:r>
      <w:r w:rsidRPr="00923AEA">
        <w:rPr>
          <w:rFonts w:ascii="Calibri" w:hAnsi="Calibri" w:cs="Calibri"/>
        </w:rPr>
        <w:t xml:space="preserve"> ataca</w:t>
      </w:r>
      <w:r w:rsidR="00A47FBA">
        <w:rPr>
          <w:rFonts w:ascii="Calibri" w:hAnsi="Calibri" w:cs="Calibri"/>
        </w:rPr>
        <w:t>da</w:t>
      </w:r>
      <w:r w:rsidRPr="00923AEA">
        <w:rPr>
          <w:rFonts w:ascii="Calibri" w:hAnsi="Calibri" w:cs="Calibri"/>
        </w:rPr>
        <w:t>. Sin embargo, estas debilidades se pueden reducir usando sensores, comunicaciones cifradas y mejorando su movilidad.</w:t>
      </w:r>
    </w:p>
    <w:p w14:paraId="24BC2A2B" w14:textId="77777777" w:rsidR="00923AEA" w:rsidRPr="00923AEA" w:rsidRDefault="00923AEA" w:rsidP="00923AEA">
      <w:pPr>
        <w:spacing w:line="276" w:lineRule="auto"/>
        <w:jc w:val="both"/>
        <w:rPr>
          <w:rFonts w:ascii="Calibri" w:hAnsi="Calibri" w:cs="Calibri"/>
        </w:rPr>
      </w:pPr>
    </w:p>
    <w:p w14:paraId="21541F80" w14:textId="77777777" w:rsidR="00923AEA" w:rsidRDefault="00923AEA" w:rsidP="00923AEA">
      <w:pPr>
        <w:spacing w:line="276" w:lineRule="auto"/>
        <w:jc w:val="both"/>
        <w:rPr>
          <w:rFonts w:ascii="Calibri" w:hAnsi="Calibri" w:cs="Calibri"/>
        </w:rPr>
      </w:pPr>
      <w:r w:rsidRPr="00923AEA">
        <w:rPr>
          <w:rFonts w:ascii="Calibri" w:hAnsi="Calibri" w:cs="Calibri"/>
        </w:rPr>
        <w:lastRenderedPageBreak/>
        <w:t xml:space="preserve">Algunos países ya están haciendo estos cambios. Noruega, por ejemplo, reemplazó baterías tradicionales por sistemas móviles como el Naval Strike </w:t>
      </w:r>
      <w:proofErr w:type="spellStart"/>
      <w:r w:rsidRPr="00923AEA">
        <w:rPr>
          <w:rFonts w:ascii="Calibri" w:hAnsi="Calibri" w:cs="Calibri"/>
        </w:rPr>
        <w:t>Missile</w:t>
      </w:r>
      <w:proofErr w:type="spellEnd"/>
      <w:r w:rsidRPr="00923AEA">
        <w:rPr>
          <w:rFonts w:ascii="Calibri" w:hAnsi="Calibri" w:cs="Calibri"/>
        </w:rPr>
        <w:t xml:space="preserve">. Rusia utiliza el sistema </w:t>
      </w:r>
      <w:proofErr w:type="spellStart"/>
      <w:r w:rsidRPr="00923AEA">
        <w:rPr>
          <w:rFonts w:ascii="Calibri" w:hAnsi="Calibri" w:cs="Calibri"/>
        </w:rPr>
        <w:t>Bastion</w:t>
      </w:r>
      <w:proofErr w:type="spellEnd"/>
      <w:r w:rsidRPr="00923AEA">
        <w:rPr>
          <w:rFonts w:ascii="Calibri" w:hAnsi="Calibri" w:cs="Calibri"/>
        </w:rPr>
        <w:t>-P, también móvil y resistente a ataques electrónicos. Esto muestra que la idea de controlar la costa con artillería sigue vigente si se adapta a las nuevas amenazas.</w:t>
      </w:r>
    </w:p>
    <w:p w14:paraId="3A265067" w14:textId="5652FFB6" w:rsidR="0005793F" w:rsidRPr="0005793F" w:rsidRDefault="0005793F" w:rsidP="00C7176A">
      <w:pPr>
        <w:spacing w:line="276" w:lineRule="auto"/>
        <w:jc w:val="both"/>
        <w:rPr>
          <w:rFonts w:ascii="Calibri" w:hAnsi="Calibri" w:cs="Calibri"/>
          <w:b/>
          <w:bCs/>
        </w:rPr>
      </w:pPr>
      <w:r w:rsidRPr="0005793F">
        <w:rPr>
          <w:rFonts w:ascii="Calibri" w:hAnsi="Calibri" w:cs="Calibri"/>
          <w:b/>
          <w:bCs/>
        </w:rPr>
        <w:t>VENTAJAS DE LA ARTILLERÍA DE COSTA</w:t>
      </w:r>
    </w:p>
    <w:p w14:paraId="2B62E2E6" w14:textId="77777777" w:rsidR="00585032" w:rsidRDefault="00585032" w:rsidP="00D6248C">
      <w:pPr>
        <w:spacing w:line="276" w:lineRule="auto"/>
        <w:jc w:val="both"/>
        <w:rPr>
          <w:rFonts w:ascii="Calibri" w:hAnsi="Calibri" w:cs="Calibri"/>
        </w:rPr>
      </w:pPr>
      <w:r w:rsidRPr="00585032">
        <w:rPr>
          <w:rFonts w:ascii="Calibri" w:hAnsi="Calibri" w:cs="Calibri"/>
        </w:rPr>
        <w:t>La artillería de costa tiene ventajas como cobertura constante de zonas críticas y capacidad disuasiva. Bien integrada, puede trabajar junto a drones, radares y sistemas de vigilancia. Pero también tiene limitaciones: si es fija y antigua, es vulnerable y costosa de mantener. Hoy, se busca que estas unidades sean móviles, autónomas y adaptables, como ya hacen países como Suecia y Finlandia.</w:t>
      </w:r>
    </w:p>
    <w:p w14:paraId="2E49BAC6" w14:textId="00B773C7" w:rsidR="00D6248C" w:rsidRDefault="00D6248C" w:rsidP="00D6248C">
      <w:pPr>
        <w:spacing w:line="276" w:lineRule="auto"/>
        <w:jc w:val="both"/>
        <w:rPr>
          <w:rFonts w:ascii="Calibri" w:hAnsi="Calibri" w:cs="Calibri"/>
        </w:rPr>
      </w:pPr>
      <w:r w:rsidRPr="00D6248C">
        <w:rPr>
          <w:rFonts w:ascii="Calibri" w:hAnsi="Calibri" w:cs="Calibri"/>
        </w:rPr>
        <w:t xml:space="preserve">Más allá de la tecnología, la artillería </w:t>
      </w:r>
      <w:r>
        <w:rPr>
          <w:rFonts w:ascii="Calibri" w:hAnsi="Calibri" w:cs="Calibri"/>
        </w:rPr>
        <w:t>de costa</w:t>
      </w:r>
      <w:r w:rsidRPr="00D6248C">
        <w:rPr>
          <w:rFonts w:ascii="Calibri" w:hAnsi="Calibri" w:cs="Calibri"/>
        </w:rPr>
        <w:t xml:space="preserve"> posee un valor psicológico y estratégico. Es una señal de que un Estado protege sus costas con medios permanentes</w:t>
      </w:r>
      <w:r>
        <w:rPr>
          <w:rFonts w:ascii="Calibri" w:hAnsi="Calibri" w:cs="Calibri"/>
        </w:rPr>
        <w:t>, eso es irrefutable</w:t>
      </w:r>
      <w:r w:rsidRPr="00D6248C">
        <w:rPr>
          <w:rFonts w:ascii="Calibri" w:hAnsi="Calibri" w:cs="Calibri"/>
        </w:rPr>
        <w:t xml:space="preserve">. Su sola presencia impone riesgos a cualquier fuerza </w:t>
      </w:r>
      <w:r>
        <w:rPr>
          <w:rFonts w:ascii="Calibri" w:hAnsi="Calibri" w:cs="Calibri"/>
        </w:rPr>
        <w:t xml:space="preserve">militar, </w:t>
      </w:r>
      <w:r w:rsidRPr="00D6248C">
        <w:rPr>
          <w:rFonts w:ascii="Calibri" w:hAnsi="Calibri" w:cs="Calibri"/>
        </w:rPr>
        <w:t xml:space="preserve">naval </w:t>
      </w:r>
      <w:r>
        <w:rPr>
          <w:rFonts w:ascii="Calibri" w:hAnsi="Calibri" w:cs="Calibri"/>
        </w:rPr>
        <w:t xml:space="preserve">o aérea </w:t>
      </w:r>
      <w:r w:rsidRPr="00D6248C">
        <w:rPr>
          <w:rFonts w:ascii="Calibri" w:hAnsi="Calibri" w:cs="Calibri"/>
        </w:rPr>
        <w:t>que desee operar cerca de la costa. Esta función disuasiva se incrementa cuando se combina con sistemas de vigilancia temprana, inteligencia satelital y radares de largo alcance</w:t>
      </w:r>
      <w:r>
        <w:rPr>
          <w:rFonts w:ascii="Calibri" w:hAnsi="Calibri" w:cs="Calibri"/>
        </w:rPr>
        <w:t>.</w:t>
      </w:r>
      <w:r w:rsidR="002345B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</w:t>
      </w:r>
      <w:r w:rsidRPr="00B01BE8">
        <w:rPr>
          <w:rFonts w:ascii="Calibri" w:hAnsi="Calibri" w:cs="Calibri"/>
        </w:rPr>
        <w:t xml:space="preserve">e debe enfatizar que su vigencia no radica en su empleo aislado, sino en su integración como parte de un sistema de defensa en profundidad. Esto implica combinar capacidades navales, aéreas y terrestres, dotadas de movilidad, ocultamiento y detección temprana. </w:t>
      </w:r>
    </w:p>
    <w:p w14:paraId="160C1E5D" w14:textId="307FFC8E" w:rsidR="00457DC5" w:rsidRDefault="00585032" w:rsidP="00D6248C">
      <w:pPr>
        <w:spacing w:line="276" w:lineRule="auto"/>
        <w:jc w:val="both"/>
        <w:rPr>
          <w:rFonts w:ascii="Calibri" w:hAnsi="Calibri" w:cs="Calibri"/>
        </w:rPr>
      </w:pPr>
      <w:r w:rsidRPr="00457DC5">
        <w:rPr>
          <w:rFonts w:ascii="Calibri" w:hAnsi="Calibri" w:cs="Calibri"/>
        </w:rPr>
        <w:t xml:space="preserve">A nivel doctrinario, es fundamental abandonar la visión binaria de considerar esta arma útil o inútil, vigente </w:t>
      </w:r>
      <w:proofErr w:type="spellStart"/>
      <w:r w:rsidRPr="00457DC5">
        <w:rPr>
          <w:rFonts w:ascii="Calibri" w:hAnsi="Calibri" w:cs="Calibri"/>
        </w:rPr>
        <w:t>o</w:t>
      </w:r>
      <w:proofErr w:type="spellEnd"/>
      <w:r w:rsidRPr="00457DC5">
        <w:rPr>
          <w:rFonts w:ascii="Calibri" w:hAnsi="Calibri" w:cs="Calibri"/>
        </w:rPr>
        <w:t xml:space="preserve"> obsoleta. La clave está en su evolución. La artillería de costa del siglo XXI no puede ser la misma que defendió Normandía o el estrecho de Gibraltar, pero sí puede ser clave dentro de un sistema de defensa escalonado, versátil y tecnológicamente sofisticado.</w:t>
      </w:r>
    </w:p>
    <w:p w14:paraId="18F2AE50" w14:textId="77777777" w:rsidR="002C5518" w:rsidRPr="00457DC5" w:rsidRDefault="002C5518" w:rsidP="002C5518">
      <w:pPr>
        <w:spacing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APLICACIÓN</w:t>
      </w:r>
      <w:r w:rsidRPr="00457DC5">
        <w:rPr>
          <w:rFonts w:ascii="Calibri" w:hAnsi="Calibri" w:cs="Calibri"/>
          <w:b/>
          <w:bCs/>
        </w:rPr>
        <w:t xml:space="preserve"> AL ESCENARIO NACIONAL CHILENO</w:t>
      </w:r>
    </w:p>
    <w:p w14:paraId="3115EF62" w14:textId="77777777" w:rsidR="002C5518" w:rsidRDefault="002C5518" w:rsidP="002C5518">
      <w:pPr>
        <w:spacing w:line="276" w:lineRule="auto"/>
        <w:jc w:val="both"/>
        <w:rPr>
          <w:rFonts w:ascii="Calibri" w:hAnsi="Calibri" w:cs="Calibri"/>
        </w:rPr>
      </w:pPr>
      <w:r w:rsidRPr="00457DC5">
        <w:rPr>
          <w:rFonts w:ascii="Calibri" w:hAnsi="Calibri" w:cs="Calibri"/>
        </w:rPr>
        <w:t xml:space="preserve">En el contexto sudamericano, Chile posee una de las líneas costeras más extensas del Pacífico Sur. Esta situación lo posiciona geoestratégicamente como un actor clave en el control del tráfico marítimo y la protección de rutas comerciales. A ello se suma su cercanía a zonas de tensión geopolítica como la Antártica y la proyección hacia el Pacífico. En este escenario, una artillería de costa moderna, integrada a un sistema </w:t>
      </w:r>
      <w:r w:rsidRPr="00A47FBA">
        <w:rPr>
          <w:rFonts w:ascii="Calibri" w:hAnsi="Calibri" w:cs="Calibri"/>
        </w:rPr>
        <w:t>de defensa múltiple, esta capacidad puede reforzar la soberanía y la disuasión frente a amenazas.</w:t>
      </w:r>
    </w:p>
    <w:p w14:paraId="390892C0" w14:textId="77777777" w:rsidR="002C5518" w:rsidRDefault="002C5518" w:rsidP="00D6248C">
      <w:pPr>
        <w:spacing w:line="276" w:lineRule="auto"/>
        <w:jc w:val="both"/>
        <w:rPr>
          <w:rFonts w:ascii="Calibri" w:hAnsi="Calibri" w:cs="Calibri"/>
        </w:rPr>
      </w:pPr>
    </w:p>
    <w:p w14:paraId="79542FEA" w14:textId="131D1D7D" w:rsidR="00457DC5" w:rsidRPr="00457DC5" w:rsidRDefault="00457DC5" w:rsidP="00457DC5">
      <w:pPr>
        <w:spacing w:line="276" w:lineRule="auto"/>
        <w:jc w:val="both"/>
        <w:rPr>
          <w:rFonts w:ascii="Calibri" w:hAnsi="Calibri" w:cs="Calibri"/>
          <w:b/>
          <w:bCs/>
        </w:rPr>
      </w:pPr>
      <w:r w:rsidRPr="00457DC5">
        <w:rPr>
          <w:rFonts w:ascii="Calibri" w:hAnsi="Calibri" w:cs="Calibri"/>
          <w:b/>
          <w:bCs/>
        </w:rPr>
        <w:t>CONCLUSIÓN</w:t>
      </w:r>
    </w:p>
    <w:p w14:paraId="3617EFC6" w14:textId="3DE05784" w:rsidR="00A47FBA" w:rsidRDefault="00A47FBA" w:rsidP="00A47FBA">
      <w:pPr>
        <w:spacing w:line="276" w:lineRule="auto"/>
        <w:jc w:val="both"/>
        <w:rPr>
          <w:rFonts w:ascii="Calibri" w:hAnsi="Calibri" w:cs="Calibri"/>
        </w:rPr>
      </w:pPr>
      <w:r w:rsidRPr="00A47FBA">
        <w:rPr>
          <w:rFonts w:ascii="Calibri" w:hAnsi="Calibri" w:cs="Calibri"/>
        </w:rPr>
        <w:t>Aunque durante años se consideró obsoleta, la artillería de costa puede seguir siendo útil si se moderniza. La guerra electrónica y otras tecnologías han cambiado la forma de combatir, pero no han eliminado la necesidad de controlar el acceso desde el mar. Si se convierte en un sistema móvil, conectado y adaptable, puede tener un rol activo en la defensa moderna.</w:t>
      </w:r>
      <w:r>
        <w:rPr>
          <w:rFonts w:ascii="Calibri" w:hAnsi="Calibri" w:cs="Calibri"/>
        </w:rPr>
        <w:t xml:space="preserve"> </w:t>
      </w:r>
      <w:r w:rsidRPr="00A47FBA">
        <w:rPr>
          <w:rFonts w:ascii="Calibri" w:hAnsi="Calibri" w:cs="Calibri"/>
        </w:rPr>
        <w:t>Ejemplos como los de Rusia y Noruega muestran que es posible integrar la artillería de costa a sistemas múltiples y modernos. En un país como Chile, con una geografía costera extensa, contar con esta capacidad puede mejorar la defensa nacional y permitir que otras fuerzas se concentren en misiones de mayor alcance. El futuro de la artillería de costa está en su evolución, no en su abandono.</w:t>
      </w:r>
    </w:p>
    <w:p w14:paraId="7BB66178" w14:textId="404B83EA" w:rsidR="00457DC5" w:rsidRDefault="00457DC5" w:rsidP="00A47FBA">
      <w:pPr>
        <w:spacing w:line="276" w:lineRule="auto"/>
        <w:jc w:val="both"/>
        <w:rPr>
          <w:rFonts w:ascii="Calibri" w:hAnsi="Calibri" w:cs="Calibri"/>
        </w:rPr>
      </w:pPr>
      <w:r w:rsidRPr="00457DC5">
        <w:rPr>
          <w:rFonts w:ascii="Calibri" w:hAnsi="Calibri" w:cs="Calibri"/>
        </w:rPr>
        <w:lastRenderedPageBreak/>
        <w:t>En el contexto chileno, donde la geografía impone una costa extensa y estratégicamente expuesta, no contar con un sistema autónomo y tecnológicamente actualizado de defensa de costa significa renunciar a una herramienta efectiva de control territorial. Su implementación, basada en unidades móviles, sistemas de mando descentralizados, sensores remotos y enlace con plataformas navales y aéreas, permitiría al país no solo proteger sus intereses marítimos, sino también liberar recursos navales para tareas de mayor alcance, fortaleciendo así toda la estructura disuasiva nacional.</w:t>
      </w:r>
    </w:p>
    <w:p w14:paraId="2C107EC7" w14:textId="0FDC58CF" w:rsidR="00585032" w:rsidRDefault="00585032" w:rsidP="00A47FBA">
      <w:pPr>
        <w:spacing w:line="276" w:lineRule="auto"/>
        <w:jc w:val="both"/>
        <w:rPr>
          <w:rFonts w:ascii="Calibri" w:hAnsi="Calibri" w:cs="Calibri"/>
        </w:rPr>
      </w:pPr>
    </w:p>
    <w:p w14:paraId="1347BFBD" w14:textId="35616309" w:rsidR="00585032" w:rsidRDefault="00585032" w:rsidP="00A47FBA">
      <w:pPr>
        <w:spacing w:line="276" w:lineRule="auto"/>
        <w:jc w:val="both"/>
        <w:rPr>
          <w:rFonts w:ascii="Calibri" w:hAnsi="Calibri" w:cs="Calibri"/>
          <w:b/>
          <w:bCs/>
        </w:rPr>
      </w:pPr>
      <w:r w:rsidRPr="00585032">
        <w:rPr>
          <w:rFonts w:ascii="Calibri" w:hAnsi="Calibri" w:cs="Calibri"/>
          <w:b/>
          <w:bCs/>
        </w:rPr>
        <w:t>REFERENCIAS BIBLIOGRÁFICAS</w:t>
      </w:r>
    </w:p>
    <w:p w14:paraId="7D180597" w14:textId="4337CCCF" w:rsidR="002345B1" w:rsidRDefault="00585032" w:rsidP="00A47FBA">
      <w:pPr>
        <w:spacing w:line="276" w:lineRule="auto"/>
        <w:jc w:val="both"/>
        <w:rPr>
          <w:rFonts w:ascii="Calibri" w:hAnsi="Calibri" w:cs="Calibri"/>
        </w:rPr>
      </w:pPr>
      <w:r w:rsidRPr="00585032">
        <w:rPr>
          <w:rFonts w:ascii="Calibri" w:hAnsi="Calibri" w:cs="Calibri"/>
        </w:rPr>
        <w:t xml:space="preserve">Adler-Nissen, R., &amp; </w:t>
      </w:r>
      <w:proofErr w:type="spellStart"/>
      <w:r w:rsidRPr="00585032">
        <w:rPr>
          <w:rFonts w:ascii="Calibri" w:hAnsi="Calibri" w:cs="Calibri"/>
        </w:rPr>
        <w:t>Eggeling</w:t>
      </w:r>
      <w:proofErr w:type="spellEnd"/>
      <w:r w:rsidRPr="00585032">
        <w:rPr>
          <w:rFonts w:ascii="Calibri" w:hAnsi="Calibri" w:cs="Calibri"/>
        </w:rPr>
        <w:t xml:space="preserve">, K. A. (2022). </w:t>
      </w:r>
      <w:proofErr w:type="spellStart"/>
      <w:r w:rsidRPr="00585032">
        <w:rPr>
          <w:rFonts w:ascii="Calibri" w:hAnsi="Calibri" w:cs="Calibri"/>
        </w:rPr>
        <w:t>Blended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Diplomacy</w:t>
      </w:r>
      <w:proofErr w:type="spellEnd"/>
      <w:r w:rsidRPr="00585032">
        <w:rPr>
          <w:rFonts w:ascii="Calibri" w:hAnsi="Calibri" w:cs="Calibri"/>
        </w:rPr>
        <w:t xml:space="preserve">: </w:t>
      </w:r>
      <w:proofErr w:type="spellStart"/>
      <w:r w:rsidRPr="00585032">
        <w:rPr>
          <w:rFonts w:ascii="Calibri" w:hAnsi="Calibri" w:cs="Calibri"/>
        </w:rPr>
        <w:t>The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Entanglement</w:t>
      </w:r>
      <w:proofErr w:type="spellEnd"/>
      <w:r w:rsidRPr="00585032">
        <w:rPr>
          <w:rFonts w:ascii="Calibri" w:hAnsi="Calibri" w:cs="Calibri"/>
        </w:rPr>
        <w:t xml:space="preserve"> and </w:t>
      </w:r>
      <w:proofErr w:type="spellStart"/>
      <w:r w:rsidRPr="00585032">
        <w:rPr>
          <w:rFonts w:ascii="Calibri" w:hAnsi="Calibri" w:cs="Calibri"/>
        </w:rPr>
        <w:t>Contestation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of</w:t>
      </w:r>
      <w:proofErr w:type="spellEnd"/>
      <w:r w:rsidRPr="00585032">
        <w:rPr>
          <w:rFonts w:ascii="Calibri" w:hAnsi="Calibri" w:cs="Calibri"/>
        </w:rPr>
        <w:t xml:space="preserve"> Digital Technologies in </w:t>
      </w:r>
      <w:proofErr w:type="spellStart"/>
      <w:r w:rsidRPr="00585032">
        <w:rPr>
          <w:rFonts w:ascii="Calibri" w:hAnsi="Calibri" w:cs="Calibri"/>
        </w:rPr>
        <w:t>Everyday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Diplomatic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Practice</w:t>
      </w:r>
      <w:proofErr w:type="spellEnd"/>
      <w:r w:rsidRPr="00585032">
        <w:rPr>
          <w:rFonts w:ascii="Calibri" w:hAnsi="Calibri" w:cs="Calibri"/>
        </w:rPr>
        <w:t xml:space="preserve">. In </w:t>
      </w:r>
      <w:proofErr w:type="spellStart"/>
      <w:r w:rsidRPr="00585032">
        <w:rPr>
          <w:rFonts w:ascii="Calibri" w:hAnsi="Calibri" w:cs="Calibri"/>
        </w:rPr>
        <w:t>European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Journal</w:t>
      </w:r>
      <w:proofErr w:type="spellEnd"/>
      <w:r w:rsidRPr="00585032">
        <w:rPr>
          <w:rFonts w:ascii="Calibri" w:hAnsi="Calibri" w:cs="Calibri"/>
        </w:rPr>
        <w:t xml:space="preserve"> </w:t>
      </w:r>
      <w:proofErr w:type="spellStart"/>
      <w:r w:rsidRPr="00585032">
        <w:rPr>
          <w:rFonts w:ascii="Calibri" w:hAnsi="Calibri" w:cs="Calibri"/>
        </w:rPr>
        <w:t>of</w:t>
      </w:r>
      <w:proofErr w:type="spellEnd"/>
      <w:r w:rsidRPr="00585032">
        <w:rPr>
          <w:rFonts w:ascii="Calibri" w:hAnsi="Calibri" w:cs="Calibri"/>
        </w:rPr>
        <w:t xml:space="preserve"> International </w:t>
      </w:r>
      <w:proofErr w:type="spellStart"/>
      <w:r w:rsidRPr="00585032">
        <w:rPr>
          <w:rFonts w:ascii="Calibri" w:hAnsi="Calibri" w:cs="Calibri"/>
        </w:rPr>
        <w:t>Relations</w:t>
      </w:r>
      <w:proofErr w:type="spellEnd"/>
      <w:r w:rsidRPr="00585032">
        <w:rPr>
          <w:rFonts w:ascii="Calibri" w:hAnsi="Calibri" w:cs="Calibri"/>
        </w:rPr>
        <w:t xml:space="preserve"> (Vol. 28, </w:t>
      </w:r>
      <w:proofErr w:type="spellStart"/>
      <w:r w:rsidRPr="00585032">
        <w:rPr>
          <w:rFonts w:ascii="Calibri" w:hAnsi="Calibri" w:cs="Calibri"/>
        </w:rPr>
        <w:t>Issue</w:t>
      </w:r>
      <w:proofErr w:type="spellEnd"/>
      <w:r w:rsidRPr="00585032">
        <w:rPr>
          <w:rFonts w:ascii="Calibri" w:hAnsi="Calibri" w:cs="Calibri"/>
        </w:rPr>
        <w:t xml:space="preserve"> 3, pp. 640–666). SAGE </w:t>
      </w:r>
      <w:proofErr w:type="spellStart"/>
      <w:r w:rsidRPr="00585032">
        <w:rPr>
          <w:rFonts w:ascii="Calibri" w:hAnsi="Calibri" w:cs="Calibri"/>
        </w:rPr>
        <w:t>Publications</w:t>
      </w:r>
      <w:proofErr w:type="spellEnd"/>
      <w:r w:rsidRPr="00585032">
        <w:rPr>
          <w:rFonts w:ascii="Calibri" w:hAnsi="Calibri" w:cs="Calibri"/>
        </w:rPr>
        <w:t xml:space="preserve"> Ltd. </w:t>
      </w:r>
      <w:r w:rsidR="002345B1">
        <w:rPr>
          <w:rFonts w:ascii="Calibri" w:hAnsi="Calibri" w:cs="Calibri"/>
        </w:rPr>
        <w:t>Obtenido de</w:t>
      </w:r>
      <w:r w:rsidR="006727C0">
        <w:rPr>
          <w:rFonts w:ascii="Calibri" w:hAnsi="Calibri" w:cs="Calibri"/>
        </w:rPr>
        <w:t xml:space="preserve"> </w:t>
      </w:r>
      <w:hyperlink r:id="rId7" w:history="1">
        <w:r w:rsidR="006727C0" w:rsidRPr="00506026">
          <w:rPr>
            <w:rStyle w:val="Hipervnculo"/>
            <w:rFonts w:ascii="Calibri" w:hAnsi="Calibri" w:cs="Calibri"/>
          </w:rPr>
          <w:t>https://doi.org/10.1177/13540661221107837</w:t>
        </w:r>
      </w:hyperlink>
    </w:p>
    <w:p w14:paraId="4EB8E7C8" w14:textId="77777777" w:rsidR="002345B1" w:rsidRDefault="002345B1" w:rsidP="00A47FBA">
      <w:pPr>
        <w:spacing w:line="276" w:lineRule="auto"/>
        <w:jc w:val="both"/>
        <w:rPr>
          <w:rFonts w:ascii="Calibri" w:hAnsi="Calibri" w:cs="Calibri"/>
        </w:rPr>
      </w:pPr>
    </w:p>
    <w:p w14:paraId="7ADBDAD4" w14:textId="7AE86C39" w:rsidR="002345B1" w:rsidRDefault="002345B1" w:rsidP="00A47FBA">
      <w:pPr>
        <w:spacing w:line="276" w:lineRule="auto"/>
        <w:jc w:val="both"/>
        <w:rPr>
          <w:rFonts w:ascii="Calibri" w:hAnsi="Calibri" w:cs="Calibri"/>
        </w:rPr>
      </w:pPr>
      <w:r w:rsidRPr="002345B1">
        <w:rPr>
          <w:rFonts w:ascii="Calibri" w:hAnsi="Calibri" w:cs="Calibri"/>
        </w:rPr>
        <w:t xml:space="preserve">Luján, V. (2023, enero 16). ¿Está obsoleta la artillería de costa? Defensa.com. </w:t>
      </w:r>
      <w:r>
        <w:rPr>
          <w:rFonts w:ascii="Calibri" w:hAnsi="Calibri" w:cs="Calibri"/>
        </w:rPr>
        <w:t xml:space="preserve">Obtenido de </w:t>
      </w:r>
      <w:hyperlink r:id="rId8" w:history="1">
        <w:r w:rsidRPr="00506026">
          <w:rPr>
            <w:rStyle w:val="Hipervnculo"/>
            <w:rFonts w:ascii="Calibri" w:hAnsi="Calibri" w:cs="Calibri"/>
          </w:rPr>
          <w:t>https://www.defensa.com/opinion/esta-obsoleta-artilleria-costa</w:t>
        </w:r>
      </w:hyperlink>
      <w:r w:rsidRPr="002345B1">
        <w:rPr>
          <w:rFonts w:ascii="Calibri" w:hAnsi="Calibri" w:cs="Calibri"/>
        </w:rPr>
        <w:t xml:space="preserve"> </w:t>
      </w:r>
    </w:p>
    <w:p w14:paraId="002DBBD4" w14:textId="77777777" w:rsidR="002345B1" w:rsidRDefault="002345B1" w:rsidP="00A47FBA">
      <w:pPr>
        <w:spacing w:line="276" w:lineRule="auto"/>
        <w:jc w:val="both"/>
        <w:rPr>
          <w:rFonts w:ascii="Calibri" w:hAnsi="Calibri" w:cs="Calibri"/>
        </w:rPr>
      </w:pPr>
    </w:p>
    <w:p w14:paraId="5069FE5F" w14:textId="35FB0AD8" w:rsidR="006727C0" w:rsidRPr="00585032" w:rsidRDefault="006727C0" w:rsidP="00A47FBA">
      <w:pPr>
        <w:spacing w:line="276" w:lineRule="auto"/>
        <w:jc w:val="both"/>
        <w:rPr>
          <w:rFonts w:ascii="Calibri" w:hAnsi="Calibri" w:cs="Calibri"/>
        </w:rPr>
      </w:pPr>
      <w:r w:rsidRPr="006727C0">
        <w:rPr>
          <w:rFonts w:ascii="Calibri" w:hAnsi="Calibri" w:cs="Calibri"/>
        </w:rPr>
        <w:t>Recasens Figueroa, R. (1996). La defensa de la costa. Revista de Marina, (1), 39–42. Academia de Guerra Naval, Chile.</w:t>
      </w:r>
    </w:p>
    <w:sectPr w:rsidR="006727C0" w:rsidRPr="00585032" w:rsidSect="0024652A">
      <w:headerReference w:type="default" r:id="rId9"/>
      <w:footerReference w:type="default" r:id="rId10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E961A" w14:textId="77777777" w:rsidR="00DD3B88" w:rsidRDefault="00DD3B88" w:rsidP="00BB33A0">
      <w:pPr>
        <w:spacing w:after="0" w:line="240" w:lineRule="auto"/>
      </w:pPr>
      <w:r>
        <w:separator/>
      </w:r>
    </w:p>
  </w:endnote>
  <w:endnote w:type="continuationSeparator" w:id="0">
    <w:p w14:paraId="4E53F8D9" w14:textId="77777777" w:rsidR="00DD3B88" w:rsidRDefault="00DD3B88" w:rsidP="00BB3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2211741"/>
      <w:docPartObj>
        <w:docPartGallery w:val="Page Numbers (Bottom of Page)"/>
        <w:docPartUnique/>
      </w:docPartObj>
    </w:sdtPr>
    <w:sdtEndPr/>
    <w:sdtContent>
      <w:p w14:paraId="46926CBE" w14:textId="325762BA" w:rsidR="00BB33A0" w:rsidRDefault="00BB33A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3C36654E" w14:textId="77777777" w:rsidR="00BB33A0" w:rsidRDefault="00BB33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A61BB" w14:textId="77777777" w:rsidR="00DD3B88" w:rsidRDefault="00DD3B88" w:rsidP="00BB33A0">
      <w:pPr>
        <w:spacing w:after="0" w:line="240" w:lineRule="auto"/>
      </w:pPr>
      <w:r>
        <w:separator/>
      </w:r>
    </w:p>
  </w:footnote>
  <w:footnote w:type="continuationSeparator" w:id="0">
    <w:p w14:paraId="25B6800D" w14:textId="77777777" w:rsidR="00DD3B88" w:rsidRDefault="00DD3B88" w:rsidP="00BB3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C86F6" w14:textId="6BD2656E" w:rsidR="00BB33A0" w:rsidRDefault="00BB33A0" w:rsidP="00BB33A0">
    <w:pPr>
      <w:pStyle w:val="Encabezado"/>
      <w:jc w:val="center"/>
      <w:rPr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FA1B820" wp14:editId="610CC98C">
          <wp:simplePos x="0" y="0"/>
          <wp:positionH relativeFrom="leftMargin">
            <wp:align>right</wp:align>
          </wp:positionH>
          <wp:positionV relativeFrom="paragraph">
            <wp:posOffset>-449002</wp:posOffset>
          </wp:positionV>
          <wp:extent cx="688063" cy="951528"/>
          <wp:effectExtent l="0" t="0" r="0" b="1270"/>
          <wp:wrapNone/>
          <wp:docPr id="2" name="Imagen 2" descr="Escuela Naval Arturo Prat - Armada de Chi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ela Naval Arturo Prat - Armada de Chi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063" cy="951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B33A0">
      <w:rPr>
        <w:b/>
        <w:bCs/>
      </w:rPr>
      <w:t>ESCUELA NAVAL “ARTURO PRAT”</w:t>
    </w:r>
  </w:p>
  <w:p w14:paraId="57276278" w14:textId="018A138B" w:rsidR="00BB33A0" w:rsidRPr="00BB33A0" w:rsidRDefault="00BB33A0" w:rsidP="00BB33A0">
    <w:pPr>
      <w:pStyle w:val="Encabezado"/>
      <w:jc w:val="center"/>
      <w:rPr>
        <w:b/>
        <w:bCs/>
      </w:rPr>
    </w:pPr>
    <w:r w:rsidRPr="00BB33A0">
      <w:rPr>
        <w:b/>
        <w:bCs/>
      </w:rPr>
      <w:t>CÁTEDRA DE INFANTERÍA DE MARINA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3A0"/>
    <w:rsid w:val="0005793F"/>
    <w:rsid w:val="000A26DA"/>
    <w:rsid w:val="000A4C1D"/>
    <w:rsid w:val="00230BCF"/>
    <w:rsid w:val="002345B1"/>
    <w:rsid w:val="0024652A"/>
    <w:rsid w:val="002C5518"/>
    <w:rsid w:val="00457DC5"/>
    <w:rsid w:val="0057763F"/>
    <w:rsid w:val="00585032"/>
    <w:rsid w:val="005F0643"/>
    <w:rsid w:val="006727C0"/>
    <w:rsid w:val="00923AEA"/>
    <w:rsid w:val="00A47FBA"/>
    <w:rsid w:val="00B3409D"/>
    <w:rsid w:val="00B34C5A"/>
    <w:rsid w:val="00BB33A0"/>
    <w:rsid w:val="00BF028D"/>
    <w:rsid w:val="00C7176A"/>
    <w:rsid w:val="00D6248C"/>
    <w:rsid w:val="00DD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43CA"/>
  <w15:chartTrackingRefBased/>
  <w15:docId w15:val="{78CCF600-9DDF-4B1D-964D-EF16A54C6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33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33A0"/>
  </w:style>
  <w:style w:type="paragraph" w:styleId="Piedepgina">
    <w:name w:val="footer"/>
    <w:basedOn w:val="Normal"/>
    <w:link w:val="PiedepginaCar"/>
    <w:uiPriority w:val="99"/>
    <w:unhideWhenUsed/>
    <w:rsid w:val="00BB33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33A0"/>
  </w:style>
  <w:style w:type="character" w:styleId="Nmerodelnea">
    <w:name w:val="line number"/>
    <w:basedOn w:val="Fuentedeprrafopredeter"/>
    <w:uiPriority w:val="99"/>
    <w:semiHidden/>
    <w:unhideWhenUsed/>
    <w:rsid w:val="00BB33A0"/>
  </w:style>
  <w:style w:type="character" w:styleId="Hipervnculo">
    <w:name w:val="Hyperlink"/>
    <w:basedOn w:val="Fuentedeprrafopredeter"/>
    <w:uiPriority w:val="99"/>
    <w:unhideWhenUsed/>
    <w:rsid w:val="006727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727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fensa.com/opinion/esta-obsoleta-artilleria-cost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177/1354066122110783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8B508-2B62-407D-AA46-6FB7322B0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3</Pages>
  <Words>1006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Iturriaga</dc:creator>
  <cp:keywords/>
  <dc:description/>
  <cp:lastModifiedBy>Tomas Iturriaga</cp:lastModifiedBy>
  <cp:revision>7</cp:revision>
  <dcterms:created xsi:type="dcterms:W3CDTF">2025-05-06T14:05:00Z</dcterms:created>
  <dcterms:modified xsi:type="dcterms:W3CDTF">2025-05-07T03:47:00Z</dcterms:modified>
</cp:coreProperties>
</file>