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B7C541" w14:textId="77777777" w:rsidR="00152365" w:rsidRDefault="00152365">
      <w:pPr>
        <w:tabs>
          <w:tab w:val="left" w:pos="5670"/>
        </w:tabs>
        <w:spacing w:line="240" w:lineRule="auto"/>
        <w:ind w:firstLine="720"/>
        <w:jc w:val="center"/>
        <w:rPr>
          <w:b/>
          <w:sz w:val="24"/>
          <w:szCs w:val="24"/>
        </w:rPr>
      </w:pPr>
    </w:p>
    <w:p w14:paraId="1E172A54" w14:textId="77777777" w:rsidR="00152365" w:rsidRDefault="00152365">
      <w:pPr>
        <w:tabs>
          <w:tab w:val="left" w:pos="5670"/>
        </w:tabs>
        <w:spacing w:line="240" w:lineRule="auto"/>
        <w:ind w:firstLine="720"/>
        <w:jc w:val="center"/>
        <w:rPr>
          <w:b/>
          <w:sz w:val="24"/>
          <w:szCs w:val="24"/>
        </w:rPr>
      </w:pPr>
    </w:p>
    <w:p w14:paraId="79BF9893" w14:textId="77777777" w:rsidR="00152365" w:rsidRDefault="00152365">
      <w:pPr>
        <w:tabs>
          <w:tab w:val="left" w:pos="5670"/>
        </w:tabs>
        <w:spacing w:line="240" w:lineRule="auto"/>
        <w:ind w:firstLine="720"/>
        <w:jc w:val="center"/>
        <w:rPr>
          <w:b/>
          <w:sz w:val="24"/>
          <w:szCs w:val="24"/>
        </w:rPr>
      </w:pPr>
    </w:p>
    <w:p w14:paraId="464D4B38" w14:textId="77777777" w:rsidR="00152365" w:rsidRDefault="00152365">
      <w:pPr>
        <w:tabs>
          <w:tab w:val="left" w:pos="5670"/>
        </w:tabs>
        <w:spacing w:line="240" w:lineRule="auto"/>
        <w:ind w:firstLine="720"/>
        <w:jc w:val="center"/>
        <w:rPr>
          <w:b/>
          <w:sz w:val="24"/>
          <w:szCs w:val="24"/>
        </w:rPr>
      </w:pPr>
    </w:p>
    <w:p w14:paraId="1E4B7B16" w14:textId="77777777" w:rsidR="00152365" w:rsidRDefault="00152365">
      <w:pPr>
        <w:tabs>
          <w:tab w:val="left" w:pos="5670"/>
        </w:tabs>
        <w:spacing w:line="240" w:lineRule="auto"/>
        <w:ind w:firstLine="720"/>
        <w:jc w:val="center"/>
        <w:rPr>
          <w:b/>
          <w:sz w:val="24"/>
          <w:szCs w:val="24"/>
        </w:rPr>
      </w:pPr>
    </w:p>
    <w:p w14:paraId="50BDC95E" w14:textId="77777777" w:rsidR="00152365" w:rsidRDefault="00152365">
      <w:pPr>
        <w:tabs>
          <w:tab w:val="left" w:pos="5670"/>
        </w:tabs>
        <w:spacing w:line="240" w:lineRule="auto"/>
        <w:ind w:firstLine="720"/>
        <w:jc w:val="center"/>
        <w:rPr>
          <w:b/>
          <w:sz w:val="24"/>
          <w:szCs w:val="24"/>
        </w:rPr>
      </w:pPr>
    </w:p>
    <w:p w14:paraId="1BE2F4D7" w14:textId="77777777" w:rsidR="00152365" w:rsidRDefault="00152365">
      <w:pPr>
        <w:tabs>
          <w:tab w:val="left" w:pos="5670"/>
        </w:tabs>
        <w:spacing w:line="240" w:lineRule="auto"/>
        <w:ind w:firstLine="720"/>
        <w:jc w:val="center"/>
        <w:rPr>
          <w:b/>
          <w:sz w:val="24"/>
          <w:szCs w:val="24"/>
        </w:rPr>
      </w:pPr>
    </w:p>
    <w:p w14:paraId="6CD79FD7" w14:textId="77777777" w:rsidR="00152365" w:rsidRDefault="00152365">
      <w:pPr>
        <w:tabs>
          <w:tab w:val="left" w:pos="5670"/>
        </w:tabs>
        <w:spacing w:line="240" w:lineRule="auto"/>
        <w:ind w:firstLine="720"/>
        <w:jc w:val="center"/>
        <w:rPr>
          <w:b/>
          <w:sz w:val="24"/>
          <w:szCs w:val="24"/>
        </w:rPr>
      </w:pPr>
    </w:p>
    <w:p w14:paraId="271BDCBD" w14:textId="77777777" w:rsidR="00152365" w:rsidRDefault="00152365">
      <w:pPr>
        <w:tabs>
          <w:tab w:val="left" w:pos="5670"/>
        </w:tabs>
        <w:spacing w:line="240" w:lineRule="auto"/>
        <w:ind w:firstLine="720"/>
        <w:jc w:val="center"/>
        <w:rPr>
          <w:b/>
          <w:sz w:val="24"/>
          <w:szCs w:val="24"/>
        </w:rPr>
      </w:pPr>
    </w:p>
    <w:p w14:paraId="72F00C35" w14:textId="77777777" w:rsidR="00152365" w:rsidRDefault="00152365">
      <w:pPr>
        <w:tabs>
          <w:tab w:val="left" w:pos="5670"/>
        </w:tabs>
        <w:spacing w:line="240" w:lineRule="auto"/>
        <w:ind w:firstLine="720"/>
        <w:jc w:val="center"/>
        <w:rPr>
          <w:b/>
          <w:sz w:val="24"/>
          <w:szCs w:val="24"/>
        </w:rPr>
      </w:pPr>
    </w:p>
    <w:p w14:paraId="7E114D61" w14:textId="77777777" w:rsidR="00152365" w:rsidRDefault="00152365">
      <w:pPr>
        <w:tabs>
          <w:tab w:val="left" w:pos="5670"/>
        </w:tabs>
        <w:spacing w:line="240" w:lineRule="auto"/>
        <w:ind w:firstLine="720"/>
        <w:jc w:val="center"/>
        <w:rPr>
          <w:b/>
          <w:sz w:val="24"/>
          <w:szCs w:val="24"/>
        </w:rPr>
      </w:pPr>
    </w:p>
    <w:p w14:paraId="78D27374" w14:textId="77777777" w:rsidR="00152365" w:rsidRDefault="00000000">
      <w:pPr>
        <w:tabs>
          <w:tab w:val="left" w:pos="5670"/>
        </w:tabs>
        <w:spacing w:line="240" w:lineRule="auto"/>
        <w:ind w:firstLine="720"/>
        <w:jc w:val="center"/>
        <w:rPr>
          <w:b/>
          <w:sz w:val="24"/>
          <w:szCs w:val="24"/>
        </w:rPr>
      </w:pPr>
      <w:r>
        <w:rPr>
          <w:b/>
          <w:sz w:val="24"/>
          <w:szCs w:val="24"/>
        </w:rPr>
        <w:t xml:space="preserve">TRABAJO DE HISTORIA NAVAL APLICADA II  </w:t>
      </w:r>
    </w:p>
    <w:p w14:paraId="3CA414AA" w14:textId="77777777" w:rsidR="00152365" w:rsidRDefault="00152365">
      <w:pPr>
        <w:spacing w:line="240" w:lineRule="auto"/>
        <w:ind w:firstLine="720"/>
        <w:jc w:val="center"/>
        <w:rPr>
          <w:b/>
          <w:sz w:val="24"/>
          <w:szCs w:val="24"/>
        </w:rPr>
      </w:pPr>
    </w:p>
    <w:p w14:paraId="7DB98A68" w14:textId="77777777" w:rsidR="00152365" w:rsidRDefault="00000000">
      <w:pPr>
        <w:spacing w:line="240" w:lineRule="auto"/>
        <w:ind w:firstLine="720"/>
        <w:jc w:val="center"/>
        <w:rPr>
          <w:b/>
          <w:sz w:val="24"/>
          <w:szCs w:val="24"/>
        </w:rPr>
      </w:pPr>
      <w:r>
        <w:rPr>
          <w:b/>
          <w:sz w:val="24"/>
          <w:szCs w:val="24"/>
        </w:rPr>
        <w:t>“Guerra Indo-Paquistaní de 1971”</w:t>
      </w:r>
    </w:p>
    <w:p w14:paraId="51FFB104" w14:textId="77777777" w:rsidR="00152365" w:rsidRDefault="00152365">
      <w:pPr>
        <w:pStyle w:val="Ttulo4"/>
        <w:keepNext w:val="0"/>
        <w:keepLines w:val="0"/>
        <w:spacing w:before="120" w:after="120" w:line="240" w:lineRule="auto"/>
        <w:ind w:left="720"/>
        <w:jc w:val="center"/>
        <w:rPr>
          <w:b/>
          <w:color w:val="000000"/>
        </w:rPr>
      </w:pPr>
      <w:bookmarkStart w:id="0" w:name="_n3kxrbfs2sp" w:colFirst="0" w:colLast="0"/>
      <w:bookmarkEnd w:id="0"/>
    </w:p>
    <w:p w14:paraId="5936BC65" w14:textId="77777777" w:rsidR="00152365" w:rsidRDefault="00152365">
      <w:pPr>
        <w:pStyle w:val="Ttulo4"/>
        <w:keepNext w:val="0"/>
        <w:keepLines w:val="0"/>
        <w:spacing w:before="120" w:after="120" w:line="240" w:lineRule="auto"/>
        <w:ind w:left="720"/>
        <w:jc w:val="center"/>
        <w:rPr>
          <w:b/>
          <w:color w:val="000000"/>
        </w:rPr>
      </w:pPr>
      <w:bookmarkStart w:id="1" w:name="_a20r5t5isr3a" w:colFirst="0" w:colLast="0"/>
      <w:bookmarkEnd w:id="1"/>
    </w:p>
    <w:p w14:paraId="23E655A5" w14:textId="77777777" w:rsidR="00152365" w:rsidRDefault="00152365"/>
    <w:p w14:paraId="56706472" w14:textId="77777777" w:rsidR="00152365" w:rsidRDefault="00152365"/>
    <w:p w14:paraId="30CA4A86" w14:textId="77777777" w:rsidR="00152365" w:rsidRDefault="00152365"/>
    <w:p w14:paraId="5B99B9BD" w14:textId="77777777" w:rsidR="00152365" w:rsidRDefault="00152365"/>
    <w:p w14:paraId="3377774E" w14:textId="77777777" w:rsidR="00152365" w:rsidRDefault="00152365"/>
    <w:p w14:paraId="0928B78B" w14:textId="77777777" w:rsidR="00152365" w:rsidRDefault="00152365"/>
    <w:p w14:paraId="7A15F88E" w14:textId="77777777" w:rsidR="00152365" w:rsidRDefault="00152365"/>
    <w:p w14:paraId="37ED4E1B" w14:textId="77777777" w:rsidR="00152365" w:rsidRDefault="00152365"/>
    <w:p w14:paraId="25DA38A7" w14:textId="77777777" w:rsidR="00152365" w:rsidRDefault="00152365"/>
    <w:p w14:paraId="3FBC2626" w14:textId="77777777" w:rsidR="00152365" w:rsidRDefault="00152365"/>
    <w:p w14:paraId="30106496" w14:textId="77777777" w:rsidR="00152365" w:rsidRDefault="00152365"/>
    <w:p w14:paraId="7FEF8DBA" w14:textId="77777777" w:rsidR="00152365" w:rsidRDefault="00152365"/>
    <w:p w14:paraId="241D2477" w14:textId="77777777" w:rsidR="00152365" w:rsidRDefault="00152365"/>
    <w:p w14:paraId="0D0CA181" w14:textId="77777777" w:rsidR="00152365" w:rsidRDefault="00152365"/>
    <w:p w14:paraId="389C9526" w14:textId="77777777" w:rsidR="00152365" w:rsidRDefault="00152365"/>
    <w:p w14:paraId="6A12B0FD" w14:textId="77777777" w:rsidR="00152365" w:rsidRDefault="00152365"/>
    <w:p w14:paraId="6A1CC01C" w14:textId="77777777" w:rsidR="00152365" w:rsidRDefault="00152365"/>
    <w:p w14:paraId="6C02E915" w14:textId="77777777" w:rsidR="00152365" w:rsidRDefault="00152365"/>
    <w:p w14:paraId="46B4AE95" w14:textId="77777777" w:rsidR="00152365" w:rsidRDefault="00152365"/>
    <w:p w14:paraId="1C9A6FF5" w14:textId="77777777" w:rsidR="00152365" w:rsidRDefault="00152365"/>
    <w:p w14:paraId="6BC5DE12" w14:textId="77777777" w:rsidR="00152365" w:rsidRDefault="00152365"/>
    <w:p w14:paraId="20E5511A" w14:textId="77777777" w:rsidR="00152365" w:rsidRDefault="00152365"/>
    <w:p w14:paraId="18650FF7" w14:textId="77777777" w:rsidR="00152365" w:rsidRDefault="00000000">
      <w:r>
        <w:t xml:space="preserve"> </w:t>
      </w:r>
    </w:p>
    <w:p w14:paraId="78222F13" w14:textId="77777777" w:rsidR="00152365" w:rsidRDefault="00152365"/>
    <w:p w14:paraId="5274DC85" w14:textId="61D4BB7E" w:rsidR="00152365" w:rsidRDefault="00000000">
      <w:pPr>
        <w:spacing w:line="240" w:lineRule="auto"/>
        <w:jc w:val="both"/>
        <w:rPr>
          <w:sz w:val="24"/>
          <w:szCs w:val="24"/>
        </w:rPr>
      </w:pPr>
      <w:r>
        <w:rPr>
          <w:sz w:val="24"/>
          <w:szCs w:val="24"/>
        </w:rPr>
        <w:t xml:space="preserve">                                                                              CADETE</w:t>
      </w:r>
      <w:r w:rsidR="00AB58C0">
        <w:rPr>
          <w:sz w:val="24"/>
          <w:szCs w:val="24"/>
        </w:rPr>
        <w:tab/>
      </w:r>
      <w:r>
        <w:rPr>
          <w:sz w:val="24"/>
          <w:szCs w:val="24"/>
        </w:rPr>
        <w:t xml:space="preserve">: Tomás </w:t>
      </w:r>
      <w:proofErr w:type="spellStart"/>
      <w:r>
        <w:rPr>
          <w:sz w:val="24"/>
          <w:szCs w:val="24"/>
        </w:rPr>
        <w:t>Beauvallet</w:t>
      </w:r>
      <w:proofErr w:type="spellEnd"/>
      <w:r>
        <w:rPr>
          <w:sz w:val="24"/>
          <w:szCs w:val="24"/>
        </w:rPr>
        <w:t xml:space="preserve"> </w:t>
      </w:r>
    </w:p>
    <w:p w14:paraId="683CB474" w14:textId="77777777" w:rsidR="00152365" w:rsidRDefault="00000000">
      <w:pPr>
        <w:spacing w:line="240" w:lineRule="auto"/>
        <w:jc w:val="both"/>
        <w:rPr>
          <w:sz w:val="24"/>
          <w:szCs w:val="24"/>
        </w:rPr>
      </w:pPr>
      <w:r>
        <w:rPr>
          <w:sz w:val="24"/>
          <w:szCs w:val="24"/>
        </w:rPr>
        <w:t xml:space="preserve">                                                                                                    Eduardo Becerra</w:t>
      </w:r>
    </w:p>
    <w:p w14:paraId="7BE3B3AF" w14:textId="77777777" w:rsidR="00152365" w:rsidRDefault="00000000">
      <w:pPr>
        <w:spacing w:line="240" w:lineRule="auto"/>
        <w:ind w:left="1440"/>
        <w:jc w:val="both"/>
        <w:rPr>
          <w:sz w:val="24"/>
          <w:szCs w:val="24"/>
        </w:rPr>
      </w:pPr>
      <w:r>
        <w:rPr>
          <w:sz w:val="24"/>
          <w:szCs w:val="24"/>
        </w:rPr>
        <w:t xml:space="preserve">                                                                              Eduardo Vega</w:t>
      </w:r>
    </w:p>
    <w:p w14:paraId="69712FD7" w14:textId="0D9A384E" w:rsidR="00152365" w:rsidRDefault="00000000">
      <w:pPr>
        <w:spacing w:line="240" w:lineRule="auto"/>
        <w:jc w:val="both"/>
        <w:rPr>
          <w:sz w:val="24"/>
          <w:szCs w:val="24"/>
        </w:rPr>
      </w:pPr>
      <w:r>
        <w:rPr>
          <w:sz w:val="24"/>
          <w:szCs w:val="24"/>
        </w:rPr>
        <w:t xml:space="preserve">                                                                               CURSO</w:t>
      </w:r>
      <w:r w:rsidR="00AB58C0">
        <w:rPr>
          <w:sz w:val="24"/>
          <w:szCs w:val="24"/>
        </w:rPr>
        <w:tab/>
        <w:t>:</w:t>
      </w:r>
      <w:r>
        <w:rPr>
          <w:sz w:val="24"/>
          <w:szCs w:val="24"/>
        </w:rPr>
        <w:t xml:space="preserve"> 3°D</w:t>
      </w:r>
    </w:p>
    <w:p w14:paraId="36454145" w14:textId="74178251" w:rsidR="00152365" w:rsidRDefault="00000000">
      <w:pPr>
        <w:spacing w:line="240" w:lineRule="auto"/>
        <w:jc w:val="both"/>
      </w:pPr>
      <w:r>
        <w:rPr>
          <w:sz w:val="24"/>
          <w:szCs w:val="24"/>
        </w:rPr>
        <w:t xml:space="preserve">                                                                               AÑO</w:t>
      </w:r>
      <w:r w:rsidR="00AB58C0">
        <w:rPr>
          <w:sz w:val="24"/>
          <w:szCs w:val="24"/>
        </w:rPr>
        <w:tab/>
        <w:t>:</w:t>
      </w:r>
      <w:r>
        <w:rPr>
          <w:sz w:val="24"/>
          <w:szCs w:val="24"/>
        </w:rPr>
        <w:t xml:space="preserve"> 2025</w:t>
      </w:r>
    </w:p>
    <w:p w14:paraId="19E5B8B4" w14:textId="77777777" w:rsidR="00152365" w:rsidRDefault="00000000">
      <w:pPr>
        <w:spacing w:line="240" w:lineRule="auto"/>
        <w:ind w:firstLine="720"/>
        <w:jc w:val="center"/>
        <w:rPr>
          <w:b/>
          <w:color w:val="000000"/>
        </w:rPr>
      </w:pPr>
      <w:r>
        <w:rPr>
          <w:b/>
          <w:sz w:val="28"/>
          <w:szCs w:val="28"/>
        </w:rPr>
        <w:lastRenderedPageBreak/>
        <w:t>GUERRA INDO-PAKISTANÍ DE 1971</w:t>
      </w:r>
    </w:p>
    <w:p w14:paraId="1CEB938E" w14:textId="2C4CADA8" w:rsidR="00152365" w:rsidRDefault="00AB58C0">
      <w:pPr>
        <w:pStyle w:val="Ttulo4"/>
        <w:keepNext w:val="0"/>
        <w:keepLines w:val="0"/>
        <w:numPr>
          <w:ilvl w:val="0"/>
          <w:numId w:val="3"/>
        </w:numPr>
        <w:spacing w:before="120" w:after="120" w:line="240" w:lineRule="auto"/>
        <w:jc w:val="both"/>
        <w:rPr>
          <w:b/>
        </w:rPr>
      </w:pPr>
      <w:bookmarkStart w:id="2" w:name="_7y1c2zjlvwbz" w:colFirst="0" w:colLast="0"/>
      <w:bookmarkEnd w:id="2"/>
      <w:r>
        <w:rPr>
          <w:b/>
          <w:color w:val="000000"/>
        </w:rPr>
        <w:t xml:space="preserve">SITUACIÓN HISTÓRICA: </w:t>
      </w:r>
    </w:p>
    <w:p w14:paraId="148870FA" w14:textId="122E60DA" w:rsidR="00152365" w:rsidRDefault="00000000">
      <w:pPr>
        <w:spacing w:line="240" w:lineRule="auto"/>
        <w:ind w:firstLine="720"/>
        <w:jc w:val="both"/>
        <w:rPr>
          <w:sz w:val="24"/>
          <w:szCs w:val="24"/>
        </w:rPr>
      </w:pPr>
      <w:r>
        <w:rPr>
          <w:sz w:val="24"/>
          <w:szCs w:val="24"/>
        </w:rPr>
        <w:t xml:space="preserve">El inicio de las tensiones entre ambas naciones se llevará a 1940 que, bajo el contexto de la IIGM, se debilitó la presencia británica en sus colonias asiáticas y con ello aumentaron los deseos independentistas, concluyendo con la partición el 15 de agosto de 1947 de </w:t>
      </w:r>
      <w:r w:rsidR="00A117D9">
        <w:rPr>
          <w:sz w:val="24"/>
          <w:szCs w:val="24"/>
        </w:rPr>
        <w:t>I</w:t>
      </w:r>
      <w:r>
        <w:rPr>
          <w:sz w:val="24"/>
          <w:szCs w:val="24"/>
        </w:rPr>
        <w:t>ndia (mayoría hindú) y Pakistán (mayoría musulmana). Este último Estado quedó conformado por dos zonas separadas por más de 1.600 km de territorio indio, nombrándose Pakistán Occidental y Oriental respectivamente.</w:t>
      </w:r>
    </w:p>
    <w:p w14:paraId="5162D7BF" w14:textId="77777777" w:rsidR="00152365" w:rsidRDefault="00152365">
      <w:pPr>
        <w:spacing w:line="240" w:lineRule="auto"/>
        <w:ind w:firstLine="720"/>
        <w:jc w:val="both"/>
        <w:rPr>
          <w:sz w:val="24"/>
          <w:szCs w:val="24"/>
        </w:rPr>
      </w:pPr>
    </w:p>
    <w:p w14:paraId="57FBABAD" w14:textId="1933E970" w:rsidR="00152365" w:rsidRDefault="00000000">
      <w:pPr>
        <w:spacing w:line="240" w:lineRule="auto"/>
        <w:ind w:firstLine="720"/>
        <w:jc w:val="both"/>
        <w:rPr>
          <w:sz w:val="24"/>
          <w:szCs w:val="24"/>
        </w:rPr>
      </w:pPr>
      <w:r>
        <w:rPr>
          <w:sz w:val="24"/>
          <w:szCs w:val="24"/>
        </w:rPr>
        <w:t xml:space="preserve">Posterior a la separación, Pakistán sufrió problemas entre sus dos vastos territorios, por diferencias económicas, culturales, poblacionales y de idioma. Ambos terrenos, representados por distintos partidos políticos, ocasionó que en el entretanto la “Liga </w:t>
      </w:r>
      <w:proofErr w:type="spellStart"/>
      <w:r>
        <w:rPr>
          <w:sz w:val="24"/>
          <w:szCs w:val="24"/>
        </w:rPr>
        <w:t>Awani</w:t>
      </w:r>
      <w:proofErr w:type="spellEnd"/>
      <w:r>
        <w:rPr>
          <w:sz w:val="24"/>
          <w:szCs w:val="24"/>
        </w:rPr>
        <w:t xml:space="preserve">” proclamara independencia en Bangladesh, provincia paquistaní ubicada en el norte de Pakistán Oriental; Estado que reprime el acto y ocasiona la migración de refugiados dirigidos a India. </w:t>
      </w:r>
      <w:r w:rsidR="00A117D9">
        <w:rPr>
          <w:sz w:val="24"/>
          <w:szCs w:val="24"/>
        </w:rPr>
        <w:t>Pakistán</w:t>
      </w:r>
      <w:r>
        <w:rPr>
          <w:sz w:val="24"/>
          <w:szCs w:val="24"/>
        </w:rPr>
        <w:t xml:space="preserve"> resuelve una persecución de los rebeldes e India decide intervenir. Pakistán se anticipa lanzando un ataque aéreo, operación conocida como "</w:t>
      </w:r>
      <w:proofErr w:type="spellStart"/>
      <w:r>
        <w:rPr>
          <w:sz w:val="24"/>
          <w:szCs w:val="24"/>
        </w:rPr>
        <w:t>Gangis</w:t>
      </w:r>
      <w:proofErr w:type="spellEnd"/>
      <w:r>
        <w:rPr>
          <w:sz w:val="24"/>
          <w:szCs w:val="24"/>
        </w:rPr>
        <w:t xml:space="preserve"> Khan", sobre las bases indias en un intento de imitar el éxito israelí en la “Guerra de los Seis Días” de 1967, </w:t>
      </w:r>
      <w:r w:rsidR="00A117D9">
        <w:rPr>
          <w:sz w:val="24"/>
          <w:szCs w:val="24"/>
        </w:rPr>
        <w:t>dando inicio a</w:t>
      </w:r>
      <w:r>
        <w:rPr>
          <w:sz w:val="24"/>
          <w:szCs w:val="24"/>
        </w:rPr>
        <w:t xml:space="preserve"> la guerra Indo-</w:t>
      </w:r>
      <w:r w:rsidR="00A117D9">
        <w:rPr>
          <w:sz w:val="24"/>
          <w:szCs w:val="24"/>
        </w:rPr>
        <w:t>pakistaní</w:t>
      </w:r>
      <w:r>
        <w:rPr>
          <w:sz w:val="24"/>
          <w:szCs w:val="24"/>
        </w:rPr>
        <w:t>.</w:t>
      </w:r>
    </w:p>
    <w:p w14:paraId="6CF5FE43" w14:textId="77777777" w:rsidR="00152365" w:rsidRDefault="00152365">
      <w:pPr>
        <w:spacing w:line="240" w:lineRule="auto"/>
        <w:ind w:firstLine="720"/>
        <w:jc w:val="both"/>
        <w:rPr>
          <w:sz w:val="24"/>
          <w:szCs w:val="24"/>
        </w:rPr>
      </w:pPr>
    </w:p>
    <w:p w14:paraId="34283831" w14:textId="77777777" w:rsidR="00152365" w:rsidRDefault="00152365">
      <w:pPr>
        <w:spacing w:line="240" w:lineRule="auto"/>
        <w:ind w:firstLine="720"/>
        <w:jc w:val="both"/>
        <w:rPr>
          <w:sz w:val="24"/>
          <w:szCs w:val="24"/>
        </w:rPr>
      </w:pPr>
    </w:p>
    <w:p w14:paraId="0600805A" w14:textId="77777777" w:rsidR="00152365" w:rsidRDefault="00000000">
      <w:pPr>
        <w:pStyle w:val="Ttulo4"/>
        <w:keepNext w:val="0"/>
        <w:keepLines w:val="0"/>
        <w:numPr>
          <w:ilvl w:val="0"/>
          <w:numId w:val="2"/>
        </w:numPr>
        <w:spacing w:before="120" w:after="120" w:line="240" w:lineRule="auto"/>
        <w:jc w:val="both"/>
        <w:rPr>
          <w:b/>
        </w:rPr>
      </w:pPr>
      <w:bookmarkStart w:id="3" w:name="_3j2qqm3" w:colFirst="0" w:colLast="0"/>
      <w:bookmarkEnd w:id="3"/>
      <w:r>
        <w:rPr>
          <w:b/>
          <w:color w:val="000000"/>
        </w:rPr>
        <w:t>DESARROLLO:</w:t>
      </w:r>
    </w:p>
    <w:p w14:paraId="5C48BA49" w14:textId="1F333860" w:rsidR="00152365" w:rsidRDefault="00000000">
      <w:pPr>
        <w:spacing w:line="240" w:lineRule="auto"/>
        <w:jc w:val="both"/>
        <w:rPr>
          <w:sz w:val="24"/>
          <w:szCs w:val="24"/>
        </w:rPr>
      </w:pPr>
      <w:r>
        <w:tab/>
      </w:r>
      <w:r>
        <w:rPr>
          <w:sz w:val="24"/>
          <w:szCs w:val="24"/>
        </w:rPr>
        <w:t xml:space="preserve">La guerra tuvo un desarrollo bélico de gran escala, recibiendo ambos países apoyo de las superpotencias de </w:t>
      </w:r>
      <w:r w:rsidR="00AB58C0">
        <w:rPr>
          <w:sz w:val="24"/>
          <w:szCs w:val="24"/>
        </w:rPr>
        <w:t>EE. UU.</w:t>
      </w:r>
      <w:r>
        <w:rPr>
          <w:sz w:val="24"/>
          <w:szCs w:val="24"/>
        </w:rPr>
        <w:t xml:space="preserve"> y la URSS: “</w:t>
      </w:r>
      <w:r>
        <w:rPr>
          <w:i/>
          <w:sz w:val="24"/>
          <w:szCs w:val="24"/>
        </w:rPr>
        <w:t>La Fuerza Naval de Pakistán, estaba compuesta por 7 buques mayores y 8 menores, 4 SS y 12 SS enanos, con un área de operaciones compleja al estar dividida geográficamente por el enemigo. Por su parte la India contaba con un portaviones, 20 buques mayores, 16 menores y 4 SS; divididos en dos flotas, una en cada costa</w:t>
      </w:r>
      <w:r>
        <w:rPr>
          <w:sz w:val="24"/>
          <w:szCs w:val="24"/>
        </w:rPr>
        <w:t>”</w:t>
      </w:r>
      <w:r>
        <w:rPr>
          <w:sz w:val="24"/>
          <w:szCs w:val="24"/>
          <w:vertAlign w:val="superscript"/>
        </w:rPr>
        <w:footnoteReference w:id="1"/>
      </w:r>
    </w:p>
    <w:p w14:paraId="6D1F6832" w14:textId="77777777" w:rsidR="00152365" w:rsidRDefault="00152365">
      <w:pPr>
        <w:spacing w:line="240" w:lineRule="auto"/>
        <w:jc w:val="both"/>
        <w:rPr>
          <w:sz w:val="24"/>
          <w:szCs w:val="24"/>
        </w:rPr>
      </w:pPr>
    </w:p>
    <w:p w14:paraId="68ED32A8" w14:textId="77777777" w:rsidR="00152365" w:rsidRDefault="00000000">
      <w:pPr>
        <w:spacing w:line="240" w:lineRule="auto"/>
        <w:ind w:firstLine="720"/>
        <w:jc w:val="both"/>
        <w:rPr>
          <w:b/>
          <w:i/>
          <w:sz w:val="24"/>
          <w:szCs w:val="24"/>
        </w:rPr>
      </w:pPr>
      <w:r>
        <w:rPr>
          <w:b/>
          <w:i/>
          <w:sz w:val="24"/>
          <w:szCs w:val="24"/>
        </w:rPr>
        <w:t xml:space="preserve">Operación </w:t>
      </w:r>
      <w:proofErr w:type="spellStart"/>
      <w:r>
        <w:rPr>
          <w:b/>
          <w:i/>
          <w:sz w:val="24"/>
          <w:szCs w:val="24"/>
        </w:rPr>
        <w:t>Jackpot</w:t>
      </w:r>
      <w:proofErr w:type="spellEnd"/>
    </w:p>
    <w:p w14:paraId="6EBD57D5" w14:textId="0B35F29D" w:rsidR="00152365" w:rsidRDefault="00000000">
      <w:pPr>
        <w:ind w:firstLine="720"/>
        <w:jc w:val="both"/>
        <w:rPr>
          <w:sz w:val="24"/>
          <w:szCs w:val="24"/>
        </w:rPr>
      </w:pPr>
      <w:r>
        <w:rPr>
          <w:sz w:val="24"/>
          <w:szCs w:val="24"/>
        </w:rPr>
        <w:t xml:space="preserve">Esta operación consistió en una incursión, para infiltrarse en puertos pakistaníes, de un grupo de comandos navales bengalíes exiliados en India que habían servido en la Armada en Pakistán Oriental. Las medidas de coordinación eran transmitidas por la radio local por medio de canciones en conocimiento de todos los grupos de tarea. Los objetivos fueron la destrucción y sabotaje de buques y depósitos. Los golpes se realizaron los días 13 y 14 de agosto de 1971 en los puertos de Chittagong, </w:t>
      </w:r>
      <w:proofErr w:type="spellStart"/>
      <w:r>
        <w:rPr>
          <w:sz w:val="24"/>
          <w:szCs w:val="24"/>
        </w:rPr>
        <w:t>Chandpur</w:t>
      </w:r>
      <w:proofErr w:type="spellEnd"/>
      <w:r>
        <w:rPr>
          <w:sz w:val="24"/>
          <w:szCs w:val="24"/>
        </w:rPr>
        <w:t xml:space="preserve">, </w:t>
      </w:r>
      <w:proofErr w:type="spellStart"/>
      <w:r>
        <w:rPr>
          <w:sz w:val="24"/>
          <w:szCs w:val="24"/>
        </w:rPr>
        <w:t>Narayanganj</w:t>
      </w:r>
      <w:proofErr w:type="spellEnd"/>
      <w:r>
        <w:rPr>
          <w:sz w:val="24"/>
          <w:szCs w:val="24"/>
        </w:rPr>
        <w:t xml:space="preserve"> y </w:t>
      </w:r>
      <w:proofErr w:type="spellStart"/>
      <w:r>
        <w:rPr>
          <w:sz w:val="24"/>
          <w:szCs w:val="24"/>
        </w:rPr>
        <w:t>Mongla</w:t>
      </w:r>
      <w:proofErr w:type="spellEnd"/>
      <w:r>
        <w:rPr>
          <w:sz w:val="24"/>
          <w:szCs w:val="24"/>
        </w:rPr>
        <w:t xml:space="preserve">. El saldo fue de aproximadamente de 130 barcos de menor envergadura hundidos o averiados que se utilizaban para control del sistema fluvial, lo que redujo de manera importante una de las capacidades necesarias de la Armada de Pakistán para la incipiente guerra. A partir de este punto, ya declarada la guerra, inicia un despliegue de operaciones tácticas por partes de </w:t>
      </w:r>
      <w:r w:rsidR="00AB58C0">
        <w:rPr>
          <w:sz w:val="24"/>
          <w:szCs w:val="24"/>
        </w:rPr>
        <w:t>las flotas navales</w:t>
      </w:r>
      <w:r>
        <w:rPr>
          <w:sz w:val="24"/>
          <w:szCs w:val="24"/>
        </w:rPr>
        <w:t xml:space="preserve"> de cada país, donde se puede separar sus escenarios entre el Oriente y Este o escenarios en el mar arábigo y el golfo </w:t>
      </w:r>
      <w:r>
        <w:rPr>
          <w:sz w:val="24"/>
          <w:szCs w:val="24"/>
        </w:rPr>
        <w:lastRenderedPageBreak/>
        <w:t>de Bengala: TOO (Teatro operaciones de Oeste) y TOE (Teatro de operaciones del Este).</w:t>
      </w:r>
    </w:p>
    <w:p w14:paraId="70DF696E" w14:textId="77777777" w:rsidR="00152365" w:rsidRDefault="00152365">
      <w:pPr>
        <w:ind w:firstLine="720"/>
        <w:jc w:val="both"/>
        <w:rPr>
          <w:sz w:val="24"/>
          <w:szCs w:val="24"/>
        </w:rPr>
      </w:pPr>
    </w:p>
    <w:p w14:paraId="45DCA642" w14:textId="77777777" w:rsidR="00152365" w:rsidRDefault="00000000">
      <w:pPr>
        <w:ind w:firstLine="720"/>
        <w:jc w:val="both"/>
        <w:rPr>
          <w:sz w:val="24"/>
          <w:szCs w:val="24"/>
        </w:rPr>
      </w:pPr>
      <w:r>
        <w:rPr>
          <w:sz w:val="24"/>
          <w:szCs w:val="24"/>
        </w:rPr>
        <w:t xml:space="preserve">En el TOO continúan los ataques aéreos pakistaníes iniciados el día anterior. La Flota Oriental bloquea Pakistán Oriental, y ataca Chittagong y Cox Bazar. El día 5 del mismo mes, en el TOO, la Flota Occidental India hunde dos destructores pakistaníes y ataca instalaciones del puerto de Karachi. El alto mando militar indio en el TOO advierte que la estrategia pakistaní en el sector parece tener los mismos objetivos que en 1965. (CONBOY &amp; HANNON, 1992). </w:t>
      </w:r>
    </w:p>
    <w:p w14:paraId="3CE31136" w14:textId="77777777" w:rsidR="00152365" w:rsidRDefault="00152365">
      <w:pPr>
        <w:jc w:val="both"/>
        <w:rPr>
          <w:sz w:val="24"/>
          <w:szCs w:val="24"/>
        </w:rPr>
      </w:pPr>
    </w:p>
    <w:p w14:paraId="6E181949" w14:textId="77777777" w:rsidR="00152365" w:rsidRDefault="00000000">
      <w:pPr>
        <w:ind w:firstLine="720"/>
        <w:jc w:val="both"/>
        <w:rPr>
          <w:b/>
          <w:sz w:val="24"/>
          <w:szCs w:val="24"/>
        </w:rPr>
      </w:pPr>
      <w:r>
        <w:rPr>
          <w:b/>
          <w:sz w:val="24"/>
          <w:szCs w:val="24"/>
        </w:rPr>
        <w:t>Operación Trident</w:t>
      </w:r>
    </w:p>
    <w:p w14:paraId="2D8EE91A" w14:textId="067A6C4F" w:rsidR="00152365" w:rsidRDefault="00000000">
      <w:pPr>
        <w:ind w:firstLine="720"/>
        <w:jc w:val="both"/>
        <w:rPr>
          <w:sz w:val="24"/>
          <w:szCs w:val="24"/>
        </w:rPr>
      </w:pPr>
      <w:r>
        <w:rPr>
          <w:sz w:val="24"/>
          <w:szCs w:val="24"/>
        </w:rPr>
        <w:t xml:space="preserve">En el puerto de Karachi se encontraba el centro comercial marítimo más importante de Pakistán de ese entonces, por </w:t>
      </w:r>
      <w:r w:rsidR="00AB58C0">
        <w:rPr>
          <w:sz w:val="24"/>
          <w:szCs w:val="24"/>
        </w:rPr>
        <w:t>lo mismo</w:t>
      </w:r>
      <w:r>
        <w:rPr>
          <w:sz w:val="24"/>
          <w:szCs w:val="24"/>
        </w:rPr>
        <w:t xml:space="preserve"> la mayor parte de su flota naval y aérea se encontraba ahí protegiendo fuertemente ese puerto. Visto así, la armada india resolvió dañarlo. La operación empieza por el grupo “Karachi Strike </w:t>
      </w:r>
      <w:proofErr w:type="spellStart"/>
      <w:r>
        <w:rPr>
          <w:sz w:val="24"/>
          <w:szCs w:val="24"/>
        </w:rPr>
        <w:t>Group</w:t>
      </w:r>
      <w:proofErr w:type="spellEnd"/>
      <w:r>
        <w:rPr>
          <w:sz w:val="24"/>
          <w:szCs w:val="24"/>
        </w:rPr>
        <w:t xml:space="preserve">” formado por 3 misileras (INS </w:t>
      </w:r>
      <w:proofErr w:type="spellStart"/>
      <w:r>
        <w:rPr>
          <w:sz w:val="24"/>
          <w:szCs w:val="24"/>
        </w:rPr>
        <w:t>Nipat</w:t>
      </w:r>
      <w:proofErr w:type="spellEnd"/>
      <w:r>
        <w:rPr>
          <w:sz w:val="24"/>
          <w:szCs w:val="24"/>
        </w:rPr>
        <w:t xml:space="preserve">, INS </w:t>
      </w:r>
      <w:proofErr w:type="spellStart"/>
      <w:r>
        <w:rPr>
          <w:sz w:val="24"/>
          <w:szCs w:val="24"/>
        </w:rPr>
        <w:t>Nirghat</w:t>
      </w:r>
      <w:proofErr w:type="spellEnd"/>
      <w:r>
        <w:rPr>
          <w:sz w:val="24"/>
          <w:szCs w:val="24"/>
        </w:rPr>
        <w:t xml:space="preserve"> e INS </w:t>
      </w:r>
      <w:proofErr w:type="spellStart"/>
      <w:r>
        <w:rPr>
          <w:sz w:val="24"/>
          <w:szCs w:val="24"/>
        </w:rPr>
        <w:t>Veer</w:t>
      </w:r>
      <w:proofErr w:type="spellEnd"/>
      <w:r>
        <w:rPr>
          <w:sz w:val="24"/>
          <w:szCs w:val="24"/>
        </w:rPr>
        <w:t xml:space="preserve">), 2 corbetas antisubmarinas (INS </w:t>
      </w:r>
      <w:proofErr w:type="spellStart"/>
      <w:r>
        <w:rPr>
          <w:sz w:val="24"/>
          <w:szCs w:val="24"/>
        </w:rPr>
        <w:t>Kiltan</w:t>
      </w:r>
      <w:proofErr w:type="spellEnd"/>
      <w:r>
        <w:rPr>
          <w:sz w:val="24"/>
          <w:szCs w:val="24"/>
        </w:rPr>
        <w:t xml:space="preserve"> e INS </w:t>
      </w:r>
      <w:proofErr w:type="spellStart"/>
      <w:r>
        <w:rPr>
          <w:sz w:val="24"/>
          <w:szCs w:val="24"/>
        </w:rPr>
        <w:t>Katchall</w:t>
      </w:r>
      <w:proofErr w:type="spellEnd"/>
      <w:r>
        <w:rPr>
          <w:sz w:val="24"/>
          <w:szCs w:val="24"/>
        </w:rPr>
        <w:t xml:space="preserve">) y un petrolero de flota (INS </w:t>
      </w:r>
      <w:proofErr w:type="spellStart"/>
      <w:r>
        <w:rPr>
          <w:sz w:val="24"/>
          <w:szCs w:val="24"/>
        </w:rPr>
        <w:t>Poshak</w:t>
      </w:r>
      <w:proofErr w:type="spellEnd"/>
      <w:r>
        <w:rPr>
          <w:sz w:val="24"/>
          <w:szCs w:val="24"/>
        </w:rPr>
        <w:t xml:space="preserve">). El plan consistía en acercarse durante la noche donde los aviones pakistaníes no tenían capacidad de operar. India logra hundir 4 buques de su flota y se estima que un tercio del poder naval pakistaní quedo neutralizado. Además, destruye los almacenamientos de petróleo de </w:t>
      </w:r>
      <w:proofErr w:type="spellStart"/>
      <w:r>
        <w:rPr>
          <w:sz w:val="24"/>
          <w:szCs w:val="24"/>
        </w:rPr>
        <w:t>Kemari</w:t>
      </w:r>
      <w:proofErr w:type="spellEnd"/>
      <w:r>
        <w:rPr>
          <w:sz w:val="24"/>
          <w:szCs w:val="24"/>
        </w:rPr>
        <w:t xml:space="preserve">. </w:t>
      </w:r>
      <w:proofErr w:type="spellStart"/>
      <w:r>
        <w:rPr>
          <w:sz w:val="24"/>
          <w:szCs w:val="24"/>
        </w:rPr>
        <w:t>Pakistan</w:t>
      </w:r>
      <w:proofErr w:type="spellEnd"/>
      <w:r>
        <w:rPr>
          <w:sz w:val="24"/>
          <w:szCs w:val="24"/>
        </w:rPr>
        <w:t xml:space="preserve"> quedó en estado crítico.</w:t>
      </w:r>
    </w:p>
    <w:p w14:paraId="5E914D5B" w14:textId="77777777" w:rsidR="00152365" w:rsidRDefault="00152365">
      <w:pPr>
        <w:jc w:val="both"/>
        <w:rPr>
          <w:sz w:val="24"/>
          <w:szCs w:val="24"/>
        </w:rPr>
      </w:pPr>
    </w:p>
    <w:p w14:paraId="07517DC5" w14:textId="77777777" w:rsidR="00152365" w:rsidRDefault="00000000">
      <w:pPr>
        <w:ind w:firstLine="720"/>
        <w:jc w:val="both"/>
        <w:rPr>
          <w:sz w:val="24"/>
          <w:szCs w:val="24"/>
        </w:rPr>
      </w:pPr>
      <w:r>
        <w:rPr>
          <w:sz w:val="24"/>
          <w:szCs w:val="24"/>
        </w:rPr>
        <w:t xml:space="preserve">En el TOE, la Flota Oriental India hunde el SS </w:t>
      </w:r>
      <w:proofErr w:type="spellStart"/>
      <w:r>
        <w:rPr>
          <w:sz w:val="24"/>
          <w:szCs w:val="24"/>
        </w:rPr>
        <w:t>Ghaz</w:t>
      </w:r>
      <w:proofErr w:type="spellEnd"/>
      <w:r>
        <w:rPr>
          <w:sz w:val="24"/>
          <w:szCs w:val="24"/>
        </w:rPr>
        <w:t xml:space="preserve">, submarino insignia pakistaní que zarpó con la misión de neutralizar el INS </w:t>
      </w:r>
      <w:proofErr w:type="spellStart"/>
      <w:r>
        <w:rPr>
          <w:sz w:val="24"/>
          <w:szCs w:val="24"/>
        </w:rPr>
        <w:t>Vikrant</w:t>
      </w:r>
      <w:proofErr w:type="spellEnd"/>
      <w:r>
        <w:rPr>
          <w:sz w:val="24"/>
          <w:szCs w:val="24"/>
        </w:rPr>
        <w:t xml:space="preserve"> (portaaviones indio) y así debilitar el bloqueo de sus puertos; pero fue avistado por el INS Rajput que con el lanzamiento de una bomba de profundidad produjo una reacción en cadena de minas instaladas y dando de baja al submarino. Entretanto, continúan los ataques en Chittagong y Cox Bazar.</w:t>
      </w:r>
    </w:p>
    <w:p w14:paraId="5C529CA5" w14:textId="69776A63" w:rsidR="00152365" w:rsidRDefault="00000000">
      <w:pPr>
        <w:ind w:firstLine="720"/>
        <w:jc w:val="both"/>
        <w:rPr>
          <w:sz w:val="24"/>
          <w:szCs w:val="24"/>
        </w:rPr>
      </w:pPr>
      <w:r>
        <w:rPr>
          <w:sz w:val="24"/>
          <w:szCs w:val="24"/>
        </w:rPr>
        <w:t xml:space="preserve">Pakistán rompe relaciones diplomáticas con India tras reconocer a Bangladesh como Estado independiente. India responde desplegando unidades a sus posiciones principales en el sector del </w:t>
      </w:r>
      <w:proofErr w:type="spellStart"/>
      <w:r>
        <w:rPr>
          <w:sz w:val="24"/>
          <w:szCs w:val="24"/>
        </w:rPr>
        <w:t>Chumb</w:t>
      </w:r>
      <w:proofErr w:type="spellEnd"/>
      <w:r>
        <w:rPr>
          <w:sz w:val="24"/>
          <w:szCs w:val="24"/>
        </w:rPr>
        <w:t xml:space="preserve">. Sin embargo, </w:t>
      </w:r>
      <w:r w:rsidR="00AB58C0">
        <w:rPr>
          <w:sz w:val="24"/>
          <w:szCs w:val="24"/>
        </w:rPr>
        <w:t>Pakistán</w:t>
      </w:r>
      <w:r>
        <w:rPr>
          <w:sz w:val="24"/>
          <w:szCs w:val="24"/>
        </w:rPr>
        <w:t xml:space="preserve"> logra su único éxito hundiendo el INS </w:t>
      </w:r>
      <w:proofErr w:type="spellStart"/>
      <w:r>
        <w:rPr>
          <w:sz w:val="24"/>
          <w:szCs w:val="24"/>
        </w:rPr>
        <w:t>Khukri</w:t>
      </w:r>
      <w:proofErr w:type="spellEnd"/>
      <w:r>
        <w:rPr>
          <w:sz w:val="24"/>
          <w:szCs w:val="24"/>
        </w:rPr>
        <w:t xml:space="preserve"> en el mar </w:t>
      </w:r>
      <w:r w:rsidR="00AB58C0">
        <w:rPr>
          <w:sz w:val="24"/>
          <w:szCs w:val="24"/>
        </w:rPr>
        <w:t>A</w:t>
      </w:r>
      <w:r>
        <w:rPr>
          <w:sz w:val="24"/>
          <w:szCs w:val="24"/>
        </w:rPr>
        <w:t xml:space="preserve">rábigo, tras detectarlo efectuando una patrulla. SS </w:t>
      </w:r>
      <w:proofErr w:type="spellStart"/>
      <w:r>
        <w:rPr>
          <w:sz w:val="24"/>
          <w:szCs w:val="24"/>
        </w:rPr>
        <w:t>Hangor</w:t>
      </w:r>
      <w:proofErr w:type="spellEnd"/>
      <w:r>
        <w:rPr>
          <w:sz w:val="24"/>
          <w:szCs w:val="24"/>
        </w:rPr>
        <w:t xml:space="preserve"> lo da de baja. En los tres días siguientes, las fuerzas navales continuaron los ataques en Chittagong, Cox Bazar, y puertos interiores, pero </w:t>
      </w:r>
      <w:r w:rsidR="00AB58C0">
        <w:rPr>
          <w:sz w:val="24"/>
          <w:szCs w:val="24"/>
        </w:rPr>
        <w:t>alguno de ellos fueron</w:t>
      </w:r>
      <w:r>
        <w:rPr>
          <w:sz w:val="24"/>
          <w:szCs w:val="24"/>
        </w:rPr>
        <w:t xml:space="preserve"> abandonados por las fuerzas pakistaníes. La Flota Oriental continúa con el bloqueo, y con embarcaciones controla el sistema fluvial. En el TOO, India controla la Línea de Control y su Flota Occidental bombardea la costa de </w:t>
      </w:r>
      <w:proofErr w:type="spellStart"/>
      <w:r>
        <w:rPr>
          <w:sz w:val="24"/>
          <w:szCs w:val="24"/>
        </w:rPr>
        <w:t>Makra</w:t>
      </w:r>
      <w:proofErr w:type="spellEnd"/>
      <w:r>
        <w:rPr>
          <w:sz w:val="24"/>
          <w:szCs w:val="24"/>
        </w:rPr>
        <w:t xml:space="preserve">, hundiendo 4 barcos y destruyendo depósitos de combustible (Operación </w:t>
      </w:r>
      <w:proofErr w:type="spellStart"/>
      <w:r>
        <w:rPr>
          <w:sz w:val="24"/>
          <w:szCs w:val="24"/>
        </w:rPr>
        <w:t>Phyton</w:t>
      </w:r>
      <w:proofErr w:type="spellEnd"/>
      <w:r>
        <w:rPr>
          <w:sz w:val="24"/>
          <w:szCs w:val="24"/>
        </w:rPr>
        <w:t xml:space="preserve">). La Flota Oriental ataca Chittagong e India ofrece un cese al fuego en el TOO, </w:t>
      </w:r>
      <w:r w:rsidR="00AA1884">
        <w:rPr>
          <w:sz w:val="24"/>
          <w:szCs w:val="24"/>
        </w:rPr>
        <w:t>que</w:t>
      </w:r>
      <w:r>
        <w:rPr>
          <w:sz w:val="24"/>
          <w:szCs w:val="24"/>
        </w:rPr>
        <w:t xml:space="preserve"> posterior</w:t>
      </w:r>
      <w:r w:rsidR="00AA1884">
        <w:rPr>
          <w:sz w:val="24"/>
          <w:szCs w:val="24"/>
        </w:rPr>
        <w:t>mente abrió puertas a un</w:t>
      </w:r>
      <w:r>
        <w:rPr>
          <w:sz w:val="24"/>
          <w:szCs w:val="24"/>
        </w:rPr>
        <w:t xml:space="preserve"> armisticio total entre ambos </w:t>
      </w:r>
      <w:r w:rsidR="00AB58C0">
        <w:rPr>
          <w:sz w:val="24"/>
          <w:szCs w:val="24"/>
        </w:rPr>
        <w:t>países</w:t>
      </w:r>
      <w:r>
        <w:rPr>
          <w:sz w:val="24"/>
          <w:szCs w:val="24"/>
        </w:rPr>
        <w:t>.</w:t>
      </w:r>
    </w:p>
    <w:p w14:paraId="68505AFA" w14:textId="77777777" w:rsidR="00152365" w:rsidRDefault="00000000">
      <w:pPr>
        <w:pStyle w:val="Ttulo4"/>
        <w:keepNext w:val="0"/>
        <w:keepLines w:val="0"/>
        <w:numPr>
          <w:ilvl w:val="0"/>
          <w:numId w:val="2"/>
        </w:numPr>
        <w:spacing w:before="120" w:after="120" w:line="240" w:lineRule="auto"/>
        <w:jc w:val="both"/>
        <w:rPr>
          <w:b/>
        </w:rPr>
      </w:pPr>
      <w:bookmarkStart w:id="4" w:name="_1y810tw" w:colFirst="0" w:colLast="0"/>
      <w:bookmarkEnd w:id="4"/>
      <w:r>
        <w:rPr>
          <w:b/>
          <w:color w:val="000000"/>
        </w:rPr>
        <w:t xml:space="preserve">COMENTARIO PERSONAL: </w:t>
      </w:r>
    </w:p>
    <w:p w14:paraId="6DBF1E61" w14:textId="77777777" w:rsidR="00152365" w:rsidRDefault="00000000">
      <w:pPr>
        <w:spacing w:line="240" w:lineRule="auto"/>
        <w:ind w:firstLine="720"/>
        <w:jc w:val="both"/>
        <w:rPr>
          <w:sz w:val="24"/>
          <w:szCs w:val="24"/>
        </w:rPr>
      </w:pPr>
      <w:r>
        <w:rPr>
          <w:sz w:val="24"/>
          <w:szCs w:val="24"/>
        </w:rPr>
        <w:lastRenderedPageBreak/>
        <w:t>En el área operacional, India tuvo un desempeño significativamente más activo en comparación con Pakistán. El 5 y 7 de diciembre, la armada de India mantuvo sus fuerzas desplegadas y en constante operatividad, haciendo perdurar el estado alerta y listo para cualquier acción en la mar donde se requiera táctica militar.</w:t>
      </w:r>
    </w:p>
    <w:p w14:paraId="20775911" w14:textId="77777777" w:rsidR="00902D6D" w:rsidRDefault="00902D6D">
      <w:pPr>
        <w:spacing w:line="240" w:lineRule="auto"/>
        <w:ind w:firstLine="720"/>
        <w:jc w:val="both"/>
        <w:rPr>
          <w:sz w:val="24"/>
          <w:szCs w:val="24"/>
        </w:rPr>
      </w:pPr>
    </w:p>
    <w:p w14:paraId="57FD6F37" w14:textId="353CDECA" w:rsidR="00152365" w:rsidRDefault="00000000">
      <w:pPr>
        <w:spacing w:line="240" w:lineRule="auto"/>
        <w:ind w:firstLine="720"/>
        <w:jc w:val="both"/>
        <w:rPr>
          <w:sz w:val="24"/>
          <w:szCs w:val="24"/>
        </w:rPr>
      </w:pPr>
      <w:r>
        <w:rPr>
          <w:sz w:val="24"/>
          <w:szCs w:val="24"/>
        </w:rPr>
        <w:t xml:space="preserve">Respecto a la estrategia, el desempeño de Pakistán fue inmensamente débil, concentrando sus fuerzas navales en solamente un sector del país y posteriormente ignorando la importancia del Este (que terminó </w:t>
      </w:r>
      <w:r w:rsidR="00902D6D">
        <w:rPr>
          <w:sz w:val="24"/>
          <w:szCs w:val="24"/>
        </w:rPr>
        <w:t>independizándose</w:t>
      </w:r>
      <w:r>
        <w:rPr>
          <w:sz w:val="24"/>
          <w:szCs w:val="24"/>
        </w:rPr>
        <w:t xml:space="preserve"> como Bangladesh). No pudieron nunca obtener dominio del mar, entorpeciendo una comunicación esencial entre sus dos partes y, aún más importante, obstruyendo la seguridad. Se suma a esto la preocupante inactividad en la que se mantuvo constantemente la flota pakistaní, permitiéndole a su enemigo actuar sin mayores problemas, como se muestra en el documento con su gran número de operaciones.</w:t>
      </w:r>
    </w:p>
    <w:p w14:paraId="30A0741D" w14:textId="77777777" w:rsidR="00152365" w:rsidRDefault="00152365">
      <w:pPr>
        <w:spacing w:line="240" w:lineRule="auto"/>
        <w:jc w:val="both"/>
        <w:rPr>
          <w:sz w:val="24"/>
          <w:szCs w:val="24"/>
        </w:rPr>
      </w:pPr>
    </w:p>
    <w:p w14:paraId="16933BED" w14:textId="72438FB8" w:rsidR="00152365" w:rsidRDefault="00000000">
      <w:pPr>
        <w:spacing w:line="240" w:lineRule="auto"/>
        <w:ind w:firstLine="720"/>
        <w:jc w:val="both"/>
        <w:rPr>
          <w:sz w:val="24"/>
          <w:szCs w:val="24"/>
        </w:rPr>
      </w:pPr>
      <w:r>
        <w:rPr>
          <w:sz w:val="24"/>
          <w:szCs w:val="24"/>
        </w:rPr>
        <w:t>India</w:t>
      </w:r>
      <w:r w:rsidR="00902D6D">
        <w:rPr>
          <w:sz w:val="24"/>
          <w:szCs w:val="24"/>
        </w:rPr>
        <w:t>,</w:t>
      </w:r>
      <w:r>
        <w:rPr>
          <w:sz w:val="24"/>
          <w:szCs w:val="24"/>
        </w:rPr>
        <w:t xml:space="preserve"> en comparativa con Pakistán</w:t>
      </w:r>
      <w:r w:rsidR="00902D6D">
        <w:rPr>
          <w:sz w:val="24"/>
          <w:szCs w:val="24"/>
        </w:rPr>
        <w:t>,</w:t>
      </w:r>
      <w:r>
        <w:rPr>
          <w:sz w:val="24"/>
          <w:szCs w:val="24"/>
        </w:rPr>
        <w:t xml:space="preserve"> comprendió y le dio importancia a lo que significaba el control del mar en esta guerra, porque al tener dominio </w:t>
      </w:r>
      <w:r w:rsidR="00902D6D">
        <w:rPr>
          <w:sz w:val="24"/>
          <w:szCs w:val="24"/>
        </w:rPr>
        <w:t xml:space="preserve">de tal, </w:t>
      </w:r>
      <w:r>
        <w:rPr>
          <w:sz w:val="24"/>
          <w:szCs w:val="24"/>
        </w:rPr>
        <w:t>pudo cortar las líneas de comunicaciones marítimas de Pakistán. Estas eran vitales para mantener contacto entre sus 2 territorios que se encontraban a más de 1600 km de distancia, lo que causó descoordinación y falta de aprovisionamiento de su ejército, problema ausente en India, ya que es un territorio unificado y con una escuadra superior, entregando esa vital seguridad al país, para poder actuar de manera estratégicamente ofensiva sin obstáculos.</w:t>
      </w:r>
    </w:p>
    <w:p w14:paraId="42E109D3" w14:textId="77777777" w:rsidR="00902D6D" w:rsidRDefault="00902D6D">
      <w:pPr>
        <w:spacing w:line="240" w:lineRule="auto"/>
        <w:ind w:firstLine="720"/>
        <w:jc w:val="both"/>
        <w:rPr>
          <w:sz w:val="24"/>
          <w:szCs w:val="24"/>
        </w:rPr>
      </w:pPr>
    </w:p>
    <w:p w14:paraId="296EC033" w14:textId="48B2509D" w:rsidR="00152365" w:rsidRDefault="00000000">
      <w:pPr>
        <w:spacing w:line="240" w:lineRule="auto"/>
        <w:ind w:firstLine="720"/>
        <w:jc w:val="both"/>
        <w:rPr>
          <w:sz w:val="24"/>
          <w:szCs w:val="24"/>
        </w:rPr>
      </w:pPr>
      <w:r>
        <w:rPr>
          <w:sz w:val="24"/>
          <w:szCs w:val="24"/>
        </w:rPr>
        <w:t>La posesión india de una fuerza altamente organizada, con una velocidad de movilización indispensable, fue lo que le permitió desempeñarse en 2 teatros de operaciones, como lo son el mar Arábigo y el golfo de Bengala. Sumado a esto, India utilizó de manera efectiva y audaz el principio fundamental de la guerra de la sorpresa. En la “Operación Trident”, se ve reflejado lo mencionado anteriormente</w:t>
      </w:r>
      <w:r w:rsidR="00902D6D">
        <w:rPr>
          <w:sz w:val="24"/>
          <w:szCs w:val="24"/>
        </w:rPr>
        <w:t>, porque se desarrolló en un espacio donde no había control aéreo pakistaní, ni visibilidad por efectuarse de noche</w:t>
      </w:r>
      <w:r>
        <w:rPr>
          <w:sz w:val="24"/>
          <w:szCs w:val="24"/>
        </w:rPr>
        <w:t>.</w:t>
      </w:r>
      <w:r w:rsidR="00902D6D">
        <w:rPr>
          <w:sz w:val="24"/>
          <w:szCs w:val="24"/>
        </w:rPr>
        <w:t xml:space="preserve"> Pakistán no tuvo tiempo para reaccionar y contraatacar.</w:t>
      </w:r>
    </w:p>
    <w:p w14:paraId="18D03AD9" w14:textId="77777777" w:rsidR="00152365" w:rsidRDefault="00152365">
      <w:pPr>
        <w:spacing w:line="240" w:lineRule="auto"/>
        <w:ind w:firstLine="720"/>
        <w:jc w:val="both"/>
        <w:rPr>
          <w:sz w:val="24"/>
          <w:szCs w:val="24"/>
        </w:rPr>
      </w:pPr>
    </w:p>
    <w:p w14:paraId="076E53E7" w14:textId="77777777" w:rsidR="00152365" w:rsidRDefault="00000000">
      <w:pPr>
        <w:spacing w:line="240" w:lineRule="auto"/>
        <w:ind w:firstLine="720"/>
        <w:jc w:val="both"/>
        <w:rPr>
          <w:sz w:val="24"/>
          <w:szCs w:val="24"/>
        </w:rPr>
      </w:pPr>
      <w:r>
        <w:rPr>
          <w:sz w:val="24"/>
          <w:szCs w:val="24"/>
        </w:rPr>
        <w:t>En conclusión, India logró no solamente actuar con una mejor estrategia, sino con una mejor operatividad en comparación con Pakistán. Esto, porque utilizó las demarcaciones geográficas del territorio a su favor, con un país unificado, no dividido. Movilizó tropas y unidades navales de manera más expedita comparado con Pakistán, que constantemente presentó dificultades lidiando con los obstáculos que India le interpuso en las comunicaciones, movilidad y seguridad. India logró cortar y tomar control de las LMCVS</w:t>
      </w:r>
      <w:r>
        <w:rPr>
          <w:sz w:val="24"/>
          <w:szCs w:val="24"/>
          <w:vertAlign w:val="superscript"/>
        </w:rPr>
        <w:footnoteReference w:id="2"/>
      </w:r>
      <w:r>
        <w:rPr>
          <w:sz w:val="24"/>
          <w:szCs w:val="24"/>
        </w:rPr>
        <w:t>, obteniendo con eso el control completo del mar en su zona. Queda reflejado en esto, la importancia de una buena estrategia y operatividad, para poder recién en ese instante iniciar los planes y ejecución de la táctica en combate.</w:t>
      </w:r>
    </w:p>
    <w:p w14:paraId="2E9579D2" w14:textId="77777777" w:rsidR="00152365" w:rsidRDefault="00152365">
      <w:pPr>
        <w:spacing w:line="240" w:lineRule="auto"/>
        <w:ind w:firstLine="720"/>
        <w:jc w:val="both"/>
        <w:rPr>
          <w:sz w:val="24"/>
          <w:szCs w:val="24"/>
        </w:rPr>
      </w:pPr>
    </w:p>
    <w:p w14:paraId="376F29E8" w14:textId="77777777" w:rsidR="00152365" w:rsidRDefault="00152365">
      <w:pPr>
        <w:spacing w:line="240" w:lineRule="auto"/>
        <w:ind w:firstLine="720"/>
        <w:jc w:val="both"/>
        <w:rPr>
          <w:sz w:val="24"/>
          <w:szCs w:val="24"/>
        </w:rPr>
      </w:pPr>
    </w:p>
    <w:p w14:paraId="3E0419BB" w14:textId="77777777" w:rsidR="00152365" w:rsidRDefault="00152365">
      <w:pPr>
        <w:spacing w:line="240" w:lineRule="auto"/>
        <w:ind w:firstLine="720"/>
        <w:jc w:val="both"/>
        <w:rPr>
          <w:sz w:val="24"/>
          <w:szCs w:val="24"/>
        </w:rPr>
      </w:pPr>
    </w:p>
    <w:p w14:paraId="447A0CC8" w14:textId="77777777" w:rsidR="00902D6D" w:rsidRDefault="00902D6D">
      <w:pPr>
        <w:spacing w:line="240" w:lineRule="auto"/>
        <w:ind w:firstLine="720"/>
        <w:jc w:val="both"/>
        <w:rPr>
          <w:sz w:val="24"/>
          <w:szCs w:val="24"/>
        </w:rPr>
      </w:pPr>
    </w:p>
    <w:p w14:paraId="3E5BFE4A" w14:textId="77777777" w:rsidR="00152365" w:rsidRDefault="00152365"/>
    <w:p w14:paraId="6A37312D" w14:textId="77777777" w:rsidR="00152365" w:rsidRDefault="00000000">
      <w:pPr>
        <w:pStyle w:val="Ttulo4"/>
        <w:keepNext w:val="0"/>
        <w:keepLines w:val="0"/>
        <w:numPr>
          <w:ilvl w:val="0"/>
          <w:numId w:val="2"/>
        </w:numPr>
        <w:spacing w:before="120" w:after="120" w:line="240" w:lineRule="auto"/>
        <w:jc w:val="both"/>
        <w:rPr>
          <w:b/>
        </w:rPr>
      </w:pPr>
      <w:bookmarkStart w:id="5" w:name="_k4aqupafb9wx" w:colFirst="0" w:colLast="0"/>
      <w:bookmarkEnd w:id="5"/>
      <w:r>
        <w:rPr>
          <w:b/>
          <w:color w:val="000000"/>
        </w:rPr>
        <w:t>ANEXOS</w:t>
      </w:r>
    </w:p>
    <w:p w14:paraId="62667272" w14:textId="77777777" w:rsidR="00152365" w:rsidRDefault="00000000">
      <w:pPr>
        <w:pStyle w:val="Ttulo5"/>
        <w:numPr>
          <w:ilvl w:val="0"/>
          <w:numId w:val="1"/>
        </w:numPr>
        <w:spacing w:before="120" w:after="120" w:line="240" w:lineRule="auto"/>
        <w:jc w:val="both"/>
        <w:rPr>
          <w:b/>
          <w:sz w:val="20"/>
          <w:szCs w:val="20"/>
        </w:rPr>
      </w:pPr>
      <w:r>
        <w:rPr>
          <w:b/>
          <w:color w:val="000000"/>
          <w:sz w:val="20"/>
          <w:szCs w:val="20"/>
        </w:rPr>
        <w:lastRenderedPageBreak/>
        <w:t>Mapas o Ilustraciones</w:t>
      </w:r>
    </w:p>
    <w:p w14:paraId="0F417D39" w14:textId="71773D6B" w:rsidR="00152365" w:rsidRDefault="00AB58C0">
      <w:pPr>
        <w:spacing w:line="240" w:lineRule="auto"/>
        <w:ind w:firstLine="720"/>
        <w:jc w:val="center"/>
        <w:rPr>
          <w:sz w:val="24"/>
          <w:szCs w:val="24"/>
        </w:rPr>
      </w:pPr>
      <w:r>
        <w:rPr>
          <w:noProof/>
        </w:rPr>
        <mc:AlternateContent>
          <mc:Choice Requires="wps">
            <w:drawing>
              <wp:anchor distT="114300" distB="114300" distL="114300" distR="114300" simplePos="0" relativeHeight="251659264" behindDoc="0" locked="0" layoutInCell="1" hidden="0" allowOverlap="1" wp14:anchorId="556A16B2" wp14:editId="1F0468AE">
                <wp:simplePos x="0" y="0"/>
                <wp:positionH relativeFrom="column">
                  <wp:posOffset>1074208</wp:posOffset>
                </wp:positionH>
                <wp:positionV relativeFrom="paragraph">
                  <wp:posOffset>2861945</wp:posOffset>
                </wp:positionV>
                <wp:extent cx="190500" cy="190500"/>
                <wp:effectExtent l="0" t="0" r="0" b="0"/>
                <wp:wrapNone/>
                <wp:docPr id="4" name="Elipse 4"/>
                <wp:cNvGraphicFramePr/>
                <a:graphic xmlns:a="http://schemas.openxmlformats.org/drawingml/2006/main">
                  <a:graphicData uri="http://schemas.microsoft.com/office/word/2010/wordprocessingShape">
                    <wps:wsp>
                      <wps:cNvSpPr/>
                      <wps:spPr>
                        <a:xfrm>
                          <a:off x="0" y="0"/>
                          <a:ext cx="190500" cy="190500"/>
                        </a:xfrm>
                        <a:prstGeom prst="ellipse">
                          <a:avLst/>
                        </a:prstGeom>
                        <a:solidFill>
                          <a:srgbClr val="FF0000"/>
                        </a:solidFill>
                        <a:ln w="9525" cap="flat" cmpd="sng">
                          <a:solidFill>
                            <a:srgbClr val="000000"/>
                          </a:solidFill>
                          <a:prstDash val="solid"/>
                          <a:round/>
                          <a:headEnd type="none" w="sm" len="sm"/>
                          <a:tailEnd type="none" w="sm" len="sm"/>
                        </a:ln>
                      </wps:spPr>
                      <wps:txbx>
                        <w:txbxContent>
                          <w:p w14:paraId="14E50B97" w14:textId="77777777" w:rsidR="00152365" w:rsidRDefault="00152365">
                            <w:pPr>
                              <w:spacing w:line="240" w:lineRule="auto"/>
                              <w:jc w:val="center"/>
                              <w:textDirection w:val="btLr"/>
                            </w:pPr>
                          </w:p>
                        </w:txbxContent>
                      </wps:txbx>
                      <wps:bodyPr spcFirstLastPara="1" wrap="square" lIns="91425" tIns="91425" rIns="91425" bIns="91425" anchor="ctr" anchorCtr="0">
                        <a:noAutofit/>
                      </wps:bodyPr>
                    </wps:wsp>
                  </a:graphicData>
                </a:graphic>
              </wp:anchor>
            </w:drawing>
          </mc:Choice>
          <mc:Fallback>
            <w:pict>
              <v:oval w14:anchorId="556A16B2" id="Elipse 4" o:spid="_x0000_s1026" style="position:absolute;left:0;text-align:left;margin-left:84.6pt;margin-top:225.35pt;width:15pt;height:15pt;z-index:251659264;visibility:visible;mso-wrap-style:square;mso-wrap-distance-left:9pt;mso-wrap-distance-top:9pt;mso-wrap-distance-right:9pt;mso-wrap-distance-bottom:9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" fillcolor="red">
                <v:stroke startarrowwidth="narrow" startarrowlength="short" endarrowwidth="narrow" endarrowlength="short"/>
                <v:textbox inset="2.53958mm,2.53958mm,2.53958mm,2.53958mm">
                  <w:txbxContent>
                    <w:p w14:paraId="14E50B97" w14:textId="77777777" w:rsidR="00152365" w:rsidRDefault="00152365">
                      <w:pPr>
                        <w:spacing w:line="240" w:lineRule="auto"/>
                        <w:jc w:val="center"/>
                        <w:textDirection w:val="btLr"/>
                      </w:pPr>
                    </w:p>
                  </w:txbxContent>
                </v:textbox>
              </v:oval>
            </w:pict>
          </mc:Fallback>
        </mc:AlternateContent>
      </w:r>
      <w:r w:rsidR="00902D6D">
        <w:rPr>
          <w:noProof/>
        </w:rPr>
        <mc:AlternateContent>
          <mc:Choice Requires="wps">
            <w:drawing>
              <wp:anchor distT="114300" distB="114300" distL="114300" distR="114300" simplePos="0" relativeHeight="251658240" behindDoc="0" locked="0" layoutInCell="1" hidden="0" allowOverlap="1" wp14:anchorId="2C006DD6" wp14:editId="6353571C">
                <wp:simplePos x="0" y="0"/>
                <wp:positionH relativeFrom="column">
                  <wp:posOffset>4660900</wp:posOffset>
                </wp:positionH>
                <wp:positionV relativeFrom="paragraph">
                  <wp:posOffset>3278293</wp:posOffset>
                </wp:positionV>
                <wp:extent cx="194150" cy="194150"/>
                <wp:effectExtent l="0" t="0" r="0" b="0"/>
                <wp:wrapNone/>
                <wp:docPr id="2" name="Elipse 2"/>
                <wp:cNvGraphicFramePr/>
                <a:graphic xmlns:a="http://schemas.openxmlformats.org/drawingml/2006/main">
                  <a:graphicData uri="http://schemas.microsoft.com/office/word/2010/wordprocessingShape">
                    <wps:wsp>
                      <wps:cNvSpPr/>
                      <wps:spPr>
                        <a:xfrm>
                          <a:off x="0" y="0"/>
                          <a:ext cx="194150" cy="194150"/>
                        </a:xfrm>
                        <a:prstGeom prst="ellipse">
                          <a:avLst/>
                        </a:prstGeom>
                        <a:solidFill>
                          <a:srgbClr val="F1C232"/>
                        </a:solidFill>
                        <a:ln w="9525" cap="flat" cmpd="sng">
                          <a:solidFill>
                            <a:srgbClr val="000000"/>
                          </a:solidFill>
                          <a:prstDash val="solid"/>
                          <a:round/>
                          <a:headEnd type="none" w="sm" len="sm"/>
                          <a:tailEnd type="none" w="sm" len="sm"/>
                        </a:ln>
                      </wps:spPr>
                      <wps:txbx>
                        <w:txbxContent>
                          <w:p w14:paraId="235D3332" w14:textId="77777777" w:rsidR="00152365" w:rsidRDefault="00152365">
                            <w:pPr>
                              <w:spacing w:line="240" w:lineRule="auto"/>
                              <w:jc w:val="center"/>
                              <w:textDirection w:val="btLr"/>
                            </w:pPr>
                          </w:p>
                        </w:txbxContent>
                      </wps:txbx>
                      <wps:bodyPr spcFirstLastPara="1" wrap="square" lIns="91425" tIns="91425" rIns="91425" bIns="91425" anchor="ctr" anchorCtr="0">
                        <a:noAutofit/>
                      </wps:bodyPr>
                    </wps:wsp>
                  </a:graphicData>
                </a:graphic>
              </wp:anchor>
            </w:drawing>
          </mc:Choice>
          <mc:Fallback>
            <w:pict>
              <v:oval w14:anchorId="2C006DD6" id="Elipse 2" o:spid="_x0000_s1027" style="position:absolute;left:0;text-align:left;margin-left:367pt;margin-top:258.15pt;width:15.3pt;height:15.3pt;z-index:251658240;visibility:visible;mso-wrap-style:square;mso-wrap-distance-left:9pt;mso-wrap-distance-top:9pt;mso-wrap-distance-right:9pt;mso-wrap-distance-bottom:9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" fillcolor="#f1c232">
                <v:stroke startarrowwidth="narrow" startarrowlength="short" endarrowwidth="narrow" endarrowlength="short"/>
                <v:textbox inset="2.53958mm,2.53958mm,2.53958mm,2.53958mm">
                  <w:txbxContent>
                    <w:p w14:paraId="235D3332" w14:textId="77777777" w:rsidR="00152365" w:rsidRDefault="00152365">
                      <w:pPr>
                        <w:spacing w:line="240" w:lineRule="auto"/>
                        <w:jc w:val="center"/>
                        <w:textDirection w:val="btLr"/>
                      </w:pPr>
                    </w:p>
                  </w:txbxContent>
                </v:textbox>
              </v:oval>
            </w:pict>
          </mc:Fallback>
        </mc:AlternateContent>
      </w:r>
      <w:r>
        <w:rPr>
          <w:noProof/>
          <w:sz w:val="24"/>
          <w:szCs w:val="24"/>
        </w:rPr>
        <w:drawing>
          <wp:inline distT="114300" distB="114300" distL="114300" distR="114300" wp14:anchorId="471EE357" wp14:editId="0704658A">
            <wp:extent cx="3020850" cy="2730384"/>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020850" cy="2730384"/>
                    </a:xfrm>
                    <a:prstGeom prst="rect">
                      <a:avLst/>
                    </a:prstGeom>
                    <a:ln/>
                  </pic:spPr>
                </pic:pic>
              </a:graphicData>
            </a:graphic>
          </wp:inline>
        </w:drawing>
      </w:r>
      <w:r>
        <w:rPr>
          <w:noProof/>
          <w:sz w:val="24"/>
          <w:szCs w:val="24"/>
        </w:rPr>
        <w:drawing>
          <wp:inline distT="114300" distB="114300" distL="114300" distR="114300" wp14:anchorId="4EB805F2" wp14:editId="3D153BBD">
            <wp:extent cx="4292438" cy="2999828"/>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292438" cy="2999828"/>
                    </a:xfrm>
                    <a:prstGeom prst="rect">
                      <a:avLst/>
                    </a:prstGeom>
                    <a:ln/>
                  </pic:spPr>
                </pic:pic>
              </a:graphicData>
            </a:graphic>
          </wp:inline>
        </w:drawing>
      </w:r>
    </w:p>
    <w:p w14:paraId="5E6DA635" w14:textId="77777777" w:rsidR="00152365" w:rsidRDefault="00000000">
      <w:pPr>
        <w:spacing w:line="240" w:lineRule="auto"/>
        <w:ind w:firstLine="720"/>
        <w:jc w:val="both"/>
        <w:rPr>
          <w:i/>
          <w:sz w:val="24"/>
          <w:szCs w:val="24"/>
        </w:rPr>
      </w:pPr>
      <w:r>
        <w:rPr>
          <w:i/>
          <w:sz w:val="24"/>
          <w:szCs w:val="24"/>
        </w:rPr>
        <w:t>Ubicación de los puertos involucrados en la guerra indo-</w:t>
      </w:r>
      <w:proofErr w:type="spellStart"/>
      <w:r>
        <w:rPr>
          <w:i/>
          <w:sz w:val="24"/>
          <w:szCs w:val="24"/>
        </w:rPr>
        <w:t>pakistani</w:t>
      </w:r>
      <w:proofErr w:type="spellEnd"/>
    </w:p>
    <w:p w14:paraId="2F8E296E" w14:textId="77777777" w:rsidR="00152365" w:rsidRDefault="00000000">
      <w:pPr>
        <w:spacing w:line="240" w:lineRule="auto"/>
        <w:ind w:firstLine="720"/>
        <w:jc w:val="both"/>
        <w:rPr>
          <w:b/>
        </w:rPr>
      </w:pPr>
      <w:r>
        <w:rPr>
          <w:noProof/>
        </w:rPr>
        <mc:AlternateContent>
          <mc:Choice Requires="wps">
            <w:drawing>
              <wp:inline distT="114300" distB="114300" distL="114300" distR="114300" wp14:anchorId="2544BF61" wp14:editId="596EB032">
                <wp:extent cx="194150" cy="194150"/>
                <wp:effectExtent l="0" t="0" r="0" b="0"/>
                <wp:docPr id="1" name="Elipse 1"/>
                <wp:cNvGraphicFramePr/>
                <a:graphic xmlns:a="http://schemas.openxmlformats.org/drawingml/2006/main">
                  <a:graphicData uri="http://schemas.microsoft.com/office/word/2010/wordprocessingShape">
                    <wps:wsp>
                      <wps:cNvSpPr/>
                      <wps:spPr>
                        <a:xfrm>
                          <a:off x="2321225" y="1094150"/>
                          <a:ext cx="787500" cy="787500"/>
                        </a:xfrm>
                        <a:prstGeom prst="ellipse">
                          <a:avLst/>
                        </a:prstGeom>
                        <a:solidFill>
                          <a:srgbClr val="F1C232"/>
                        </a:solidFill>
                        <a:ln w="9525" cap="flat" cmpd="sng">
                          <a:solidFill>
                            <a:srgbClr val="000000"/>
                          </a:solidFill>
                          <a:prstDash val="solid"/>
                          <a:round/>
                          <a:headEnd type="none" w="sm" len="sm"/>
                          <a:tailEnd type="none" w="sm" len="sm"/>
                        </a:ln>
                      </wps:spPr>
                      <wps:txbx>
                        <w:txbxContent>
                          <w:p w14:paraId="6F9A44AA" w14:textId="77777777" w:rsidR="00152365" w:rsidRDefault="00152365">
                            <w:pPr>
                              <w:spacing w:line="240" w:lineRule="auto"/>
                              <w:jc w:val="center"/>
                              <w:textDirection w:val="btLr"/>
                            </w:pPr>
                          </w:p>
                        </w:txbxContent>
                      </wps:txbx>
                      <wps:bodyPr spcFirstLastPara="1" wrap="square" lIns="91425" tIns="91425" rIns="91425" bIns="91425" anchor="ctr" anchorCtr="0">
                        <a:noAutofit/>
                      </wps:bodyPr>
                    </wps:wsp>
                  </a:graphicData>
                </a:graphic>
              </wp:inline>
            </w:drawing>
          </mc:Choice>
          <mc:Fallback>
            <w:pict>
              <v:oval w14:anchorId="2544BF61" id="Elipse 1" o:spid="_x0000_s1028" style="width:15.3pt;height:15.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" fillcolor="#f1c232">
                <v:stroke startarrowwidth="narrow" startarrowlength="short" endarrowwidth="narrow" endarrowlength="short"/>
                <v:textbox inset="2.53958mm,2.53958mm,2.53958mm,2.53958mm">
                  <w:txbxContent>
                    <w:p w14:paraId="6F9A44AA" w14:textId="77777777" w:rsidR="00152365" w:rsidRDefault="00152365">
                      <w:pPr>
                        <w:spacing w:line="240" w:lineRule="auto"/>
                        <w:jc w:val="center"/>
                        <w:textDirection w:val="btLr"/>
                      </w:pPr>
                    </w:p>
                  </w:txbxContent>
                </v:textbox>
                <w10:anchorlock/>
              </v:oval>
            </w:pict>
          </mc:Fallback>
        </mc:AlternateContent>
      </w:r>
      <w:r>
        <w:t xml:space="preserve"> </w:t>
      </w:r>
      <w:r>
        <w:rPr>
          <w:b/>
        </w:rPr>
        <w:t xml:space="preserve">Chittagong y Cox Bazar.                                       </w:t>
      </w:r>
    </w:p>
    <w:p w14:paraId="7BD82332" w14:textId="77777777" w:rsidR="00152365" w:rsidRDefault="00152365">
      <w:pPr>
        <w:spacing w:line="240" w:lineRule="auto"/>
        <w:ind w:firstLine="720"/>
        <w:jc w:val="both"/>
        <w:rPr>
          <w:b/>
        </w:rPr>
      </w:pPr>
    </w:p>
    <w:p w14:paraId="2DCB24E2" w14:textId="77777777" w:rsidR="00152365" w:rsidRDefault="00000000">
      <w:pPr>
        <w:spacing w:line="240" w:lineRule="auto"/>
        <w:ind w:firstLine="720"/>
        <w:jc w:val="both"/>
        <w:rPr>
          <w:b/>
        </w:rPr>
      </w:pPr>
      <w:r>
        <w:rPr>
          <w:b/>
          <w:noProof/>
        </w:rPr>
        <mc:AlternateContent>
          <mc:Choice Requires="wps">
            <w:drawing>
              <wp:inline distT="114300" distB="114300" distL="114300" distR="114300" wp14:anchorId="066A64B4" wp14:editId="3AA60E81">
                <wp:extent cx="190500" cy="190500"/>
                <wp:effectExtent l="0" t="0" r="0" b="0"/>
                <wp:docPr id="3" name="Elipse 3"/>
                <wp:cNvGraphicFramePr/>
                <a:graphic xmlns:a="http://schemas.openxmlformats.org/drawingml/2006/main">
                  <a:graphicData uri="http://schemas.microsoft.com/office/word/2010/wordprocessingShape">
                    <wps:wsp>
                      <wps:cNvSpPr/>
                      <wps:spPr>
                        <a:xfrm>
                          <a:off x="2321225" y="1094150"/>
                          <a:ext cx="787500" cy="787500"/>
                        </a:xfrm>
                        <a:prstGeom prst="ellipse">
                          <a:avLst/>
                        </a:prstGeom>
                        <a:solidFill>
                          <a:srgbClr val="FF0000"/>
                        </a:solidFill>
                        <a:ln w="9525" cap="flat" cmpd="sng">
                          <a:solidFill>
                            <a:srgbClr val="000000"/>
                          </a:solidFill>
                          <a:prstDash val="solid"/>
                          <a:round/>
                          <a:headEnd type="none" w="sm" len="sm"/>
                          <a:tailEnd type="none" w="sm" len="sm"/>
                        </a:ln>
                      </wps:spPr>
                      <wps:txbx>
                        <w:txbxContent>
                          <w:p w14:paraId="6AE8B0FB" w14:textId="77777777" w:rsidR="00152365" w:rsidRDefault="00152365">
                            <w:pPr>
                              <w:spacing w:line="240" w:lineRule="auto"/>
                              <w:jc w:val="center"/>
                              <w:textDirection w:val="btLr"/>
                            </w:pPr>
                          </w:p>
                        </w:txbxContent>
                      </wps:txbx>
                      <wps:bodyPr spcFirstLastPara="1" wrap="square" lIns="91425" tIns="91425" rIns="91425" bIns="91425" anchor="ctr" anchorCtr="0">
                        <a:noAutofit/>
                      </wps:bodyPr>
                    </wps:wsp>
                  </a:graphicData>
                </a:graphic>
              </wp:inline>
            </w:drawing>
          </mc:Choice>
          <mc:Fallback>
            <w:pict>
              <v:oval w14:anchorId="066A64B4" id="Elipse 3" o:spid="_x0000_s1029" style="width:15pt;height:1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" fillcolor="red">
                <v:stroke startarrowwidth="narrow" startarrowlength="short" endarrowwidth="narrow" endarrowlength="short"/>
                <v:textbox inset="2.53958mm,2.53958mm,2.53958mm,2.53958mm">
                  <w:txbxContent>
                    <w:p w14:paraId="6AE8B0FB" w14:textId="77777777" w:rsidR="00152365" w:rsidRDefault="00152365">
                      <w:pPr>
                        <w:spacing w:line="240" w:lineRule="auto"/>
                        <w:jc w:val="center"/>
                        <w:textDirection w:val="btLr"/>
                      </w:pPr>
                    </w:p>
                  </w:txbxContent>
                </v:textbox>
                <w10:anchorlock/>
              </v:oval>
            </w:pict>
          </mc:Fallback>
        </mc:AlternateContent>
      </w:r>
      <w:r>
        <w:rPr>
          <w:b/>
        </w:rPr>
        <w:t>Karachi</w:t>
      </w:r>
    </w:p>
    <w:p w14:paraId="6552C558" w14:textId="77777777" w:rsidR="00152365" w:rsidRDefault="00000000">
      <w:pPr>
        <w:spacing w:line="240" w:lineRule="auto"/>
        <w:ind w:firstLine="720"/>
        <w:jc w:val="both"/>
        <w:rPr>
          <w:sz w:val="24"/>
          <w:szCs w:val="24"/>
        </w:rPr>
      </w:pPr>
      <w:r>
        <w:rPr>
          <w:noProof/>
        </w:rPr>
        <w:lastRenderedPageBreak/>
        <w:drawing>
          <wp:anchor distT="114300" distB="114300" distL="114300" distR="114300" simplePos="0" relativeHeight="251660288" behindDoc="0" locked="0" layoutInCell="1" hidden="0" allowOverlap="1" wp14:anchorId="0F873EC9" wp14:editId="52806947">
            <wp:simplePos x="0" y="0"/>
            <wp:positionH relativeFrom="column">
              <wp:posOffset>1524000</wp:posOffset>
            </wp:positionH>
            <wp:positionV relativeFrom="paragraph">
              <wp:posOffset>127620</wp:posOffset>
            </wp:positionV>
            <wp:extent cx="2925729" cy="2324100"/>
            <wp:effectExtent l="0" t="0" r="0" b="0"/>
            <wp:wrapSquare wrapText="bothSides" distT="114300" distB="114300" distL="114300" distR="11430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2925729" cy="2324100"/>
                    </a:xfrm>
                    <a:prstGeom prst="rect">
                      <a:avLst/>
                    </a:prstGeom>
                    <a:ln/>
                  </pic:spPr>
                </pic:pic>
              </a:graphicData>
            </a:graphic>
          </wp:anchor>
        </w:drawing>
      </w:r>
    </w:p>
    <w:p w14:paraId="3369B99B" w14:textId="77777777" w:rsidR="00152365" w:rsidRDefault="00152365">
      <w:pPr>
        <w:rPr>
          <w:sz w:val="24"/>
          <w:szCs w:val="24"/>
        </w:rPr>
      </w:pPr>
    </w:p>
    <w:p w14:paraId="7A0233B7" w14:textId="77777777" w:rsidR="00152365" w:rsidRDefault="00152365">
      <w:pPr>
        <w:rPr>
          <w:b/>
          <w:color w:val="000000"/>
          <w:sz w:val="20"/>
          <w:szCs w:val="20"/>
        </w:rPr>
      </w:pPr>
    </w:p>
    <w:p w14:paraId="4186ED77" w14:textId="77777777" w:rsidR="00152365" w:rsidRDefault="00152365"/>
    <w:p w14:paraId="7050BCFA" w14:textId="77777777" w:rsidR="00152365" w:rsidRDefault="00152365"/>
    <w:p w14:paraId="32008FC7" w14:textId="77777777" w:rsidR="00902D6D" w:rsidRDefault="00902D6D"/>
    <w:p w14:paraId="229ACF7E" w14:textId="77777777" w:rsidR="00902D6D" w:rsidRDefault="00902D6D"/>
    <w:p w14:paraId="0F999391" w14:textId="77777777" w:rsidR="00902D6D" w:rsidRDefault="00902D6D"/>
    <w:p w14:paraId="647C42E0" w14:textId="77777777" w:rsidR="00902D6D" w:rsidRDefault="00902D6D"/>
    <w:p w14:paraId="43AFAC04" w14:textId="77777777" w:rsidR="00902D6D" w:rsidRDefault="00902D6D"/>
    <w:p w14:paraId="1A80B034" w14:textId="77777777" w:rsidR="00902D6D" w:rsidRDefault="00902D6D"/>
    <w:p w14:paraId="1ECA6BD9" w14:textId="77777777" w:rsidR="00902D6D" w:rsidRDefault="00902D6D"/>
    <w:p w14:paraId="646EBF59" w14:textId="77777777" w:rsidR="00152365" w:rsidRDefault="00152365"/>
    <w:p w14:paraId="07AFB558" w14:textId="77777777" w:rsidR="00152365" w:rsidRDefault="00152365"/>
    <w:p w14:paraId="7ACC95AE" w14:textId="77777777" w:rsidR="00152365" w:rsidRDefault="00152365"/>
    <w:p w14:paraId="15973491" w14:textId="77777777" w:rsidR="00152365" w:rsidRDefault="00152365"/>
    <w:p w14:paraId="6790D94E" w14:textId="77777777" w:rsidR="00AB58C0" w:rsidRDefault="00AB58C0"/>
    <w:p w14:paraId="64C857FE" w14:textId="77777777" w:rsidR="00152365" w:rsidRPr="00902D6D" w:rsidRDefault="00000000">
      <w:pPr>
        <w:pStyle w:val="Ttulo5"/>
        <w:numPr>
          <w:ilvl w:val="0"/>
          <w:numId w:val="1"/>
        </w:numPr>
        <w:spacing w:before="120" w:after="120" w:line="240" w:lineRule="auto"/>
        <w:jc w:val="both"/>
        <w:rPr>
          <w:b/>
          <w:sz w:val="20"/>
          <w:szCs w:val="20"/>
        </w:rPr>
      </w:pPr>
      <w:r w:rsidRPr="00902D6D">
        <w:rPr>
          <w:b/>
          <w:color w:val="000000"/>
          <w:sz w:val="20"/>
          <w:szCs w:val="20"/>
        </w:rPr>
        <w:t>Bibliografía:</w:t>
      </w:r>
    </w:p>
    <w:p w14:paraId="74E4A9C0" w14:textId="77777777" w:rsidR="00152365" w:rsidRDefault="00000000">
      <w:pPr>
        <w:numPr>
          <w:ilvl w:val="0"/>
          <w:numId w:val="4"/>
        </w:numPr>
        <w:rPr>
          <w:sz w:val="24"/>
          <w:szCs w:val="24"/>
        </w:rPr>
      </w:pPr>
      <w:r>
        <w:rPr>
          <w:i/>
          <w:sz w:val="24"/>
          <w:szCs w:val="24"/>
        </w:rPr>
        <w:t>Sede Educativa Escuela Superior de Guerra “</w:t>
      </w:r>
      <w:proofErr w:type="spellStart"/>
      <w:r>
        <w:rPr>
          <w:i/>
          <w:sz w:val="24"/>
          <w:szCs w:val="24"/>
        </w:rPr>
        <w:t>Tte</w:t>
      </w:r>
      <w:proofErr w:type="spellEnd"/>
      <w:r>
        <w:rPr>
          <w:i/>
          <w:sz w:val="24"/>
          <w:szCs w:val="24"/>
        </w:rPr>
        <w:t xml:space="preserve"> </w:t>
      </w:r>
      <w:proofErr w:type="spellStart"/>
      <w:r>
        <w:rPr>
          <w:i/>
          <w:sz w:val="24"/>
          <w:szCs w:val="24"/>
        </w:rPr>
        <w:t>Grl</w:t>
      </w:r>
      <w:proofErr w:type="spellEnd"/>
      <w:r>
        <w:rPr>
          <w:i/>
          <w:sz w:val="24"/>
          <w:szCs w:val="24"/>
        </w:rPr>
        <w:t xml:space="preserve"> Luis María Campos” (</w:t>
      </w:r>
      <w:proofErr w:type="gramStart"/>
      <w:r>
        <w:rPr>
          <w:i/>
          <w:sz w:val="24"/>
          <w:szCs w:val="24"/>
        </w:rPr>
        <w:t>Director</w:t>
      </w:r>
      <w:proofErr w:type="gramEnd"/>
      <w:r>
        <w:rPr>
          <w:i/>
          <w:sz w:val="24"/>
          <w:szCs w:val="24"/>
        </w:rPr>
        <w:t xml:space="preserve">). (s. f.). Guerra de Liberación de Bangladesh y su desenlace en el Conflicto </w:t>
      </w:r>
      <w:proofErr w:type="spellStart"/>
      <w:r>
        <w:rPr>
          <w:i/>
          <w:sz w:val="24"/>
          <w:szCs w:val="24"/>
        </w:rPr>
        <w:t>Indopakistaní</w:t>
      </w:r>
      <w:proofErr w:type="spellEnd"/>
      <w:r>
        <w:rPr>
          <w:i/>
          <w:sz w:val="24"/>
          <w:szCs w:val="24"/>
        </w:rPr>
        <w:t xml:space="preserve"> de 1971. En Universidad de la Defensa Nacional [UNDEF] (Ed.), Documento PDF. </w:t>
      </w:r>
      <w:hyperlink r:id="rId10">
        <w:r w:rsidR="00152365">
          <w:rPr>
            <w:color w:val="1155CC"/>
            <w:sz w:val="24"/>
            <w:szCs w:val="24"/>
            <w:u w:val="single"/>
          </w:rPr>
          <w:t>https://cefadigital.edu.ar/bitstream/1847939/2382/1/TF%202020%20EHMC%20LL1G5.pdf</w:t>
        </w:r>
      </w:hyperlink>
      <w:r>
        <w:rPr>
          <w:sz w:val="24"/>
          <w:szCs w:val="24"/>
        </w:rPr>
        <w:t xml:space="preserve"> </w:t>
      </w:r>
    </w:p>
    <w:p w14:paraId="03511BF8" w14:textId="77777777" w:rsidR="00152365" w:rsidRDefault="00152365">
      <w:pPr>
        <w:spacing w:line="480" w:lineRule="auto"/>
        <w:rPr>
          <w:sz w:val="24"/>
          <w:szCs w:val="24"/>
        </w:rPr>
      </w:pPr>
    </w:p>
    <w:p w14:paraId="59AABE40" w14:textId="77777777" w:rsidR="00152365" w:rsidRDefault="00000000">
      <w:pPr>
        <w:numPr>
          <w:ilvl w:val="0"/>
          <w:numId w:val="4"/>
        </w:numPr>
        <w:rPr>
          <w:sz w:val="24"/>
          <w:szCs w:val="24"/>
        </w:rPr>
      </w:pPr>
      <w:r>
        <w:rPr>
          <w:i/>
          <w:sz w:val="24"/>
          <w:szCs w:val="24"/>
        </w:rPr>
        <w:t xml:space="preserve"> Ríos García, J., &amp; Maciá Moreno, M. (s. f.). GUERRAS INDO-PAKISTANÍES (1947-1949; 1965; 1971). </w:t>
      </w:r>
      <w:hyperlink r:id="rId11">
        <w:r w:rsidR="00152365">
          <w:rPr>
            <w:i/>
            <w:color w:val="1155CC"/>
            <w:sz w:val="24"/>
            <w:szCs w:val="24"/>
            <w:u w:val="single"/>
          </w:rPr>
          <w:t>http://perseo.sabuco.com/historia/Indiapakistan2015.pdf</w:t>
        </w:r>
      </w:hyperlink>
      <w:r>
        <w:rPr>
          <w:i/>
          <w:sz w:val="24"/>
          <w:szCs w:val="24"/>
        </w:rPr>
        <w:t xml:space="preserve"> </w:t>
      </w:r>
    </w:p>
    <w:p w14:paraId="06519032" w14:textId="77777777" w:rsidR="00152365" w:rsidRDefault="00152365">
      <w:pPr>
        <w:rPr>
          <w:i/>
          <w:sz w:val="24"/>
          <w:szCs w:val="24"/>
        </w:rPr>
      </w:pPr>
    </w:p>
    <w:p w14:paraId="02158AB6" w14:textId="77777777" w:rsidR="00152365" w:rsidRDefault="00000000">
      <w:pPr>
        <w:numPr>
          <w:ilvl w:val="0"/>
          <w:numId w:val="4"/>
        </w:numPr>
        <w:rPr>
          <w:i/>
          <w:sz w:val="24"/>
          <w:szCs w:val="24"/>
        </w:rPr>
      </w:pPr>
      <w:r>
        <w:rPr>
          <w:i/>
          <w:sz w:val="24"/>
          <w:szCs w:val="24"/>
        </w:rPr>
        <w:t xml:space="preserve">MOODLE, &amp; Soria-Galvarro </w:t>
      </w:r>
      <w:proofErr w:type="spellStart"/>
      <w:r>
        <w:rPr>
          <w:i/>
          <w:sz w:val="24"/>
          <w:szCs w:val="24"/>
        </w:rPr>
        <w:t>Derpich</w:t>
      </w:r>
      <w:proofErr w:type="spellEnd"/>
      <w:r>
        <w:rPr>
          <w:i/>
          <w:sz w:val="24"/>
          <w:szCs w:val="24"/>
        </w:rPr>
        <w:t xml:space="preserve">, R., Contraalmirante (R). (s. f.). APUNTES DE HISTORIA NAVAL HISTORIA NAVAL MUNDIAL TOMO III: De la II Guerra Mundial al conflicto del Atlántico Sur. En ESCUELA NAVAL «A.P.» [ESNAVAL], Aula Escuela Naval «Arturo Prat». Punta Ángeles, Playa Ancha, Valparaíso. </w:t>
      </w:r>
      <w:hyperlink r:id="rId12">
        <w:r w:rsidR="00152365">
          <w:rPr>
            <w:i/>
            <w:color w:val="1155CC"/>
            <w:sz w:val="24"/>
            <w:szCs w:val="24"/>
            <w:u w:val="single"/>
          </w:rPr>
          <w:t>https://aula.escuelanaval.cl/pluginfile.php/37521/mod_resource/content/1/APUNTES%20DE%20HISTORIA%20NAVAL%20TOMO%20III%20H.%20NAVAL%20MUNDIAL%20%202025.pdf</w:t>
        </w:r>
      </w:hyperlink>
      <w:r>
        <w:rPr>
          <w:i/>
          <w:sz w:val="24"/>
          <w:szCs w:val="24"/>
        </w:rPr>
        <w:t xml:space="preserve"> </w:t>
      </w:r>
    </w:p>
    <w:p w14:paraId="0F77129B" w14:textId="77777777" w:rsidR="00152365" w:rsidRDefault="00152365">
      <w:pPr>
        <w:ind w:left="720"/>
        <w:rPr>
          <w:i/>
          <w:sz w:val="24"/>
          <w:szCs w:val="24"/>
        </w:rPr>
      </w:pPr>
    </w:p>
    <w:p w14:paraId="66117769" w14:textId="77777777" w:rsidR="00152365" w:rsidRDefault="00000000">
      <w:pPr>
        <w:numPr>
          <w:ilvl w:val="0"/>
          <w:numId w:val="4"/>
        </w:numPr>
        <w:rPr>
          <w:i/>
          <w:sz w:val="24"/>
          <w:szCs w:val="24"/>
        </w:rPr>
      </w:pPr>
      <w:r>
        <w:rPr>
          <w:i/>
          <w:sz w:val="24"/>
          <w:szCs w:val="24"/>
        </w:rPr>
        <w:t xml:space="preserve">Chand, N. (2021, June). 1971 </w:t>
      </w:r>
      <w:proofErr w:type="spellStart"/>
      <w:r>
        <w:rPr>
          <w:i/>
          <w:sz w:val="24"/>
          <w:szCs w:val="24"/>
        </w:rPr>
        <w:t>war</w:t>
      </w:r>
      <w:proofErr w:type="spellEnd"/>
      <w:r>
        <w:rPr>
          <w:i/>
          <w:sz w:val="24"/>
          <w:szCs w:val="24"/>
        </w:rPr>
        <w:t xml:space="preserve"> — </w:t>
      </w:r>
      <w:proofErr w:type="spellStart"/>
      <w:r>
        <w:rPr>
          <w:i/>
          <w:sz w:val="24"/>
          <w:szCs w:val="24"/>
        </w:rPr>
        <w:t>Indian</w:t>
      </w:r>
      <w:proofErr w:type="spellEnd"/>
      <w:r>
        <w:rPr>
          <w:i/>
          <w:sz w:val="24"/>
          <w:szCs w:val="24"/>
        </w:rPr>
        <w:t xml:space="preserve"> </w:t>
      </w:r>
      <w:proofErr w:type="spellStart"/>
      <w:r>
        <w:rPr>
          <w:i/>
          <w:sz w:val="24"/>
          <w:szCs w:val="24"/>
        </w:rPr>
        <w:t>Navy</w:t>
      </w:r>
      <w:proofErr w:type="spellEnd"/>
      <w:r>
        <w:rPr>
          <w:i/>
          <w:sz w:val="24"/>
          <w:szCs w:val="24"/>
        </w:rPr>
        <w:t xml:space="preserve"> </w:t>
      </w:r>
      <w:proofErr w:type="spellStart"/>
      <w:r>
        <w:rPr>
          <w:i/>
          <w:sz w:val="24"/>
          <w:szCs w:val="24"/>
        </w:rPr>
        <w:t>ruled</w:t>
      </w:r>
      <w:proofErr w:type="spellEnd"/>
      <w:r>
        <w:rPr>
          <w:i/>
          <w:sz w:val="24"/>
          <w:szCs w:val="24"/>
        </w:rPr>
        <w:t xml:space="preserve"> </w:t>
      </w:r>
      <w:proofErr w:type="spellStart"/>
      <w:r>
        <w:rPr>
          <w:i/>
          <w:sz w:val="24"/>
          <w:szCs w:val="24"/>
        </w:rPr>
        <w:t>the</w:t>
      </w:r>
      <w:proofErr w:type="spellEnd"/>
      <w:r>
        <w:rPr>
          <w:i/>
          <w:sz w:val="24"/>
          <w:szCs w:val="24"/>
        </w:rPr>
        <w:t xml:space="preserve"> seas. </w:t>
      </w:r>
      <w:proofErr w:type="spellStart"/>
      <w:r>
        <w:rPr>
          <w:i/>
          <w:sz w:val="24"/>
          <w:szCs w:val="24"/>
        </w:rPr>
        <w:t>SP's</w:t>
      </w:r>
      <w:proofErr w:type="spellEnd"/>
      <w:r>
        <w:rPr>
          <w:i/>
          <w:sz w:val="24"/>
          <w:szCs w:val="24"/>
        </w:rPr>
        <w:t xml:space="preserve"> Naval </w:t>
      </w:r>
      <w:proofErr w:type="spellStart"/>
      <w:r>
        <w:rPr>
          <w:i/>
          <w:sz w:val="24"/>
          <w:szCs w:val="24"/>
        </w:rPr>
        <w:t>Forces</w:t>
      </w:r>
      <w:proofErr w:type="spellEnd"/>
      <w:r>
        <w:rPr>
          <w:i/>
          <w:sz w:val="24"/>
          <w:szCs w:val="24"/>
        </w:rPr>
        <w:t>.</w:t>
      </w:r>
      <w:hyperlink r:id="rId13">
        <w:r w:rsidR="00152365">
          <w:rPr>
            <w:i/>
            <w:sz w:val="24"/>
            <w:szCs w:val="24"/>
          </w:rPr>
          <w:t xml:space="preserve"> </w:t>
        </w:r>
      </w:hyperlink>
      <w:hyperlink r:id="rId14">
        <w:r w:rsidR="00152365">
          <w:rPr>
            <w:i/>
            <w:color w:val="1155CC"/>
            <w:sz w:val="24"/>
            <w:szCs w:val="24"/>
            <w:u w:val="single"/>
          </w:rPr>
          <w:t>https://www.spsnavalforces.com/story/?id=789&amp;h=1971-War-%E2%80%94-Indian-Navy-Ruled-The-Seas</w:t>
        </w:r>
      </w:hyperlink>
      <w:r>
        <w:rPr>
          <w:i/>
          <w:sz w:val="24"/>
          <w:szCs w:val="24"/>
        </w:rPr>
        <w:t xml:space="preserve"> </w:t>
      </w:r>
    </w:p>
    <w:sectPr w:rsidR="00152365" w:rsidSect="00902D6D">
      <w:footerReference w:type="default" r:id="rId15"/>
      <w:headerReference w:type="first" r:id="rId16"/>
      <w:footerReference w:type="first" r:id="rId17"/>
      <w:pgSz w:w="11909" w:h="16834"/>
      <w:pgMar w:top="1418" w:right="851" w:bottom="1418" w:left="1701" w:header="1418" w:footer="141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77D6C" w14:textId="77777777" w:rsidR="003034C4" w:rsidRDefault="003034C4">
      <w:pPr>
        <w:spacing w:line="240" w:lineRule="auto"/>
      </w:pPr>
      <w:r>
        <w:separator/>
      </w:r>
    </w:p>
  </w:endnote>
  <w:endnote w:type="continuationSeparator" w:id="0">
    <w:p w14:paraId="030EB23C" w14:textId="77777777" w:rsidR="003034C4" w:rsidRDefault="003034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44835" w14:textId="77777777" w:rsidR="00152365" w:rsidRDefault="00000000">
    <w:pPr>
      <w:jc w:val="right"/>
    </w:pPr>
    <w:r>
      <w:fldChar w:fldCharType="begin"/>
    </w:r>
    <w:r>
      <w:instrText>PAGE</w:instrText>
    </w:r>
    <w:r>
      <w:fldChar w:fldCharType="separate"/>
    </w:r>
    <w:r w:rsidR="00902D6D">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B2D1C" w14:textId="77777777" w:rsidR="00152365" w:rsidRDefault="0015236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FD1E3A" w14:textId="77777777" w:rsidR="003034C4" w:rsidRDefault="003034C4">
      <w:pPr>
        <w:spacing w:line="240" w:lineRule="auto"/>
      </w:pPr>
      <w:r>
        <w:separator/>
      </w:r>
    </w:p>
  </w:footnote>
  <w:footnote w:type="continuationSeparator" w:id="0">
    <w:p w14:paraId="2001E2B2" w14:textId="77777777" w:rsidR="003034C4" w:rsidRDefault="003034C4">
      <w:pPr>
        <w:spacing w:line="240" w:lineRule="auto"/>
      </w:pPr>
      <w:r>
        <w:continuationSeparator/>
      </w:r>
    </w:p>
  </w:footnote>
  <w:footnote w:id="1">
    <w:p w14:paraId="6B5B2713" w14:textId="77777777" w:rsidR="00152365" w:rsidRDefault="00000000">
      <w:pPr>
        <w:spacing w:line="240" w:lineRule="auto"/>
        <w:rPr>
          <w:sz w:val="20"/>
          <w:szCs w:val="20"/>
        </w:rPr>
      </w:pPr>
      <w:r>
        <w:rPr>
          <w:vertAlign w:val="superscript"/>
        </w:rPr>
        <w:footnoteRef/>
      </w:r>
      <w:r>
        <w:rPr>
          <w:sz w:val="20"/>
          <w:szCs w:val="20"/>
        </w:rPr>
        <w:t xml:space="preserve"> </w:t>
      </w:r>
      <w:hyperlink r:id="rId1">
        <w:r w:rsidR="00152365">
          <w:rPr>
            <w:i/>
            <w:color w:val="1155CC"/>
            <w:sz w:val="24"/>
            <w:szCs w:val="24"/>
            <w:u w:val="single"/>
          </w:rPr>
          <w:t>https://aula.escuelanaval.cl/pluginfile.php/37521/mod_resource/content/1/APUNTES%20DE%20HISTORIA%20NAVAL%20TOMO%20III%20H.%20NAVAL%20MUNDIAL%20%202025.pdf</w:t>
        </w:r>
      </w:hyperlink>
      <w:r>
        <w:rPr>
          <w:i/>
          <w:sz w:val="24"/>
          <w:szCs w:val="24"/>
        </w:rPr>
        <w:t xml:space="preserve"> </w:t>
      </w:r>
    </w:p>
  </w:footnote>
  <w:footnote w:id="2">
    <w:p w14:paraId="22F7054E" w14:textId="77777777" w:rsidR="00152365" w:rsidRDefault="00000000">
      <w:pPr>
        <w:spacing w:line="240" w:lineRule="auto"/>
        <w:rPr>
          <w:sz w:val="20"/>
          <w:szCs w:val="20"/>
        </w:rPr>
      </w:pPr>
      <w:r>
        <w:rPr>
          <w:vertAlign w:val="superscript"/>
        </w:rPr>
        <w:footnoteRef/>
      </w:r>
      <w:r>
        <w:rPr>
          <w:sz w:val="20"/>
          <w:szCs w:val="20"/>
        </w:rPr>
        <w:t xml:space="preserve"> Líneas de Comunicaciones Marítimas Vitales de Superficie o más simple LCM vitales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DD7DC" w14:textId="77777777" w:rsidR="00152365" w:rsidRDefault="0015236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6B5891"/>
    <w:multiLevelType w:val="multilevel"/>
    <w:tmpl w:val="D56084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DD25743"/>
    <w:multiLevelType w:val="multilevel"/>
    <w:tmpl w:val="CE7E7856"/>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 w15:restartNumberingAfterBreak="0">
    <w:nsid w:val="4E665780"/>
    <w:multiLevelType w:val="multilevel"/>
    <w:tmpl w:val="360A6A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15:restartNumberingAfterBreak="0">
    <w:nsid w:val="6DD0230A"/>
    <w:multiLevelType w:val="multilevel"/>
    <w:tmpl w:val="CDA0F6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2028484886">
    <w:abstractNumId w:val="1"/>
  </w:num>
  <w:num w:numId="2" w16cid:durableId="432630352">
    <w:abstractNumId w:val="3"/>
  </w:num>
  <w:num w:numId="3" w16cid:durableId="1027028325">
    <w:abstractNumId w:val="2"/>
  </w:num>
  <w:num w:numId="4" w16cid:durableId="10824100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365"/>
    <w:rsid w:val="00152365"/>
    <w:rsid w:val="002A50BD"/>
    <w:rsid w:val="003034C4"/>
    <w:rsid w:val="00753241"/>
    <w:rsid w:val="00902D6D"/>
    <w:rsid w:val="00907336"/>
    <w:rsid w:val="00A117D9"/>
    <w:rsid w:val="00A373D4"/>
    <w:rsid w:val="00AA1884"/>
    <w:rsid w:val="00AB58C0"/>
    <w:rsid w:val="00F81D6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61E55"/>
  <w15:docId w15:val="{A8A15F2E-1B12-4F7D-B036-528FFF8BA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es-CL"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unhideWhenUsed/>
    <w:qFormat/>
    <w:pPr>
      <w:keepNext/>
      <w:keepLines/>
      <w:spacing w:before="360" w:after="120"/>
      <w:outlineLvl w:val="1"/>
    </w:pPr>
    <w:rPr>
      <w:sz w:val="32"/>
      <w:szCs w:val="32"/>
    </w:rPr>
  </w:style>
  <w:style w:type="paragraph" w:styleId="Ttulo3">
    <w:name w:val="heading 3"/>
    <w:basedOn w:val="Normal"/>
    <w:next w:val="Normal"/>
    <w:uiPriority w:val="9"/>
    <w:unhideWhenUsed/>
    <w:qFormat/>
    <w:pPr>
      <w:keepNext/>
      <w:keepLines/>
      <w:spacing w:before="320" w:after="80"/>
      <w:outlineLvl w:val="2"/>
    </w:pPr>
    <w:rPr>
      <w:color w:val="434343"/>
      <w:sz w:val="28"/>
      <w:szCs w:val="28"/>
    </w:rPr>
  </w:style>
  <w:style w:type="paragraph" w:styleId="Ttulo4">
    <w:name w:val="heading 4"/>
    <w:basedOn w:val="Normal"/>
    <w:next w:val="Normal"/>
    <w:uiPriority w:val="9"/>
    <w:unhideWhenUsed/>
    <w:qFormat/>
    <w:pPr>
      <w:keepNext/>
      <w:keepLines/>
      <w:spacing w:before="280" w:after="80"/>
      <w:outlineLvl w:val="3"/>
    </w:pPr>
    <w:rPr>
      <w:color w:val="666666"/>
      <w:sz w:val="24"/>
      <w:szCs w:val="24"/>
    </w:rPr>
  </w:style>
  <w:style w:type="paragraph" w:styleId="Ttulo5">
    <w:name w:val="heading 5"/>
    <w:basedOn w:val="Normal"/>
    <w:next w:val="Normal"/>
    <w:uiPriority w:val="9"/>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psnavalforces.com/story/?id=789&amp;h=1971-War-%E2%80%94-Indian-Navy-Ruled-The-Sea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aula.escuelanaval.cl/pluginfile.php/37521/mod_resource/content/1/APUNTES%20DE%20HISTORIA%20NAVAL%20TOMO%20III%20H.%20NAVAL%20MUNDIAL%20%202025.pdf"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erseo.sabuco.com/historia/Indiapakistan2015.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cefadigital.edu.ar/bitstream/1847939/2382/1/TF%202020%20EHMC%20LL1G5.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spsnavalforces.com/story/?id=789&amp;h=1971-War-%E2%80%94-Indian-Navy-Ruled-The-Seas"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aula.escuelanaval.cl/pluginfile.php/37521/mod_resource/content/1/APUNTES%20DE%20HISTORIA%20NAVAL%20TOMO%20III%20H.%20NAVAL%20MUNDIAL%20%2020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6</Pages>
  <Words>1681</Words>
  <Characters>9247</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Eduardo José Becerra</cp:lastModifiedBy>
  <cp:revision>4</cp:revision>
  <dcterms:created xsi:type="dcterms:W3CDTF">2025-03-09T20:34:00Z</dcterms:created>
  <dcterms:modified xsi:type="dcterms:W3CDTF">2025-03-11T00:14:00Z</dcterms:modified>
</cp:coreProperties>
</file>