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6F2C" w14:textId="1D09E22C" w:rsidR="0053083C" w:rsidRDefault="0053083C" w:rsidP="0053083C">
      <w:pPr>
        <w:jc w:val="center"/>
        <w:rPr>
          <w:b/>
          <w:bCs/>
        </w:rPr>
      </w:pPr>
      <w:r>
        <w:rPr>
          <w:b/>
          <w:bCs/>
        </w:rPr>
        <w:t>Tarea 1</w:t>
      </w:r>
    </w:p>
    <w:p w14:paraId="1F367C64" w14:textId="084EC9F8" w:rsidR="0053083C" w:rsidRDefault="0053083C" w:rsidP="0053083C">
      <w:pPr>
        <w:jc w:val="center"/>
        <w:rPr>
          <w:b/>
          <w:bCs/>
        </w:rPr>
      </w:pPr>
    </w:p>
    <w:p w14:paraId="51A6E710" w14:textId="4BF43BE8" w:rsidR="0053083C" w:rsidRDefault="0053083C" w:rsidP="0053083C">
      <w:pPr>
        <w:jc w:val="both"/>
      </w:pPr>
      <w:r>
        <w:t xml:space="preserve">Lea </w:t>
      </w:r>
      <w:r w:rsidR="00A0055D">
        <w:t>y analice</w:t>
      </w:r>
      <w:r>
        <w:t xml:space="preserve"> </w:t>
      </w:r>
      <w:r w:rsidR="003D171F">
        <w:t xml:space="preserve">los </w:t>
      </w:r>
      <w:r>
        <w:t xml:space="preserve"> siguiente</w:t>
      </w:r>
      <w:r w:rsidR="003D171F">
        <w:t>s</w:t>
      </w:r>
      <w:r>
        <w:t xml:space="preserve"> </w:t>
      </w:r>
      <w:r w:rsidR="00A0055D">
        <w:t>argumento</w:t>
      </w:r>
      <w:r w:rsidR="00CA4D17">
        <w:t>s</w:t>
      </w:r>
      <w:r>
        <w:t xml:space="preserve"> y realice </w:t>
      </w:r>
      <w:r w:rsidR="00D803DF">
        <w:t xml:space="preserve">individualmente </w:t>
      </w:r>
      <w:r>
        <w:t>las siguientes actividades</w:t>
      </w:r>
      <w:r w:rsidR="00D803DF">
        <w:t xml:space="preserve">. Debe responder en un solo archivo formato </w:t>
      </w:r>
      <w:proofErr w:type="spellStart"/>
      <w:r w:rsidR="00D803DF">
        <w:t>pdf</w:t>
      </w:r>
      <w:proofErr w:type="spellEnd"/>
      <w:r w:rsidR="00D803DF">
        <w:t>.</w:t>
      </w:r>
    </w:p>
    <w:p w14:paraId="1C6AE8FF" w14:textId="74E61A61" w:rsidR="0053083C" w:rsidRDefault="0053083C" w:rsidP="0053083C">
      <w:pPr>
        <w:pStyle w:val="Prrafodelista"/>
        <w:numPr>
          <w:ilvl w:val="0"/>
          <w:numId w:val="1"/>
        </w:numPr>
        <w:jc w:val="both"/>
      </w:pPr>
      <w:r>
        <w:t xml:space="preserve">Identificar Conclusión (1 </w:t>
      </w:r>
      <w:proofErr w:type="spellStart"/>
      <w:r>
        <w:t>pto</w:t>
      </w:r>
      <w:proofErr w:type="spellEnd"/>
      <w:r w:rsidR="0070749D">
        <w:t>)</w:t>
      </w:r>
    </w:p>
    <w:p w14:paraId="64BD919A" w14:textId="69C833A8" w:rsidR="0053083C" w:rsidRDefault="0053083C" w:rsidP="0053083C">
      <w:pPr>
        <w:pStyle w:val="Prrafodelista"/>
        <w:numPr>
          <w:ilvl w:val="0"/>
          <w:numId w:val="1"/>
        </w:numPr>
        <w:jc w:val="both"/>
      </w:pPr>
      <w:r>
        <w:t xml:space="preserve">Identificar premisas (1 </w:t>
      </w:r>
      <w:proofErr w:type="spellStart"/>
      <w:r w:rsidR="003D171F">
        <w:t>p</w:t>
      </w:r>
      <w:r>
        <w:t>to</w:t>
      </w:r>
      <w:proofErr w:type="spellEnd"/>
      <w:r>
        <w:t>)</w:t>
      </w:r>
    </w:p>
    <w:p w14:paraId="57941A03" w14:textId="0B93124F" w:rsidR="0053083C" w:rsidRDefault="0053083C" w:rsidP="0053083C">
      <w:pPr>
        <w:pStyle w:val="Prrafodelista"/>
        <w:numPr>
          <w:ilvl w:val="0"/>
          <w:numId w:val="1"/>
        </w:numPr>
        <w:jc w:val="both"/>
      </w:pPr>
      <w:r>
        <w:t>Desarrollar un mapa que muestre cómo se vinculan premisas y conclusión (</w:t>
      </w:r>
      <w:r w:rsidR="003D171F">
        <w:t>2</w:t>
      </w:r>
      <w:r>
        <w:t xml:space="preserve"> </w:t>
      </w:r>
      <w:proofErr w:type="spellStart"/>
      <w:r>
        <w:t>ptos</w:t>
      </w:r>
      <w:proofErr w:type="spellEnd"/>
      <w:r>
        <w:t>)</w:t>
      </w:r>
    </w:p>
    <w:p w14:paraId="0C67A68B" w14:textId="77777777" w:rsidR="003D171F" w:rsidRDefault="003D171F" w:rsidP="003D171F">
      <w:pPr>
        <w:pStyle w:val="Prrafodelista"/>
        <w:jc w:val="both"/>
      </w:pPr>
    </w:p>
    <w:p w14:paraId="69FA9AF6" w14:textId="51224A3A" w:rsidR="00A0055D" w:rsidRPr="009E09CC" w:rsidRDefault="00A0055D" w:rsidP="00A0055D">
      <w:pPr>
        <w:jc w:val="both"/>
        <w:rPr>
          <w:color w:val="FF0000"/>
          <w:lang w:val="es-CL"/>
        </w:rPr>
      </w:pPr>
      <w:r>
        <w:rPr>
          <w:b/>
          <w:bCs/>
          <w:lang w:val="es-CL"/>
        </w:rPr>
        <w:t xml:space="preserve">1. </w:t>
      </w:r>
      <w:r w:rsidRPr="009E09CC">
        <w:rPr>
          <w:color w:val="FFC000"/>
          <w:lang w:val="es-CL"/>
        </w:rPr>
        <w:t>Durante la pandemia, muchos estudiantes universitarios continuaron sus estudios a través de plataformas virtuales</w:t>
      </w:r>
      <w:r w:rsidRPr="00A0055D">
        <w:rPr>
          <w:lang w:val="es-CL"/>
        </w:rPr>
        <w:t xml:space="preserve">, y a pesar de las diferencias iniciales, </w:t>
      </w:r>
      <w:r w:rsidRPr="009E09CC">
        <w:rPr>
          <w:color w:val="FFC000"/>
          <w:lang w:val="es-CL"/>
        </w:rPr>
        <w:t>los resultados académicos promedio no se vieron significativamente afectados</w:t>
      </w:r>
      <w:r w:rsidRPr="00A0055D">
        <w:rPr>
          <w:lang w:val="es-CL"/>
        </w:rPr>
        <w:t xml:space="preserve">. </w:t>
      </w:r>
      <w:r w:rsidRPr="009E09CC">
        <w:rPr>
          <w:color w:val="FFC000"/>
          <w:lang w:val="es-CL"/>
        </w:rPr>
        <w:t>Investigaciones posteriores mostraron que los niveles de interacción entre estudiantes y profesores aumentaron cuando se utilizaron foros asincrónicos y tutorías virtuales.</w:t>
      </w:r>
      <w:r w:rsidRPr="00A0055D">
        <w:rPr>
          <w:lang w:val="es-CL"/>
        </w:rPr>
        <w:t xml:space="preserve"> Además, </w:t>
      </w:r>
      <w:r w:rsidRPr="009E09CC">
        <w:rPr>
          <w:color w:val="FFC000"/>
          <w:lang w:val="es-CL"/>
        </w:rPr>
        <w:t xml:space="preserve">las tasas de deserción fueron más bajas en comparación con semestres presenciales anteriores. </w:t>
      </w:r>
      <w:r w:rsidRPr="00A0055D">
        <w:rPr>
          <w:lang w:val="es-CL"/>
        </w:rPr>
        <w:t xml:space="preserve">Por lo tanto, es razonable concluir que, </w:t>
      </w:r>
      <w:r w:rsidRPr="009E09CC">
        <w:rPr>
          <w:color w:val="FF0000"/>
          <w:lang w:val="es-CL"/>
        </w:rPr>
        <w:t>en ciertas condiciones, la educación en línea puede ser tan efectiva como la presencial.</w:t>
      </w:r>
    </w:p>
    <w:p w14:paraId="7F248C81" w14:textId="0DD74DDD" w:rsidR="00A0055D" w:rsidRPr="009E09CC" w:rsidRDefault="00A0055D" w:rsidP="00A0055D">
      <w:pPr>
        <w:jc w:val="both"/>
        <w:rPr>
          <w:b/>
          <w:bCs/>
          <w:color w:val="FFC000"/>
          <w:lang w:val="es-CL"/>
        </w:rPr>
      </w:pPr>
      <w:r>
        <w:rPr>
          <w:b/>
          <w:bCs/>
          <w:lang w:val="es-CL"/>
        </w:rPr>
        <w:t xml:space="preserve">2. </w:t>
      </w:r>
      <w:r w:rsidRPr="009E09CC">
        <w:rPr>
          <w:b/>
          <w:bCs/>
          <w:color w:val="FFC000" w:themeColor="accent4"/>
          <w:lang w:val="es-CL"/>
        </w:rPr>
        <w:t>La ganadería industrial genera grandes cantidades de metano</w:t>
      </w:r>
      <w:r w:rsidRPr="00A0055D">
        <w:rPr>
          <w:lang w:val="es-CL"/>
        </w:rPr>
        <w:t xml:space="preserve">, un gas de efecto invernadero más potente que el CO₂, y </w:t>
      </w:r>
      <w:r w:rsidRPr="009E09CC">
        <w:rPr>
          <w:b/>
          <w:bCs/>
          <w:color w:val="FFC000" w:themeColor="accent4"/>
          <w:lang w:val="es-CL"/>
        </w:rPr>
        <w:t>consume enormes extensiones de tierra que podrían ser destinadas a cultivos para consumo humano</w:t>
      </w:r>
      <w:r w:rsidRPr="00A0055D">
        <w:rPr>
          <w:lang w:val="es-CL"/>
        </w:rPr>
        <w:t xml:space="preserve">. Por eso, </w:t>
      </w:r>
      <w:r w:rsidRPr="009E09CC">
        <w:rPr>
          <w:b/>
          <w:bCs/>
          <w:color w:val="FF0000"/>
          <w:lang w:val="es-CL"/>
        </w:rPr>
        <w:t>deberíamos reducir nuestro consumo de carne, al menos en los países desarrollados.</w:t>
      </w:r>
      <w:r w:rsidRPr="00A0055D">
        <w:rPr>
          <w:lang w:val="es-CL"/>
        </w:rPr>
        <w:t xml:space="preserve"> A esto se suma que </w:t>
      </w:r>
      <w:r w:rsidRPr="009E09CC">
        <w:rPr>
          <w:b/>
          <w:bCs/>
          <w:color w:val="FFC000"/>
          <w:lang w:val="es-CL"/>
        </w:rPr>
        <w:t>los sistemas alimentarios actuales incentivan un consumo insostenible, lo que agrava aún más el problema ambiental global.</w:t>
      </w:r>
    </w:p>
    <w:p w14:paraId="06B65CB3" w14:textId="7FCF7F28" w:rsidR="00A0055D" w:rsidRPr="009E09CC" w:rsidRDefault="00A0055D" w:rsidP="00A0055D">
      <w:pPr>
        <w:jc w:val="both"/>
        <w:rPr>
          <w:b/>
          <w:bCs/>
          <w:color w:val="FF0000"/>
          <w:lang w:val="es-CL"/>
        </w:rPr>
      </w:pPr>
      <w:r>
        <w:rPr>
          <w:b/>
          <w:bCs/>
          <w:lang w:val="es-CL"/>
        </w:rPr>
        <w:t xml:space="preserve">3. </w:t>
      </w:r>
      <w:r w:rsidRPr="009E09CC">
        <w:rPr>
          <w:b/>
          <w:bCs/>
          <w:color w:val="FFC000"/>
          <w:lang w:val="es-CL"/>
        </w:rPr>
        <w:t>El cuerpo fue hallado en una habitación cerrada por dentro, sin señales de lucha y con un frasco de pastillas vacío en la mesa. La autopsia reveló una sobredosis de barbitúricos, y las cámaras de seguridad del edificio no registraron entrada o salida de personas ajenas.</w:t>
      </w:r>
      <w:r w:rsidRPr="009E09CC">
        <w:rPr>
          <w:color w:val="FFC000"/>
          <w:lang w:val="es-CL"/>
        </w:rPr>
        <w:t xml:space="preserve"> </w:t>
      </w:r>
      <w:r w:rsidRPr="009E09CC">
        <w:rPr>
          <w:b/>
          <w:bCs/>
          <w:color w:val="70AD47" w:themeColor="accent6"/>
          <w:lang w:val="es-CL"/>
        </w:rPr>
        <w:t xml:space="preserve">Aunque algunos vecinos afirmaron haber oído una discusión la noche anterior, las autoridades confirmaron que las voces provenían de un departamento distinto. </w:t>
      </w:r>
      <w:r w:rsidRPr="009E09CC">
        <w:rPr>
          <w:b/>
          <w:bCs/>
          <w:color w:val="FF0000"/>
          <w:lang w:val="es-CL"/>
        </w:rPr>
        <w:t>Todo indica que no hubo intervención externa en la muerte, lo cual permite concluir que se trató de un suicidio.</w:t>
      </w:r>
    </w:p>
    <w:p w14:paraId="63825920" w14:textId="6F37456A" w:rsidR="00A0055D" w:rsidRPr="009E09CC" w:rsidRDefault="00A0055D" w:rsidP="00A0055D">
      <w:pPr>
        <w:jc w:val="both"/>
        <w:rPr>
          <w:b/>
          <w:bCs/>
          <w:color w:val="FF0000"/>
          <w:lang w:val="es-CL"/>
        </w:rPr>
      </w:pPr>
      <w:r>
        <w:rPr>
          <w:b/>
          <w:bCs/>
          <w:lang w:val="es-CL"/>
        </w:rPr>
        <w:t xml:space="preserve">4. </w:t>
      </w:r>
      <w:r w:rsidRPr="009E09CC">
        <w:rPr>
          <w:b/>
          <w:bCs/>
          <w:color w:val="FFC000"/>
          <w:lang w:val="es-CL"/>
        </w:rPr>
        <w:t>Los países con voto obligatorio tienen, en promedio, una participación electoral de más del 80%</w:t>
      </w:r>
      <w:r w:rsidRPr="00A0055D">
        <w:rPr>
          <w:lang w:val="es-CL"/>
        </w:rPr>
        <w:t xml:space="preserve">, mientras que </w:t>
      </w:r>
      <w:r w:rsidRPr="009E09CC">
        <w:rPr>
          <w:b/>
          <w:bCs/>
          <w:color w:val="FFC000"/>
          <w:lang w:val="es-CL"/>
        </w:rPr>
        <w:t>en democracias con voto voluntario esa cifra rara vez supera el 60%.</w:t>
      </w:r>
      <w:r w:rsidRPr="009E09CC">
        <w:rPr>
          <w:color w:val="FFC000"/>
          <w:lang w:val="es-CL"/>
        </w:rPr>
        <w:t xml:space="preserve"> </w:t>
      </w:r>
      <w:r w:rsidRPr="009E09CC">
        <w:rPr>
          <w:b/>
          <w:bCs/>
          <w:color w:val="FFC000"/>
          <w:lang w:val="es-CL"/>
        </w:rPr>
        <w:t>Este aumento de participación no solo incrementa la representatividad de los resultados</w:t>
      </w:r>
      <w:r w:rsidRPr="00A0055D">
        <w:rPr>
          <w:lang w:val="es-CL"/>
        </w:rPr>
        <w:t xml:space="preserve">, sino que </w:t>
      </w:r>
      <w:r w:rsidRPr="009E09CC">
        <w:rPr>
          <w:b/>
          <w:bCs/>
          <w:color w:val="FFC000"/>
          <w:lang w:val="es-CL"/>
        </w:rPr>
        <w:t>también obliga a los partidos a considerar a sectores usualmente marginados.</w:t>
      </w:r>
      <w:r w:rsidRPr="00A0055D">
        <w:rPr>
          <w:lang w:val="es-CL"/>
        </w:rPr>
        <w:t xml:space="preserve"> Aunque se argumenta que el voto obligatorio es una forma de coacción, también lo es la obligación de pagar impuestos, y ambos buscan sostener el sistema democrático. Por estas razones, </w:t>
      </w:r>
      <w:r w:rsidRPr="009E09CC">
        <w:rPr>
          <w:b/>
          <w:bCs/>
          <w:color w:val="FF0000"/>
          <w:lang w:val="es-CL"/>
        </w:rPr>
        <w:t>el voto obligatorio puede considerarse una medida legítima y beneficiosa para la democracia.</w:t>
      </w:r>
    </w:p>
    <w:p w14:paraId="563474D2" w14:textId="0D7E70CE" w:rsidR="00A0055D" w:rsidRPr="00A0055D" w:rsidRDefault="00A0055D" w:rsidP="00A0055D">
      <w:pPr>
        <w:jc w:val="both"/>
        <w:rPr>
          <w:lang w:val="es-CL"/>
        </w:rPr>
      </w:pPr>
      <w:r>
        <w:rPr>
          <w:b/>
          <w:bCs/>
          <w:lang w:val="es-CL"/>
        </w:rPr>
        <w:t xml:space="preserve">5. </w:t>
      </w:r>
      <w:r w:rsidRPr="00A0055D">
        <w:rPr>
          <w:lang w:val="es-CL"/>
        </w:rPr>
        <w:t>La evolución del plumaje colorido en las aves tropicales no se debe principalmente a la necesidad de camuflaje, sino a la selección sexual. Esto se observa en especies donde los machos presentan colores intensos y realizan exhibiciones ritualizadas para atraer a las hembras. En estos casos, el plumaje cumple una función de señalización de salud genética y capacidad reproductiva. Las aves que presentan colores más vivos suelen tener menos parásitos y mayor resistencia a enfermedades, lo que las convierte en parejas más atractivas para la reproducción.</w:t>
      </w:r>
    </w:p>
    <w:p w14:paraId="7B4900AB" w14:textId="77777777" w:rsidR="0070749D" w:rsidRDefault="0070749D" w:rsidP="0070749D">
      <w:pPr>
        <w:jc w:val="both"/>
        <w:rPr>
          <w:lang w:val="es-CL"/>
        </w:rPr>
      </w:pPr>
    </w:p>
    <w:p w14:paraId="4CC2FFFE" w14:textId="77777777" w:rsidR="009E09CC" w:rsidRDefault="009E09CC" w:rsidP="0070749D">
      <w:pPr>
        <w:jc w:val="both"/>
        <w:rPr>
          <w:lang w:val="es-CL"/>
        </w:rPr>
      </w:pPr>
    </w:p>
    <w:p w14:paraId="0A192726" w14:textId="77777777" w:rsidR="009E09CC" w:rsidRPr="00A0055D" w:rsidRDefault="009E09CC" w:rsidP="0070749D">
      <w:pPr>
        <w:jc w:val="both"/>
        <w:rPr>
          <w:lang w:val="es-CL"/>
        </w:rPr>
      </w:pPr>
    </w:p>
    <w:p w14:paraId="66DBCEC2" w14:textId="0B13CEF2" w:rsidR="0070749D" w:rsidRPr="00D803DF" w:rsidRDefault="0070749D" w:rsidP="0070749D">
      <w:pPr>
        <w:jc w:val="both"/>
        <w:rPr>
          <w:b/>
          <w:bCs/>
        </w:rPr>
      </w:pPr>
      <w:r w:rsidRPr="00D803DF">
        <w:rPr>
          <w:b/>
          <w:bCs/>
        </w:rPr>
        <w:t>Pauta de corrección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0749D" w14:paraId="7A6BDB38" w14:textId="77777777" w:rsidTr="0070749D">
        <w:tc>
          <w:tcPr>
            <w:tcW w:w="2265" w:type="dxa"/>
          </w:tcPr>
          <w:p w14:paraId="0B6721AE" w14:textId="068D3091" w:rsidR="0070749D" w:rsidRPr="0070749D" w:rsidRDefault="0070749D" w:rsidP="0070749D">
            <w:pPr>
              <w:jc w:val="both"/>
              <w:rPr>
                <w:b/>
                <w:bCs/>
              </w:rPr>
            </w:pPr>
            <w:r w:rsidRPr="0070749D">
              <w:rPr>
                <w:b/>
                <w:bCs/>
              </w:rPr>
              <w:t>Resultado esperado</w:t>
            </w:r>
          </w:p>
        </w:tc>
        <w:tc>
          <w:tcPr>
            <w:tcW w:w="2265" w:type="dxa"/>
          </w:tcPr>
          <w:p w14:paraId="0E83DA3E" w14:textId="698A7F39" w:rsidR="0070749D" w:rsidRPr="00D803DF" w:rsidRDefault="00D803DF" w:rsidP="0070749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No logrado</w:t>
            </w:r>
          </w:p>
        </w:tc>
        <w:tc>
          <w:tcPr>
            <w:tcW w:w="2266" w:type="dxa"/>
          </w:tcPr>
          <w:p w14:paraId="735841AE" w14:textId="1F421B70" w:rsidR="0070749D" w:rsidRPr="00D803DF" w:rsidRDefault="00D803DF" w:rsidP="0070749D">
            <w:pPr>
              <w:jc w:val="both"/>
              <w:rPr>
                <w:b/>
                <w:bCs/>
              </w:rPr>
            </w:pPr>
            <w:r w:rsidRPr="00D803DF">
              <w:rPr>
                <w:b/>
                <w:bCs/>
              </w:rPr>
              <w:t>Parcialmente logrado</w:t>
            </w:r>
          </w:p>
        </w:tc>
        <w:tc>
          <w:tcPr>
            <w:tcW w:w="2266" w:type="dxa"/>
          </w:tcPr>
          <w:p w14:paraId="1BDCA327" w14:textId="7B26000B" w:rsidR="0070749D" w:rsidRPr="00D803DF" w:rsidRDefault="00D803DF" w:rsidP="0070749D">
            <w:pPr>
              <w:jc w:val="both"/>
              <w:rPr>
                <w:b/>
                <w:bCs/>
              </w:rPr>
            </w:pPr>
            <w:r w:rsidRPr="00D803DF">
              <w:rPr>
                <w:b/>
                <w:bCs/>
              </w:rPr>
              <w:t>Totalmente logrado</w:t>
            </w:r>
          </w:p>
        </w:tc>
      </w:tr>
      <w:tr w:rsidR="0070749D" w14:paraId="50D4AD7A" w14:textId="77777777" w:rsidTr="0070749D">
        <w:tc>
          <w:tcPr>
            <w:tcW w:w="2265" w:type="dxa"/>
          </w:tcPr>
          <w:p w14:paraId="16C5DB32" w14:textId="5A47F8A0" w:rsidR="0070749D" w:rsidRDefault="0070749D" w:rsidP="0070749D">
            <w:pPr>
              <w:jc w:val="both"/>
            </w:pPr>
            <w:r>
              <w:t>Identifica conclusión</w:t>
            </w:r>
          </w:p>
        </w:tc>
        <w:tc>
          <w:tcPr>
            <w:tcW w:w="2265" w:type="dxa"/>
          </w:tcPr>
          <w:p w14:paraId="3F76DDB6" w14:textId="02F270F7" w:rsidR="0070749D" w:rsidRDefault="00D803DF" w:rsidP="0070749D">
            <w:pPr>
              <w:jc w:val="both"/>
            </w:pPr>
            <w:r>
              <w:t xml:space="preserve">No identifica la conclusión (0 </w:t>
            </w:r>
            <w:proofErr w:type="spellStart"/>
            <w:r>
              <w:t>ptos</w:t>
            </w:r>
            <w:proofErr w:type="spellEnd"/>
            <w:r>
              <w:t>)</w:t>
            </w:r>
          </w:p>
        </w:tc>
        <w:tc>
          <w:tcPr>
            <w:tcW w:w="2266" w:type="dxa"/>
          </w:tcPr>
          <w:p w14:paraId="4E247312" w14:textId="1704B96A" w:rsidR="0070749D" w:rsidRDefault="0070749D" w:rsidP="0070749D">
            <w:pPr>
              <w:jc w:val="both"/>
            </w:pPr>
          </w:p>
        </w:tc>
        <w:tc>
          <w:tcPr>
            <w:tcW w:w="2266" w:type="dxa"/>
          </w:tcPr>
          <w:p w14:paraId="675F5F37" w14:textId="5E164030" w:rsidR="0070749D" w:rsidRDefault="00D803DF" w:rsidP="0070749D">
            <w:pPr>
              <w:jc w:val="both"/>
            </w:pPr>
            <w:r>
              <w:t xml:space="preserve">Identifica la conclusión (1 </w:t>
            </w:r>
            <w:proofErr w:type="spellStart"/>
            <w:r>
              <w:t>pto</w:t>
            </w:r>
            <w:proofErr w:type="spellEnd"/>
            <w:r>
              <w:t>)</w:t>
            </w:r>
          </w:p>
        </w:tc>
      </w:tr>
      <w:tr w:rsidR="0070749D" w14:paraId="4C14951F" w14:textId="77777777" w:rsidTr="0070749D">
        <w:tc>
          <w:tcPr>
            <w:tcW w:w="2265" w:type="dxa"/>
          </w:tcPr>
          <w:p w14:paraId="0A0FFBC3" w14:textId="375FF349" w:rsidR="0070749D" w:rsidRDefault="0070749D" w:rsidP="0070749D">
            <w:pPr>
              <w:jc w:val="both"/>
            </w:pPr>
            <w:r>
              <w:t>Identifica premisas</w:t>
            </w:r>
          </w:p>
        </w:tc>
        <w:tc>
          <w:tcPr>
            <w:tcW w:w="2265" w:type="dxa"/>
          </w:tcPr>
          <w:p w14:paraId="223A2489" w14:textId="137FA11F" w:rsidR="0070749D" w:rsidRDefault="00D803DF" w:rsidP="0070749D">
            <w:pPr>
              <w:jc w:val="both"/>
            </w:pPr>
            <w:r>
              <w:t xml:space="preserve">No identifica las premisas (0 </w:t>
            </w:r>
            <w:proofErr w:type="spellStart"/>
            <w:r>
              <w:t>ptos</w:t>
            </w:r>
            <w:proofErr w:type="spellEnd"/>
            <w:r>
              <w:t>)</w:t>
            </w:r>
          </w:p>
        </w:tc>
        <w:tc>
          <w:tcPr>
            <w:tcW w:w="2266" w:type="dxa"/>
          </w:tcPr>
          <w:p w14:paraId="2B985431" w14:textId="7DA1EF94" w:rsidR="0070749D" w:rsidRDefault="00D803DF" w:rsidP="0070749D">
            <w:pPr>
              <w:jc w:val="both"/>
            </w:pPr>
            <w:r>
              <w:t xml:space="preserve">Identifica algunas premisas (0,5 </w:t>
            </w:r>
            <w:proofErr w:type="spellStart"/>
            <w:r>
              <w:t>ptos</w:t>
            </w:r>
            <w:proofErr w:type="spellEnd"/>
            <w:r>
              <w:t>)</w:t>
            </w:r>
          </w:p>
        </w:tc>
        <w:tc>
          <w:tcPr>
            <w:tcW w:w="2266" w:type="dxa"/>
          </w:tcPr>
          <w:p w14:paraId="0DE2AD07" w14:textId="43BDA103" w:rsidR="0070749D" w:rsidRDefault="00D803DF" w:rsidP="0070749D">
            <w:pPr>
              <w:jc w:val="both"/>
            </w:pPr>
            <w:r>
              <w:t xml:space="preserve">Identifica todas las premisas (1 </w:t>
            </w:r>
            <w:proofErr w:type="spellStart"/>
            <w:r>
              <w:t>pto</w:t>
            </w:r>
            <w:proofErr w:type="spellEnd"/>
            <w:r>
              <w:t>)</w:t>
            </w:r>
          </w:p>
        </w:tc>
      </w:tr>
      <w:tr w:rsidR="0070749D" w14:paraId="289FE54A" w14:textId="77777777" w:rsidTr="0070749D">
        <w:tc>
          <w:tcPr>
            <w:tcW w:w="2265" w:type="dxa"/>
          </w:tcPr>
          <w:p w14:paraId="7E6DB37F" w14:textId="036BFDFD" w:rsidR="0070749D" w:rsidRDefault="0070749D" w:rsidP="0070749D">
            <w:pPr>
              <w:jc w:val="both"/>
            </w:pPr>
            <w:r>
              <w:t>Desarrolla mapa argumentativo</w:t>
            </w:r>
          </w:p>
        </w:tc>
        <w:tc>
          <w:tcPr>
            <w:tcW w:w="2265" w:type="dxa"/>
          </w:tcPr>
          <w:p w14:paraId="518C01B4" w14:textId="76D47DFC" w:rsidR="0070749D" w:rsidRDefault="00D803DF" w:rsidP="0070749D">
            <w:pPr>
              <w:jc w:val="both"/>
            </w:pPr>
            <w:r>
              <w:t xml:space="preserve">No desarrolla mapa según metodología de clases (0 </w:t>
            </w:r>
            <w:proofErr w:type="spellStart"/>
            <w:r>
              <w:t>ptos</w:t>
            </w:r>
            <w:proofErr w:type="spellEnd"/>
            <w:r>
              <w:t>)</w:t>
            </w:r>
          </w:p>
        </w:tc>
        <w:tc>
          <w:tcPr>
            <w:tcW w:w="2266" w:type="dxa"/>
          </w:tcPr>
          <w:p w14:paraId="032A25E5" w14:textId="1408E44E" w:rsidR="0070749D" w:rsidRDefault="00D803DF" w:rsidP="0070749D">
            <w:pPr>
              <w:jc w:val="both"/>
            </w:pPr>
            <w:r>
              <w:t xml:space="preserve">Desarrolla </w:t>
            </w:r>
            <w:proofErr w:type="gramStart"/>
            <w:r>
              <w:t>mapa</w:t>
            </w:r>
            <w:proofErr w:type="gramEnd"/>
            <w:r>
              <w:t xml:space="preserve"> pero sin buena metodología o con elementos faltantes (1 </w:t>
            </w:r>
            <w:proofErr w:type="spellStart"/>
            <w:r>
              <w:t>pto</w:t>
            </w:r>
            <w:proofErr w:type="spellEnd"/>
            <w:r>
              <w:t>)</w:t>
            </w:r>
          </w:p>
        </w:tc>
        <w:tc>
          <w:tcPr>
            <w:tcW w:w="2266" w:type="dxa"/>
          </w:tcPr>
          <w:p w14:paraId="1FA1CDA0" w14:textId="77777777" w:rsidR="0070749D" w:rsidRDefault="00D803DF" w:rsidP="0070749D">
            <w:pPr>
              <w:jc w:val="both"/>
            </w:pPr>
            <w:r>
              <w:t>Desarrolla mapa con contenido y metodología correcta</w:t>
            </w:r>
          </w:p>
          <w:p w14:paraId="02FC6AF5" w14:textId="25C3FBA0" w:rsidR="00D803DF" w:rsidRDefault="00D803DF" w:rsidP="0070749D">
            <w:pPr>
              <w:jc w:val="both"/>
            </w:pPr>
            <w:r>
              <w:t xml:space="preserve">(2 </w:t>
            </w:r>
            <w:proofErr w:type="spellStart"/>
            <w:r>
              <w:t>ptos</w:t>
            </w:r>
            <w:proofErr w:type="spellEnd"/>
            <w:r>
              <w:t>)</w:t>
            </w:r>
          </w:p>
        </w:tc>
      </w:tr>
    </w:tbl>
    <w:p w14:paraId="6F95FD1E" w14:textId="77777777" w:rsidR="0070749D" w:rsidRDefault="0070749D" w:rsidP="0070749D">
      <w:pPr>
        <w:jc w:val="both"/>
      </w:pPr>
    </w:p>
    <w:p w14:paraId="7966D3F9" w14:textId="2B935020" w:rsidR="0070749D" w:rsidRDefault="0070749D" w:rsidP="0070749D">
      <w:pPr>
        <w:jc w:val="both"/>
      </w:pPr>
      <w:r>
        <w:t xml:space="preserve">Puntos totales: </w:t>
      </w:r>
      <w:r w:rsidR="00A0055D">
        <w:t>20</w:t>
      </w:r>
      <w:r>
        <w:t>.</w:t>
      </w:r>
    </w:p>
    <w:p w14:paraId="2DC30777" w14:textId="77777777" w:rsidR="0070749D" w:rsidRDefault="0070749D" w:rsidP="0070749D">
      <w:pPr>
        <w:jc w:val="both"/>
      </w:pPr>
    </w:p>
    <w:p w14:paraId="3D849813" w14:textId="77777777" w:rsidR="0070749D" w:rsidRPr="00747A92" w:rsidRDefault="0070749D" w:rsidP="0070749D">
      <w:pPr>
        <w:jc w:val="both"/>
      </w:pPr>
    </w:p>
    <w:p w14:paraId="200F556A" w14:textId="1EDF72B7" w:rsidR="00025354" w:rsidRPr="00025354" w:rsidRDefault="00025354" w:rsidP="00025354">
      <w:pPr>
        <w:jc w:val="both"/>
        <w:rPr>
          <w:b/>
        </w:rPr>
      </w:pPr>
    </w:p>
    <w:sectPr w:rsidR="00025354" w:rsidRPr="000253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68B24" w14:textId="77777777" w:rsidR="00A460D4" w:rsidRDefault="00A460D4" w:rsidP="0053083C">
      <w:pPr>
        <w:spacing w:after="0" w:line="240" w:lineRule="auto"/>
      </w:pPr>
      <w:r>
        <w:separator/>
      </w:r>
    </w:p>
  </w:endnote>
  <w:endnote w:type="continuationSeparator" w:id="0">
    <w:p w14:paraId="1A0B9E63" w14:textId="77777777" w:rsidR="00A460D4" w:rsidRDefault="00A460D4" w:rsidP="00530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B0191" w14:textId="77777777" w:rsidR="00A460D4" w:rsidRDefault="00A460D4" w:rsidP="0053083C">
      <w:pPr>
        <w:spacing w:after="0" w:line="240" w:lineRule="auto"/>
      </w:pPr>
      <w:r>
        <w:separator/>
      </w:r>
    </w:p>
  </w:footnote>
  <w:footnote w:type="continuationSeparator" w:id="0">
    <w:p w14:paraId="14E282EF" w14:textId="77777777" w:rsidR="00A460D4" w:rsidRDefault="00A460D4" w:rsidP="00530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B5F6C" w14:textId="06A1EA98" w:rsidR="0053083C" w:rsidRDefault="0053083C" w:rsidP="0053083C">
    <w:pPr>
      <w:pStyle w:val="Encabezado"/>
      <w:jc w:val="right"/>
    </w:pPr>
    <w:r>
      <w:t>Academia de Guerra Naval</w:t>
    </w:r>
  </w:p>
  <w:p w14:paraId="0CB18F94" w14:textId="0A9331E2" w:rsidR="0053083C" w:rsidRDefault="0053083C" w:rsidP="0053083C">
    <w:pPr>
      <w:pStyle w:val="Encabezado"/>
      <w:jc w:val="right"/>
    </w:pPr>
    <w:r>
      <w:t>Curso de Argumentación aplicada</w:t>
    </w:r>
  </w:p>
  <w:p w14:paraId="4BED6E29" w14:textId="2202D010" w:rsidR="0053083C" w:rsidRDefault="0053083C" w:rsidP="0053083C">
    <w:pPr>
      <w:pStyle w:val="Encabezado"/>
      <w:jc w:val="right"/>
    </w:pPr>
    <w:r>
      <w:t>Profesor: Diego Castro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2458D"/>
    <w:multiLevelType w:val="hybridMultilevel"/>
    <w:tmpl w:val="9252D6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61DBE"/>
    <w:multiLevelType w:val="hybridMultilevel"/>
    <w:tmpl w:val="1A14D8E6"/>
    <w:lvl w:ilvl="0" w:tplc="3F8C70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82A45"/>
    <w:multiLevelType w:val="hybridMultilevel"/>
    <w:tmpl w:val="4E580E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17044"/>
    <w:multiLevelType w:val="hybridMultilevel"/>
    <w:tmpl w:val="DDFE1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E40BC"/>
    <w:multiLevelType w:val="hybridMultilevel"/>
    <w:tmpl w:val="373A3B28"/>
    <w:lvl w:ilvl="0" w:tplc="86B4356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7061">
    <w:abstractNumId w:val="3"/>
  </w:num>
  <w:num w:numId="2" w16cid:durableId="1765607083">
    <w:abstractNumId w:val="2"/>
  </w:num>
  <w:num w:numId="3" w16cid:durableId="262344549">
    <w:abstractNumId w:val="0"/>
  </w:num>
  <w:num w:numId="4" w16cid:durableId="1773158352">
    <w:abstractNumId w:val="4"/>
  </w:num>
  <w:num w:numId="5" w16cid:durableId="1406683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IxNTQyNjU3NzM1MjJR0lEKTi0uzszPAykwqgUAw03M2ywAAAA="/>
  </w:docVars>
  <w:rsids>
    <w:rsidRoot w:val="0053083C"/>
    <w:rsid w:val="00025354"/>
    <w:rsid w:val="002B05F3"/>
    <w:rsid w:val="002F1920"/>
    <w:rsid w:val="00324E7E"/>
    <w:rsid w:val="003D171F"/>
    <w:rsid w:val="003E03CD"/>
    <w:rsid w:val="0053083C"/>
    <w:rsid w:val="005A6697"/>
    <w:rsid w:val="006329F3"/>
    <w:rsid w:val="00702059"/>
    <w:rsid w:val="0070749D"/>
    <w:rsid w:val="00747A92"/>
    <w:rsid w:val="00765676"/>
    <w:rsid w:val="00775FD9"/>
    <w:rsid w:val="007D4507"/>
    <w:rsid w:val="009E09CC"/>
    <w:rsid w:val="00A0055D"/>
    <w:rsid w:val="00A27287"/>
    <w:rsid w:val="00A460D4"/>
    <w:rsid w:val="00B44347"/>
    <w:rsid w:val="00CA4D17"/>
    <w:rsid w:val="00D803DF"/>
    <w:rsid w:val="00E91C6A"/>
    <w:rsid w:val="00EC4259"/>
    <w:rsid w:val="00ED4317"/>
    <w:rsid w:val="00F06619"/>
    <w:rsid w:val="00FD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4283E2"/>
  <w15:chartTrackingRefBased/>
  <w15:docId w15:val="{E72EE149-40A4-4C77-8ACB-D5C00659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30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083C"/>
  </w:style>
  <w:style w:type="paragraph" w:styleId="Piedepgina">
    <w:name w:val="footer"/>
    <w:basedOn w:val="Normal"/>
    <w:link w:val="PiedepginaCar"/>
    <w:uiPriority w:val="99"/>
    <w:unhideWhenUsed/>
    <w:rsid w:val="00530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083C"/>
  </w:style>
  <w:style w:type="paragraph" w:styleId="Prrafodelista">
    <w:name w:val="List Paragraph"/>
    <w:basedOn w:val="Normal"/>
    <w:uiPriority w:val="34"/>
    <w:qFormat/>
    <w:rsid w:val="0053083C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D43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D43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D431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D43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D431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4317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707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Castro Amenábar</dc:creator>
  <cp:keywords/>
  <dc:description/>
  <cp:lastModifiedBy>Friedrich von der Weth</cp:lastModifiedBy>
  <cp:revision>2</cp:revision>
  <dcterms:created xsi:type="dcterms:W3CDTF">2025-07-09T14:46:00Z</dcterms:created>
  <dcterms:modified xsi:type="dcterms:W3CDTF">2025-07-09T14:46:00Z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48f0c93477540f9683099a32f0cc070e39939630146d9158da04bbcc9cd6735f</vt:lpwstr>
  </property>
</Properties>
</file>