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2102B6" w14:textId="77777777" w:rsidR="009665A9" w:rsidRPr="009665A9" w:rsidRDefault="009665A9" w:rsidP="009665A9">
      <w:pPr>
        <w:rPr>
          <w:b/>
          <w:bCs/>
        </w:rPr>
      </w:pPr>
      <w:r w:rsidRPr="009665A9">
        <w:rPr>
          <w:b/>
          <w:bCs/>
        </w:rPr>
        <w:t>El ajuste curricular realizado durante el año 2025 representa un avance significativo en la modernización del proceso formativo de la Escuela Naval. Este trabajo ha permitido fortalecer la coherencia del plan de estudios, actualizar contenidos fundamentales para el desempeño naval y humanístico, y alinear la formación con las directrices del Perfil de Egreso, la Dirección de Educación y los estándares del sistema de aseguramiento de la calidad.</w:t>
      </w:r>
    </w:p>
    <w:p w14:paraId="0D71A98E" w14:textId="77777777" w:rsidR="009665A9" w:rsidRPr="009665A9" w:rsidRDefault="009665A9" w:rsidP="009665A9">
      <w:pPr>
        <w:rPr>
          <w:b/>
          <w:bCs/>
        </w:rPr>
      </w:pPr>
      <w:r w:rsidRPr="009665A9">
        <w:rPr>
          <w:b/>
          <w:bCs/>
        </w:rPr>
        <w:t>No obstante, es importante reconocer —como señala la literatura especializada y la experiencia reflejada en procesos curriculares previos— que estas transformaciones, si bien necesarias, son intrínsecamente complejas y suelen generar tensiones institucionales. La evidencia indica que la introducción de nuevas estructuras académicas, cambios en cargas horarias o reubicaciones de asignaturas puede provocar incertidumbre, resistencia y reajustes en la identidad profesional del cuerpo docente. Esto es parte natural del proceso y no debe interpretarse como un obstáculo, sino como una oportunidad para el crecimiento institucional.</w:t>
      </w:r>
    </w:p>
    <w:p w14:paraId="5C827138" w14:textId="77777777" w:rsidR="009665A9" w:rsidRPr="009665A9" w:rsidRDefault="009665A9" w:rsidP="009665A9">
      <w:pPr>
        <w:rPr>
          <w:b/>
          <w:bCs/>
        </w:rPr>
      </w:pPr>
      <w:r w:rsidRPr="009665A9">
        <w:rPr>
          <w:b/>
          <w:bCs/>
        </w:rPr>
        <w:t>Dentro de este marco, el proceso ha evidenciado áreas de mejora que la Escuela Naval debe abordar con decisión:</w:t>
      </w:r>
    </w:p>
    <w:p w14:paraId="133E683D" w14:textId="77777777" w:rsidR="009665A9" w:rsidRPr="009665A9" w:rsidRDefault="009665A9" w:rsidP="009665A9">
      <w:pPr>
        <w:rPr>
          <w:b/>
          <w:bCs/>
        </w:rPr>
      </w:pPr>
      <w:r w:rsidRPr="009665A9">
        <w:rPr>
          <w:b/>
          <w:bCs/>
        </w:rPr>
        <w:t>1. Fortalecimiento de los procesos de comunicación interna</w:t>
      </w:r>
    </w:p>
    <w:p w14:paraId="5C31B19E" w14:textId="77777777" w:rsidR="009665A9" w:rsidRPr="009665A9" w:rsidRDefault="009665A9" w:rsidP="009665A9">
      <w:pPr>
        <w:rPr>
          <w:b/>
          <w:bCs/>
        </w:rPr>
      </w:pPr>
      <w:r w:rsidRPr="009665A9">
        <w:rPr>
          <w:b/>
          <w:bCs/>
        </w:rPr>
        <w:t>Se observa que la coordinación entre estamentos —Dirección, Jefaturas de Facultad, Jefes de Cátedra y profesores— puede perfeccionarse para asegurar que la información curricular circule de manera clara, oportuna y simétrica. Una comunicación más fluida permitirá:</w:t>
      </w:r>
    </w:p>
    <w:p w14:paraId="7977E2D8" w14:textId="77777777" w:rsidR="009665A9" w:rsidRPr="009665A9" w:rsidRDefault="009665A9" w:rsidP="009665A9">
      <w:pPr>
        <w:numPr>
          <w:ilvl w:val="0"/>
          <w:numId w:val="1"/>
        </w:numPr>
        <w:rPr>
          <w:b/>
          <w:bCs/>
        </w:rPr>
      </w:pPr>
      <w:r w:rsidRPr="009665A9">
        <w:rPr>
          <w:b/>
          <w:bCs/>
        </w:rPr>
        <w:t>mayor comprensión de los cambios,</w:t>
      </w:r>
    </w:p>
    <w:p w14:paraId="0746809E" w14:textId="77777777" w:rsidR="009665A9" w:rsidRPr="009665A9" w:rsidRDefault="009665A9" w:rsidP="009665A9">
      <w:pPr>
        <w:numPr>
          <w:ilvl w:val="0"/>
          <w:numId w:val="1"/>
        </w:numPr>
        <w:rPr>
          <w:b/>
          <w:bCs/>
        </w:rPr>
      </w:pPr>
      <w:r w:rsidRPr="009665A9">
        <w:rPr>
          <w:b/>
          <w:bCs/>
        </w:rPr>
        <w:t>disminución de rumores o interpretaciones erróneas,</w:t>
      </w:r>
    </w:p>
    <w:p w14:paraId="36C0E286" w14:textId="77777777" w:rsidR="009665A9" w:rsidRPr="009665A9" w:rsidRDefault="009665A9" w:rsidP="009665A9">
      <w:pPr>
        <w:numPr>
          <w:ilvl w:val="0"/>
          <w:numId w:val="1"/>
        </w:numPr>
        <w:rPr>
          <w:b/>
          <w:bCs/>
        </w:rPr>
      </w:pPr>
      <w:r w:rsidRPr="009665A9">
        <w:rPr>
          <w:b/>
          <w:bCs/>
        </w:rPr>
        <w:t>mejor adhesión de los docentes al proyecto académico,</w:t>
      </w:r>
    </w:p>
    <w:p w14:paraId="20BF0034" w14:textId="77777777" w:rsidR="009665A9" w:rsidRPr="009665A9" w:rsidRDefault="009665A9" w:rsidP="009665A9">
      <w:pPr>
        <w:numPr>
          <w:ilvl w:val="0"/>
          <w:numId w:val="1"/>
        </w:numPr>
        <w:rPr>
          <w:b/>
          <w:bCs/>
        </w:rPr>
      </w:pPr>
      <w:r w:rsidRPr="009665A9">
        <w:rPr>
          <w:b/>
          <w:bCs/>
        </w:rPr>
        <w:t>y un acompañamiento más eficiente en la implementación del nuevo plan de estudios.</w:t>
      </w:r>
    </w:p>
    <w:p w14:paraId="5A779658" w14:textId="77777777" w:rsidR="009665A9" w:rsidRPr="009665A9" w:rsidRDefault="009665A9" w:rsidP="009665A9">
      <w:pPr>
        <w:rPr>
          <w:b/>
          <w:bCs/>
        </w:rPr>
      </w:pPr>
      <w:r w:rsidRPr="009665A9">
        <w:rPr>
          <w:b/>
          <w:bCs/>
        </w:rPr>
        <w:t>2. Claridad y formalización de los procesos de análisis y evaluación académica</w:t>
      </w:r>
    </w:p>
    <w:p w14:paraId="38CF8470" w14:textId="77777777" w:rsidR="009665A9" w:rsidRPr="009665A9" w:rsidRDefault="009665A9" w:rsidP="009665A9">
      <w:pPr>
        <w:rPr>
          <w:b/>
          <w:bCs/>
        </w:rPr>
      </w:pPr>
      <w:r w:rsidRPr="009665A9">
        <w:rPr>
          <w:b/>
          <w:bCs/>
        </w:rPr>
        <w:t>La institución debe avanzar hacia mecanismos estandarizados y comprendidos por todos para:</w:t>
      </w:r>
    </w:p>
    <w:p w14:paraId="0C1887B2" w14:textId="77777777" w:rsidR="009665A9" w:rsidRPr="009665A9" w:rsidRDefault="009665A9" w:rsidP="009665A9">
      <w:pPr>
        <w:numPr>
          <w:ilvl w:val="0"/>
          <w:numId w:val="2"/>
        </w:numPr>
        <w:rPr>
          <w:b/>
          <w:bCs/>
        </w:rPr>
      </w:pPr>
      <w:r w:rsidRPr="009665A9">
        <w:rPr>
          <w:b/>
          <w:bCs/>
        </w:rPr>
        <w:t>analizar el desempeño de las asignaturas,</w:t>
      </w:r>
    </w:p>
    <w:p w14:paraId="241A6453" w14:textId="77777777" w:rsidR="009665A9" w:rsidRPr="009665A9" w:rsidRDefault="009665A9" w:rsidP="009665A9">
      <w:pPr>
        <w:numPr>
          <w:ilvl w:val="0"/>
          <w:numId w:val="2"/>
        </w:numPr>
        <w:rPr>
          <w:b/>
          <w:bCs/>
        </w:rPr>
      </w:pPr>
      <w:r w:rsidRPr="009665A9">
        <w:rPr>
          <w:b/>
          <w:bCs/>
        </w:rPr>
        <w:t>evaluar el logro de resultados de aprendizaje,</w:t>
      </w:r>
    </w:p>
    <w:p w14:paraId="23878185" w14:textId="77777777" w:rsidR="009665A9" w:rsidRPr="009665A9" w:rsidRDefault="009665A9" w:rsidP="009665A9">
      <w:pPr>
        <w:numPr>
          <w:ilvl w:val="0"/>
          <w:numId w:val="2"/>
        </w:numPr>
        <w:rPr>
          <w:b/>
          <w:bCs/>
        </w:rPr>
      </w:pPr>
      <w:r w:rsidRPr="009665A9">
        <w:rPr>
          <w:b/>
          <w:bCs/>
        </w:rPr>
        <w:t>recopilar y procesar la retroalimentación de cadetes.</w:t>
      </w:r>
    </w:p>
    <w:p w14:paraId="20809C17" w14:textId="77777777" w:rsidR="009665A9" w:rsidRPr="009665A9" w:rsidRDefault="009665A9" w:rsidP="009665A9">
      <w:pPr>
        <w:rPr>
          <w:b/>
          <w:bCs/>
        </w:rPr>
      </w:pPr>
      <w:r w:rsidRPr="009665A9">
        <w:rPr>
          <w:b/>
          <w:bCs/>
        </w:rPr>
        <w:t>Esto permitirá tomar decisiones basadas en evidencia y no en percepciones aisladas.</w:t>
      </w:r>
    </w:p>
    <w:p w14:paraId="00F0F0DB" w14:textId="77777777" w:rsidR="009665A9" w:rsidRPr="009665A9" w:rsidRDefault="009665A9" w:rsidP="009665A9">
      <w:pPr>
        <w:rPr>
          <w:b/>
          <w:bCs/>
        </w:rPr>
      </w:pPr>
      <w:r w:rsidRPr="009665A9">
        <w:rPr>
          <w:b/>
          <w:bCs/>
        </w:rPr>
        <w:t>3. Relevancia de los cadetes como fuente sistemática de información</w:t>
      </w:r>
    </w:p>
    <w:p w14:paraId="3654B483" w14:textId="77777777" w:rsidR="009665A9" w:rsidRPr="009665A9" w:rsidRDefault="009665A9" w:rsidP="009665A9">
      <w:pPr>
        <w:rPr>
          <w:b/>
          <w:bCs/>
        </w:rPr>
      </w:pPr>
      <w:r w:rsidRPr="009665A9">
        <w:rPr>
          <w:b/>
          <w:bCs/>
        </w:rPr>
        <w:t>Uno de los desafíos más importantes es establecer metodologías claras, periódicas y confiables para recoger la opinión de los cadetes respecto a:</w:t>
      </w:r>
    </w:p>
    <w:p w14:paraId="6A9DCCD8" w14:textId="77777777" w:rsidR="009665A9" w:rsidRPr="009665A9" w:rsidRDefault="009665A9" w:rsidP="009665A9">
      <w:pPr>
        <w:numPr>
          <w:ilvl w:val="0"/>
          <w:numId w:val="3"/>
        </w:numPr>
        <w:rPr>
          <w:b/>
          <w:bCs/>
        </w:rPr>
      </w:pPr>
      <w:r w:rsidRPr="009665A9">
        <w:rPr>
          <w:b/>
          <w:bCs/>
        </w:rPr>
        <w:t>pertinencia de contenidos,</w:t>
      </w:r>
    </w:p>
    <w:p w14:paraId="42C87C2B" w14:textId="77777777" w:rsidR="009665A9" w:rsidRPr="009665A9" w:rsidRDefault="009665A9" w:rsidP="009665A9">
      <w:pPr>
        <w:numPr>
          <w:ilvl w:val="0"/>
          <w:numId w:val="3"/>
        </w:numPr>
        <w:rPr>
          <w:b/>
          <w:bCs/>
        </w:rPr>
      </w:pPr>
      <w:r w:rsidRPr="009665A9">
        <w:rPr>
          <w:b/>
          <w:bCs/>
        </w:rPr>
        <w:t>carga académica,</w:t>
      </w:r>
    </w:p>
    <w:p w14:paraId="20506792" w14:textId="77777777" w:rsidR="009665A9" w:rsidRPr="009665A9" w:rsidRDefault="009665A9" w:rsidP="009665A9">
      <w:pPr>
        <w:numPr>
          <w:ilvl w:val="0"/>
          <w:numId w:val="3"/>
        </w:numPr>
        <w:rPr>
          <w:b/>
          <w:bCs/>
        </w:rPr>
      </w:pPr>
      <w:r w:rsidRPr="009665A9">
        <w:rPr>
          <w:b/>
          <w:bCs/>
        </w:rPr>
        <w:t>metodologías de enseñanza,</w:t>
      </w:r>
    </w:p>
    <w:p w14:paraId="47A21FBC" w14:textId="77777777" w:rsidR="009665A9" w:rsidRPr="009665A9" w:rsidRDefault="009665A9" w:rsidP="009665A9">
      <w:pPr>
        <w:numPr>
          <w:ilvl w:val="0"/>
          <w:numId w:val="3"/>
        </w:numPr>
        <w:rPr>
          <w:b/>
          <w:bCs/>
        </w:rPr>
      </w:pPr>
      <w:r w:rsidRPr="009665A9">
        <w:rPr>
          <w:b/>
          <w:bCs/>
        </w:rPr>
        <w:t>eficacia de las evaluaciones.</w:t>
      </w:r>
    </w:p>
    <w:p w14:paraId="31A84504" w14:textId="77777777" w:rsidR="009665A9" w:rsidRPr="009665A9" w:rsidRDefault="009665A9" w:rsidP="009665A9">
      <w:pPr>
        <w:rPr>
          <w:b/>
          <w:bCs/>
        </w:rPr>
      </w:pPr>
      <w:r w:rsidRPr="009665A9">
        <w:rPr>
          <w:b/>
          <w:bCs/>
        </w:rPr>
        <w:t>Este insumo permitirá retroalimentar programas y fortalecer la pertinencia del currículo.</w:t>
      </w:r>
    </w:p>
    <w:p w14:paraId="1F6C7C80" w14:textId="77777777" w:rsidR="009665A9" w:rsidRPr="009665A9" w:rsidRDefault="009665A9" w:rsidP="009665A9">
      <w:pPr>
        <w:rPr>
          <w:b/>
          <w:bCs/>
        </w:rPr>
      </w:pPr>
      <w:r w:rsidRPr="009665A9">
        <w:rPr>
          <w:b/>
          <w:bCs/>
        </w:rPr>
        <w:t>4. Necesidad de evaluar resultados antes de ajustar nuevamente</w:t>
      </w:r>
    </w:p>
    <w:p w14:paraId="1FF1105F" w14:textId="77777777" w:rsidR="009665A9" w:rsidRPr="009665A9" w:rsidRDefault="009665A9" w:rsidP="009665A9">
      <w:pPr>
        <w:rPr>
          <w:b/>
          <w:bCs/>
        </w:rPr>
      </w:pPr>
      <w:r w:rsidRPr="009665A9">
        <w:rPr>
          <w:b/>
          <w:bCs/>
        </w:rPr>
        <w:t>El nuevo plan de estudios debe ser sometido a un periodo de observación responsable durante su implementación progresiva entre 2026 y 2029. Resulta imprescindible:</w:t>
      </w:r>
    </w:p>
    <w:p w14:paraId="7E0DC621" w14:textId="77777777" w:rsidR="009665A9" w:rsidRPr="009665A9" w:rsidRDefault="009665A9" w:rsidP="009665A9">
      <w:pPr>
        <w:numPr>
          <w:ilvl w:val="0"/>
          <w:numId w:val="4"/>
        </w:numPr>
        <w:rPr>
          <w:b/>
          <w:bCs/>
        </w:rPr>
      </w:pPr>
      <w:r w:rsidRPr="009665A9">
        <w:rPr>
          <w:b/>
          <w:bCs/>
        </w:rPr>
        <w:lastRenderedPageBreak/>
        <w:t>esperar evidencias objetivas de rendimiento, progresión y satisfacción,</w:t>
      </w:r>
    </w:p>
    <w:p w14:paraId="7176D3F9" w14:textId="77777777" w:rsidR="009665A9" w:rsidRPr="009665A9" w:rsidRDefault="009665A9" w:rsidP="009665A9">
      <w:pPr>
        <w:numPr>
          <w:ilvl w:val="0"/>
          <w:numId w:val="4"/>
        </w:numPr>
        <w:rPr>
          <w:b/>
          <w:bCs/>
        </w:rPr>
      </w:pPr>
      <w:r w:rsidRPr="009665A9">
        <w:rPr>
          <w:b/>
          <w:bCs/>
        </w:rPr>
        <w:t>analizar el impacto real de las nuevas asignaturas (incluidas Estrategias de Aprendizaje, Trabajo de Titulación y la oferta de electivos),</w:t>
      </w:r>
    </w:p>
    <w:p w14:paraId="76AEFE8D" w14:textId="77777777" w:rsidR="009665A9" w:rsidRPr="009665A9" w:rsidRDefault="009665A9" w:rsidP="009665A9">
      <w:pPr>
        <w:numPr>
          <w:ilvl w:val="0"/>
          <w:numId w:val="4"/>
        </w:numPr>
        <w:rPr>
          <w:b/>
          <w:bCs/>
        </w:rPr>
      </w:pPr>
      <w:r w:rsidRPr="009665A9">
        <w:rPr>
          <w:b/>
          <w:bCs/>
        </w:rPr>
        <w:t>evitar cambios apresurados que puedan confundir al estudiante o desestabilizar la docencia.</w:t>
      </w:r>
    </w:p>
    <w:p w14:paraId="3268543F" w14:textId="77777777" w:rsidR="009665A9" w:rsidRPr="009665A9" w:rsidRDefault="009665A9" w:rsidP="009665A9">
      <w:pPr>
        <w:rPr>
          <w:b/>
          <w:bCs/>
        </w:rPr>
      </w:pPr>
      <w:r w:rsidRPr="009665A9">
        <w:rPr>
          <w:b/>
          <w:bCs/>
        </w:rPr>
        <w:t>La continuidad o ajuste de estas asignaturas debe basarse únicamente en datos y análisis sistemáticos, no en opiniones aisladas.</w:t>
      </w:r>
    </w:p>
    <w:p w14:paraId="6774B373" w14:textId="77777777" w:rsidR="009665A9" w:rsidRPr="009665A9" w:rsidRDefault="009665A9" w:rsidP="009665A9">
      <w:pPr>
        <w:rPr>
          <w:b/>
          <w:bCs/>
        </w:rPr>
      </w:pPr>
      <w:r w:rsidRPr="009665A9">
        <w:rPr>
          <w:b/>
          <w:bCs/>
        </w:rPr>
        <w:t>5. Mejorar el diálogo y los procesos con los Jefes de Cátedra</w:t>
      </w:r>
    </w:p>
    <w:p w14:paraId="03153652" w14:textId="77777777" w:rsidR="009665A9" w:rsidRPr="009665A9" w:rsidRDefault="009665A9" w:rsidP="009665A9">
      <w:pPr>
        <w:rPr>
          <w:b/>
          <w:bCs/>
        </w:rPr>
      </w:pPr>
      <w:r w:rsidRPr="009665A9">
        <w:rPr>
          <w:b/>
          <w:bCs/>
        </w:rPr>
        <w:t>El rol de los Jefes de Cátedra es estratégico dentro del aseguramiento de la calidad. Para el éxito del nuevo currículo, es esencial:</w:t>
      </w:r>
    </w:p>
    <w:p w14:paraId="5FD19EB6" w14:textId="77777777" w:rsidR="009665A9" w:rsidRPr="009665A9" w:rsidRDefault="009665A9" w:rsidP="009665A9">
      <w:pPr>
        <w:numPr>
          <w:ilvl w:val="0"/>
          <w:numId w:val="5"/>
        </w:numPr>
        <w:rPr>
          <w:b/>
          <w:bCs/>
        </w:rPr>
      </w:pPr>
      <w:r w:rsidRPr="009665A9">
        <w:rPr>
          <w:b/>
          <w:bCs/>
        </w:rPr>
        <w:t>fortalecer los espacios de diálogo técnico-pedagógico,</w:t>
      </w:r>
    </w:p>
    <w:p w14:paraId="07C28B6F" w14:textId="77777777" w:rsidR="009665A9" w:rsidRPr="009665A9" w:rsidRDefault="009665A9" w:rsidP="009665A9">
      <w:pPr>
        <w:numPr>
          <w:ilvl w:val="0"/>
          <w:numId w:val="5"/>
        </w:numPr>
        <w:rPr>
          <w:b/>
          <w:bCs/>
        </w:rPr>
      </w:pPr>
      <w:r w:rsidRPr="009665A9">
        <w:rPr>
          <w:b/>
          <w:bCs/>
        </w:rPr>
        <w:t>entregar lineamientos claros sobre evaluación y secuencias formativas,</w:t>
      </w:r>
    </w:p>
    <w:p w14:paraId="4D6BC73D" w14:textId="77777777" w:rsidR="009665A9" w:rsidRPr="009665A9" w:rsidRDefault="009665A9" w:rsidP="009665A9">
      <w:pPr>
        <w:numPr>
          <w:ilvl w:val="0"/>
          <w:numId w:val="5"/>
        </w:numPr>
        <w:rPr>
          <w:b/>
          <w:bCs/>
        </w:rPr>
      </w:pPr>
      <w:r w:rsidRPr="009665A9">
        <w:rPr>
          <w:b/>
          <w:bCs/>
        </w:rPr>
        <w:t>ofrecer acompañamiento en la actualización de programas,</w:t>
      </w:r>
    </w:p>
    <w:p w14:paraId="3AC7458E" w14:textId="77777777" w:rsidR="009665A9" w:rsidRPr="009665A9" w:rsidRDefault="009665A9" w:rsidP="009665A9">
      <w:pPr>
        <w:numPr>
          <w:ilvl w:val="0"/>
          <w:numId w:val="5"/>
        </w:numPr>
        <w:rPr>
          <w:b/>
          <w:bCs/>
        </w:rPr>
      </w:pPr>
      <w:r w:rsidRPr="009665A9">
        <w:rPr>
          <w:b/>
          <w:bCs/>
        </w:rPr>
        <w:t>asegurar que los jefes conduzcan procesos de retroalimentación continua con sus docentes.</w:t>
      </w:r>
    </w:p>
    <w:p w14:paraId="09C41CA0" w14:textId="77777777" w:rsidR="009665A9" w:rsidRPr="009665A9" w:rsidRDefault="009665A9" w:rsidP="009665A9">
      <w:pPr>
        <w:rPr>
          <w:b/>
          <w:bCs/>
        </w:rPr>
      </w:pPr>
      <w:r w:rsidRPr="009665A9">
        <w:rPr>
          <w:b/>
          <w:bCs/>
        </w:rPr>
        <w:t>El fortalecimiento del liderazgo académico intermedio es uno de los pilares para consolidar el ajuste curricular.</w:t>
      </w:r>
    </w:p>
    <w:p w14:paraId="438AD6E7" w14:textId="77777777" w:rsidR="009665A9" w:rsidRPr="009665A9" w:rsidRDefault="004C14FD" w:rsidP="009665A9">
      <w:pPr>
        <w:rPr>
          <w:b/>
          <w:bCs/>
        </w:rPr>
      </w:pPr>
      <w:r w:rsidRPr="009665A9">
        <w:rPr>
          <w:b/>
          <w:bCs/>
          <w:noProof/>
        </w:rPr>
        <w:pict w14:anchorId="0590A861">
          <v:rect id="_x0000_i1029" alt="" style="width:441.9pt;height:.05pt;mso-width-percent:0;mso-height-percent:0;mso-width-percent:0;mso-height-percent:0" o:hralign="center" o:hrstd="t" o:hr="t" fillcolor="#a0a0a0" stroked="f"/>
        </w:pict>
      </w:r>
    </w:p>
    <w:p w14:paraId="40633F46" w14:textId="77777777" w:rsidR="009665A9" w:rsidRPr="009665A9" w:rsidRDefault="009665A9" w:rsidP="009665A9">
      <w:pPr>
        <w:rPr>
          <w:b/>
          <w:bCs/>
        </w:rPr>
      </w:pPr>
      <w:r w:rsidRPr="009665A9">
        <w:rPr>
          <w:b/>
          <w:bCs/>
        </w:rPr>
        <w:t>Cierre general</w:t>
      </w:r>
    </w:p>
    <w:p w14:paraId="3A7F34BA" w14:textId="77777777" w:rsidR="009665A9" w:rsidRPr="009665A9" w:rsidRDefault="009665A9" w:rsidP="009665A9">
      <w:pPr>
        <w:rPr>
          <w:b/>
          <w:bCs/>
        </w:rPr>
      </w:pPr>
      <w:r w:rsidRPr="009665A9">
        <w:rPr>
          <w:b/>
          <w:bCs/>
        </w:rPr>
        <w:t>A pesar de las dificultades, el proceso ha demostrado la capacidad de la Escuela Naval para adaptarse, analizar críticamente su propio quehacer y proyectar mejoras concretas en su oferta formativa. El nuevo plan de estudios es consistente, técnicamente sólido y responde a las demandas estratégicas de la Armada.</w:t>
      </w:r>
    </w:p>
    <w:p w14:paraId="3D16844F" w14:textId="77777777" w:rsidR="009665A9" w:rsidRPr="009665A9" w:rsidRDefault="009665A9" w:rsidP="009665A9">
      <w:pPr>
        <w:rPr>
          <w:b/>
          <w:bCs/>
        </w:rPr>
      </w:pPr>
      <w:r w:rsidRPr="009665A9">
        <w:rPr>
          <w:b/>
          <w:bCs/>
        </w:rPr>
        <w:t>Su éxito dependerá de la colaboración continua entre los distintos actores, de la capacidad institucional para sostener procesos de mejora permanente y de la convicción compartida de que la formación de los Oficiales de Marina requiere un currículo vivo, dinámico, actualizado y fiel al ethos de la Institución.</w:t>
      </w:r>
    </w:p>
    <w:p w14:paraId="23DEA225" w14:textId="77777777" w:rsidR="009665A9" w:rsidRPr="009665A9" w:rsidRDefault="004C14FD" w:rsidP="009665A9">
      <w:pPr>
        <w:rPr>
          <w:b/>
          <w:bCs/>
        </w:rPr>
      </w:pPr>
      <w:r w:rsidRPr="009665A9">
        <w:rPr>
          <w:b/>
          <w:bCs/>
          <w:noProof/>
        </w:rPr>
        <w:pict w14:anchorId="19983B20">
          <v:rect id="_x0000_i1028" alt="" style="width:441.9pt;height:.05pt;mso-width-percent:0;mso-height-percent:0;mso-width-percent:0;mso-height-percent:0" o:hralign="center" o:hrstd="t" o:hr="t" fillcolor="#a0a0a0" stroked="f"/>
        </w:pict>
      </w:r>
    </w:p>
    <w:p w14:paraId="21916394" w14:textId="77777777" w:rsidR="009665A9" w:rsidRDefault="009665A9" w:rsidP="009665A9">
      <w:pPr>
        <w:rPr>
          <w:b/>
          <w:bCs/>
        </w:rPr>
      </w:pPr>
    </w:p>
    <w:p w14:paraId="361FE943" w14:textId="77777777" w:rsidR="009665A9" w:rsidRDefault="009665A9" w:rsidP="009665A9">
      <w:pPr>
        <w:rPr>
          <w:b/>
          <w:bCs/>
        </w:rPr>
      </w:pPr>
    </w:p>
    <w:p w14:paraId="396CE821" w14:textId="77777777" w:rsidR="009665A9" w:rsidRDefault="009665A9" w:rsidP="009665A9">
      <w:pPr>
        <w:rPr>
          <w:b/>
          <w:bCs/>
        </w:rPr>
      </w:pPr>
    </w:p>
    <w:p w14:paraId="2B757ECF" w14:textId="77777777" w:rsidR="009665A9" w:rsidRDefault="009665A9" w:rsidP="009665A9">
      <w:pPr>
        <w:rPr>
          <w:b/>
          <w:bCs/>
        </w:rPr>
      </w:pPr>
    </w:p>
    <w:p w14:paraId="127291A1" w14:textId="221219D3" w:rsidR="009665A9" w:rsidRPr="009665A9" w:rsidRDefault="009665A9" w:rsidP="009665A9">
      <w:pPr>
        <w:rPr>
          <w:b/>
          <w:bCs/>
        </w:rPr>
      </w:pPr>
      <w:r w:rsidRPr="009665A9">
        <w:rPr>
          <w:b/>
          <w:bCs/>
        </w:rPr>
        <w:t>Conclusión Final del Informe</w:t>
      </w:r>
    </w:p>
    <w:p w14:paraId="50498E86" w14:textId="77777777" w:rsidR="009665A9" w:rsidRPr="009665A9" w:rsidRDefault="009665A9" w:rsidP="009665A9">
      <w:r w:rsidRPr="009665A9">
        <w:t xml:space="preserve">El proceso de ajuste curricular implementado por la Escuela Naval “Arturo Prat” durante el año 2025 constituye un hito institucional significativo en el fortalecimiento del Sistema Educacional de la Armada. Tal como establecen las directivas superiores —especialmente la </w:t>
      </w:r>
      <w:r w:rsidRPr="009665A9">
        <w:rPr>
          <w:b/>
          <w:bCs/>
        </w:rPr>
        <w:t>Directiva DEA F-001</w:t>
      </w:r>
      <w:r w:rsidRPr="009665A9">
        <w:t xml:space="preserve"> y la </w:t>
      </w:r>
      <w:r w:rsidRPr="009665A9">
        <w:rPr>
          <w:b/>
          <w:bCs/>
        </w:rPr>
        <w:t>Directiva F-003</w:t>
      </w:r>
      <w:r w:rsidRPr="009665A9">
        <w:t xml:space="preserve"> — la modernización curricular no es un acto aislado, sino una responsabilidad estratégica que permite asegurar la coherencia entre el </w:t>
      </w:r>
      <w:r w:rsidRPr="009665A9">
        <w:rPr>
          <w:b/>
          <w:bCs/>
        </w:rPr>
        <w:t>Perfil de Egreso del Oficial de Marina</w:t>
      </w:r>
      <w:r w:rsidRPr="009665A9">
        <w:t xml:space="preserve"> , las demandas actuales del entorno operacional y las necesidades formativas que proyecta la Institución hacia el 2030, de acuerdo con el </w:t>
      </w:r>
      <w:r w:rsidRPr="009665A9">
        <w:rPr>
          <w:b/>
          <w:bCs/>
        </w:rPr>
        <w:t>Plan Estratégico del Sistema Educacional de la Armada 2019–2030</w:t>
      </w:r>
      <w:r w:rsidRPr="009665A9">
        <w:t xml:space="preserve"> .</w:t>
      </w:r>
    </w:p>
    <w:p w14:paraId="30ED9DFF" w14:textId="77777777" w:rsidR="009665A9" w:rsidRPr="009665A9" w:rsidRDefault="009665A9" w:rsidP="009665A9">
      <w:r w:rsidRPr="009665A9">
        <w:t xml:space="preserve">El trabajo realizado permitió actualizar programas de estudio, fortalecer la línea humanística y comunicacional, articular mejor los ciclos formativos y dotar a la malla de una progresión más clara, pertinente y evaluable. Asimismo, la incorporación de electivos </w:t>
      </w:r>
      <w:r w:rsidRPr="009665A9">
        <w:lastRenderedPageBreak/>
        <w:t xml:space="preserve">estratégicos, la actualización del Trabajo de Titulación de Oficial de Marina y la formalización de la asignatura </w:t>
      </w:r>
      <w:r w:rsidRPr="009665A9">
        <w:rPr>
          <w:i/>
          <w:iCs/>
        </w:rPr>
        <w:t>Estrategias de Aprendizaje</w:t>
      </w:r>
      <w:r w:rsidRPr="009665A9">
        <w:t xml:space="preserve"> responden directamente tanto al modelo educativo institucional como a los lineamientos de aseguramiento de la calidad exigidos por la CNA .</w:t>
      </w:r>
    </w:p>
    <w:p w14:paraId="26D30805" w14:textId="77777777" w:rsidR="009665A9" w:rsidRPr="009665A9" w:rsidRDefault="009665A9" w:rsidP="009665A9">
      <w:r w:rsidRPr="009665A9">
        <w:t>Este proceso no estuvo exento de tensiones, lo que es coherente con la literatura especializada. Tal como señala López-Peña (2017), los procesos de innovación curricular suelen generar incertidumbre, resistencia y desgaste en los equipos docentes, especialmente cuando modifican prácticas instaladas o desafían creencias pedagógicas arraigadas. No obstante, dichas dificultades forman parte constitutiva de todo proceso de mejora sostenible.</w:t>
      </w:r>
    </w:p>
    <w:p w14:paraId="08E76D21" w14:textId="77777777" w:rsidR="009665A9" w:rsidRPr="009665A9" w:rsidRDefault="009665A9" w:rsidP="009665A9">
      <w:r w:rsidRPr="009665A9">
        <w:t xml:space="preserve">Dentro de los aspectos a mejorar, se reconoce la necesidad de </w:t>
      </w:r>
      <w:r w:rsidRPr="009665A9">
        <w:rPr>
          <w:b/>
          <w:bCs/>
        </w:rPr>
        <w:t>fortalecer los canales de comunicación</w:t>
      </w:r>
      <w:r w:rsidRPr="009665A9">
        <w:t xml:space="preserve"> entre estamentos —Dirección, jefaturas de facultad, jefes de cátedra y docentes— asegurando que las decisiones curriculares sean comprendidas y compartidas por quienes las implementan. Del mismo modo, se identifica como desafío pendiente </w:t>
      </w:r>
      <w:r w:rsidRPr="009665A9">
        <w:rPr>
          <w:b/>
          <w:bCs/>
        </w:rPr>
        <w:t>contar con mecanismos más claros y sistemáticos para analizar y evaluar el impacto de los programas de asignatura desde la perspectiva de los cadetes</w:t>
      </w:r>
      <w:r w:rsidRPr="009665A9">
        <w:t>, integrando estos datos en ciclos efectivos de retroalimentación curricular, coherentes con los estándares del aseguramiento interno de la calidad.</w:t>
      </w:r>
    </w:p>
    <w:p w14:paraId="31523F24" w14:textId="77777777" w:rsidR="009665A9" w:rsidRPr="009665A9" w:rsidRDefault="009665A9" w:rsidP="009665A9">
      <w:r w:rsidRPr="009665A9">
        <w:t xml:space="preserve">Hacia adelante, el desafío institucional será </w:t>
      </w:r>
      <w:r w:rsidRPr="009665A9">
        <w:rPr>
          <w:b/>
          <w:bCs/>
        </w:rPr>
        <w:t>observar la implementación progresiva del nuevo diseño curricular</w:t>
      </w:r>
      <w:r w:rsidRPr="009665A9">
        <w:t>, monitorear sus efectos reales en el aprendizaje, el liderazgo naval y la formación integral del cadete, y tomar decisiones basadas en evidencia. La consolidación de una cultura de diálogo técnico-pedagógico, acompañada de procesos claros y colaborativos con los jefes de cátedra, será esencial para garantizar continuidad, pertinencia y excelencia en la formación de los futuros Oficiales de Marina.</w:t>
      </w:r>
    </w:p>
    <w:p w14:paraId="3B4D0BBD" w14:textId="77777777" w:rsidR="009665A9" w:rsidRPr="009665A9" w:rsidRDefault="009665A9" w:rsidP="009665A9">
      <w:r w:rsidRPr="009665A9">
        <w:t>En síntesis, el ajuste curricular realizado se enmarca plenamente en la política educacional de la Armada, responde a estándares externos e internos de calidad y sienta las bases para un proceso de mejora continua, acorde con los desafíos estratégicos de la Institución y con las exigencias de un entorno operativo cada vez más complejo.</w:t>
      </w:r>
    </w:p>
    <w:p w14:paraId="15C82C54" w14:textId="77777777" w:rsidR="009665A9" w:rsidRPr="009665A9" w:rsidRDefault="004C14FD" w:rsidP="009665A9">
      <w:r w:rsidRPr="009665A9">
        <w:rPr>
          <w:noProof/>
        </w:rPr>
        <w:pict w14:anchorId="44C253AD">
          <v:rect id="_x0000_i1027" alt="" style="width:441.9pt;height:.05pt;mso-width-percent:0;mso-height-percent:0;mso-width-percent:0;mso-height-percent:0" o:hralign="center" o:hrstd="t" o:hr="t" fillcolor="#a0a0a0" stroked="f"/>
        </w:pict>
      </w:r>
    </w:p>
    <w:p w14:paraId="3B593DC0" w14:textId="77777777" w:rsidR="009665A9" w:rsidRPr="009665A9" w:rsidRDefault="009665A9" w:rsidP="009665A9">
      <w:pPr>
        <w:rPr>
          <w:b/>
          <w:bCs/>
        </w:rPr>
      </w:pPr>
      <w:r w:rsidRPr="009665A9">
        <w:rPr>
          <w:b/>
          <w:bCs/>
        </w:rPr>
        <w:t>Bibliografía en Formato APA 7 (completa y depurada)</w:t>
      </w:r>
    </w:p>
    <w:p w14:paraId="69A2C12B" w14:textId="77777777" w:rsidR="009665A9" w:rsidRPr="009665A9" w:rsidRDefault="009665A9" w:rsidP="009665A9">
      <w:pPr>
        <w:rPr>
          <w:b/>
          <w:bCs/>
        </w:rPr>
      </w:pPr>
      <w:r w:rsidRPr="009665A9">
        <w:rPr>
          <w:b/>
          <w:bCs/>
        </w:rPr>
        <w:t>Documentos institucionales de la Armada de Chile</w:t>
      </w:r>
    </w:p>
    <w:p w14:paraId="23D98755" w14:textId="77777777" w:rsidR="009665A9" w:rsidRPr="009665A9" w:rsidRDefault="009665A9" w:rsidP="009665A9">
      <w:r w:rsidRPr="009665A9">
        <w:t xml:space="preserve">Armada de Chile. (2019). </w:t>
      </w:r>
      <w:r w:rsidRPr="009665A9">
        <w:rPr>
          <w:i/>
          <w:iCs/>
        </w:rPr>
        <w:t>Plan de Desarrollo Estratégico del Sistema Educacional de la Armada 2019–2030</w:t>
      </w:r>
      <w:r w:rsidRPr="009665A9">
        <w:t xml:space="preserve"> (D.E.A. Ord. </w:t>
      </w:r>
      <w:proofErr w:type="spellStart"/>
      <w:r w:rsidRPr="009665A9">
        <w:t>N°</w:t>
      </w:r>
      <w:proofErr w:type="spellEnd"/>
      <w:r w:rsidRPr="009665A9">
        <w:t xml:space="preserve"> 3195/I/35041 VRS). Dirección de Educación de la Armada. </w:t>
      </w:r>
    </w:p>
    <w:p w14:paraId="6B299341" w14:textId="77777777" w:rsidR="009665A9" w:rsidRPr="009665A9" w:rsidRDefault="009665A9" w:rsidP="009665A9">
      <w:r w:rsidRPr="009665A9">
        <w:t xml:space="preserve">Armada de Chile. (2021). </w:t>
      </w:r>
      <w:r w:rsidRPr="009665A9">
        <w:rPr>
          <w:i/>
          <w:iCs/>
        </w:rPr>
        <w:t xml:space="preserve">F-001: Proceso de diseño, ajuste y rediseño curricular de programas de formación institucional y cursos de formación matriz, especialidad y </w:t>
      </w:r>
      <w:proofErr w:type="spellStart"/>
      <w:r w:rsidRPr="009665A9">
        <w:rPr>
          <w:i/>
          <w:iCs/>
        </w:rPr>
        <w:t>posespecialidad</w:t>
      </w:r>
      <w:proofErr w:type="spellEnd"/>
      <w:r w:rsidRPr="009665A9">
        <w:t xml:space="preserve">. Dirección de Educación de la Armada. </w:t>
      </w:r>
    </w:p>
    <w:p w14:paraId="35031A7A" w14:textId="77777777" w:rsidR="009665A9" w:rsidRPr="009665A9" w:rsidRDefault="009665A9" w:rsidP="009665A9">
      <w:r w:rsidRPr="009665A9">
        <w:t xml:space="preserve">Armada de Chile. (2021). </w:t>
      </w:r>
      <w:r w:rsidRPr="009665A9">
        <w:rPr>
          <w:i/>
          <w:iCs/>
        </w:rPr>
        <w:t>F-003: Normas, procedimientos y formato para la elaboración de la Matriz de Tributación y Mallas Curriculares</w:t>
      </w:r>
      <w:r w:rsidRPr="009665A9">
        <w:t xml:space="preserve">. Dirección de Educación de la Armada. </w:t>
      </w:r>
    </w:p>
    <w:p w14:paraId="531B8985" w14:textId="77777777" w:rsidR="009665A9" w:rsidRPr="009665A9" w:rsidRDefault="009665A9" w:rsidP="009665A9">
      <w:r w:rsidRPr="009665A9">
        <w:t xml:space="preserve">Armada de Chile. (2024). </w:t>
      </w:r>
      <w:r w:rsidRPr="009665A9">
        <w:rPr>
          <w:i/>
          <w:iCs/>
        </w:rPr>
        <w:t>Perfil de Egreso del Oficial de Marina 2024</w:t>
      </w:r>
      <w:r w:rsidRPr="009665A9">
        <w:t xml:space="preserve">. Escuela Naval “Arturo Prat”. </w:t>
      </w:r>
    </w:p>
    <w:p w14:paraId="62778CEE" w14:textId="77777777" w:rsidR="009665A9" w:rsidRPr="009665A9" w:rsidRDefault="009665A9" w:rsidP="009665A9">
      <w:r w:rsidRPr="009665A9">
        <w:t xml:space="preserve">Armada de Chile. (2020–2025). </w:t>
      </w:r>
      <w:r w:rsidRPr="009665A9">
        <w:rPr>
          <w:i/>
          <w:iCs/>
        </w:rPr>
        <w:t>Plan Estratégico Escuela Naval Arturo Prat</w:t>
      </w:r>
      <w:r w:rsidRPr="009665A9">
        <w:t xml:space="preserve">. Escuela Naval “Arturo Prat”. </w:t>
      </w:r>
    </w:p>
    <w:p w14:paraId="1F666998" w14:textId="77777777" w:rsidR="009665A9" w:rsidRPr="009665A9" w:rsidRDefault="009665A9" w:rsidP="009665A9">
      <w:r w:rsidRPr="009665A9">
        <w:t xml:space="preserve">Armada de Chile. (s.f.). </w:t>
      </w:r>
      <w:r w:rsidRPr="009665A9">
        <w:rPr>
          <w:i/>
          <w:iCs/>
        </w:rPr>
        <w:t>Reglamento del Docente</w:t>
      </w:r>
      <w:r w:rsidRPr="009665A9">
        <w:t xml:space="preserve">. Escuela Naval “Arturo Prat”. </w:t>
      </w:r>
    </w:p>
    <w:p w14:paraId="36EDAB9C" w14:textId="77777777" w:rsidR="009665A9" w:rsidRPr="009665A9" w:rsidRDefault="009665A9" w:rsidP="009665A9">
      <w:r w:rsidRPr="009665A9">
        <w:lastRenderedPageBreak/>
        <w:t xml:space="preserve">Armada de Chile. (2024). </w:t>
      </w:r>
      <w:r w:rsidRPr="009665A9">
        <w:rPr>
          <w:i/>
          <w:iCs/>
        </w:rPr>
        <w:t>Informe de Muestra Intencionada – Carrera Oficial de Marina</w:t>
      </w:r>
      <w:r w:rsidRPr="009665A9">
        <w:t xml:space="preserve">. Escuela Naval “Arturo Prat”. </w:t>
      </w:r>
    </w:p>
    <w:p w14:paraId="56DD4CC6" w14:textId="77777777" w:rsidR="009665A9" w:rsidRPr="009665A9" w:rsidRDefault="004C14FD" w:rsidP="009665A9">
      <w:r w:rsidRPr="009665A9">
        <w:rPr>
          <w:noProof/>
        </w:rPr>
        <w:pict w14:anchorId="6E10F900">
          <v:rect id="_x0000_i1026" alt="" style="width:441.9pt;height:.05pt;mso-width-percent:0;mso-height-percent:0;mso-width-percent:0;mso-height-percent:0" o:hralign="center" o:hrstd="t" o:hr="t" fillcolor="#a0a0a0" stroked="f"/>
        </w:pict>
      </w:r>
    </w:p>
    <w:p w14:paraId="02D71E40" w14:textId="77777777" w:rsidR="009665A9" w:rsidRPr="009665A9" w:rsidRDefault="009665A9" w:rsidP="009665A9">
      <w:pPr>
        <w:rPr>
          <w:b/>
          <w:bCs/>
        </w:rPr>
      </w:pPr>
      <w:r w:rsidRPr="009665A9">
        <w:rPr>
          <w:b/>
          <w:bCs/>
        </w:rPr>
        <w:t>Documentos del sistema de aseguramiento de la calidad (nacionales e internacionales)</w:t>
      </w:r>
    </w:p>
    <w:p w14:paraId="11B03A52" w14:textId="77777777" w:rsidR="009665A9" w:rsidRPr="009665A9" w:rsidRDefault="009665A9" w:rsidP="009665A9">
      <w:r w:rsidRPr="009665A9">
        <w:t xml:space="preserve">Comisión Nacional de Acreditación. (2020). </w:t>
      </w:r>
      <w:r w:rsidRPr="009665A9">
        <w:rPr>
          <w:i/>
          <w:iCs/>
        </w:rPr>
        <w:t>Criterios y estándares para la acreditación institucional de institutos profesionales y centros de formación técnica</w:t>
      </w:r>
      <w:r w:rsidRPr="009665A9">
        <w:t xml:space="preserve">. CNA Chile. </w:t>
      </w:r>
    </w:p>
    <w:p w14:paraId="30BA10B1" w14:textId="77777777" w:rsidR="009665A9" w:rsidRPr="009665A9" w:rsidRDefault="009665A9" w:rsidP="009665A9">
      <w:r w:rsidRPr="009665A9">
        <w:t xml:space="preserve">Ministerio de Educación de Chile. (2018). </w:t>
      </w:r>
      <w:r w:rsidRPr="009665A9">
        <w:rPr>
          <w:i/>
          <w:iCs/>
        </w:rPr>
        <w:t>Marco de Cualificaciones Técnico-Profesional</w:t>
      </w:r>
      <w:r w:rsidRPr="009665A9">
        <w:t xml:space="preserve">. Gobierno de Chile. </w:t>
      </w:r>
    </w:p>
    <w:p w14:paraId="6D1F29EB" w14:textId="77777777" w:rsidR="009665A9" w:rsidRPr="009665A9" w:rsidRDefault="004C14FD" w:rsidP="009665A9">
      <w:r w:rsidRPr="009665A9">
        <w:rPr>
          <w:noProof/>
        </w:rPr>
        <w:pict w14:anchorId="1C2D5715">
          <v:rect id="_x0000_i1025" alt="" style="width:441.9pt;height:.05pt;mso-width-percent:0;mso-height-percent:0;mso-width-percent:0;mso-height-percent:0" o:hralign="center" o:hrstd="t" o:hr="t" fillcolor="#a0a0a0" stroked="f"/>
        </w:pict>
      </w:r>
    </w:p>
    <w:p w14:paraId="5F98117B" w14:textId="77777777" w:rsidR="009665A9" w:rsidRPr="009665A9" w:rsidRDefault="009665A9" w:rsidP="009665A9">
      <w:pPr>
        <w:rPr>
          <w:b/>
          <w:bCs/>
        </w:rPr>
      </w:pPr>
      <w:r w:rsidRPr="009665A9">
        <w:rPr>
          <w:b/>
          <w:bCs/>
        </w:rPr>
        <w:t>Literatura académica utilizada</w:t>
      </w:r>
    </w:p>
    <w:p w14:paraId="67E3984A" w14:textId="77777777" w:rsidR="009665A9" w:rsidRPr="009665A9" w:rsidRDefault="009665A9" w:rsidP="009665A9">
      <w:r w:rsidRPr="009665A9">
        <w:t xml:space="preserve">López-Peña, A. (2017). </w:t>
      </w:r>
      <w:r w:rsidRPr="009665A9">
        <w:rPr>
          <w:i/>
          <w:iCs/>
        </w:rPr>
        <w:t>Características de los procesos de innovación curricular en las instituciones de educación superior de Chile</w:t>
      </w:r>
      <w:r w:rsidRPr="009665A9">
        <w:t xml:space="preserve"> (Tesis de Magíster). Universidad de Chile. </w:t>
      </w:r>
    </w:p>
    <w:p w14:paraId="21562B59" w14:textId="77777777" w:rsidR="009665A9" w:rsidRPr="009665A9" w:rsidRDefault="009665A9" w:rsidP="009665A9">
      <w:r w:rsidRPr="009665A9">
        <w:t xml:space="preserve">Vásquez Aguilar, D. V., Martínez García, E. A., Vargas Bustamante, M. Á., &amp; Pilay Salvatierra, L. G. (2023). Educación superior humanista y por competencias para estudiantes de tercer nivel. </w:t>
      </w:r>
      <w:r w:rsidRPr="009665A9">
        <w:rPr>
          <w:i/>
          <w:iCs/>
        </w:rPr>
        <w:t>RECIMUNDO, 7</w:t>
      </w:r>
      <w:r w:rsidRPr="009665A9">
        <w:t xml:space="preserve">(1), 278–287. </w:t>
      </w:r>
    </w:p>
    <w:p w14:paraId="582DBB0A" w14:textId="77777777" w:rsidR="00450886" w:rsidRDefault="00450886"/>
    <w:sectPr w:rsidR="00450886" w:rsidSect="00A33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55268D"/>
    <w:multiLevelType w:val="multilevel"/>
    <w:tmpl w:val="3864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361058"/>
    <w:multiLevelType w:val="multilevel"/>
    <w:tmpl w:val="6F52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830AFA"/>
    <w:multiLevelType w:val="multilevel"/>
    <w:tmpl w:val="A6A0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E66049"/>
    <w:multiLevelType w:val="multilevel"/>
    <w:tmpl w:val="463C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AF038E"/>
    <w:multiLevelType w:val="multilevel"/>
    <w:tmpl w:val="0D82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9375519">
    <w:abstractNumId w:val="2"/>
  </w:num>
  <w:num w:numId="2" w16cid:durableId="1906139518">
    <w:abstractNumId w:val="1"/>
  </w:num>
  <w:num w:numId="3" w16cid:durableId="856118455">
    <w:abstractNumId w:val="4"/>
  </w:num>
  <w:num w:numId="4" w16cid:durableId="980689797">
    <w:abstractNumId w:val="0"/>
  </w:num>
  <w:num w:numId="5" w16cid:durableId="16827072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5A9"/>
    <w:rsid w:val="0033606E"/>
    <w:rsid w:val="00450886"/>
    <w:rsid w:val="00493B7E"/>
    <w:rsid w:val="004C14FD"/>
    <w:rsid w:val="005F2D01"/>
    <w:rsid w:val="0080178C"/>
    <w:rsid w:val="009665A9"/>
    <w:rsid w:val="00990655"/>
    <w:rsid w:val="00A33005"/>
    <w:rsid w:val="00C55ED0"/>
    <w:rsid w:val="00EB327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DF51A"/>
  <w15:chartTrackingRefBased/>
  <w15:docId w15:val="{7EC19107-52A6-A744-91E1-85CFFEF01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ascii="Arial" w:eastAsiaTheme="majorEastAsia" w:hAnsi="Arial"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9665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665A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665A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665A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665A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665A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665A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665A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9665A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665A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665A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665A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665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665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665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665A9"/>
    <w:rPr>
      <w:rFonts w:eastAsiaTheme="majorEastAsia" w:cstheme="majorBidi"/>
      <w:color w:val="272727" w:themeColor="text1" w:themeTint="D8"/>
    </w:rPr>
  </w:style>
  <w:style w:type="paragraph" w:styleId="Ttulo">
    <w:name w:val="Title"/>
    <w:basedOn w:val="Normal"/>
    <w:next w:val="Normal"/>
    <w:link w:val="TtuloCar"/>
    <w:uiPriority w:val="10"/>
    <w:qFormat/>
    <w:rsid w:val="009665A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665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665A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665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665A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665A9"/>
    <w:rPr>
      <w:i/>
      <w:iCs/>
      <w:color w:val="404040" w:themeColor="text1" w:themeTint="BF"/>
    </w:rPr>
  </w:style>
  <w:style w:type="paragraph" w:styleId="Prrafodelista">
    <w:name w:val="List Paragraph"/>
    <w:basedOn w:val="Normal"/>
    <w:uiPriority w:val="34"/>
    <w:qFormat/>
    <w:rsid w:val="009665A9"/>
    <w:pPr>
      <w:ind w:left="720"/>
      <w:contextualSpacing/>
    </w:pPr>
  </w:style>
  <w:style w:type="character" w:styleId="nfasisintenso">
    <w:name w:val="Intense Emphasis"/>
    <w:basedOn w:val="Fuentedeprrafopredeter"/>
    <w:uiPriority w:val="21"/>
    <w:qFormat/>
    <w:rsid w:val="009665A9"/>
    <w:rPr>
      <w:i/>
      <w:iCs/>
      <w:color w:val="2F5496" w:themeColor="accent1" w:themeShade="BF"/>
    </w:rPr>
  </w:style>
  <w:style w:type="paragraph" w:styleId="Citadestacada">
    <w:name w:val="Intense Quote"/>
    <w:basedOn w:val="Normal"/>
    <w:next w:val="Normal"/>
    <w:link w:val="CitadestacadaCar"/>
    <w:uiPriority w:val="30"/>
    <w:qFormat/>
    <w:rsid w:val="009665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665A9"/>
    <w:rPr>
      <w:i/>
      <w:iCs/>
      <w:color w:val="2F5496" w:themeColor="accent1" w:themeShade="BF"/>
    </w:rPr>
  </w:style>
  <w:style w:type="character" w:styleId="Referenciaintensa">
    <w:name w:val="Intense Reference"/>
    <w:basedOn w:val="Fuentedeprrafopredeter"/>
    <w:uiPriority w:val="32"/>
    <w:qFormat/>
    <w:rsid w:val="009665A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18998">
      <w:bodyDiv w:val="1"/>
      <w:marLeft w:val="0"/>
      <w:marRight w:val="0"/>
      <w:marTop w:val="0"/>
      <w:marBottom w:val="0"/>
      <w:divBdr>
        <w:top w:val="none" w:sz="0" w:space="0" w:color="auto"/>
        <w:left w:val="none" w:sz="0" w:space="0" w:color="auto"/>
        <w:bottom w:val="none" w:sz="0" w:space="0" w:color="auto"/>
        <w:right w:val="none" w:sz="0" w:space="0" w:color="auto"/>
      </w:divBdr>
    </w:div>
    <w:div w:id="1462847111">
      <w:bodyDiv w:val="1"/>
      <w:marLeft w:val="0"/>
      <w:marRight w:val="0"/>
      <w:marTop w:val="0"/>
      <w:marBottom w:val="0"/>
      <w:divBdr>
        <w:top w:val="none" w:sz="0" w:space="0" w:color="auto"/>
        <w:left w:val="none" w:sz="0" w:space="0" w:color="auto"/>
        <w:bottom w:val="none" w:sz="0" w:space="0" w:color="auto"/>
        <w:right w:val="none" w:sz="0" w:space="0" w:color="auto"/>
      </w:divBdr>
    </w:div>
    <w:div w:id="1737583508">
      <w:bodyDiv w:val="1"/>
      <w:marLeft w:val="0"/>
      <w:marRight w:val="0"/>
      <w:marTop w:val="0"/>
      <w:marBottom w:val="0"/>
      <w:divBdr>
        <w:top w:val="none" w:sz="0" w:space="0" w:color="auto"/>
        <w:left w:val="none" w:sz="0" w:space="0" w:color="auto"/>
        <w:bottom w:val="none" w:sz="0" w:space="0" w:color="auto"/>
        <w:right w:val="none" w:sz="0" w:space="0" w:color="auto"/>
      </w:divBdr>
    </w:div>
    <w:div w:id="184204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1460</Words>
  <Characters>8033</Characters>
  <Application>Microsoft Office Word</Application>
  <DocSecurity>0</DocSecurity>
  <Lines>66</Lines>
  <Paragraphs>18</Paragraphs>
  <ScaleCrop>false</ScaleCrop>
  <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Nuñez</dc:creator>
  <cp:keywords/>
  <dc:description/>
  <cp:lastModifiedBy>Miguel Nuñez</cp:lastModifiedBy>
  <cp:revision>1</cp:revision>
  <dcterms:created xsi:type="dcterms:W3CDTF">2025-12-04T18:17:00Z</dcterms:created>
  <dcterms:modified xsi:type="dcterms:W3CDTF">2025-12-04T18:18:00Z</dcterms:modified>
</cp:coreProperties>
</file>