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7A89" w14:textId="77777777" w:rsidR="00D734C3" w:rsidRPr="00C41348" w:rsidRDefault="00000000">
      <w:pPr>
        <w:spacing w:before="120" w:after="40"/>
        <w:jc w:val="center"/>
        <w:rPr>
          <w:lang w:val="es-ES"/>
        </w:rPr>
      </w:pPr>
      <w:r w:rsidRPr="00C41348">
        <w:rPr>
          <w:b/>
          <w:sz w:val="28"/>
          <w:lang w:val="es-ES"/>
        </w:rPr>
        <w:t>FRAGORD 001 – GD FOX</w:t>
      </w:r>
    </w:p>
    <w:p w14:paraId="6B74C391" w14:textId="77777777" w:rsidR="00D734C3" w:rsidRPr="00C41348" w:rsidRDefault="00000000">
      <w:pPr>
        <w:spacing w:after="160"/>
        <w:jc w:val="center"/>
        <w:rPr>
          <w:lang w:val="es-ES"/>
        </w:rPr>
      </w:pPr>
      <w:r w:rsidRPr="00C41348">
        <w:rPr>
          <w:b/>
          <w:sz w:val="22"/>
          <w:lang w:val="es-ES"/>
        </w:rPr>
        <w:t>OPERACIÓN DE CONFIGURACIÓN – ISLA DAWSON</w:t>
      </w:r>
    </w:p>
    <w:p w14:paraId="33DC38C8" w14:textId="77777777" w:rsidR="00D734C3" w:rsidRPr="00C41348" w:rsidRDefault="00000000">
      <w:pPr>
        <w:keepNext/>
        <w:spacing w:before="120"/>
        <w:rPr>
          <w:lang w:val="es-ES"/>
        </w:rPr>
      </w:pPr>
      <w:r w:rsidRPr="00C41348">
        <w:rPr>
          <w:b/>
          <w:sz w:val="22"/>
          <w:lang w:val="es-ES"/>
        </w:rPr>
        <w:t>1. (U) SITUACIÓN</w:t>
      </w:r>
    </w:p>
    <w:p w14:paraId="227B306B" w14:textId="77777777" w:rsidR="00D734C3" w:rsidRPr="00C41348" w:rsidRDefault="00000000">
      <w:pPr>
        <w:rPr>
          <w:lang w:val="es-ES"/>
        </w:rPr>
      </w:pPr>
      <w:r w:rsidRPr="00C41348">
        <w:rPr>
          <w:b/>
          <w:lang w:val="es-ES"/>
        </w:rPr>
        <w:t>a. (U) Situación general.</w:t>
      </w:r>
    </w:p>
    <w:p w14:paraId="6AFD3197" w14:textId="77777777" w:rsidR="00D734C3" w:rsidRPr="00C41348" w:rsidRDefault="00000000">
      <w:pPr>
        <w:rPr>
          <w:lang w:val="es-ES"/>
        </w:rPr>
      </w:pPr>
      <w:r w:rsidRPr="00C41348">
        <w:rPr>
          <w:lang w:val="es-ES"/>
        </w:rPr>
        <w:t>Fuerzas de País Rojo capturaron sorpresivamente la isla Dawson para obtener una ventaja político-militar y forzar una solución anticipada al conflicto por el control del paso marítimo Atlántico–Pacífico. El Componente Conjunto inició una campaña aérea contra objetivos de alto valor para aislar el área de operaciones y degradar la capacidad enemiga de reforzar la isla.</w:t>
      </w:r>
    </w:p>
    <w:p w14:paraId="0E645AF4" w14:textId="77777777" w:rsidR="00D734C3" w:rsidRPr="00C41348" w:rsidRDefault="00000000">
      <w:pPr>
        <w:rPr>
          <w:lang w:val="es-ES"/>
        </w:rPr>
      </w:pPr>
      <w:r w:rsidRPr="00C41348">
        <w:rPr>
          <w:lang w:val="es-ES"/>
        </w:rPr>
        <w:t xml:space="preserve">En Dawson, el adversario dispone de una fuerza aproximada de magnitud batallón. Mantiene bajo control el puerto Harris (SPOD), el aeródromo von </w:t>
      </w:r>
      <w:proofErr w:type="spellStart"/>
      <w:r w:rsidRPr="00C41348">
        <w:rPr>
          <w:lang w:val="es-ES"/>
        </w:rPr>
        <w:t>Schroeders</w:t>
      </w:r>
      <w:proofErr w:type="spellEnd"/>
      <w:r w:rsidRPr="00C41348">
        <w:rPr>
          <w:lang w:val="es-ES"/>
        </w:rPr>
        <w:t xml:space="preserve"> (APOD) y otros puntos de interés que le permiten sostener líneas de comunicaciones marítimas, aéreas y terrestres. Se estima que pretende emplear la isla como Base Expedicionaria Avanzada (EAB).</w:t>
      </w:r>
    </w:p>
    <w:p w14:paraId="3B02081A" w14:textId="77777777" w:rsidR="00D734C3" w:rsidRPr="00C41348" w:rsidRDefault="00000000">
      <w:pPr>
        <w:rPr>
          <w:lang w:val="es-ES"/>
        </w:rPr>
      </w:pPr>
      <w:r w:rsidRPr="00C41348">
        <w:rPr>
          <w:lang w:val="es-ES"/>
        </w:rPr>
        <w:t xml:space="preserve">Al este de Dawson existen capacidades enemigas de </w:t>
      </w:r>
      <w:proofErr w:type="spellStart"/>
      <w:r w:rsidRPr="00C41348">
        <w:rPr>
          <w:lang w:val="es-ES"/>
        </w:rPr>
        <w:t>antiacceso</w:t>
      </w:r>
      <w:proofErr w:type="spellEnd"/>
      <w:r w:rsidRPr="00C41348">
        <w:rPr>
          <w:lang w:val="es-ES"/>
        </w:rPr>
        <w:t xml:space="preserve"> y negación de área que limitan el ingreso directo de la Fuerza de Desembarco principal. La apertura de accesos desde el interior de la isla es, por tanto, una condición esencial para la continuación de la operación anfibia.</w:t>
      </w:r>
    </w:p>
    <w:p w14:paraId="57FD8F88" w14:textId="77777777" w:rsidR="00D734C3" w:rsidRPr="00C41348" w:rsidRDefault="00000000">
      <w:pPr>
        <w:rPr>
          <w:lang w:val="es-ES"/>
        </w:rPr>
      </w:pPr>
      <w:r w:rsidRPr="00C41348">
        <w:rPr>
          <w:b/>
          <w:lang w:val="es-ES"/>
        </w:rPr>
        <w:t>b. (U) Fuerzas enemigas.</w:t>
      </w:r>
    </w:p>
    <w:p w14:paraId="35783630" w14:textId="77777777" w:rsidR="00D734C3" w:rsidRPr="00C41348" w:rsidRDefault="00000000">
      <w:pPr>
        <w:rPr>
          <w:lang w:val="es-ES"/>
        </w:rPr>
      </w:pPr>
      <w:r w:rsidRPr="00C41348">
        <w:rPr>
          <w:lang w:val="es-ES"/>
        </w:rPr>
        <w:t>La fuerza enemiga en el AO NORTE se organiza en núcleos defensivos que se apoyan mutuamente y emplean el terreno restringido para canalizar el movimiento propio. Su dispositivo conocido es el siguiente:</w:t>
      </w:r>
    </w:p>
    <w:p w14:paraId="5FC3AAD9" w14:textId="77777777" w:rsidR="00D734C3" w:rsidRPr="00C41348" w:rsidRDefault="00000000">
      <w:pPr>
        <w:pStyle w:val="Listaconvietas"/>
        <w:spacing w:after="40"/>
        <w:ind w:left="432" w:hanging="216"/>
        <w:rPr>
          <w:lang w:val="es-ES"/>
        </w:rPr>
      </w:pPr>
      <w:r w:rsidRPr="00C41348">
        <w:rPr>
          <w:lang w:val="es-ES"/>
        </w:rPr>
        <w:t xml:space="preserve">Núcleo von </w:t>
      </w:r>
      <w:proofErr w:type="spellStart"/>
      <w:r w:rsidRPr="00C41348">
        <w:rPr>
          <w:lang w:val="es-ES"/>
        </w:rPr>
        <w:t>Schroeders</w:t>
      </w:r>
      <w:proofErr w:type="spellEnd"/>
      <w:r w:rsidRPr="00C41348">
        <w:rPr>
          <w:lang w:val="es-ES"/>
        </w:rPr>
        <w:t xml:space="preserve"> (OBJ 2): 1 compañía de infantería, con capacidad de defensa organizada del APOD.</w:t>
      </w:r>
    </w:p>
    <w:p w14:paraId="707E37BF" w14:textId="77777777" w:rsidR="00D734C3" w:rsidRPr="00C41348" w:rsidRDefault="00000000">
      <w:pPr>
        <w:pStyle w:val="Listaconvietas"/>
        <w:spacing w:after="40"/>
        <w:ind w:left="432" w:hanging="216"/>
        <w:rPr>
          <w:lang w:val="es-ES"/>
        </w:rPr>
      </w:pPr>
      <w:r w:rsidRPr="00C41348">
        <w:rPr>
          <w:lang w:val="es-ES"/>
        </w:rPr>
        <w:t>Núcleo Harris (OBJ 1): 2 pelotones de infantería; 1 pelotón logístico; 1 puesto de mando nivel compañía; y 1 batería de artillería 155 mm (-).</w:t>
      </w:r>
    </w:p>
    <w:p w14:paraId="352D9053" w14:textId="77777777" w:rsidR="00D734C3" w:rsidRPr="00C41348" w:rsidRDefault="00000000">
      <w:pPr>
        <w:pStyle w:val="Listaconvietas"/>
        <w:spacing w:after="40"/>
        <w:ind w:left="432" w:hanging="216"/>
        <w:rPr>
          <w:lang w:val="es-ES"/>
        </w:rPr>
      </w:pPr>
      <w:r w:rsidRPr="00C41348">
        <w:rPr>
          <w:lang w:val="es-ES"/>
        </w:rPr>
        <w:t>AO SUR, fuera de carta: 1 batallón de infantería motorizado; 2 helicópteros de ataque con capacidad CAS; y 1 pelotón de infantería mecanizada.</w:t>
      </w:r>
    </w:p>
    <w:p w14:paraId="3006963F" w14:textId="77777777" w:rsidR="00D734C3" w:rsidRPr="00C41348" w:rsidRDefault="00000000">
      <w:pPr>
        <w:rPr>
          <w:lang w:val="es-ES"/>
        </w:rPr>
      </w:pPr>
      <w:r w:rsidRPr="00C41348">
        <w:rPr>
          <w:lang w:val="es-ES"/>
        </w:rPr>
        <w:t>La fuerza enemiga puede reaccionar mediante fuegos indirectos desde Harris, refuerzo terrestre desde el sur y empleo limitado de helicópteros de ataque. Es probable que intente retener el SPOD y el APOD el tiempo suficiente para impedir la entrada de la Fuerza de Desembarco principal.</w:t>
      </w:r>
    </w:p>
    <w:p w14:paraId="07BEBD6A" w14:textId="77777777" w:rsidR="00D734C3" w:rsidRPr="00C41348" w:rsidRDefault="00000000">
      <w:pPr>
        <w:rPr>
          <w:lang w:val="es-ES"/>
        </w:rPr>
      </w:pPr>
      <w:r w:rsidRPr="00C41348">
        <w:rPr>
          <w:b/>
          <w:lang w:val="es-ES"/>
        </w:rPr>
        <w:t>c. (U) Fuerzas propias.</w:t>
      </w:r>
    </w:p>
    <w:p w14:paraId="3B754CC5" w14:textId="77777777" w:rsidR="00D734C3" w:rsidRPr="00C41348" w:rsidRDefault="00000000">
      <w:pPr>
        <w:rPr>
          <w:lang w:val="es-ES"/>
        </w:rPr>
      </w:pPr>
      <w:r w:rsidRPr="00C41348">
        <w:rPr>
          <w:lang w:val="es-ES"/>
        </w:rPr>
        <w:t>La Fuerza de Tarea Anfibia AJAX (FT AJAX) ejecuta una operación anfibia para recapturar la isla Dawson NLT 01 AGO y establecer una base adelantada desde la cual sostener operaciones aéreas y navales conjuntas. Durante la fase de configuración, el Grupo de Desembarco FOX (GD FOX), de magnitud batallón (-), debe abrir y asegurar los accesos requeridos para la entrada de la Fuerza de Desembarco principal.</w:t>
      </w:r>
    </w:p>
    <w:p w14:paraId="1E0F036D" w14:textId="77777777" w:rsidR="00D734C3" w:rsidRPr="00C41348" w:rsidRDefault="00000000">
      <w:pPr>
        <w:rPr>
          <w:lang w:val="es-ES"/>
        </w:rPr>
      </w:pPr>
      <w:r w:rsidRPr="00C41348">
        <w:rPr>
          <w:lang w:val="es-ES"/>
        </w:rPr>
        <w:t xml:space="preserve">El GD FOX desembarcó el 28 JUL en punta </w:t>
      </w:r>
      <w:proofErr w:type="spellStart"/>
      <w:r w:rsidRPr="00C41348">
        <w:rPr>
          <w:lang w:val="es-ES"/>
        </w:rPr>
        <w:t>Stubenrauch</w:t>
      </w:r>
      <w:proofErr w:type="spellEnd"/>
      <w:r w:rsidRPr="00C41348">
        <w:rPr>
          <w:lang w:val="es-ES"/>
        </w:rPr>
        <w:t xml:space="preserve"> y aseguró BLS AZUL (OBJ 3). Desde esta cabeza de playa iniciará operaciones ofensivas para capturar el puerto Harris (OBJ 1) y el aeródromo von </w:t>
      </w:r>
      <w:proofErr w:type="spellStart"/>
      <w:r w:rsidRPr="00C41348">
        <w:rPr>
          <w:lang w:val="es-ES"/>
        </w:rPr>
        <w:t>Schroeders</w:t>
      </w:r>
      <w:proofErr w:type="spellEnd"/>
      <w:r w:rsidRPr="00C41348">
        <w:rPr>
          <w:lang w:val="es-ES"/>
        </w:rPr>
        <w:t xml:space="preserve"> (OBJ 2).</w:t>
      </w:r>
    </w:p>
    <w:p w14:paraId="4103289E" w14:textId="77777777" w:rsidR="00D734C3" w:rsidRPr="00C41348" w:rsidRDefault="00000000">
      <w:pPr>
        <w:rPr>
          <w:lang w:val="es-ES"/>
        </w:rPr>
      </w:pPr>
      <w:r w:rsidRPr="00C41348">
        <w:rPr>
          <w:b/>
          <w:lang w:val="es-ES"/>
        </w:rPr>
        <w:t>d. (U) Organización para el combate del GD FOX.</w:t>
      </w:r>
    </w:p>
    <w:tbl>
      <w:tblPr>
        <w:tblStyle w:val="Tablaconcuadrcula"/>
        <w:tblW w:w="0" w:type="auto"/>
        <w:jc w:val="center"/>
        <w:tblLook w:val="04A0" w:firstRow="1" w:lastRow="0" w:firstColumn="1" w:lastColumn="0" w:noHBand="0" w:noVBand="1"/>
      </w:tblPr>
      <w:tblGrid>
        <w:gridCol w:w="4968"/>
        <w:gridCol w:w="4968"/>
      </w:tblGrid>
      <w:tr w:rsidR="00D734C3" w:rsidRPr="00C41348" w14:paraId="57F06B16" w14:textId="77777777">
        <w:trPr>
          <w:jc w:val="center"/>
        </w:trPr>
        <w:tc>
          <w:tcPr>
            <w:tcW w:w="4968" w:type="dxa"/>
            <w:shd w:val="clear" w:color="auto" w:fill="D9E2F3"/>
            <w:vAlign w:val="center"/>
          </w:tcPr>
          <w:p w14:paraId="3139FBD5" w14:textId="77777777" w:rsidR="00D734C3" w:rsidRPr="00C41348" w:rsidRDefault="00000000">
            <w:pPr>
              <w:spacing w:after="0"/>
              <w:rPr>
                <w:lang w:val="es-ES"/>
              </w:rPr>
            </w:pPr>
            <w:r w:rsidRPr="00C41348">
              <w:rPr>
                <w:b/>
                <w:sz w:val="18"/>
                <w:lang w:val="es-ES"/>
              </w:rPr>
              <w:t>Elemento</w:t>
            </w:r>
          </w:p>
        </w:tc>
        <w:tc>
          <w:tcPr>
            <w:tcW w:w="4968" w:type="dxa"/>
            <w:shd w:val="clear" w:color="auto" w:fill="D9E2F3"/>
            <w:vAlign w:val="center"/>
          </w:tcPr>
          <w:p w14:paraId="187EEA55" w14:textId="77777777" w:rsidR="00D734C3" w:rsidRPr="00C41348" w:rsidRDefault="00000000">
            <w:pPr>
              <w:spacing w:after="0"/>
              <w:rPr>
                <w:lang w:val="es-ES"/>
              </w:rPr>
            </w:pPr>
            <w:r w:rsidRPr="00C41348">
              <w:rPr>
                <w:b/>
                <w:sz w:val="18"/>
                <w:lang w:val="es-ES"/>
              </w:rPr>
              <w:t>Organización / medios principales</w:t>
            </w:r>
          </w:p>
        </w:tc>
      </w:tr>
      <w:tr w:rsidR="00D734C3" w:rsidRPr="00C41348" w14:paraId="2C4D2BB6" w14:textId="77777777">
        <w:trPr>
          <w:jc w:val="center"/>
        </w:trPr>
        <w:tc>
          <w:tcPr>
            <w:tcW w:w="4968" w:type="dxa"/>
            <w:vAlign w:val="center"/>
          </w:tcPr>
          <w:p w14:paraId="3D490B47" w14:textId="77777777" w:rsidR="00D734C3" w:rsidRPr="00C41348" w:rsidRDefault="00000000">
            <w:pPr>
              <w:spacing w:after="0"/>
              <w:rPr>
                <w:lang w:val="es-ES"/>
              </w:rPr>
            </w:pPr>
            <w:r w:rsidRPr="00C41348">
              <w:rPr>
                <w:sz w:val="18"/>
                <w:lang w:val="es-ES"/>
              </w:rPr>
              <w:t>ME – COY 211</w:t>
            </w:r>
          </w:p>
        </w:tc>
        <w:tc>
          <w:tcPr>
            <w:tcW w:w="4968" w:type="dxa"/>
            <w:vAlign w:val="center"/>
          </w:tcPr>
          <w:p w14:paraId="364265EE" w14:textId="1C4F3E62" w:rsidR="00D734C3" w:rsidRPr="00C41348" w:rsidRDefault="00000000">
            <w:pPr>
              <w:spacing w:after="0"/>
              <w:rPr>
                <w:lang w:val="es-ES"/>
              </w:rPr>
            </w:pPr>
            <w:r w:rsidRPr="00C41348">
              <w:rPr>
                <w:sz w:val="18"/>
                <w:lang w:val="es-ES"/>
              </w:rPr>
              <w:t>Compañía de infantería; pelotón de apoyo; 4 LAV III; 1; 1 sección OPFM</w:t>
            </w:r>
            <w:r w:rsidR="00C41348" w:rsidRPr="00C41348">
              <w:rPr>
                <w:sz w:val="18"/>
                <w:lang w:val="es-ES"/>
              </w:rPr>
              <w:t>; 1 PLT SHORAD.</w:t>
            </w:r>
          </w:p>
        </w:tc>
      </w:tr>
      <w:tr w:rsidR="00D734C3" w:rsidRPr="00C41348" w14:paraId="69A25426" w14:textId="77777777">
        <w:trPr>
          <w:jc w:val="center"/>
        </w:trPr>
        <w:tc>
          <w:tcPr>
            <w:tcW w:w="4968" w:type="dxa"/>
            <w:vAlign w:val="center"/>
          </w:tcPr>
          <w:p w14:paraId="2792AD33" w14:textId="77777777" w:rsidR="00D734C3" w:rsidRPr="00C41348" w:rsidRDefault="00000000">
            <w:pPr>
              <w:spacing w:after="0"/>
              <w:rPr>
                <w:lang w:val="es-ES"/>
              </w:rPr>
            </w:pPr>
            <w:r w:rsidRPr="00C41348">
              <w:rPr>
                <w:sz w:val="18"/>
                <w:lang w:val="es-ES"/>
              </w:rPr>
              <w:t>SE-1 – COY 212 REF</w:t>
            </w:r>
          </w:p>
        </w:tc>
        <w:tc>
          <w:tcPr>
            <w:tcW w:w="4968" w:type="dxa"/>
            <w:vAlign w:val="center"/>
          </w:tcPr>
          <w:p w14:paraId="410B4D54" w14:textId="77777777" w:rsidR="00D734C3" w:rsidRPr="00C41348" w:rsidRDefault="00000000">
            <w:pPr>
              <w:spacing w:after="0"/>
              <w:rPr>
                <w:lang w:val="es-ES"/>
              </w:rPr>
            </w:pPr>
            <w:r w:rsidRPr="00C41348">
              <w:rPr>
                <w:sz w:val="18"/>
                <w:lang w:val="es-ES"/>
              </w:rPr>
              <w:t>Compañía de infantería reforzada; 1 pelotón morteros 81 mm; 1 pelotón SHORAD.</w:t>
            </w:r>
          </w:p>
        </w:tc>
      </w:tr>
      <w:tr w:rsidR="00D734C3" w:rsidRPr="00C41348" w14:paraId="3D4CB8FF" w14:textId="77777777">
        <w:trPr>
          <w:jc w:val="center"/>
        </w:trPr>
        <w:tc>
          <w:tcPr>
            <w:tcW w:w="4968" w:type="dxa"/>
            <w:vAlign w:val="center"/>
          </w:tcPr>
          <w:p w14:paraId="13831E55" w14:textId="77777777" w:rsidR="00D734C3" w:rsidRPr="00C41348" w:rsidRDefault="00000000">
            <w:pPr>
              <w:spacing w:after="0"/>
              <w:rPr>
                <w:lang w:val="es-ES"/>
              </w:rPr>
            </w:pPr>
            <w:r w:rsidRPr="00C41348">
              <w:rPr>
                <w:sz w:val="18"/>
                <w:lang w:val="es-ES"/>
              </w:rPr>
              <w:t>SE-2</w:t>
            </w:r>
          </w:p>
        </w:tc>
        <w:tc>
          <w:tcPr>
            <w:tcW w:w="4968" w:type="dxa"/>
            <w:vAlign w:val="center"/>
          </w:tcPr>
          <w:p w14:paraId="282F6544" w14:textId="77777777" w:rsidR="00D734C3" w:rsidRPr="00C41348" w:rsidRDefault="00000000">
            <w:pPr>
              <w:spacing w:after="0"/>
              <w:rPr>
                <w:lang w:val="es-ES"/>
              </w:rPr>
            </w:pPr>
            <w:r w:rsidRPr="00C41348">
              <w:rPr>
                <w:sz w:val="18"/>
                <w:lang w:val="es-ES"/>
              </w:rPr>
              <w:t>1 pelotón de reconocimiento; seguridad de BLS AZUL y enlace con conectores de superficie.</w:t>
            </w:r>
          </w:p>
        </w:tc>
      </w:tr>
      <w:tr w:rsidR="00C41348" w:rsidRPr="00C41348" w14:paraId="3E089D04" w14:textId="77777777">
        <w:trPr>
          <w:jc w:val="center"/>
        </w:trPr>
        <w:tc>
          <w:tcPr>
            <w:tcW w:w="4968" w:type="dxa"/>
            <w:vAlign w:val="center"/>
          </w:tcPr>
          <w:p w14:paraId="164F5E08" w14:textId="27F2E98C" w:rsidR="00C41348" w:rsidRPr="00C41348" w:rsidRDefault="00C41348">
            <w:pPr>
              <w:spacing w:after="0"/>
              <w:rPr>
                <w:sz w:val="18"/>
                <w:lang w:val="es-ES"/>
              </w:rPr>
            </w:pPr>
            <w:r>
              <w:rPr>
                <w:sz w:val="18"/>
                <w:lang w:val="es-ES"/>
              </w:rPr>
              <w:t>SE-3</w:t>
            </w:r>
          </w:p>
        </w:tc>
        <w:tc>
          <w:tcPr>
            <w:tcW w:w="4968" w:type="dxa"/>
            <w:vAlign w:val="center"/>
          </w:tcPr>
          <w:p w14:paraId="7DD70C87" w14:textId="154F46AF" w:rsidR="00C41348" w:rsidRPr="00C41348" w:rsidRDefault="00C41348">
            <w:pPr>
              <w:spacing w:after="0"/>
              <w:rPr>
                <w:sz w:val="18"/>
                <w:lang w:val="es-ES"/>
              </w:rPr>
            </w:pPr>
            <w:r>
              <w:rPr>
                <w:sz w:val="18"/>
                <w:lang w:val="es-ES"/>
              </w:rPr>
              <w:t>1 PLT LOG</w:t>
            </w:r>
          </w:p>
        </w:tc>
      </w:tr>
      <w:tr w:rsidR="00D734C3" w:rsidRPr="00C41348" w14:paraId="229FD66C" w14:textId="77777777">
        <w:trPr>
          <w:jc w:val="center"/>
        </w:trPr>
        <w:tc>
          <w:tcPr>
            <w:tcW w:w="4968" w:type="dxa"/>
            <w:vAlign w:val="center"/>
          </w:tcPr>
          <w:p w14:paraId="4361D991" w14:textId="77777777" w:rsidR="00D734C3" w:rsidRPr="00C41348" w:rsidRDefault="00000000">
            <w:pPr>
              <w:spacing w:after="0"/>
              <w:rPr>
                <w:lang w:val="es-ES"/>
              </w:rPr>
            </w:pPr>
            <w:r w:rsidRPr="00C41348">
              <w:rPr>
                <w:sz w:val="18"/>
                <w:lang w:val="es-ES"/>
              </w:rPr>
              <w:t>Reserva</w:t>
            </w:r>
          </w:p>
        </w:tc>
        <w:tc>
          <w:tcPr>
            <w:tcW w:w="4968" w:type="dxa"/>
            <w:vAlign w:val="center"/>
          </w:tcPr>
          <w:p w14:paraId="1BE45BBB" w14:textId="77777777" w:rsidR="00D734C3" w:rsidRPr="00C41348" w:rsidRDefault="00000000">
            <w:pPr>
              <w:spacing w:after="0"/>
              <w:rPr>
                <w:lang w:val="es-ES"/>
              </w:rPr>
            </w:pPr>
            <w:r w:rsidRPr="00C41348">
              <w:rPr>
                <w:sz w:val="18"/>
                <w:lang w:val="es-ES"/>
              </w:rPr>
              <w:t>1 pelotón motorizado.</w:t>
            </w:r>
          </w:p>
        </w:tc>
      </w:tr>
      <w:tr w:rsidR="00D734C3" w:rsidRPr="00C41348" w14:paraId="5B27C391" w14:textId="77777777">
        <w:trPr>
          <w:jc w:val="center"/>
        </w:trPr>
        <w:tc>
          <w:tcPr>
            <w:tcW w:w="4968" w:type="dxa"/>
            <w:vAlign w:val="center"/>
          </w:tcPr>
          <w:p w14:paraId="68F1BDA1" w14:textId="77777777" w:rsidR="00D734C3" w:rsidRPr="00C41348" w:rsidRDefault="00000000">
            <w:pPr>
              <w:spacing w:after="0"/>
              <w:rPr>
                <w:lang w:val="es-ES"/>
              </w:rPr>
            </w:pPr>
            <w:r w:rsidRPr="00C41348">
              <w:rPr>
                <w:sz w:val="18"/>
                <w:lang w:val="es-ES"/>
              </w:rPr>
              <w:t>Puesto de mando</w:t>
            </w:r>
          </w:p>
        </w:tc>
        <w:tc>
          <w:tcPr>
            <w:tcW w:w="4968" w:type="dxa"/>
            <w:vAlign w:val="center"/>
          </w:tcPr>
          <w:p w14:paraId="1D04C5DF" w14:textId="77777777" w:rsidR="00D734C3" w:rsidRPr="00C41348" w:rsidRDefault="00000000">
            <w:pPr>
              <w:spacing w:after="0"/>
              <w:rPr>
                <w:lang w:val="es-ES"/>
              </w:rPr>
            </w:pPr>
            <w:r w:rsidRPr="00C41348">
              <w:rPr>
                <w:sz w:val="18"/>
                <w:lang w:val="es-ES"/>
              </w:rPr>
              <w:t>CP GD FOX y elementos de coordinación de apoyos.</w:t>
            </w:r>
          </w:p>
        </w:tc>
      </w:tr>
    </w:tbl>
    <w:p w14:paraId="1F867D6D" w14:textId="77777777" w:rsidR="00D734C3" w:rsidRPr="00C41348" w:rsidRDefault="00000000">
      <w:pPr>
        <w:keepNext/>
        <w:spacing w:before="120"/>
        <w:rPr>
          <w:lang w:val="es-ES"/>
        </w:rPr>
      </w:pPr>
      <w:r w:rsidRPr="00C41348">
        <w:rPr>
          <w:b/>
          <w:sz w:val="22"/>
          <w:lang w:val="es-ES"/>
        </w:rPr>
        <w:t>2. (U) MISIÓN</w:t>
      </w:r>
    </w:p>
    <w:p w14:paraId="058679B8" w14:textId="77777777" w:rsidR="00D734C3" w:rsidRPr="00C41348" w:rsidRDefault="00000000">
      <w:pPr>
        <w:rPr>
          <w:lang w:val="es-ES"/>
        </w:rPr>
      </w:pPr>
      <w:r w:rsidRPr="00C41348">
        <w:rPr>
          <w:lang w:val="es-ES"/>
        </w:rPr>
        <w:t>El GD FOX captura OBJ 1 y OBJ 2, y retiene OBJ 3, NLT 302000 JUL, en el AO NORTE de isla Dawson, para habilitar el ingreso marítimo, aéreo y por conectores de superficie de la Fuerza de Desembarco principal de la FT AJAX.</w:t>
      </w:r>
    </w:p>
    <w:p w14:paraId="12F84763" w14:textId="77777777" w:rsidR="00D734C3" w:rsidRPr="00C41348" w:rsidRDefault="00000000">
      <w:pPr>
        <w:keepNext/>
        <w:spacing w:before="120"/>
        <w:rPr>
          <w:lang w:val="es-ES"/>
        </w:rPr>
      </w:pPr>
      <w:r w:rsidRPr="00C41348">
        <w:rPr>
          <w:b/>
          <w:sz w:val="22"/>
          <w:lang w:val="es-ES"/>
        </w:rPr>
        <w:t>3. (U) EJECUCIÓN</w:t>
      </w:r>
    </w:p>
    <w:p w14:paraId="59D755A3" w14:textId="77777777" w:rsidR="00D734C3" w:rsidRPr="00C41348" w:rsidRDefault="00000000">
      <w:pPr>
        <w:rPr>
          <w:lang w:val="es-ES"/>
        </w:rPr>
      </w:pPr>
      <w:r w:rsidRPr="00C41348">
        <w:rPr>
          <w:b/>
          <w:lang w:val="es-ES"/>
        </w:rPr>
        <w:t>a. (U) Intención del comandante.</w:t>
      </w:r>
    </w:p>
    <w:p w14:paraId="34FD42A8" w14:textId="77777777" w:rsidR="00D734C3" w:rsidRPr="00C41348" w:rsidRDefault="00000000">
      <w:pPr>
        <w:rPr>
          <w:lang w:val="es-ES"/>
        </w:rPr>
      </w:pPr>
      <w:r w:rsidRPr="00C41348">
        <w:rPr>
          <w:lang w:val="es-ES"/>
        </w:rPr>
        <w:lastRenderedPageBreak/>
        <w:t>Propósito. Abrir simultáneamente los accesos marítimo y aéreo a Dawson antes de que el enemigo pueda reforzar sus núcleos defensivos o reorganizar una defensa coherente en el AO NORTE.</w:t>
      </w:r>
    </w:p>
    <w:p w14:paraId="72F2E4D8" w14:textId="43A3D97C" w:rsidR="00D734C3" w:rsidRPr="00C41348" w:rsidRDefault="00000000">
      <w:pPr>
        <w:rPr>
          <w:lang w:val="es-ES"/>
        </w:rPr>
      </w:pPr>
      <w:r w:rsidRPr="00C41348">
        <w:rPr>
          <w:lang w:val="es-ES"/>
        </w:rPr>
        <w:t xml:space="preserve">Método. El GD FOX atacará de manera simultánea los OBJ 1 y 2, mientras mantiene asegurado OBJ 3. El ME capturará OBJ 1 mediante una maniobra de ataque </w:t>
      </w:r>
      <w:proofErr w:type="spellStart"/>
      <w:r w:rsidRPr="00C41348">
        <w:rPr>
          <w:lang w:val="es-ES"/>
        </w:rPr>
        <w:t>flanqueante</w:t>
      </w:r>
      <w:proofErr w:type="spellEnd"/>
      <w:r w:rsidRPr="00C41348">
        <w:rPr>
          <w:lang w:val="es-ES"/>
        </w:rPr>
        <w:t xml:space="preserve"> que evite quedar fijado en el acceso más evidente al puerto, aísle el núcleo Harris y destruya o neutralice su capacidad de mando,</w:t>
      </w:r>
      <w:r w:rsidR="00C41348" w:rsidRPr="00C41348">
        <w:rPr>
          <w:lang w:val="es-ES"/>
        </w:rPr>
        <w:t xml:space="preserve"> maniobra</w:t>
      </w:r>
      <w:r w:rsidRPr="00C41348">
        <w:rPr>
          <w:lang w:val="es-ES"/>
        </w:rPr>
        <w:t xml:space="preserve"> y sostenimiento. El SE-1 capturará OBJ 2 y evitará que el enemigo apoye o refuerce Harris. El SE-2 conservará la seguridad del BLS y mantendrá abierto el enlace con los conectores de superficie. </w:t>
      </w:r>
      <w:r w:rsidR="00C41348">
        <w:rPr>
          <w:lang w:val="es-ES"/>
        </w:rPr>
        <w:t>Adicionalmente será el observador para la ejecución del EFST el cual buscará limitar la capacidad enemiga de concentrar fuegos de artillería sobre fuerzas propias (Ver Anexo “F”</w:t>
      </w:r>
      <w:proofErr w:type="gramStart"/>
      <w:r w:rsidR="00C41348">
        <w:rPr>
          <w:lang w:val="es-ES"/>
        </w:rPr>
        <w:t>).</w:t>
      </w:r>
      <w:r w:rsidRPr="00C41348">
        <w:rPr>
          <w:lang w:val="es-ES"/>
        </w:rPr>
        <w:t>La</w:t>
      </w:r>
      <w:proofErr w:type="gramEnd"/>
      <w:r w:rsidRPr="00C41348">
        <w:rPr>
          <w:lang w:val="es-ES"/>
        </w:rPr>
        <w:t xml:space="preserve"> reserva seguirá al ME, preparada para reforzar su acción, explotar una brecha, rechazar un contraataque o asumir una tarea no prevista.</w:t>
      </w:r>
    </w:p>
    <w:p w14:paraId="6B422D0D" w14:textId="77777777" w:rsidR="00D734C3" w:rsidRPr="00C41348" w:rsidRDefault="00000000">
      <w:pPr>
        <w:rPr>
          <w:lang w:val="es-ES"/>
        </w:rPr>
      </w:pPr>
      <w:r w:rsidRPr="00C41348">
        <w:rPr>
          <w:lang w:val="es-ES"/>
        </w:rPr>
        <w:t>Estado final. OBJ 1, OBJ 2 y OBJ 3 se encuentran bajo control propio; las capacidades enemigas que interfieren con el SPOD y APOD han sido neutralizadas; los accesos están reconocidos, señalizados y en condiciones de recibir a la Fuerza de Desembarco principal; y el GD FOX está preparado para continuar operaciones.</w:t>
      </w:r>
    </w:p>
    <w:p w14:paraId="64C72BDB" w14:textId="77777777" w:rsidR="00D734C3" w:rsidRPr="00C41348" w:rsidRDefault="00000000">
      <w:pPr>
        <w:rPr>
          <w:lang w:val="es-ES"/>
        </w:rPr>
      </w:pPr>
      <w:r w:rsidRPr="00C41348">
        <w:rPr>
          <w:b/>
          <w:lang w:val="es-ES"/>
        </w:rPr>
        <w:t>b. (U) Concepto de la operación.</w:t>
      </w:r>
    </w:p>
    <w:p w14:paraId="47EA4C32" w14:textId="77777777" w:rsidR="00D734C3" w:rsidRPr="00C41348" w:rsidRDefault="00000000">
      <w:pPr>
        <w:rPr>
          <w:lang w:val="es-ES"/>
        </w:rPr>
      </w:pPr>
      <w:r w:rsidRPr="00C41348">
        <w:rPr>
          <w:lang w:val="es-ES"/>
        </w:rPr>
        <w:t>La operación se ejecutará en dos fases:</w:t>
      </w:r>
    </w:p>
    <w:p w14:paraId="0279F9A0" w14:textId="1E39AB98" w:rsidR="00D734C3" w:rsidRPr="00C41348" w:rsidRDefault="00000000">
      <w:pPr>
        <w:ind w:left="360" w:hanging="360"/>
        <w:rPr>
          <w:lang w:val="es-ES"/>
        </w:rPr>
      </w:pPr>
      <w:r w:rsidRPr="00C41348">
        <w:rPr>
          <w:b/>
          <w:lang w:val="es-ES"/>
        </w:rPr>
        <w:t xml:space="preserve">Fase I – Captura de accesos. </w:t>
      </w:r>
      <w:r w:rsidRPr="00C41348">
        <w:rPr>
          <w:lang w:val="es-ES"/>
        </w:rPr>
        <w:t xml:space="preserve">Inicia con la salida de los elementos desde la cabeza de playa en punta </w:t>
      </w:r>
      <w:proofErr w:type="spellStart"/>
      <w:r w:rsidRPr="00C41348">
        <w:rPr>
          <w:lang w:val="es-ES"/>
        </w:rPr>
        <w:t>Stubenrauch</w:t>
      </w:r>
      <w:proofErr w:type="spellEnd"/>
      <w:r w:rsidRPr="00C41348">
        <w:rPr>
          <w:lang w:val="es-ES"/>
        </w:rPr>
        <w:t xml:space="preserve"> y termina cuando OBJ 1 y OBJ 2 han sido capturados y OBJ 3 permanece asegurado. Eventos críticos: aislamiento de Harris;</w:t>
      </w:r>
      <w:r w:rsidR="00C41348">
        <w:rPr>
          <w:lang w:val="es-ES"/>
        </w:rPr>
        <w:t xml:space="preserve"> neutralización BTY </w:t>
      </w:r>
      <w:proofErr w:type="gramStart"/>
      <w:r w:rsidR="00C41348">
        <w:rPr>
          <w:lang w:val="es-ES"/>
        </w:rPr>
        <w:t xml:space="preserve">155, </w:t>
      </w:r>
      <w:r w:rsidRPr="00C41348">
        <w:rPr>
          <w:lang w:val="es-ES"/>
        </w:rPr>
        <w:t xml:space="preserve"> captura</w:t>
      </w:r>
      <w:proofErr w:type="gramEnd"/>
      <w:r w:rsidRPr="00C41348">
        <w:rPr>
          <w:lang w:val="es-ES"/>
        </w:rPr>
        <w:t xml:space="preserve"> del SPOD; captura del APOD; y mantenimiento del BLS.</w:t>
      </w:r>
    </w:p>
    <w:p w14:paraId="1C6A3257" w14:textId="09149B3F" w:rsidR="00D734C3" w:rsidRDefault="00000000">
      <w:pPr>
        <w:ind w:left="360" w:hanging="360"/>
        <w:rPr>
          <w:lang w:val="es-ES"/>
        </w:rPr>
      </w:pPr>
      <w:r w:rsidRPr="00C41348">
        <w:rPr>
          <w:b/>
          <w:lang w:val="es-ES"/>
        </w:rPr>
        <w:t xml:space="preserve">Fase II – Consolidación y recepción. </w:t>
      </w:r>
      <w:r w:rsidRPr="00C41348">
        <w:rPr>
          <w:lang w:val="es-ES"/>
        </w:rPr>
        <w:t>Inicia con la captura de los objetivos y termina con el ingreso de la Fuerza de Desembarco principal. Eventos críticos: reorganización; defensa inmediata de los objetivos; despeje y señalización de accesos; habilitación inicial del puerto y aeródromo; transferencia de información; y recepción de fuerzas de continuación.</w:t>
      </w:r>
    </w:p>
    <w:p w14:paraId="389622E6" w14:textId="77777777" w:rsidR="00C41348" w:rsidRPr="00C41348" w:rsidRDefault="00C41348">
      <w:pPr>
        <w:ind w:left="360" w:hanging="360"/>
        <w:rPr>
          <w:lang w:val="es-ES"/>
        </w:rPr>
      </w:pPr>
    </w:p>
    <w:p w14:paraId="3119E476" w14:textId="77777777" w:rsidR="00D734C3" w:rsidRPr="00C41348" w:rsidRDefault="00000000">
      <w:pPr>
        <w:rPr>
          <w:lang w:val="es-ES"/>
        </w:rPr>
      </w:pPr>
      <w:r w:rsidRPr="00C41348">
        <w:rPr>
          <w:b/>
          <w:lang w:val="es-ES"/>
        </w:rPr>
        <w:t>c. (U) Tareas a las unidades subordinadas.</w:t>
      </w:r>
    </w:p>
    <w:p w14:paraId="495E5DD4" w14:textId="72C59344" w:rsidR="00D734C3" w:rsidRPr="00C41348" w:rsidRDefault="00000000">
      <w:pPr>
        <w:ind w:left="360" w:hanging="360"/>
        <w:rPr>
          <w:lang w:val="es-ES"/>
        </w:rPr>
      </w:pPr>
      <w:r w:rsidRPr="00C41348">
        <w:rPr>
          <w:b/>
          <w:lang w:val="es-ES"/>
        </w:rPr>
        <w:t xml:space="preserve">(1) ME – COY 211. </w:t>
      </w:r>
      <w:r w:rsidRPr="00C41348">
        <w:rPr>
          <w:lang w:val="es-ES"/>
        </w:rPr>
        <w:t xml:space="preserve">Capturar OBJ 1 (puerto Harris) NLT 302000 JUL para habilitar el ingreso marítimo de la Fuerza de Desembarco principal. </w:t>
      </w:r>
    </w:p>
    <w:p w14:paraId="6742D941" w14:textId="0A958C9A" w:rsidR="00C41348" w:rsidRPr="00C41348" w:rsidRDefault="00000000" w:rsidP="00C41348">
      <w:pPr>
        <w:ind w:left="360" w:hanging="360"/>
        <w:rPr>
          <w:lang w:val="es-ES"/>
        </w:rPr>
      </w:pPr>
      <w:r w:rsidRPr="00C41348">
        <w:rPr>
          <w:b/>
          <w:lang w:val="es-ES"/>
        </w:rPr>
        <w:t xml:space="preserve">(2) SE-1 – COY 212 REF. </w:t>
      </w:r>
      <w:r w:rsidRPr="00C41348">
        <w:rPr>
          <w:lang w:val="es-ES"/>
        </w:rPr>
        <w:t xml:space="preserve">Capturar OBJ 2 (aeródromo von </w:t>
      </w:r>
      <w:proofErr w:type="spellStart"/>
      <w:r w:rsidRPr="00C41348">
        <w:rPr>
          <w:lang w:val="es-ES"/>
        </w:rPr>
        <w:t>Schroeders</w:t>
      </w:r>
      <w:proofErr w:type="spellEnd"/>
      <w:r w:rsidRPr="00C41348">
        <w:rPr>
          <w:lang w:val="es-ES"/>
        </w:rPr>
        <w:t>) NLT 302000 JUL para habilitar el ingreso aéreo de la Fuerza de Desembarco principal</w:t>
      </w:r>
      <w:r w:rsidR="00C41348">
        <w:rPr>
          <w:lang w:val="es-ES"/>
        </w:rPr>
        <w:t xml:space="preserve"> e impedir el refuerzo enemigo desde OBJ 2 al OBJ 1</w:t>
      </w:r>
      <w:r w:rsidRPr="00C41348">
        <w:rPr>
          <w:lang w:val="es-ES"/>
        </w:rPr>
        <w:t xml:space="preserve">. </w:t>
      </w:r>
    </w:p>
    <w:p w14:paraId="37803B93" w14:textId="222746BE" w:rsidR="00C41348" w:rsidRDefault="00000000" w:rsidP="00C41348">
      <w:pPr>
        <w:ind w:left="360" w:hanging="360"/>
        <w:rPr>
          <w:lang w:val="es-ES"/>
        </w:rPr>
      </w:pPr>
      <w:r w:rsidRPr="00C41348">
        <w:rPr>
          <w:b/>
          <w:lang w:val="es-ES"/>
        </w:rPr>
        <w:t xml:space="preserve">(3) SE-2. </w:t>
      </w:r>
      <w:r w:rsidRPr="00C41348">
        <w:rPr>
          <w:lang w:val="es-ES"/>
        </w:rPr>
        <w:t xml:space="preserve">Asegurar y retener BLS AZUL (OBJ 3) hasta la recepción de la Fuerza de Desembarco principal. </w:t>
      </w:r>
    </w:p>
    <w:p w14:paraId="60D69AF0" w14:textId="2892A1A0" w:rsidR="00C41348" w:rsidRPr="00C41348" w:rsidRDefault="00C41348" w:rsidP="00C41348">
      <w:pPr>
        <w:ind w:left="810"/>
        <w:rPr>
          <w:bCs/>
          <w:lang w:val="es-ES"/>
        </w:rPr>
      </w:pPr>
      <w:r w:rsidRPr="00C41348">
        <w:rPr>
          <w:bCs/>
          <w:lang w:val="es-ES"/>
        </w:rPr>
        <w:t xml:space="preserve">Guiar fuegos aéreos sobre BTY ENY NLT JUL 29 con el </w:t>
      </w:r>
      <w:proofErr w:type="gramStart"/>
      <w:r>
        <w:rPr>
          <w:bCs/>
          <w:lang w:val="es-ES"/>
        </w:rPr>
        <w:t xml:space="preserve">propósito </w:t>
      </w:r>
      <w:r w:rsidRPr="00C41348">
        <w:rPr>
          <w:bCs/>
          <w:lang w:val="es-ES"/>
        </w:rPr>
        <w:t xml:space="preserve"> de</w:t>
      </w:r>
      <w:proofErr w:type="gramEnd"/>
      <w:r w:rsidRPr="00C41348">
        <w:rPr>
          <w:bCs/>
          <w:lang w:val="es-ES"/>
        </w:rPr>
        <w:t xml:space="preserve"> generar condiciones favorables para la captura del OBJ-</w:t>
      </w:r>
      <w:r>
        <w:rPr>
          <w:bCs/>
          <w:lang w:val="es-ES"/>
        </w:rPr>
        <w:t>.</w:t>
      </w:r>
    </w:p>
    <w:p w14:paraId="141A262E" w14:textId="225160DB" w:rsidR="00D734C3" w:rsidRDefault="00000000">
      <w:pPr>
        <w:ind w:left="360" w:hanging="360"/>
        <w:rPr>
          <w:lang w:val="es-ES"/>
        </w:rPr>
      </w:pPr>
      <w:r w:rsidRPr="00C41348">
        <w:rPr>
          <w:b/>
          <w:lang w:val="es-ES"/>
        </w:rPr>
        <w:t xml:space="preserve">(4) Reserva. </w:t>
      </w:r>
      <w:r w:rsidRPr="00C41348">
        <w:rPr>
          <w:lang w:val="es-ES"/>
        </w:rPr>
        <w:t>Seguir al ME y mantenerse preparada para: reforzar el ataque sobre OBJ 1</w:t>
      </w:r>
      <w:r w:rsidR="00C41348">
        <w:rPr>
          <w:lang w:val="es-ES"/>
        </w:rPr>
        <w:t>.</w:t>
      </w:r>
    </w:p>
    <w:p w14:paraId="638F8B21" w14:textId="77777777" w:rsidR="00C41348" w:rsidRPr="00C41348" w:rsidRDefault="00C41348">
      <w:pPr>
        <w:ind w:left="360" w:hanging="360"/>
        <w:rPr>
          <w:lang w:val="es-ES"/>
        </w:rPr>
      </w:pPr>
    </w:p>
    <w:p w14:paraId="4A377001" w14:textId="77777777" w:rsidR="00D734C3" w:rsidRPr="00C41348" w:rsidRDefault="00000000">
      <w:pPr>
        <w:rPr>
          <w:lang w:val="es-ES"/>
        </w:rPr>
      </w:pPr>
      <w:r w:rsidRPr="00C41348">
        <w:rPr>
          <w:b/>
          <w:lang w:val="es-ES"/>
        </w:rPr>
        <w:t>d. (U) Instrucciones de coordinación.</w:t>
      </w:r>
    </w:p>
    <w:p w14:paraId="4BD0A02B" w14:textId="77777777" w:rsidR="00D734C3" w:rsidRPr="00C41348" w:rsidRDefault="00000000">
      <w:pPr>
        <w:pStyle w:val="Listaconvietas"/>
        <w:spacing w:after="40"/>
        <w:ind w:left="432" w:hanging="216"/>
        <w:rPr>
          <w:lang w:val="es-ES"/>
        </w:rPr>
      </w:pPr>
      <w:r w:rsidRPr="00C41348">
        <w:rPr>
          <w:lang w:val="es-ES"/>
        </w:rPr>
        <w:t>Hora H y línea de partida: serán determinadas por el comandante del GD FOX una vez aprobados los planes subordinados.</w:t>
      </w:r>
    </w:p>
    <w:p w14:paraId="1D9D683E" w14:textId="77777777" w:rsidR="00D734C3" w:rsidRPr="00C41348" w:rsidRDefault="00000000">
      <w:pPr>
        <w:pStyle w:val="Listaconvietas"/>
        <w:spacing w:after="40"/>
        <w:ind w:left="432" w:hanging="216"/>
        <w:rPr>
          <w:lang w:val="es-ES"/>
        </w:rPr>
      </w:pPr>
      <w:r w:rsidRPr="00C41348">
        <w:rPr>
          <w:lang w:val="es-ES"/>
        </w:rPr>
        <w:t>Los ataques sobre OBJ 1 y OBJ 2 deberán producir efectos simultáneos para impedir el apoyo mutuo y fragmentar la reacción enemiga.</w:t>
      </w:r>
    </w:p>
    <w:p w14:paraId="3AB4C51A" w14:textId="14D94BBB" w:rsidR="00D734C3" w:rsidRPr="00C41348" w:rsidRDefault="00000000">
      <w:pPr>
        <w:pStyle w:val="Listaconvietas"/>
        <w:spacing w:after="40"/>
        <w:ind w:left="432" w:hanging="216"/>
        <w:rPr>
          <w:lang w:val="es-ES"/>
        </w:rPr>
      </w:pPr>
      <w:r w:rsidRPr="00C41348">
        <w:rPr>
          <w:lang w:val="es-ES"/>
        </w:rPr>
        <w:t>El ME no deberá comprometer el grueso de su fuerza por el eje más evidente hacia Harris sin haber confirmado el dispositivo enemigo.</w:t>
      </w:r>
    </w:p>
    <w:p w14:paraId="72A50C2F" w14:textId="7FDB3F29" w:rsidR="00D734C3" w:rsidRPr="00C41348" w:rsidRDefault="00000000">
      <w:pPr>
        <w:pStyle w:val="Listaconvietas"/>
        <w:spacing w:after="40"/>
        <w:ind w:left="432" w:hanging="216"/>
        <w:rPr>
          <w:lang w:val="es-ES"/>
        </w:rPr>
      </w:pPr>
      <w:r w:rsidRPr="00C41348">
        <w:rPr>
          <w:lang w:val="es-ES"/>
        </w:rPr>
        <w:t xml:space="preserve">Prioridad inicial de fuegos: neutralización de la batería 155 </w:t>
      </w:r>
      <w:proofErr w:type="spellStart"/>
      <w:r w:rsidRPr="00C41348">
        <w:rPr>
          <w:lang w:val="es-ES"/>
        </w:rPr>
        <w:t>mm.</w:t>
      </w:r>
      <w:proofErr w:type="spellEnd"/>
      <w:r w:rsidRPr="00C41348">
        <w:rPr>
          <w:lang w:val="es-ES"/>
        </w:rPr>
        <w:t xml:space="preserve"> Cambios de prioridad serán ordenados por el GD FOX.</w:t>
      </w:r>
    </w:p>
    <w:p w14:paraId="40D1572B" w14:textId="77777777" w:rsidR="00D734C3" w:rsidRPr="00C41348" w:rsidRDefault="00000000">
      <w:pPr>
        <w:pStyle w:val="Listaconvietas"/>
        <w:spacing w:after="40"/>
        <w:ind w:left="432" w:hanging="216"/>
        <w:rPr>
          <w:lang w:val="es-ES"/>
        </w:rPr>
      </w:pPr>
      <w:r w:rsidRPr="00C41348">
        <w:rPr>
          <w:lang w:val="es-ES"/>
        </w:rPr>
        <w:t>Medidas de control, límites, rutas, posiciones de apoyo por fuego, objetivos intermedios y criterios de transición serán propuestos por los comandantes subordinados en sus planes.</w:t>
      </w:r>
    </w:p>
    <w:p w14:paraId="3A09DC45" w14:textId="77777777" w:rsidR="00D734C3" w:rsidRPr="00C41348" w:rsidRDefault="00000000">
      <w:pPr>
        <w:pStyle w:val="Listaconvietas"/>
        <w:spacing w:after="40"/>
        <w:ind w:left="432" w:hanging="216"/>
        <w:rPr>
          <w:lang w:val="es-ES"/>
        </w:rPr>
      </w:pPr>
      <w:r w:rsidRPr="00C41348">
        <w:rPr>
          <w:lang w:val="es-ES"/>
        </w:rPr>
        <w:t>Daño a infraestructura portuaria y aeroportuaria: mínimo compatible con el cumplimiento de la misión.</w:t>
      </w:r>
    </w:p>
    <w:p w14:paraId="27542021" w14:textId="77777777" w:rsidR="00D734C3" w:rsidRPr="00C41348" w:rsidRDefault="00000000">
      <w:pPr>
        <w:pStyle w:val="Listaconvietas"/>
        <w:spacing w:after="40"/>
        <w:ind w:left="432" w:hanging="216"/>
        <w:rPr>
          <w:lang w:val="es-ES"/>
        </w:rPr>
      </w:pPr>
      <w:r w:rsidRPr="00C41348">
        <w:rPr>
          <w:lang w:val="es-ES"/>
        </w:rPr>
        <w:t xml:space="preserve">Todo elemento deberá estar preparado para operar desmontado. El empleo de LAV III dependerá de la </w:t>
      </w:r>
      <w:proofErr w:type="spellStart"/>
      <w:r w:rsidRPr="00C41348">
        <w:rPr>
          <w:lang w:val="es-ES"/>
        </w:rPr>
        <w:t>transitabilidad</w:t>
      </w:r>
      <w:proofErr w:type="spellEnd"/>
      <w:r w:rsidRPr="00C41348">
        <w:rPr>
          <w:lang w:val="es-ES"/>
        </w:rPr>
        <w:t xml:space="preserve"> y de la amenaza enemiga.</w:t>
      </w:r>
    </w:p>
    <w:p w14:paraId="61615C64" w14:textId="77777777" w:rsidR="00D734C3" w:rsidRPr="00C41348" w:rsidRDefault="00000000">
      <w:pPr>
        <w:pStyle w:val="Listaconvietas"/>
        <w:spacing w:after="40"/>
        <w:ind w:left="432" w:hanging="216"/>
        <w:rPr>
          <w:lang w:val="es-ES"/>
        </w:rPr>
      </w:pPr>
      <w:r w:rsidRPr="00C41348">
        <w:rPr>
          <w:lang w:val="es-ES"/>
        </w:rPr>
        <w:t>Riesgo principal: refuerzo enemigo desde el AO SUR durante la captura de OBJ 1 y OBJ 2.</w:t>
      </w:r>
    </w:p>
    <w:p w14:paraId="6F225053" w14:textId="77777777" w:rsidR="00D734C3" w:rsidRPr="00C41348" w:rsidRDefault="00000000">
      <w:pPr>
        <w:keepNext/>
        <w:spacing w:before="120"/>
        <w:rPr>
          <w:lang w:val="es-ES"/>
        </w:rPr>
      </w:pPr>
      <w:r w:rsidRPr="00C41348">
        <w:rPr>
          <w:b/>
          <w:sz w:val="22"/>
          <w:lang w:val="es-ES"/>
        </w:rPr>
        <w:t>4. (U) ADMINISTRACIÓN Y LOGÍSTICA</w:t>
      </w:r>
    </w:p>
    <w:p w14:paraId="127084DA" w14:textId="77777777" w:rsidR="00D734C3" w:rsidRPr="00C41348" w:rsidRDefault="00000000">
      <w:pPr>
        <w:rPr>
          <w:lang w:val="es-ES"/>
        </w:rPr>
      </w:pPr>
      <w:r w:rsidRPr="00C41348">
        <w:rPr>
          <w:b/>
          <w:lang w:val="es-ES"/>
        </w:rPr>
        <w:t>a. (U) Concepto de apoyo.</w:t>
      </w:r>
    </w:p>
    <w:p w14:paraId="01A56D0D" w14:textId="77777777" w:rsidR="00D734C3" w:rsidRPr="00C41348" w:rsidRDefault="00000000">
      <w:pPr>
        <w:rPr>
          <w:lang w:val="es-ES"/>
        </w:rPr>
      </w:pPr>
      <w:r w:rsidRPr="00C41348">
        <w:rPr>
          <w:lang w:val="es-ES"/>
        </w:rPr>
        <w:lastRenderedPageBreak/>
        <w:t>El pelotón logístico sostendrá la acción desde la cabeza de playa y desplazará capacidades hacia adelante conforme se aseguren las rutas. La prioridad de apoyo será el ME durante la captura de OBJ 1, seguida del SE-1.</w:t>
      </w:r>
    </w:p>
    <w:p w14:paraId="425534A2" w14:textId="77777777" w:rsidR="00D734C3" w:rsidRPr="00C41348" w:rsidRDefault="00000000">
      <w:pPr>
        <w:rPr>
          <w:lang w:val="es-ES"/>
        </w:rPr>
      </w:pPr>
      <w:r w:rsidRPr="00C41348">
        <w:rPr>
          <w:b/>
          <w:lang w:val="es-ES"/>
        </w:rPr>
        <w:t>b. (U) Abastecimiento disponible.</w:t>
      </w:r>
    </w:p>
    <w:p w14:paraId="59D10B6F" w14:textId="00E4550D" w:rsidR="00D734C3" w:rsidRPr="00C41348" w:rsidRDefault="00000000">
      <w:pPr>
        <w:pStyle w:val="Listaconvietas"/>
        <w:spacing w:after="40"/>
        <w:ind w:left="432" w:hanging="216"/>
        <w:rPr>
          <w:lang w:val="es-ES"/>
        </w:rPr>
      </w:pPr>
      <w:r w:rsidRPr="00C41348">
        <w:rPr>
          <w:lang w:val="es-ES"/>
        </w:rPr>
        <w:t xml:space="preserve">Clase I: </w:t>
      </w:r>
      <w:r w:rsidR="00C41348">
        <w:rPr>
          <w:lang w:val="es-ES"/>
        </w:rPr>
        <w:t>12</w:t>
      </w:r>
      <w:r w:rsidRPr="00C41348">
        <w:rPr>
          <w:lang w:val="es-ES"/>
        </w:rPr>
        <w:t xml:space="preserve"> MRE por persona en tierra.</w:t>
      </w:r>
      <w:r w:rsidR="00C41348">
        <w:rPr>
          <w:lang w:val="es-ES"/>
        </w:rPr>
        <w:t xml:space="preserve"> Cada unidad deberá transportar 4 días de auto </w:t>
      </w:r>
      <w:proofErr w:type="spellStart"/>
      <w:r w:rsidR="00C41348">
        <w:rPr>
          <w:lang w:val="es-ES"/>
        </w:rPr>
        <w:t>suficciena</w:t>
      </w:r>
      <w:proofErr w:type="spellEnd"/>
      <w:r w:rsidR="00C41348">
        <w:rPr>
          <w:lang w:val="es-ES"/>
        </w:rPr>
        <w:t xml:space="preserve"> de agua y víveres antes de desplegarse del BLS</w:t>
      </w:r>
    </w:p>
    <w:p w14:paraId="43B08BCC" w14:textId="5CE83870" w:rsidR="00D734C3" w:rsidRPr="00C41348" w:rsidRDefault="00000000">
      <w:pPr>
        <w:pStyle w:val="Listaconvietas"/>
        <w:spacing w:after="40"/>
        <w:ind w:left="432" w:hanging="216"/>
        <w:rPr>
          <w:lang w:val="es-ES"/>
        </w:rPr>
      </w:pPr>
      <w:r w:rsidRPr="00C41348">
        <w:rPr>
          <w:lang w:val="es-ES"/>
        </w:rPr>
        <w:t>Clase III: LAV III, autonomía planificada de 400 km por vehículo; combustible para conectores conforme al plan naval de movimiento.</w:t>
      </w:r>
      <w:r w:rsidR="00C41348">
        <w:rPr>
          <w:lang w:val="es-ES"/>
        </w:rPr>
        <w:t xml:space="preserve"> Reabastecimiento de Clase III, una vez LF TF AJAX en tierra.</w:t>
      </w:r>
    </w:p>
    <w:p w14:paraId="66EFEF38" w14:textId="38DAB587" w:rsidR="00D734C3" w:rsidRPr="00C41348" w:rsidRDefault="00000000">
      <w:pPr>
        <w:pStyle w:val="Listaconvietas"/>
        <w:spacing w:after="40"/>
        <w:ind w:left="432" w:hanging="216"/>
        <w:rPr>
          <w:lang w:val="es-ES"/>
        </w:rPr>
      </w:pPr>
      <w:r w:rsidRPr="00C41348">
        <w:rPr>
          <w:lang w:val="es-ES"/>
        </w:rPr>
        <w:t xml:space="preserve">Clase V: 5 dotaciones orgánicas por arma; LAV III, </w:t>
      </w:r>
      <w:r w:rsidR="00C41348">
        <w:rPr>
          <w:lang w:val="es-ES"/>
        </w:rPr>
        <w:t xml:space="preserve">2000 tiros </w:t>
      </w:r>
      <w:r w:rsidRPr="00C41348">
        <w:rPr>
          <w:lang w:val="es-ES"/>
        </w:rPr>
        <w:t>HE por vehículo; morteros 60/81 mm, 250 granadas HE disponibles para la fuerza, sujetas a asignación.</w:t>
      </w:r>
    </w:p>
    <w:p w14:paraId="1DB91694" w14:textId="77777777" w:rsidR="00D734C3" w:rsidRPr="00C41348" w:rsidRDefault="00000000">
      <w:pPr>
        <w:rPr>
          <w:lang w:val="es-ES"/>
        </w:rPr>
      </w:pPr>
      <w:r w:rsidRPr="00C41348">
        <w:rPr>
          <w:b/>
          <w:lang w:val="es-ES"/>
        </w:rPr>
        <w:t>c. (U) Sanidad.</w:t>
      </w:r>
    </w:p>
    <w:p w14:paraId="60A4006F" w14:textId="61DC3674" w:rsidR="00D734C3" w:rsidRPr="00C41348" w:rsidRDefault="00000000">
      <w:pPr>
        <w:rPr>
          <w:lang w:val="es-ES"/>
        </w:rPr>
      </w:pPr>
      <w:r w:rsidRPr="00C41348">
        <w:rPr>
          <w:lang w:val="es-ES"/>
        </w:rPr>
        <w:t>Atención nivel I en el pelotón logístico</w:t>
      </w:r>
      <w:r w:rsidR="00C41348">
        <w:rPr>
          <w:lang w:val="es-ES"/>
        </w:rPr>
        <w:t xml:space="preserve"> vía evacuación terrestre orgánica de los elementos</w:t>
      </w:r>
      <w:r w:rsidRPr="00C41348">
        <w:rPr>
          <w:lang w:val="es-ES"/>
        </w:rPr>
        <w:t>. Atención nivel II a bordo del LPD Magallanes, con capacidad inicial para cinco bajas simultáneas. Evacuación desde tierra mediante el medio disponible más expedito, previa coordinación con el CP GD FOX.</w:t>
      </w:r>
    </w:p>
    <w:p w14:paraId="0EB185E8" w14:textId="77777777" w:rsidR="00D734C3" w:rsidRPr="00C41348" w:rsidRDefault="00000000">
      <w:pPr>
        <w:rPr>
          <w:lang w:val="es-ES"/>
        </w:rPr>
      </w:pPr>
      <w:r w:rsidRPr="00C41348">
        <w:rPr>
          <w:b/>
          <w:lang w:val="es-ES"/>
        </w:rPr>
        <w:t>d. (U) Recuperación y prisioneros.</w:t>
      </w:r>
    </w:p>
    <w:p w14:paraId="4B6AD81E" w14:textId="77777777" w:rsidR="00D734C3" w:rsidRPr="00C41348" w:rsidRDefault="00000000">
      <w:pPr>
        <w:rPr>
          <w:lang w:val="es-ES"/>
        </w:rPr>
      </w:pPr>
      <w:r w:rsidRPr="00C41348">
        <w:rPr>
          <w:lang w:val="es-ES"/>
        </w:rPr>
        <w:t>Las unidades consolidarán bajas, prisioneros, material capturado y requerimientos de recuperación en puntos designados por sus comandantes. El material enemigo de inteligencia será evacuado con prioridad.</w:t>
      </w:r>
    </w:p>
    <w:p w14:paraId="5CF1D1A3" w14:textId="77777777" w:rsidR="00D734C3" w:rsidRPr="00C41348" w:rsidRDefault="00000000">
      <w:pPr>
        <w:keepNext/>
        <w:spacing w:before="120"/>
        <w:rPr>
          <w:lang w:val="es-ES"/>
        </w:rPr>
      </w:pPr>
      <w:r w:rsidRPr="00C41348">
        <w:rPr>
          <w:b/>
          <w:sz w:val="22"/>
          <w:lang w:val="es-ES"/>
        </w:rPr>
        <w:t>5. (U) MANDO Y SEÑALES</w:t>
      </w:r>
    </w:p>
    <w:p w14:paraId="440432C8" w14:textId="77777777" w:rsidR="00D734C3" w:rsidRPr="00C41348" w:rsidRDefault="00000000">
      <w:pPr>
        <w:rPr>
          <w:lang w:val="es-ES"/>
        </w:rPr>
      </w:pPr>
      <w:r w:rsidRPr="00C41348">
        <w:rPr>
          <w:b/>
          <w:lang w:val="es-ES"/>
        </w:rPr>
        <w:t>a. (U) Mando.</w:t>
      </w:r>
    </w:p>
    <w:p w14:paraId="701CF0F4" w14:textId="133DAB80" w:rsidR="00D734C3" w:rsidRPr="00C41348" w:rsidRDefault="00000000">
      <w:pPr>
        <w:rPr>
          <w:lang w:val="es-ES"/>
        </w:rPr>
      </w:pPr>
      <w:r w:rsidRPr="00C41348">
        <w:rPr>
          <w:lang w:val="es-ES"/>
        </w:rPr>
        <w:t xml:space="preserve">El CP </w:t>
      </w:r>
      <w:r w:rsidR="00C41348">
        <w:rPr>
          <w:lang w:val="es-ES"/>
        </w:rPr>
        <w:t xml:space="preserve">táctico </w:t>
      </w:r>
      <w:r w:rsidRPr="00C41348">
        <w:rPr>
          <w:lang w:val="es-ES"/>
        </w:rPr>
        <w:t xml:space="preserve">del GD FOX permanecerá inicialmente en el área de BLS AZUL y se desplazará </w:t>
      </w:r>
      <w:r w:rsidR="00C41348">
        <w:rPr>
          <w:lang w:val="es-ES"/>
        </w:rPr>
        <w:t>con el ME</w:t>
      </w:r>
      <w:r w:rsidRPr="00C41348">
        <w:rPr>
          <w:lang w:val="es-ES"/>
        </w:rPr>
        <w:t>. La sucesión de mando será informada en la orden de operaciones de cada elemento.</w:t>
      </w:r>
    </w:p>
    <w:p w14:paraId="2154B9BA" w14:textId="77777777" w:rsidR="00D734C3" w:rsidRPr="00C41348" w:rsidRDefault="00000000">
      <w:pPr>
        <w:rPr>
          <w:lang w:val="es-ES"/>
        </w:rPr>
      </w:pPr>
      <w:r w:rsidRPr="00C41348">
        <w:rPr>
          <w:b/>
          <w:lang w:val="es-ES"/>
        </w:rPr>
        <w:t>b. (U) Señales.</w:t>
      </w:r>
    </w:p>
    <w:p w14:paraId="4A65DC6D" w14:textId="7B4356A3" w:rsidR="00D734C3" w:rsidRPr="00C41348" w:rsidRDefault="00C41348">
      <w:pPr>
        <w:rPr>
          <w:lang w:val="es-ES"/>
        </w:rPr>
      </w:pPr>
      <w:r>
        <w:rPr>
          <w:lang w:val="es-ES"/>
        </w:rPr>
        <w:t>Omitido.</w:t>
      </w:r>
    </w:p>
    <w:p w14:paraId="40C622DB" w14:textId="77777777" w:rsidR="00D734C3" w:rsidRPr="00C41348" w:rsidRDefault="00000000">
      <w:pPr>
        <w:keepNext/>
        <w:spacing w:before="120"/>
        <w:rPr>
          <w:lang w:val="es-ES"/>
        </w:rPr>
      </w:pPr>
      <w:r w:rsidRPr="00C41348">
        <w:rPr>
          <w:b/>
          <w:sz w:val="22"/>
          <w:lang w:val="es-ES"/>
        </w:rPr>
        <w:t>ANEXO A – EXIGENCIA DE PLANIFICACIÓN PARA EL CURSO</w:t>
      </w:r>
    </w:p>
    <w:p w14:paraId="0C33FC8F" w14:textId="77777777" w:rsidR="00D734C3" w:rsidRPr="00C41348" w:rsidRDefault="00000000">
      <w:pPr>
        <w:rPr>
          <w:lang w:val="es-ES"/>
        </w:rPr>
      </w:pPr>
      <w:r w:rsidRPr="00C41348">
        <w:rPr>
          <w:lang w:val="es-ES"/>
        </w:rPr>
        <w:t>El curso asumirá el rol del comandante y plana mayor del ME – COY 211. A partir de esta FRAGORD deberá desarrollar la acción táctica para capturar OBJ 1. La solución deberá contener, como mínimo:</w:t>
      </w:r>
    </w:p>
    <w:p w14:paraId="3DABEE85" w14:textId="77777777" w:rsidR="00C41348" w:rsidRDefault="00C41348" w:rsidP="00C41348">
      <w:pPr>
        <w:pStyle w:val="Listaconvietas"/>
        <w:numPr>
          <w:ilvl w:val="0"/>
          <w:numId w:val="0"/>
        </w:numPr>
        <w:spacing w:after="40"/>
        <w:ind w:left="360" w:hanging="360"/>
        <w:rPr>
          <w:lang w:val="es-ES"/>
        </w:rPr>
      </w:pPr>
    </w:p>
    <w:p w14:paraId="416CBAFD" w14:textId="23CC8E94" w:rsidR="00D734C3" w:rsidRPr="00C41348" w:rsidRDefault="00C41348">
      <w:pPr>
        <w:pStyle w:val="Listaconvietas"/>
        <w:spacing w:after="40"/>
        <w:ind w:left="432" w:hanging="216"/>
        <w:rPr>
          <w:lang w:val="es-ES"/>
        </w:rPr>
      </w:pPr>
      <w:proofErr w:type="spellStart"/>
      <w:r>
        <w:rPr>
          <w:lang w:val="es-ES"/>
        </w:rPr>
        <w:t>Beging</w:t>
      </w:r>
      <w:proofErr w:type="spellEnd"/>
      <w:r>
        <w:rPr>
          <w:lang w:val="es-ES"/>
        </w:rPr>
        <w:t xml:space="preserve"> </w:t>
      </w:r>
      <w:proofErr w:type="spellStart"/>
      <w:r>
        <w:rPr>
          <w:lang w:val="es-ES"/>
        </w:rPr>
        <w:t>Planning</w:t>
      </w:r>
      <w:proofErr w:type="spellEnd"/>
      <w:r>
        <w:rPr>
          <w:lang w:val="es-ES"/>
        </w:rPr>
        <w:t xml:space="preserve"> Completo explicado con IPB de 3 calcos (sesión 1)</w:t>
      </w:r>
    </w:p>
    <w:p w14:paraId="034E48DE" w14:textId="1BE7F623" w:rsidR="00D734C3" w:rsidRPr="00C41348" w:rsidRDefault="00C41348">
      <w:pPr>
        <w:pStyle w:val="Listaconvietas"/>
        <w:spacing w:after="40"/>
        <w:ind w:left="432" w:hanging="216"/>
        <w:rPr>
          <w:lang w:val="es-ES"/>
        </w:rPr>
      </w:pPr>
      <w:r>
        <w:rPr>
          <w:lang w:val="es-ES"/>
        </w:rPr>
        <w:t>Una vez actualizado panorama de inteligencia, OPORD mediante terreno reducido (sesión 2)</w:t>
      </w:r>
    </w:p>
    <w:p w14:paraId="6D4E0EAA" w14:textId="00A7A6B2" w:rsidR="00D734C3" w:rsidRPr="00C41348" w:rsidRDefault="00C41348">
      <w:pPr>
        <w:pStyle w:val="Listaconvietas"/>
        <w:spacing w:after="40"/>
        <w:ind w:left="432" w:hanging="216"/>
        <w:rPr>
          <w:lang w:val="es-ES"/>
        </w:rPr>
      </w:pPr>
      <w:r>
        <w:rPr>
          <w:lang w:val="es-ES"/>
        </w:rPr>
        <w:t xml:space="preserve">Orden de 5 </w:t>
      </w:r>
      <w:proofErr w:type="spellStart"/>
      <w:r>
        <w:rPr>
          <w:lang w:val="es-ES"/>
        </w:rPr>
        <w:t>parrafos</w:t>
      </w:r>
      <w:proofErr w:type="spellEnd"/>
      <w:r>
        <w:rPr>
          <w:lang w:val="es-ES"/>
        </w:rPr>
        <w:t xml:space="preserve"> escrita al término del ejercicio (sesión 2)</w:t>
      </w:r>
    </w:p>
    <w:p w14:paraId="0D851644" w14:textId="77777777" w:rsidR="00D734C3" w:rsidRPr="00C41348" w:rsidRDefault="00000000">
      <w:pPr>
        <w:spacing w:before="200"/>
        <w:jc w:val="center"/>
        <w:rPr>
          <w:lang w:val="es-ES"/>
        </w:rPr>
      </w:pPr>
      <w:r w:rsidRPr="00C41348">
        <w:rPr>
          <w:b/>
          <w:lang w:val="es-ES"/>
        </w:rPr>
        <w:t>FIN DE LA ORDEN</w:t>
      </w:r>
    </w:p>
    <w:sectPr w:rsidR="00D734C3" w:rsidRPr="00C41348" w:rsidSect="00034616">
      <w:headerReference w:type="default" r:id="rId8"/>
      <w:footerReference w:type="default" r:id="rId9"/>
      <w:pgSz w:w="12240" w:h="15840"/>
      <w:pgMar w:top="1008" w:right="1152" w:bottom="108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9892E" w14:textId="77777777" w:rsidR="005E0F9A" w:rsidRDefault="005E0F9A">
      <w:pPr>
        <w:spacing w:after="0"/>
      </w:pPr>
      <w:r>
        <w:separator/>
      </w:r>
    </w:p>
  </w:endnote>
  <w:endnote w:type="continuationSeparator" w:id="0">
    <w:p w14:paraId="7B15457E" w14:textId="77777777" w:rsidR="005E0F9A" w:rsidRDefault="005E0F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CED1" w14:textId="77777777" w:rsidR="00D734C3" w:rsidRDefault="00000000">
    <w:pPr>
      <w:pStyle w:val="Piedepgina"/>
      <w:jc w:val="center"/>
    </w:pPr>
    <w:r>
      <w:t>1-</w:t>
    </w:r>
    <w:r>
      <w:fldChar w:fldCharType="begin"/>
    </w:r>
    <w:r>
      <w:instrText>PAGE</w:instrText>
    </w:r>
    <w:r>
      <w:fldChar w:fldCharType="separate"/>
    </w:r>
    <w:r w:rsidR="00C41348">
      <w:rPr>
        <w:noProof/>
      </w:rPr>
      <w:t>1</w:t>
    </w:r>
    <w:r>
      <w:fldChar w:fldCharType="end"/>
    </w:r>
  </w:p>
  <w:p w14:paraId="6682E9B6" w14:textId="77777777" w:rsidR="00D734C3" w:rsidRDefault="00000000">
    <w:pPr>
      <w:jc w:val="center"/>
    </w:pPr>
    <w:r>
      <w:rPr>
        <w:b/>
        <w:sz w:val="16"/>
      </w:rPr>
      <w:t>PARA USO DE EJERCICIO CON FINES DE INSTRUCCIÓN – ESCUELA IM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0861D" w14:textId="77777777" w:rsidR="005E0F9A" w:rsidRDefault="005E0F9A">
      <w:pPr>
        <w:spacing w:after="0"/>
      </w:pPr>
      <w:r>
        <w:separator/>
      </w:r>
    </w:p>
  </w:footnote>
  <w:footnote w:type="continuationSeparator" w:id="0">
    <w:p w14:paraId="543B0BB2" w14:textId="77777777" w:rsidR="005E0F9A" w:rsidRDefault="005E0F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99C3D" w14:textId="77777777" w:rsidR="00D734C3" w:rsidRDefault="00000000">
    <w:pPr>
      <w:pStyle w:val="Encabezado"/>
      <w:jc w:val="center"/>
    </w:pPr>
    <w:r>
      <w:rPr>
        <w:b/>
        <w:sz w:val="18"/>
      </w:rPr>
      <w:t>SITUACIÓN FICTICIA PARA FINES EDUCACIONALES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446538664">
    <w:abstractNumId w:val="8"/>
  </w:num>
  <w:num w:numId="2" w16cid:durableId="1320159878">
    <w:abstractNumId w:val="6"/>
  </w:num>
  <w:num w:numId="3" w16cid:durableId="926303317">
    <w:abstractNumId w:val="5"/>
  </w:num>
  <w:num w:numId="4" w16cid:durableId="1445076959">
    <w:abstractNumId w:val="4"/>
  </w:num>
  <w:num w:numId="5" w16cid:durableId="641083664">
    <w:abstractNumId w:val="7"/>
  </w:num>
  <w:num w:numId="6" w16cid:durableId="1774746195">
    <w:abstractNumId w:val="3"/>
  </w:num>
  <w:num w:numId="7" w16cid:durableId="652610860">
    <w:abstractNumId w:val="2"/>
  </w:num>
  <w:num w:numId="8" w16cid:durableId="792409529">
    <w:abstractNumId w:val="1"/>
  </w:num>
  <w:num w:numId="9" w16cid:durableId="1280793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52615"/>
    <w:rsid w:val="0029639D"/>
    <w:rsid w:val="00326F90"/>
    <w:rsid w:val="005E0F9A"/>
    <w:rsid w:val="00AA1D8D"/>
    <w:rsid w:val="00B47730"/>
    <w:rsid w:val="00C41348"/>
    <w:rsid w:val="00CB0664"/>
    <w:rsid w:val="00D734C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D08E44"/>
  <w14:defaultImageDpi w14:val="300"/>
  <w15:docId w15:val="{1DB3373E-0C6B-0142-98AC-53F7449C6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line="240" w:lineRule="auto"/>
    </w:pPr>
    <w:rPr>
      <w:rFonts w:ascii="Arial" w:eastAsia="Arial" w:hAnsi="Arial"/>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1235</Words>
  <Characters>8117</Characters>
  <Application>Microsoft Office Word</Application>
  <DocSecurity>0</DocSecurity>
  <Lines>386</Lines>
  <Paragraphs>252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9100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FRAGORD 001 – GD FOX – Operación de configuración Isla Dawson</dc:title>
  <dc:subject>Ejercicio educacional para planificación de la acción del ME</dc:subject>
  <dc:creator>Escuela IM</dc:creator>
  <cp:keywords/>
  <dc:description>generated by python-docx</dc:description>
  <cp:lastModifiedBy>Friedrich von der Weth</cp:lastModifiedBy>
  <cp:revision>2</cp:revision>
  <dcterms:created xsi:type="dcterms:W3CDTF">2013-12-23T23:15:00Z</dcterms:created>
  <dcterms:modified xsi:type="dcterms:W3CDTF">2026-07-28T14:33:00Z</dcterms:modified>
  <cp:category/>
</cp:coreProperties>
</file>