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680" w:rsidRPr="00276A53" w:rsidRDefault="001E3F1D" w:rsidP="001E3F1D">
      <w:pPr>
        <w:pStyle w:val="Sinespaciado"/>
        <w:jc w:val="both"/>
        <w:rPr>
          <w:rFonts w:cstheme="minorHAnsi"/>
          <w:b/>
          <w:color w:val="1D2125"/>
          <w:sz w:val="23"/>
          <w:szCs w:val="23"/>
          <w:shd w:val="clear" w:color="auto" w:fill="FFFFFF"/>
        </w:rPr>
      </w:pPr>
      <w:r w:rsidRPr="00276A53">
        <w:rPr>
          <w:rFonts w:cstheme="minorHAnsi"/>
          <w:b/>
          <w:color w:val="1D2125"/>
          <w:sz w:val="23"/>
          <w:szCs w:val="23"/>
          <w:shd w:val="clear" w:color="auto" w:fill="FFFFFF"/>
        </w:rPr>
        <w:t xml:space="preserve">¿A qué EFL le daría </w:t>
      </w:r>
      <w:proofErr w:type="spellStart"/>
      <w:r w:rsidRPr="00276A53">
        <w:rPr>
          <w:rFonts w:cstheme="minorHAnsi"/>
          <w:b/>
          <w:color w:val="1D2125"/>
          <w:sz w:val="23"/>
          <w:szCs w:val="23"/>
          <w:shd w:val="clear" w:color="auto" w:fill="FFFFFF"/>
        </w:rPr>
        <w:t>primacia</w:t>
      </w:r>
      <w:proofErr w:type="spellEnd"/>
      <w:r w:rsidRPr="00276A53">
        <w:rPr>
          <w:rFonts w:cstheme="minorHAnsi"/>
          <w:b/>
          <w:color w:val="1D2125"/>
          <w:sz w:val="23"/>
          <w:szCs w:val="23"/>
          <w:shd w:val="clear" w:color="auto" w:fill="FFFFFF"/>
        </w:rPr>
        <w:t xml:space="preserve"> Ud.? ¿Por qué a ese EFL?</w:t>
      </w:r>
    </w:p>
    <w:p w:rsidR="001E3F1D" w:rsidRDefault="001E3F1D" w:rsidP="001E3F1D">
      <w:pPr>
        <w:pStyle w:val="Sinespaciado"/>
        <w:jc w:val="both"/>
        <w:rPr>
          <w:rFonts w:cstheme="minorHAnsi"/>
          <w:color w:val="1D2125"/>
          <w:sz w:val="23"/>
          <w:szCs w:val="23"/>
          <w:shd w:val="clear" w:color="auto" w:fill="FFFFFF"/>
        </w:rPr>
      </w:pPr>
    </w:p>
    <w:p w:rsidR="001E3F1D" w:rsidRDefault="001E3F1D" w:rsidP="001E3F1D">
      <w:pPr>
        <w:pStyle w:val="Sinespaciado"/>
        <w:jc w:val="both"/>
        <w:rPr>
          <w:rFonts w:cstheme="minorHAnsi"/>
          <w:color w:val="1D2125"/>
          <w:sz w:val="23"/>
          <w:szCs w:val="23"/>
          <w:shd w:val="clear" w:color="auto" w:fill="FFFFFF"/>
        </w:rPr>
      </w:pPr>
    </w:p>
    <w:p w:rsidR="001E3F1D" w:rsidRDefault="00276A53" w:rsidP="001E3F1D">
      <w:pPr>
        <w:pStyle w:val="Sinespaciado"/>
        <w:jc w:val="both"/>
        <w:rPr>
          <w:rFonts w:cstheme="minorHAnsi"/>
        </w:rPr>
      </w:pPr>
      <w:r>
        <w:rPr>
          <w:rFonts w:cstheme="minorHAnsi"/>
        </w:rPr>
        <w:t xml:space="preserve">La logística, como se ha ido determinando, </w:t>
      </w:r>
      <w:r w:rsidR="008719CA">
        <w:rPr>
          <w:rFonts w:cstheme="minorHAnsi"/>
        </w:rPr>
        <w:t xml:space="preserve">recibe una orientación que permite ir posibilitando y facilitando los planes estratégicos, operacionales y tácticos de la institución </w:t>
      </w:r>
      <w:sdt>
        <w:sdtPr>
          <w:rPr>
            <w:rFonts w:cstheme="minorHAnsi"/>
          </w:rPr>
          <w:id w:val="-1299605148"/>
          <w:citation/>
        </w:sdtPr>
        <w:sdtEndPr/>
        <w:sdtContent>
          <w:r w:rsidR="008719CA">
            <w:rPr>
              <w:rFonts w:cstheme="minorHAnsi"/>
            </w:rPr>
            <w:fldChar w:fldCharType="begin"/>
          </w:r>
          <w:r w:rsidR="008719CA">
            <w:rPr>
              <w:rFonts w:cstheme="minorHAnsi"/>
              <w:lang w:val="es-MX"/>
            </w:rPr>
            <w:instrText xml:space="preserve"> CITATION ACA19 \l 2058 </w:instrText>
          </w:r>
          <w:r w:rsidR="008719CA">
            <w:rPr>
              <w:rFonts w:cstheme="minorHAnsi"/>
            </w:rPr>
            <w:fldChar w:fldCharType="separate"/>
          </w:r>
          <w:r w:rsidR="008719CA" w:rsidRPr="008719CA">
            <w:rPr>
              <w:rFonts w:cstheme="minorHAnsi"/>
              <w:noProof/>
              <w:lang w:val="es-MX"/>
            </w:rPr>
            <w:t>(ACANAV, 2019)</w:t>
          </w:r>
          <w:r w:rsidR="008719CA">
            <w:rPr>
              <w:rFonts w:cstheme="minorHAnsi"/>
            </w:rPr>
            <w:fldChar w:fldCharType="end"/>
          </w:r>
        </w:sdtContent>
      </w:sdt>
      <w:r w:rsidR="008719CA">
        <w:rPr>
          <w:rFonts w:cstheme="minorHAnsi"/>
        </w:rPr>
        <w:t xml:space="preserve">. Para lograr lo anterior, es necesario contar con una logística aplicada, que por medio de la aplicación de principios y leyes buscará la resolución de los problemas logísticos </w:t>
      </w:r>
      <w:sdt>
        <w:sdtPr>
          <w:rPr>
            <w:rFonts w:cstheme="minorHAnsi"/>
          </w:rPr>
          <w:id w:val="-596166696"/>
          <w:citation/>
        </w:sdtPr>
        <w:sdtEndPr/>
        <w:sdtContent>
          <w:r w:rsidR="008719CA">
            <w:rPr>
              <w:rFonts w:cstheme="minorHAnsi"/>
            </w:rPr>
            <w:fldChar w:fldCharType="begin"/>
          </w:r>
          <w:r w:rsidR="008719CA">
            <w:rPr>
              <w:rFonts w:cstheme="minorHAnsi"/>
              <w:lang w:val="es-MX"/>
            </w:rPr>
            <w:instrText xml:space="preserve"> CITATION Hug19 \l 2058 </w:instrText>
          </w:r>
          <w:r w:rsidR="008719CA">
            <w:rPr>
              <w:rFonts w:cstheme="minorHAnsi"/>
            </w:rPr>
            <w:fldChar w:fldCharType="separate"/>
          </w:r>
          <w:r w:rsidR="008719CA" w:rsidRPr="008719CA">
            <w:rPr>
              <w:rFonts w:cstheme="minorHAnsi"/>
              <w:noProof/>
              <w:lang w:val="es-MX"/>
            </w:rPr>
            <w:t>(Fontena, 2019)</w:t>
          </w:r>
          <w:r w:rsidR="008719CA">
            <w:rPr>
              <w:rFonts w:cstheme="minorHAnsi"/>
            </w:rPr>
            <w:fldChar w:fldCharType="end"/>
          </w:r>
        </w:sdtContent>
      </w:sdt>
      <w:r w:rsidR="008719CA">
        <w:rPr>
          <w:rFonts w:cstheme="minorHAnsi"/>
        </w:rPr>
        <w:t xml:space="preserve">. </w:t>
      </w:r>
      <w:r w:rsidR="007F189D">
        <w:rPr>
          <w:rFonts w:cstheme="minorHAnsi"/>
        </w:rPr>
        <w:t>Este tipo de logística, para cumplir con su tarea, generó una metodología funcional que consiste en aplicar las funciones de dirección a los elementos funcionales logísticos</w:t>
      </w:r>
      <w:r w:rsidR="00863726">
        <w:rPr>
          <w:rFonts w:cstheme="minorHAnsi"/>
        </w:rPr>
        <w:t xml:space="preserve">, siguiendo el proceso del ciclo logístico y ejecutando soluciones mediante los órganos de apoyo logístico </w:t>
      </w:r>
      <w:sdt>
        <w:sdtPr>
          <w:rPr>
            <w:rFonts w:cstheme="minorHAnsi"/>
          </w:rPr>
          <w:id w:val="-109674297"/>
          <w:citation/>
        </w:sdtPr>
        <w:sdtEndPr/>
        <w:sdtContent>
          <w:r w:rsidR="00863726">
            <w:rPr>
              <w:rFonts w:cstheme="minorHAnsi"/>
            </w:rPr>
            <w:fldChar w:fldCharType="begin"/>
          </w:r>
          <w:r w:rsidR="00863726">
            <w:rPr>
              <w:rFonts w:cstheme="minorHAnsi"/>
              <w:lang w:val="es-MX"/>
            </w:rPr>
            <w:instrText xml:space="preserve"> CITATION Hug19 \l 2058 </w:instrText>
          </w:r>
          <w:r w:rsidR="00863726">
            <w:rPr>
              <w:rFonts w:cstheme="minorHAnsi"/>
            </w:rPr>
            <w:fldChar w:fldCharType="separate"/>
          </w:r>
          <w:r w:rsidR="00863726" w:rsidRPr="00863726">
            <w:rPr>
              <w:rFonts w:cstheme="minorHAnsi"/>
              <w:noProof/>
              <w:lang w:val="es-MX"/>
            </w:rPr>
            <w:t>(Fontena, 2019)</w:t>
          </w:r>
          <w:r w:rsidR="00863726">
            <w:rPr>
              <w:rFonts w:cstheme="minorHAnsi"/>
            </w:rPr>
            <w:fldChar w:fldCharType="end"/>
          </w:r>
        </w:sdtContent>
      </w:sdt>
      <w:r w:rsidR="00863726">
        <w:rPr>
          <w:rFonts w:cstheme="minorHAnsi"/>
        </w:rPr>
        <w:t>.</w:t>
      </w:r>
    </w:p>
    <w:p w:rsidR="00E8547F" w:rsidRDefault="00E8547F" w:rsidP="001E3F1D">
      <w:pPr>
        <w:pStyle w:val="Sinespaciado"/>
        <w:jc w:val="both"/>
        <w:rPr>
          <w:rFonts w:cstheme="minorHAnsi"/>
        </w:rPr>
      </w:pPr>
    </w:p>
    <w:p w:rsidR="00E8547F" w:rsidRDefault="00E8547F" w:rsidP="001E3F1D">
      <w:pPr>
        <w:pStyle w:val="Sinespaciado"/>
        <w:jc w:val="both"/>
        <w:rPr>
          <w:rFonts w:cstheme="minorHAnsi"/>
        </w:rPr>
      </w:pPr>
      <w:r>
        <w:rPr>
          <w:rFonts w:cstheme="minorHAnsi"/>
        </w:rPr>
        <w:t xml:space="preserve">Los elementos funcionales logísticos (E.F.L) son definidos como la agrupación de actividades logísticas técnicas que </w:t>
      </w:r>
      <w:r w:rsidR="00716F0B">
        <w:rPr>
          <w:rFonts w:cstheme="minorHAnsi"/>
        </w:rPr>
        <w:t xml:space="preserve">tienen una función básica común, para así lograr satisfacer los requerimientos de las fuerzas a apoyar </w:t>
      </w:r>
      <w:sdt>
        <w:sdtPr>
          <w:rPr>
            <w:rFonts w:cstheme="minorHAnsi"/>
          </w:rPr>
          <w:id w:val="1848285566"/>
          <w:citation/>
        </w:sdtPr>
        <w:sdtContent>
          <w:r w:rsidR="00716F0B">
            <w:rPr>
              <w:rFonts w:cstheme="minorHAnsi"/>
            </w:rPr>
            <w:fldChar w:fldCharType="begin"/>
          </w:r>
          <w:r w:rsidR="00716F0B">
            <w:rPr>
              <w:rFonts w:cstheme="minorHAnsi"/>
              <w:lang w:val="es-MX"/>
            </w:rPr>
            <w:instrText xml:space="preserve"> CITATION Hug07 \l 2058 </w:instrText>
          </w:r>
          <w:r w:rsidR="00716F0B">
            <w:rPr>
              <w:rFonts w:cstheme="minorHAnsi"/>
            </w:rPr>
            <w:fldChar w:fldCharType="separate"/>
          </w:r>
          <w:r w:rsidR="00716F0B" w:rsidRPr="00716F0B">
            <w:rPr>
              <w:rFonts w:cstheme="minorHAnsi"/>
              <w:noProof/>
              <w:lang w:val="es-MX"/>
            </w:rPr>
            <w:t>(Fontena, Apoyo Logístico a las Operaciones Militares, 2007)</w:t>
          </w:r>
          <w:r w:rsidR="00716F0B">
            <w:rPr>
              <w:rFonts w:cstheme="minorHAnsi"/>
            </w:rPr>
            <w:fldChar w:fldCharType="end"/>
          </w:r>
        </w:sdtContent>
      </w:sdt>
      <w:r w:rsidR="00716F0B">
        <w:rPr>
          <w:rFonts w:cstheme="minorHAnsi"/>
        </w:rPr>
        <w:t xml:space="preserve">. En nuestra institución, los E.F.L. reconocidos son abastecimiento, mantenimiento, transporte, instalaciones, finanzas, personal y sanidad, teniendo presente que, para cada organización o institución, estos deben ser determinados por su funcionalidad </w:t>
      </w:r>
      <w:sdt>
        <w:sdtPr>
          <w:rPr>
            <w:rFonts w:cstheme="minorHAnsi"/>
          </w:rPr>
          <w:id w:val="-1402053547"/>
          <w:citation/>
        </w:sdtPr>
        <w:sdtContent>
          <w:r w:rsidR="00716F0B">
            <w:rPr>
              <w:rFonts w:cstheme="minorHAnsi"/>
            </w:rPr>
            <w:fldChar w:fldCharType="begin"/>
          </w:r>
          <w:r w:rsidR="00716F0B">
            <w:rPr>
              <w:rFonts w:cstheme="minorHAnsi"/>
              <w:lang w:val="es-MX"/>
            </w:rPr>
            <w:instrText xml:space="preserve"> CITATION ACA19 \l 2058 </w:instrText>
          </w:r>
          <w:r w:rsidR="00716F0B">
            <w:rPr>
              <w:rFonts w:cstheme="minorHAnsi"/>
            </w:rPr>
            <w:fldChar w:fldCharType="separate"/>
          </w:r>
          <w:r w:rsidR="00716F0B" w:rsidRPr="00716F0B">
            <w:rPr>
              <w:rFonts w:cstheme="minorHAnsi"/>
              <w:noProof/>
              <w:lang w:val="es-MX"/>
            </w:rPr>
            <w:t>(ACANAV, 2019)</w:t>
          </w:r>
          <w:r w:rsidR="00716F0B">
            <w:rPr>
              <w:rFonts w:cstheme="minorHAnsi"/>
            </w:rPr>
            <w:fldChar w:fldCharType="end"/>
          </w:r>
        </w:sdtContent>
      </w:sdt>
      <w:r w:rsidR="00716F0B">
        <w:rPr>
          <w:rFonts w:cstheme="minorHAnsi"/>
        </w:rPr>
        <w:t xml:space="preserve">. Además, se debe considerar que estas actividades pueden variar en el tiempo, no entregando, necesariamente únicas soluciones, o simplemente, que cada organización no pueda efectuar más actividades </w:t>
      </w:r>
      <w:sdt>
        <w:sdtPr>
          <w:rPr>
            <w:rFonts w:cstheme="minorHAnsi"/>
          </w:rPr>
          <w:id w:val="1227184799"/>
          <w:citation/>
        </w:sdtPr>
        <w:sdtContent>
          <w:r w:rsidR="00716F0B">
            <w:rPr>
              <w:rFonts w:cstheme="minorHAnsi"/>
            </w:rPr>
            <w:fldChar w:fldCharType="begin"/>
          </w:r>
          <w:r w:rsidR="00716F0B">
            <w:rPr>
              <w:rFonts w:cstheme="minorHAnsi"/>
              <w:lang w:val="es-MX"/>
            </w:rPr>
            <w:instrText xml:space="preserve"> CITATION Hug07 \l 2058 </w:instrText>
          </w:r>
          <w:r w:rsidR="00716F0B">
            <w:rPr>
              <w:rFonts w:cstheme="minorHAnsi"/>
            </w:rPr>
            <w:fldChar w:fldCharType="separate"/>
          </w:r>
          <w:r w:rsidR="00716F0B" w:rsidRPr="00716F0B">
            <w:rPr>
              <w:rFonts w:cstheme="minorHAnsi"/>
              <w:noProof/>
              <w:lang w:val="es-MX"/>
            </w:rPr>
            <w:t>(Fontena, Apoyo Logístico a las Operaciones Militares, 2007)</w:t>
          </w:r>
          <w:r w:rsidR="00716F0B">
            <w:rPr>
              <w:rFonts w:cstheme="minorHAnsi"/>
            </w:rPr>
            <w:fldChar w:fldCharType="end"/>
          </w:r>
        </w:sdtContent>
      </w:sdt>
      <w:r w:rsidR="00716F0B">
        <w:rPr>
          <w:rFonts w:cstheme="minorHAnsi"/>
        </w:rPr>
        <w:t>.</w:t>
      </w:r>
    </w:p>
    <w:p w:rsidR="00716F0B" w:rsidRDefault="00716F0B" w:rsidP="001E3F1D">
      <w:pPr>
        <w:pStyle w:val="Sinespaciado"/>
        <w:jc w:val="both"/>
        <w:rPr>
          <w:rFonts w:cstheme="minorHAnsi"/>
        </w:rPr>
      </w:pPr>
    </w:p>
    <w:p w:rsidR="00716F0B" w:rsidRDefault="00067A11" w:rsidP="001E3F1D">
      <w:pPr>
        <w:pStyle w:val="Sinespaciado"/>
        <w:jc w:val="both"/>
        <w:rPr>
          <w:rFonts w:cstheme="minorHAnsi"/>
        </w:rPr>
      </w:pPr>
      <w:r>
        <w:rPr>
          <w:rFonts w:cstheme="minorHAnsi"/>
        </w:rPr>
        <w:t xml:space="preserve">Teniendo en cuenta los siete elementos funcionales presentes en la Armada de Chile, a juicio personal, le daría mayor primicia al elemento funcional del personal. Este elemento, a modo de complemento, está regulado por un plan institucional, dependiente de la Dirección General del Personal de la Armada, plan que a su vez responde a la Directiva Océano, proyectando la visión estratégica de la institución a 12 años </w:t>
      </w:r>
      <w:sdt>
        <w:sdtPr>
          <w:rPr>
            <w:rFonts w:cstheme="minorHAnsi"/>
          </w:rPr>
          <w:id w:val="1467783150"/>
          <w:citation/>
        </w:sdtPr>
        <w:sdtContent>
          <w:r>
            <w:rPr>
              <w:rFonts w:cstheme="minorHAnsi"/>
            </w:rPr>
            <w:fldChar w:fldCharType="begin"/>
          </w:r>
          <w:r>
            <w:rPr>
              <w:rFonts w:cstheme="minorHAnsi"/>
              <w:lang w:val="es-MX"/>
            </w:rPr>
            <w:instrText xml:space="preserve"> CITATION ACA19 \l 2058 </w:instrText>
          </w:r>
          <w:r>
            <w:rPr>
              <w:rFonts w:cstheme="minorHAnsi"/>
            </w:rPr>
            <w:fldChar w:fldCharType="separate"/>
          </w:r>
          <w:r w:rsidRPr="00067A11">
            <w:rPr>
              <w:rFonts w:cstheme="minorHAnsi"/>
              <w:noProof/>
              <w:lang w:val="es-MX"/>
            </w:rPr>
            <w:t>(ACANAV, 2019)</w:t>
          </w:r>
          <w:r>
            <w:rPr>
              <w:rFonts w:cstheme="minorHAnsi"/>
            </w:rPr>
            <w:fldChar w:fldCharType="end"/>
          </w:r>
        </w:sdtContent>
      </w:sdt>
      <w:r>
        <w:rPr>
          <w:rFonts w:cstheme="minorHAnsi"/>
        </w:rPr>
        <w:t>. El E.F.L. de personal, abarca principalmente los procesos de contratación, movilización, instrucción, traslado y eliminación</w:t>
      </w:r>
      <w:r w:rsidR="00EB07B7">
        <w:rPr>
          <w:rFonts w:cstheme="minorHAnsi"/>
        </w:rPr>
        <w:t xml:space="preserve"> </w:t>
      </w:r>
      <w:sdt>
        <w:sdtPr>
          <w:rPr>
            <w:rFonts w:cstheme="minorHAnsi"/>
          </w:rPr>
          <w:id w:val="932014934"/>
          <w:citation/>
        </w:sdtPr>
        <w:sdtContent>
          <w:r w:rsidR="00EB07B7">
            <w:rPr>
              <w:rFonts w:cstheme="minorHAnsi"/>
            </w:rPr>
            <w:fldChar w:fldCharType="begin"/>
          </w:r>
          <w:r w:rsidR="00EB07B7">
            <w:rPr>
              <w:rFonts w:cstheme="minorHAnsi"/>
              <w:lang w:val="es-MX"/>
            </w:rPr>
            <w:instrText xml:space="preserve"> CITATION Hug07 \l 2058 </w:instrText>
          </w:r>
          <w:r w:rsidR="00EB07B7">
            <w:rPr>
              <w:rFonts w:cstheme="minorHAnsi"/>
            </w:rPr>
            <w:fldChar w:fldCharType="separate"/>
          </w:r>
          <w:r w:rsidR="00EB07B7" w:rsidRPr="00EB07B7">
            <w:rPr>
              <w:rFonts w:cstheme="minorHAnsi"/>
              <w:noProof/>
              <w:lang w:val="es-MX"/>
            </w:rPr>
            <w:t>(Fontena, Apoyo Logístico a las Operaciones Militares, 2007)</w:t>
          </w:r>
          <w:r w:rsidR="00EB07B7">
            <w:rPr>
              <w:rFonts w:cstheme="minorHAnsi"/>
            </w:rPr>
            <w:fldChar w:fldCharType="end"/>
          </w:r>
        </w:sdtContent>
      </w:sdt>
      <w:r>
        <w:rPr>
          <w:rFonts w:cstheme="minorHAnsi"/>
        </w:rPr>
        <w:t xml:space="preserve">, marcando la importancia que presenta en el quehacer institucional, siendo </w:t>
      </w:r>
      <w:r w:rsidR="00EB07B7">
        <w:rPr>
          <w:rFonts w:cstheme="minorHAnsi"/>
        </w:rPr>
        <w:t xml:space="preserve">considerado como el sustento que ha permitido a la Armada un exitoso transitar, superando los obstáculos que ha enfrentado durante su recorrido bicentenario </w:t>
      </w:r>
      <w:sdt>
        <w:sdtPr>
          <w:rPr>
            <w:rFonts w:cstheme="minorHAnsi"/>
          </w:rPr>
          <w:id w:val="-390885580"/>
          <w:citation/>
        </w:sdtPr>
        <w:sdtContent>
          <w:r w:rsidR="00EB07B7">
            <w:rPr>
              <w:rFonts w:cstheme="minorHAnsi"/>
            </w:rPr>
            <w:fldChar w:fldCharType="begin"/>
          </w:r>
          <w:r w:rsidR="00EB07B7">
            <w:rPr>
              <w:rFonts w:cstheme="minorHAnsi"/>
              <w:lang w:val="es-MX"/>
            </w:rPr>
            <w:instrText xml:space="preserve"> CITATION Arm18 \l 2058 </w:instrText>
          </w:r>
          <w:r w:rsidR="00EB07B7">
            <w:rPr>
              <w:rFonts w:cstheme="minorHAnsi"/>
            </w:rPr>
            <w:fldChar w:fldCharType="separate"/>
          </w:r>
          <w:r w:rsidR="00EB07B7" w:rsidRPr="00EB07B7">
            <w:rPr>
              <w:rFonts w:cstheme="minorHAnsi"/>
              <w:noProof/>
              <w:lang w:val="es-MX"/>
            </w:rPr>
            <w:t>(Armada de Chile, 2018)</w:t>
          </w:r>
          <w:r w:rsidR="00EB07B7">
            <w:rPr>
              <w:rFonts w:cstheme="minorHAnsi"/>
            </w:rPr>
            <w:fldChar w:fldCharType="end"/>
          </w:r>
        </w:sdtContent>
      </w:sdt>
      <w:r w:rsidR="00EB07B7">
        <w:rPr>
          <w:rFonts w:cstheme="minorHAnsi"/>
        </w:rPr>
        <w:t>.</w:t>
      </w:r>
    </w:p>
    <w:p w:rsidR="00EB07B7" w:rsidRDefault="00EB07B7" w:rsidP="001E3F1D">
      <w:pPr>
        <w:pStyle w:val="Sinespaciado"/>
        <w:jc w:val="both"/>
        <w:rPr>
          <w:rFonts w:cstheme="minorHAnsi"/>
        </w:rPr>
      </w:pPr>
    </w:p>
    <w:p w:rsidR="0016336B" w:rsidRDefault="009E27DD" w:rsidP="001E3F1D">
      <w:pPr>
        <w:pStyle w:val="Sinespaciado"/>
        <w:jc w:val="both"/>
        <w:rPr>
          <w:rFonts w:cstheme="minorHAnsi"/>
        </w:rPr>
      </w:pPr>
      <w:r>
        <w:rPr>
          <w:rFonts w:cstheme="minorHAnsi"/>
        </w:rPr>
        <w:t xml:space="preserve">Si bien todos los elementos funcionales logísticos se establecen de manera paralela, todos, en alguna medida, van orientados a solucionar problemas de personal, o bien son realizados por personas. He ahí la importancia de poder instruir y formar de buena manera a las personas de la institución, ya que el mismo ciclo logístico, el cual tiene que tender a solucionar las necesidades de cada actividad </w:t>
      </w:r>
      <w:sdt>
        <w:sdtPr>
          <w:rPr>
            <w:rFonts w:cstheme="minorHAnsi"/>
          </w:rPr>
          <w:id w:val="597062574"/>
          <w:citation/>
        </w:sdtPr>
        <w:sdtContent>
          <w:r>
            <w:rPr>
              <w:rFonts w:cstheme="minorHAnsi"/>
            </w:rPr>
            <w:fldChar w:fldCharType="begin"/>
          </w:r>
          <w:r>
            <w:rPr>
              <w:rFonts w:cstheme="minorHAnsi"/>
              <w:lang w:val="es-MX"/>
            </w:rPr>
            <w:instrText xml:space="preserve"> CITATION ACA19 \l 2058 </w:instrText>
          </w:r>
          <w:r>
            <w:rPr>
              <w:rFonts w:cstheme="minorHAnsi"/>
            </w:rPr>
            <w:fldChar w:fldCharType="separate"/>
          </w:r>
          <w:r w:rsidRPr="009E27DD">
            <w:rPr>
              <w:rFonts w:cstheme="minorHAnsi"/>
              <w:noProof/>
              <w:lang w:val="es-MX"/>
            </w:rPr>
            <w:t>(ACANAV, 2019)</w:t>
          </w:r>
          <w:r>
            <w:rPr>
              <w:rFonts w:cstheme="minorHAnsi"/>
            </w:rPr>
            <w:fldChar w:fldCharType="end"/>
          </w:r>
        </w:sdtContent>
      </w:sdt>
      <w:r>
        <w:rPr>
          <w:rFonts w:cstheme="minorHAnsi"/>
        </w:rPr>
        <w:t xml:space="preserve">, es llevado a cabo por personas, las cuales están inmersas como un elemento funcional. </w:t>
      </w:r>
      <w:r w:rsidRPr="0016336B">
        <w:rPr>
          <w:rFonts w:cstheme="minorHAnsi"/>
        </w:rPr>
        <w:t>Ejemplo</w:t>
      </w:r>
      <w:r w:rsidR="0016336B" w:rsidRPr="0016336B">
        <w:rPr>
          <w:rFonts w:cstheme="minorHAnsi"/>
        </w:rPr>
        <w:t xml:space="preserve"> de lo anterior </w:t>
      </w:r>
      <w:r w:rsidR="0016336B">
        <w:rPr>
          <w:rFonts w:cstheme="minorHAnsi"/>
        </w:rPr>
        <w:t xml:space="preserve">se aprecia en los alcances de mantenimiento, que abarca los requerimientos de mantención en el teatro de operaciones, en lo referido a instalaciones, instrumental y personal preparado, personal entrenado e instruido para realizar el mantenimiento del equipamiento requerido </w:t>
      </w:r>
      <w:sdt>
        <w:sdtPr>
          <w:rPr>
            <w:rFonts w:cstheme="minorHAnsi"/>
          </w:rPr>
          <w:id w:val="-1242717537"/>
          <w:citation/>
        </w:sdtPr>
        <w:sdtContent>
          <w:r w:rsidR="0016336B">
            <w:rPr>
              <w:rFonts w:cstheme="minorHAnsi"/>
            </w:rPr>
            <w:fldChar w:fldCharType="begin"/>
          </w:r>
          <w:r w:rsidR="0016336B">
            <w:rPr>
              <w:rFonts w:cstheme="minorHAnsi"/>
              <w:lang w:val="es-MX"/>
            </w:rPr>
            <w:instrText xml:space="preserve"> CITATION Hug07 \l 2058 </w:instrText>
          </w:r>
          <w:r w:rsidR="0016336B">
            <w:rPr>
              <w:rFonts w:cstheme="minorHAnsi"/>
            </w:rPr>
            <w:fldChar w:fldCharType="separate"/>
          </w:r>
          <w:r w:rsidR="0016336B" w:rsidRPr="0016336B">
            <w:rPr>
              <w:rFonts w:cstheme="minorHAnsi"/>
              <w:noProof/>
              <w:lang w:val="es-MX"/>
            </w:rPr>
            <w:t>(Fontena, Apoyo Logístico a las Operaciones Militares, 2007)</w:t>
          </w:r>
          <w:r w:rsidR="0016336B">
            <w:rPr>
              <w:rFonts w:cstheme="minorHAnsi"/>
            </w:rPr>
            <w:fldChar w:fldCharType="end"/>
          </w:r>
        </w:sdtContent>
      </w:sdt>
      <w:r w:rsidR="0016336B">
        <w:rPr>
          <w:rFonts w:cstheme="minorHAnsi"/>
        </w:rPr>
        <w:t>.</w:t>
      </w:r>
    </w:p>
    <w:p w:rsidR="0016336B" w:rsidRDefault="0016336B" w:rsidP="001E3F1D">
      <w:pPr>
        <w:pStyle w:val="Sinespaciado"/>
        <w:jc w:val="both"/>
        <w:rPr>
          <w:rFonts w:cstheme="minorHAnsi"/>
        </w:rPr>
      </w:pPr>
    </w:p>
    <w:p w:rsidR="00EB07B7" w:rsidRDefault="00F528C5" w:rsidP="001E3F1D">
      <w:pPr>
        <w:pStyle w:val="Sinespaciado"/>
        <w:jc w:val="both"/>
        <w:rPr>
          <w:rFonts w:cstheme="minorHAnsi"/>
        </w:rPr>
      </w:pPr>
      <w:r>
        <w:rPr>
          <w:rFonts w:cstheme="minorHAnsi"/>
        </w:rPr>
        <w:t xml:space="preserve">Finalmente, y para concretar más la importancia del E.F.L. del personal, es hacer énfasis en dos puntos de importancia que espero apunten a reforzar de mejor manera la idea y respuesta de la pregunta. En primer lugar, y a nivel institucional,  donde el Comandante en Jefe de la Armada ha definido para su gestión 4 ejes de acción, siendo uno de ellos el personal, orientando el eje al mejoramiento de su calidad de vida, bienestar y capacitación profesional, base para el buen funcionamiento de la institución </w:t>
      </w:r>
      <w:sdt>
        <w:sdtPr>
          <w:rPr>
            <w:rFonts w:cstheme="minorHAnsi"/>
          </w:rPr>
          <w:id w:val="-1630620318"/>
          <w:citation/>
        </w:sdtPr>
        <w:sdtContent>
          <w:r>
            <w:rPr>
              <w:rFonts w:cstheme="minorHAnsi"/>
            </w:rPr>
            <w:fldChar w:fldCharType="begin"/>
          </w:r>
          <w:r>
            <w:rPr>
              <w:rFonts w:cstheme="minorHAnsi"/>
              <w:lang w:val="es-MX"/>
            </w:rPr>
            <w:instrText xml:space="preserve"> CITATION Cri22 \l 2058 </w:instrText>
          </w:r>
          <w:r>
            <w:rPr>
              <w:rFonts w:cstheme="minorHAnsi"/>
            </w:rPr>
            <w:fldChar w:fldCharType="separate"/>
          </w:r>
          <w:r w:rsidRPr="00F528C5">
            <w:rPr>
              <w:rFonts w:cstheme="minorHAnsi"/>
              <w:noProof/>
              <w:lang w:val="es-MX"/>
            </w:rPr>
            <w:t>(Marambio, 2022)</w:t>
          </w:r>
          <w:r>
            <w:rPr>
              <w:rFonts w:cstheme="minorHAnsi"/>
            </w:rPr>
            <w:fldChar w:fldCharType="end"/>
          </w:r>
        </w:sdtContent>
      </w:sdt>
      <w:r>
        <w:rPr>
          <w:rFonts w:cstheme="minorHAnsi"/>
        </w:rPr>
        <w:t xml:space="preserve">. En segundo lugar, la importancia dada a la </w:t>
      </w:r>
      <w:r>
        <w:rPr>
          <w:rFonts w:cstheme="minorHAnsi"/>
        </w:rPr>
        <w:lastRenderedPageBreak/>
        <w:t xml:space="preserve">gestión del recurso humano en el rubro empresarial, </w:t>
      </w:r>
      <w:r w:rsidR="009B032F">
        <w:rPr>
          <w:rFonts w:cstheme="minorHAnsi"/>
        </w:rPr>
        <w:t xml:space="preserve">ya que su estrategia, políticas y prácticas permite obtener una fuerte ventaja competitiva y sostenible, seleccionando, instruyendo, mejorando continuamente y ubicándolo en el área de mayor rendimiento para la organización </w:t>
      </w:r>
      <w:sdt>
        <w:sdtPr>
          <w:rPr>
            <w:rFonts w:cstheme="minorHAnsi"/>
          </w:rPr>
          <w:id w:val="-1911914804"/>
          <w:citation/>
        </w:sdtPr>
        <w:sdtContent>
          <w:r w:rsidR="009B032F">
            <w:rPr>
              <w:rFonts w:cstheme="minorHAnsi"/>
            </w:rPr>
            <w:fldChar w:fldCharType="begin"/>
          </w:r>
          <w:r w:rsidR="009B032F">
            <w:rPr>
              <w:rFonts w:cstheme="minorHAnsi"/>
              <w:lang w:val="es-MX"/>
            </w:rPr>
            <w:instrText xml:space="preserve"> CITATION PMa10 \l 2058 </w:instrText>
          </w:r>
          <w:r w:rsidR="009B032F">
            <w:rPr>
              <w:rFonts w:cstheme="minorHAnsi"/>
            </w:rPr>
            <w:fldChar w:fldCharType="separate"/>
          </w:r>
          <w:r w:rsidR="009B032F" w:rsidRPr="009B032F">
            <w:rPr>
              <w:rFonts w:cstheme="minorHAnsi"/>
              <w:noProof/>
              <w:lang w:val="es-MX"/>
            </w:rPr>
            <w:t>(Maella, 2010)</w:t>
          </w:r>
          <w:r w:rsidR="009B032F">
            <w:rPr>
              <w:rFonts w:cstheme="minorHAnsi"/>
            </w:rPr>
            <w:fldChar w:fldCharType="end"/>
          </w:r>
        </w:sdtContent>
      </w:sdt>
      <w:r w:rsidR="009B032F">
        <w:rPr>
          <w:rFonts w:cstheme="minorHAnsi"/>
        </w:rPr>
        <w:t>.</w:t>
      </w:r>
      <w:r w:rsidR="00EB07B7">
        <w:rPr>
          <w:rFonts w:cstheme="minorHAns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63726" w:rsidRDefault="00863726" w:rsidP="001E3F1D">
      <w:pPr>
        <w:pStyle w:val="Sinespaciado"/>
        <w:jc w:val="both"/>
        <w:rPr>
          <w:rFonts w:cstheme="minorHAnsi"/>
        </w:rPr>
      </w:pPr>
    </w:p>
    <w:sdt>
      <w:sdtPr>
        <w:rPr>
          <w:lang w:val="es-ES"/>
        </w:rPr>
        <w:id w:val="-26869723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s-CL" w:eastAsia="en-US"/>
        </w:rPr>
      </w:sdtEndPr>
      <w:sdtContent>
        <w:p w:rsidR="00BA30CD" w:rsidRDefault="00BA30CD">
          <w:pPr>
            <w:pStyle w:val="Ttulo1"/>
          </w:pPr>
          <w:r>
            <w:rPr>
              <w:lang w:val="es-ES"/>
            </w:rPr>
            <w:t>Referencias</w:t>
          </w:r>
        </w:p>
        <w:sdt>
          <w:sdtPr>
            <w:id w:val="-573587230"/>
            <w:bibliography/>
          </w:sdtPr>
          <w:sdtContent>
            <w:p w:rsidR="00BA30CD" w:rsidRDefault="00BA30CD" w:rsidP="00BA30CD">
              <w:pPr>
                <w:pStyle w:val="Bibliografa"/>
                <w:ind w:left="720" w:hanging="720"/>
                <w:rPr>
                  <w:noProof/>
                  <w:sz w:val="24"/>
                  <w:szCs w:val="24"/>
                  <w:lang w:val="es-ES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  <w:lang w:val="es-ES"/>
                </w:rPr>
                <w:t xml:space="preserve">ACANAV. (2019). </w:t>
              </w:r>
              <w:r>
                <w:rPr>
                  <w:i/>
                  <w:iCs/>
                  <w:noProof/>
                  <w:lang w:val="es-ES"/>
                </w:rPr>
                <w:t>El proceso logístico en la Armada de Chile.</w:t>
              </w:r>
              <w:r>
                <w:rPr>
                  <w:noProof/>
                  <w:lang w:val="es-ES"/>
                </w:rPr>
                <w:t xml:space="preserve"> Valparaíso: Academia de Guerra Naval.</w:t>
              </w:r>
            </w:p>
            <w:p w:rsidR="00BA30CD" w:rsidRDefault="00BA30CD" w:rsidP="00BA30CD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Armada de Chile. (2018). </w:t>
              </w:r>
              <w:r>
                <w:rPr>
                  <w:i/>
                  <w:iCs/>
                  <w:noProof/>
                  <w:lang w:val="es-ES"/>
                </w:rPr>
                <w:t>Plan de Gestión del Personal 2018-2029.</w:t>
              </w:r>
              <w:r>
                <w:rPr>
                  <w:noProof/>
                  <w:lang w:val="es-ES"/>
                </w:rPr>
                <w:t xml:space="preserve"> Viña del Mar.</w:t>
              </w:r>
            </w:p>
            <w:p w:rsidR="00BA30CD" w:rsidRDefault="00BA30CD" w:rsidP="00BA30CD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Fontena, H. (2007). </w:t>
              </w:r>
              <w:r>
                <w:rPr>
                  <w:i/>
                  <w:iCs/>
                  <w:noProof/>
                  <w:lang w:val="es-ES"/>
                </w:rPr>
                <w:t>Apoyo Logístico a las Operaciones Militares.</w:t>
              </w:r>
              <w:r>
                <w:rPr>
                  <w:noProof/>
                  <w:lang w:val="es-ES"/>
                </w:rPr>
                <w:t xml:space="preserve"> Valparaíso: Academia de Guerra Naval.</w:t>
              </w:r>
            </w:p>
            <w:p w:rsidR="00BA30CD" w:rsidRDefault="00BA30CD" w:rsidP="00BA30CD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Fontena, H. (2019). </w:t>
              </w:r>
              <w:r>
                <w:rPr>
                  <w:i/>
                  <w:iCs/>
                  <w:noProof/>
                  <w:lang w:val="es-ES"/>
                </w:rPr>
                <w:t>Logística Operativa.</w:t>
              </w:r>
              <w:r>
                <w:rPr>
                  <w:noProof/>
                  <w:lang w:val="es-ES"/>
                </w:rPr>
                <w:t xml:space="preserve"> Viña del Mar: Academia de Guerra Naval.</w:t>
              </w:r>
            </w:p>
            <w:p w:rsidR="00BA30CD" w:rsidRDefault="00BA30CD" w:rsidP="00BA30CD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Maella, P. (2010). </w:t>
              </w:r>
              <w:r>
                <w:rPr>
                  <w:i/>
                  <w:iCs/>
                  <w:noProof/>
                  <w:lang w:val="es-ES"/>
                </w:rPr>
                <w:t>¿Cómo establecer una estrategia de recursos humanos feliz?</w:t>
              </w:r>
              <w:r>
                <w:rPr>
                  <w:noProof/>
                  <w:lang w:val="es-ES"/>
                </w:rPr>
                <w:t xml:space="preserve"> Universidad de Navarra: IESE Business School.</w:t>
              </w:r>
            </w:p>
            <w:p w:rsidR="00BA30CD" w:rsidRDefault="00BA30CD" w:rsidP="00BA30CD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Marambio, C. (Diciembre de 23 de 2022). </w:t>
              </w:r>
              <w:r>
                <w:rPr>
                  <w:i/>
                  <w:iCs/>
                  <w:noProof/>
                  <w:lang w:val="es-ES"/>
                </w:rPr>
                <w:t>“La Armada de Chile se ha propuesto lanzar el casco de su primera fragata de construcción local la próxima década”</w:t>
              </w:r>
              <w:r>
                <w:rPr>
                  <w:noProof/>
                  <w:lang w:val="es-ES"/>
                </w:rPr>
                <w:t>. Obtenido de https://www.defensa.com/defensa-naval/armada-chile-ha-propuesto-lanzar-casco-primera-fragata-local</w:t>
              </w:r>
            </w:p>
            <w:p w:rsidR="00BA30CD" w:rsidRDefault="00BA30CD" w:rsidP="00BA30CD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:rsidR="00863726" w:rsidRPr="001E3F1D" w:rsidRDefault="00863726" w:rsidP="001E3F1D">
      <w:pPr>
        <w:pStyle w:val="Sinespaciado"/>
        <w:jc w:val="both"/>
        <w:rPr>
          <w:rFonts w:cstheme="minorHAnsi"/>
        </w:rPr>
      </w:pPr>
      <w:bookmarkStart w:id="0" w:name="_GoBack"/>
      <w:bookmarkEnd w:id="0"/>
    </w:p>
    <w:sectPr w:rsidR="00863726" w:rsidRPr="001E3F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F1D"/>
    <w:rsid w:val="00067A11"/>
    <w:rsid w:val="0016336B"/>
    <w:rsid w:val="001E3F1D"/>
    <w:rsid w:val="00276A53"/>
    <w:rsid w:val="00716F0B"/>
    <w:rsid w:val="007F189D"/>
    <w:rsid w:val="00804680"/>
    <w:rsid w:val="00863726"/>
    <w:rsid w:val="008719CA"/>
    <w:rsid w:val="009B032F"/>
    <w:rsid w:val="009E27DD"/>
    <w:rsid w:val="00AD60AD"/>
    <w:rsid w:val="00BA30CD"/>
    <w:rsid w:val="00DF30C3"/>
    <w:rsid w:val="00E8547F"/>
    <w:rsid w:val="00EB07B7"/>
    <w:rsid w:val="00F5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E8BB3"/>
  <w15:chartTrackingRefBased/>
  <w15:docId w15:val="{A636EE32-9A24-4DEA-86ED-F38D7CE31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A30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3F1D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BA30C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CL"/>
    </w:rPr>
  </w:style>
  <w:style w:type="paragraph" w:styleId="Bibliografa">
    <w:name w:val="Bibliography"/>
    <w:basedOn w:val="Normal"/>
    <w:next w:val="Normal"/>
    <w:uiPriority w:val="37"/>
    <w:unhideWhenUsed/>
    <w:rsid w:val="00BA3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ACA19</b:Tag>
    <b:SourceType>Report</b:SourceType>
    <b:Guid>{23F14E92-DD4C-4E3B-BA37-86F1141E02C4}</b:Guid>
    <b:Title>El proceso logístico en la Armada de Chile</b:Title>
    <b:Year>2019</b:Year>
    <b:City>Valparaíso</b:City>
    <b:Publisher>Academia de Guerra Naval</b:Publisher>
    <b:Author>
      <b:Author>
        <b:Corporate>ACANAV</b:Corporate>
      </b:Author>
    </b:Author>
    <b:RefOrder>1</b:RefOrder>
  </b:Source>
  <b:Source>
    <b:Tag>Hug19</b:Tag>
    <b:SourceType>Book</b:SourceType>
    <b:Guid>{AF5EA1B0-151E-453C-BEAF-2723FD09BE85}</b:Guid>
    <b:Title>Logística Operativa</b:Title>
    <b:Year>2019</b:Year>
    <b:Publisher>Academia de Guerra Naval</b:Publisher>
    <b:City>Viña del Mar</b:City>
    <b:Author>
      <b:Author>
        <b:NameList>
          <b:Person>
            <b:Last>Fontena</b:Last>
            <b:First>Hugo</b:First>
          </b:Person>
        </b:NameList>
      </b:Author>
    </b:Author>
    <b:RefOrder>2</b:RefOrder>
  </b:Source>
  <b:Source>
    <b:Tag>Hug07</b:Tag>
    <b:SourceType>Book</b:SourceType>
    <b:Guid>{CAD33B7A-4446-499C-9E34-3DBF05946632}</b:Guid>
    <b:Title>Apoyo Logístico a las Operaciones Militares</b:Title>
    <b:Year>2007</b:Year>
    <b:Publisher>Academia de Guerra Naval</b:Publisher>
    <b:City>Valparaíso</b:City>
    <b:Author>
      <b:Author>
        <b:NameList>
          <b:Person>
            <b:Last>Fontena</b:Last>
            <b:First>Hugo</b:First>
          </b:Person>
        </b:NameList>
      </b:Author>
    </b:Author>
    <b:RefOrder>3</b:RefOrder>
  </b:Source>
  <b:Source>
    <b:Tag>Arm18</b:Tag>
    <b:SourceType>Report</b:SourceType>
    <b:Guid>{F900D9A3-EE9E-42FD-8615-A60817CC7BA8}</b:Guid>
    <b:Title>Plan de Gestión del Personal 2018-2029</b:Title>
    <b:Year>2018</b:Year>
    <b:City>Viña del Mar</b:City>
    <b:Author>
      <b:Author>
        <b:Corporate>Armada de Chile</b:Corporate>
      </b:Author>
    </b:Author>
    <b:RefOrder>4</b:RefOrder>
  </b:Source>
  <b:Source>
    <b:Tag>Cri22</b:Tag>
    <b:SourceType>InternetSite</b:SourceType>
    <b:Guid>{81BD645B-6986-4176-9B17-2CD16CC2EAB6}</b:Guid>
    <b:Title>“La Armada de Chile se ha propuesto lanzar el casco de su primera fragata de construcción local la próxima década”</b:Title>
    <b:Year>2022</b:Year>
    <b:Author>
      <b:Author>
        <b:NameList>
          <b:Person>
            <b:Last>Marambio</b:Last>
            <b:First>Cristián</b:First>
          </b:Person>
        </b:NameList>
      </b:Author>
    </b:Author>
    <b:Month>23</b:Month>
    <b:Day>Diciembre</b:Day>
    <b:URL>https://www.defensa.com/defensa-naval/armada-chile-ha-propuesto-lanzar-casco-primera-fragata-local</b:URL>
    <b:RefOrder>5</b:RefOrder>
  </b:Source>
  <b:Source>
    <b:Tag>PMa10</b:Tag>
    <b:SourceType>Report</b:SourceType>
    <b:Guid>{D154C158-71A5-4DBD-9D28-E9E8F301FE47}</b:Guid>
    <b:Title>¿Cómo establecer una estrategia de recursos humanos feliz?</b:Title>
    <b:Year>2010</b:Year>
    <b:Author>
      <b:Author>
        <b:NameList>
          <b:Person>
            <b:Last>Maella</b:Last>
            <b:First>P.</b:First>
          </b:Person>
        </b:NameList>
      </b:Author>
    </b:Author>
    <b:Publisher>IESE Business School</b:Publisher>
    <b:City>Universidad de Navarra</b:City>
    <b:RefOrder>6</b:RefOrder>
  </b:Source>
</b:Sources>
</file>

<file path=customXml/itemProps1.xml><?xml version="1.0" encoding="utf-8"?>
<ds:datastoreItem xmlns:ds="http://schemas.openxmlformats.org/officeDocument/2006/customXml" ds:itemID="{A63294BD-DBA5-4BB3-9BCB-BC0006720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950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16812385-k</dc:creator>
  <cp:keywords/>
  <dc:description/>
  <cp:lastModifiedBy>16812385-k</cp:lastModifiedBy>
  <cp:revision>8</cp:revision>
  <dcterms:created xsi:type="dcterms:W3CDTF">2024-05-09T12:43:00Z</dcterms:created>
  <dcterms:modified xsi:type="dcterms:W3CDTF">2024-05-09T20:22:00Z</dcterms:modified>
</cp:coreProperties>
</file>