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F7D" w:rsidRPr="00D93F7D" w:rsidRDefault="00D93F7D" w:rsidP="00D93F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bookmarkStart w:id="0" w:name="_GoBack"/>
      <w:bookmarkEnd w:id="0"/>
      <w:r w:rsidRPr="00D93F7D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En la docencia orientada a la formación castrense en </w:t>
      </w:r>
      <w:hyperlink r:id="rId4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, es importante considerar los esfuerzos docentes en resaltar que: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I. 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Existe un ordenamiento jurídico que la fuerza pública está en la obligación de defender y amparar.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La persona humana es intangible, salvo los criminales, que por su calidad dejan de ser sujeto de derecho.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Desconocer los </w:t>
      </w:r>
      <w:hyperlink r:id="rId5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equivale a desobedecer el mandato de la constitución.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0" type="#_x0000_t75" style="width:20.25pt;height:17.25pt" o:ole="">
            <v:imagedata r:id="rId6" o:title=""/>
          </v:shape>
          <w:control r:id="rId7" w:name="DefaultOcxName" w:shapeid="_x0000_i127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33" type="#_x0000_t75" style="width:20.25pt;height:17.25pt" o:ole="">
            <v:imagedata r:id="rId6" o:title=""/>
          </v:shape>
          <w:control r:id="rId8" w:name="DefaultOcxName1" w:shapeid="_x0000_i123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71" type="#_x0000_t75" style="width:20.25pt;height:17.25pt" o:ole="">
            <v:imagedata r:id="rId9" o:title=""/>
          </v:shape>
          <w:control r:id="rId10" w:name="DefaultOcxName2" w:shapeid="_x0000_i127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31" type="#_x0000_t75" style="width:20.25pt;height:17.25pt" o:ole="">
            <v:imagedata r:id="rId6" o:title=""/>
          </v:shape>
          <w:control r:id="rId11" w:name="DefaultOcxName3" w:shapeid="_x0000_i123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8C01B1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Respecto a los </w:t>
      </w:r>
      <w:hyperlink r:id="rId12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, hombre y mujeres de armas, deben: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30" type="#_x0000_t75" style="width:20.25pt;height:17.25pt" o:ole="">
            <v:imagedata r:id="rId6" o:title=""/>
          </v:shape>
          <w:control r:id="rId13" w:name="DefaultOcxName4" w:shapeid="_x0000_i123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Elegir cuales de estos derechos deben ser respectados según su experiencia personal.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9" type="#_x0000_t75" style="width:20.25pt;height:17.25pt" o:ole="">
            <v:imagedata r:id="rId6" o:title=""/>
          </v:shape>
          <w:control r:id="rId14" w:name="DefaultOcxName5" w:shapeid="_x0000_i122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Evitar respectarlos, ya que están por sobre ellos.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8" type="#_x0000_t75" style="width:20.25pt;height:17.25pt" o:ole="">
            <v:imagedata r:id="rId9" o:title=""/>
          </v:shape>
          <w:control r:id="rId15" w:name="DefaultOcxName6" w:shapeid="_x0000_i122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Respetarlos como un deber que está presente en las constituciones de los países democráticos.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7" type="#_x0000_t75" style="width:20.25pt;height:17.25pt" o:ole="">
            <v:imagedata r:id="rId6" o:title=""/>
          </v:shape>
          <w:control r:id="rId16" w:name="DefaultOcxName7" w:shapeid="_x0000_i122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Actuar según su conciencia, independiente de las leyes del país al cual pertenecen.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Respetarlos como un deber que está presente en las constituciones de los países democráticos.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La conquista de los derechos, generalmente, se han asociado a: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6" type="#_x0000_t75" style="width:20.25pt;height:17.25pt" o:ole="">
            <v:imagedata r:id="rId6" o:title=""/>
          </v:shape>
          <w:control r:id="rId17" w:name="DefaultOcxName8" w:shapeid="_x0000_i122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Concesiones alcanzadas a través de la compra.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5" type="#_x0000_t75" style="width:20.25pt;height:17.25pt" o:ole="">
            <v:imagedata r:id="rId6" o:title=""/>
          </v:shape>
          <w:control r:id="rId18" w:name="DefaultOcxName9" w:shapeid="_x0000_i122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Reyes que han entregado el poder sin resistirse a los cambios.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4" type="#_x0000_t75" style="width:20.25pt;height:17.25pt" o:ole="">
            <v:imagedata r:id="rId6" o:title=""/>
          </v:shape>
          <w:control r:id="rId19" w:name="DefaultOcxName10" w:shapeid="_x0000_i1224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Cambios liderados por los grupos sociales con menor nivel cultural.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1440" w:dyaOrig="1440">
          <v:shape id="_x0000_i1223" type="#_x0000_t75" style="width:20.25pt;height:17.25pt" o:ole="">
            <v:imagedata r:id="rId9" o:title=""/>
          </v:shape>
          <w:control r:id="rId20" w:name="DefaultOcxName11" w:shapeid="_x0000_i122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Protestas que han terminado con luchas sangrientas.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8C01B1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Protestas que han terminado con luchas sangrientas.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8C01B1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derecho internacional humanitario (DIH) a diferencia del derecho de los </w:t>
      </w:r>
      <w:hyperlink r:id="rId21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(DDHH) se caracteriza por: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2" type="#_x0000_t75" style="width:20.25pt;height:17.25pt" o:ole="">
            <v:imagedata r:id="rId6" o:title=""/>
          </v:shape>
          <w:control r:id="rId22" w:name="DefaultOcxName12" w:shapeid="_x0000_i1222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 </w:t>
      </w:r>
      <w:hyperlink r:id="rId23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operan sólo en conflictos armados.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1" type="#_x0000_t75" style="width:20.25pt;height:17.25pt" o:ole="">
            <v:imagedata r:id="rId6" o:title=""/>
          </v:shape>
          <w:control r:id="rId24" w:name="DefaultOcxName13" w:shapeid="_x0000_i122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DIH opera en épocas de paz.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20" type="#_x0000_t75" style="width:20.25pt;height:17.25pt" o:ole="">
            <v:imagedata r:id="rId6" o:title=""/>
          </v:shape>
          <w:control r:id="rId25" w:name="DefaultOcxName14" w:shapeid="_x0000_i122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En caso de conflicto armado, muchas disposiciones del DIH son suspendidas.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9" type="#_x0000_t75" style="width:20.25pt;height:17.25pt" o:ole="">
            <v:imagedata r:id="rId9" o:title=""/>
          </v:shape>
          <w:control r:id="rId26" w:name="DefaultOcxName15" w:shapeid="_x0000_i121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DIH opera en conflictos armados.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D93F7D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El DIH opera en conflictos armados.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Entre las características del derecho internacional humanitario podemos destacar que: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Es parte del derecho internacional, que regula las relaciones entre los Estados.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Se aplica en situaciones de conflicto armado.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Determina, como juez imparcial, si un Estado tiene derecho a recurrir a la fuerza.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8" type="#_x0000_t75" style="width:20.25pt;height:17.25pt" o:ole="">
            <v:imagedata r:id="rId6" o:title=""/>
          </v:shape>
          <w:control r:id="rId27" w:name="DefaultOcxName16" w:shapeid="_x0000_i121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7" type="#_x0000_t75" style="width:20.25pt;height:17.25pt" o:ole="">
            <v:imagedata r:id="rId9" o:title=""/>
          </v:shape>
          <w:control r:id="rId28" w:name="DefaultOcxName17" w:shapeid="_x0000_i121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6" type="#_x0000_t75" style="width:20.25pt;height:17.25pt" o:ole="">
            <v:imagedata r:id="rId6" o:title=""/>
          </v:shape>
          <w:control r:id="rId29" w:name="DefaultOcxName18" w:shapeid="_x0000_i121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5" type="#_x0000_t75" style="width:20.25pt;height:17.25pt" o:ole="">
            <v:imagedata r:id="rId6" o:title=""/>
          </v:shape>
          <w:control r:id="rId30" w:name="DefaultOcxName19" w:shapeid="_x0000_i121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8C01B1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Cuando hablamos del derecho internacional humanitario nos referimos a 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 conjunto de normas que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Trata de limitar los efectos de los conflictos armados.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II.  Protegen a las personas que no participan de combates en un conflicto.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III.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Limita los medios y métodos de hacer la guerra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1440" w:dyaOrig="1440">
          <v:shape id="_x0000_i1214" type="#_x0000_t75" style="width:20.25pt;height:17.25pt" o:ole="">
            <v:imagedata r:id="rId6" o:title=""/>
          </v:shape>
          <w:control r:id="rId31" w:name="DefaultOcxName20" w:shapeid="_x0000_i1214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3" type="#_x0000_t75" style="width:20.25pt;height:17.25pt" o:ole="">
            <v:imagedata r:id="rId6" o:title=""/>
          </v:shape>
          <w:control r:id="rId32" w:name="DefaultOcxName21" w:shapeid="_x0000_i121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2" type="#_x0000_t75" style="width:20.25pt;height:17.25pt" o:ole="">
            <v:imagedata r:id="rId9" o:title=""/>
          </v:shape>
          <w:control r:id="rId33" w:name="DefaultOcxName22" w:shapeid="_x0000_i1212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1" type="#_x0000_t75" style="width:20.25pt;height:17.25pt" o:ole="">
            <v:imagedata r:id="rId6" o:title=""/>
          </v:shape>
          <w:control r:id="rId34" w:name="DefaultOcxName23" w:shapeid="_x0000_i121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D93F7D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derecho internacional humanitario se aplica cuando: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10" type="#_x0000_t75" style="width:20.25pt;height:17.25pt" o:ole="">
            <v:imagedata r:id="rId6" o:title=""/>
          </v:shape>
          <w:control r:id="rId35" w:name="DefaultOcxName24" w:shapeid="_x0000_i121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Hay un conflicto armado, privilegiando a los grupos que tienen el poder en la región afectada.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9" type="#_x0000_t75" style="width:20.25pt;height:17.25pt" o:ole="">
            <v:imagedata r:id="rId6" o:title=""/>
          </v:shape>
          <w:control r:id="rId36" w:name="DefaultOcxName25" w:shapeid="_x0000_i120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Disturbios interiores de los Estados, como huelgas de trabajadores.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8" type="#_x0000_t75" style="width:20.25pt;height:17.25pt" o:ole="">
            <v:imagedata r:id="rId9" o:title=""/>
          </v:shape>
          <w:control r:id="rId37" w:name="DefaultOcxName26" w:shapeid="_x0000_i120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Se está frente a un conflicto armado.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7" type="#_x0000_t75" style="width:20.25pt;height:17.25pt" o:ole="">
            <v:imagedata r:id="rId6" o:title=""/>
          </v:shape>
          <w:control r:id="rId38" w:name="DefaultOcxName27" w:shapeid="_x0000_i120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Situaciones de tensiones internas en países miembros de la ONU.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Se está frente a un conflicto armado.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principio de proporcionalidad establece que se debe actuar: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Utilizando los medios de combate resulten razonables.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Con la prohibición de causar daños incidentales contra la población o bienes civiles.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Excluyendo toda forma de violencia excesiva o que no resulte indispensable.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60" type="#_x0000_t75" style="width:20.25pt;height:17.25pt" o:ole="">
            <v:imagedata r:id="rId6" o:title=""/>
          </v:shape>
          <w:control r:id="rId39" w:name="DefaultOcxName28" w:shapeid="_x0000_i126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5" type="#_x0000_t75" style="width:20.25pt;height:17.25pt" o:ole="">
            <v:imagedata r:id="rId6" o:title=""/>
          </v:shape>
          <w:control r:id="rId40" w:name="DefaultOcxName29" w:shapeid="_x0000_i120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61" type="#_x0000_t75" style="width:20.25pt;height:17.25pt" o:ole="">
            <v:imagedata r:id="rId9" o:title=""/>
          </v:shape>
          <w:control r:id="rId41" w:name="DefaultOcxName30" w:shapeid="_x0000_i126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D93F7D" w:rsidRPr="00D93F7D" w:rsidRDefault="00D93F7D" w:rsidP="008C01B1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3" type="#_x0000_t75" style="width:20.25pt;height:17.25pt" o:ole="">
            <v:imagedata r:id="rId6" o:title=""/>
          </v:shape>
          <w:control r:id="rId42" w:name="DefaultOcxName31" w:shapeid="_x0000_i120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8C01B1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principio de limitación plantea que: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Las armas y métodos que puedan ser utilizados en los conflictos no son ilimitados.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>II.  Solo se pueden utilizar armas nucleares, biológicas y químicas.</w:t>
      </w:r>
    </w:p>
    <w:p w:rsidR="00D93F7D" w:rsidRPr="00D93F7D" w:rsidRDefault="00D93F7D" w:rsidP="00D93F7D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Prohíbe el empleo de las armas de destrucción masiva.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56" type="#_x0000_t75" style="width:20.25pt;height:17.25pt" o:ole="">
            <v:imagedata r:id="rId6" o:title=""/>
          </v:shape>
          <w:control r:id="rId43" w:name="DefaultOcxName32" w:shapeid="_x0000_i125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57" type="#_x0000_t75" style="width:20.25pt;height:17.25pt" o:ole="">
            <v:imagedata r:id="rId9" o:title=""/>
          </v:shape>
          <w:control r:id="rId44" w:name="DefaultOcxName33" w:shapeid="_x0000_i125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200" type="#_x0000_t75" style="width:20.25pt;height:17.25pt" o:ole="">
            <v:imagedata r:id="rId6" o:title=""/>
          </v:shape>
          <w:control r:id="rId45" w:name="DefaultOcxName34" w:shapeid="_x0000_i120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9" type="#_x0000_t75" style="width:20.25pt;height:17.25pt" o:ole="">
            <v:imagedata r:id="rId6" o:title=""/>
          </v:shape>
          <w:control r:id="rId46" w:name="DefaultOcxName35" w:shapeid="_x0000_i119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D93F7D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Principio de protección al medio ambiente plantea que en caso de hostilidades: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Se debe garantizarse el respeto y protección al medio ambiente.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El medio ambiente debe ser utilizado como un medio de combate.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deben generar efectos vastos, duraderos o graves como medios para producir destrucciones.</w:t>
      </w:r>
    </w:p>
    <w:p w:rsidR="00D93F7D" w:rsidRPr="00D93F7D" w:rsidRDefault="001B6919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</w:t>
      </w:r>
      <w:r w:rsidR="00D93F7D"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regunta 10</w:t>
      </w:r>
      <w:r w:rsidR="00D93F7D"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8" type="#_x0000_t75" style="width:20.25pt;height:17.25pt" o:ole="">
            <v:imagedata r:id="rId9" o:title=""/>
          </v:shape>
          <w:control r:id="rId47" w:name="DefaultOcxName36" w:shapeid="_x0000_i119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7" type="#_x0000_t75" style="width:20.25pt;height:17.25pt" o:ole="">
            <v:imagedata r:id="rId6" o:title=""/>
          </v:shape>
          <w:control r:id="rId48" w:name="DefaultOcxName37" w:shapeid="_x0000_i119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6" type="#_x0000_t75" style="width:20.25pt;height:17.25pt" o:ole="">
            <v:imagedata r:id="rId6" o:title=""/>
          </v:shape>
          <w:control r:id="rId49" w:name="DefaultOcxName38" w:shapeid="_x0000_i119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5" type="#_x0000_t75" style="width:20.25pt;height:17.25pt" o:ole="">
            <v:imagedata r:id="rId6" o:title=""/>
          </v:shape>
          <w:control r:id="rId50" w:name="DefaultOcxName39" w:shapeid="_x0000_i119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1B691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principio de necesidad militar se sustenta en la premisa que: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Se debe someter al enemigo sin importar el costo de vidas humanas y recursos económicos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Se deben someter al enemigo lo más pronto posible, con el mínimo de gasto de personal y recursos.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destruir o tomar propiedades enemigas solo si es por las necesidades de la guerra.</w:t>
      </w:r>
    </w:p>
    <w:p w:rsidR="00D93F7D" w:rsidRPr="00D93F7D" w:rsidRDefault="00D93F7D" w:rsidP="00D93F7D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4" type="#_x0000_t75" style="width:20.25pt;height:17.25pt" o:ole="">
            <v:imagedata r:id="rId6" o:title=""/>
          </v:shape>
          <w:control r:id="rId51" w:name="DefaultOcxName40" w:shapeid="_x0000_i1194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3" type="#_x0000_t75" style="width:20.25pt;height:17.25pt" o:ole="">
            <v:imagedata r:id="rId6" o:title=""/>
          </v:shape>
          <w:control r:id="rId52" w:name="DefaultOcxName41" w:shapeid="_x0000_i119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2" type="#_x0000_t75" style="width:20.25pt;height:17.25pt" o:ole="">
            <v:imagedata r:id="rId9" o:title=""/>
          </v:shape>
          <w:control r:id="rId53" w:name="DefaultOcxName42" w:shapeid="_x0000_i1192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1B6919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1" type="#_x0000_t75" style="width:20.25pt;height:17.25pt" o:ole="">
            <v:imagedata r:id="rId6" o:title=""/>
          </v:shape>
          <w:control r:id="rId54" w:name="DefaultOcxName43" w:shapeid="_x0000_i119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D93F7D" w:rsidRPr="00D93F7D" w:rsidRDefault="00D93F7D" w:rsidP="00D93F7D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lastRenderedPageBreak/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1B691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Dentro de las limitaciones de la </w:t>
      </w:r>
      <w:hyperlink r:id="rId55" w:tooltip="CORTE PENAL INTERNACIONAL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podemos considerar como correcto: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90" type="#_x0000_t75" style="width:20.25pt;height:17.25pt" o:ole="">
            <v:imagedata r:id="rId6" o:title=""/>
          </v:shape>
          <w:control r:id="rId56" w:name="DefaultOcxName44" w:shapeid="_x0000_i119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Solo puede intervenir en crímenes dentro de países europeos, mientras que los demás pueden ser asesorados.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9" type="#_x0000_t75" style="width:20.25pt;height:17.25pt" o:ole="">
            <v:imagedata r:id="rId6" o:title=""/>
          </v:shape>
          <w:control r:id="rId57" w:name="DefaultOcxName45" w:shapeid="_x0000_i118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 enjuiciar únicamente a personas que se declaren culpables de un delito de lesa humanidad.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8" type="#_x0000_t75" style="width:20.25pt;height:17.25pt" o:ole="">
            <v:imagedata r:id="rId6" o:title=""/>
          </v:shape>
          <w:control r:id="rId58" w:name="DefaultOcxName46" w:shapeid="_x0000_i118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Puede enjuiciar a cualquier persona viva, que hubiese perpetrado crímenes luego de la segunda guerra mundial.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7" type="#_x0000_t75" style="width:20.25pt;height:17.25pt" o:ole="">
            <v:imagedata r:id="rId9" o:title=""/>
          </v:shape>
          <w:control r:id="rId59" w:name="DefaultOcxName47" w:shapeid="_x0000_i118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Solo puede investigar acontecimientos que tuvieron lugar después de su fecha de creación.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1B6919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Puede enjuiciar a cualquier persona viva, que hubiese perpetrado crímenes luego de la segunda guerra mundial.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tratado constitutivo de la </w:t>
      </w:r>
      <w:hyperlink r:id="rId60" w:tooltip="CORTE PENAL INTERNACIONAL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fue firmado por 120 Estados el 17 de julio de 1998 y entró en vigor el 1 de julio de 2002. Este tratado es conocido como: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6" type="#_x0000_t75" style="width:20.25pt;height:17.25pt" o:ole="">
            <v:imagedata r:id="rId6" o:title=""/>
          </v:shape>
          <w:control r:id="rId61" w:name="DefaultOcxName48" w:shapeid="_x0000_i118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 </w:t>
      </w:r>
      <w:hyperlink r:id="rId62" w:tooltip="Carta Magna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Carta Magna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5" type="#_x0000_t75" style="width:20.25pt;height:17.25pt" o:ole="">
            <v:imagedata r:id="rId6" o:title=""/>
          </v:shape>
          <w:control r:id="rId63" w:name="DefaultOcxName49" w:shapeid="_x0000_i118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Carta de Derechos.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4" type="#_x0000_t75" style="width:20.25pt;height:17.25pt" o:ole="">
            <v:imagedata r:id="rId6" o:title=""/>
          </v:shape>
          <w:control r:id="rId64" w:name="DefaultOcxName50" w:shapeid="_x0000_i1184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Convención de Ginebra.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3" type="#_x0000_t75" style="width:20.25pt;height:17.25pt" o:ole="">
            <v:imagedata r:id="rId9" o:title=""/>
          </v:shape>
          <w:control r:id="rId65" w:name="DefaultOcxName51" w:shapeid="_x0000_i1183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B6919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Estatuto de Roma.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El Estatuto de Roma.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 la organización de la </w:t>
      </w:r>
      <w:hyperlink r:id="rId66" w:tooltip="CORTE PENAL INTERNACIONAL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es posible afirmar que: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2" type="#_x0000_t75" style="width:20.25pt;height:17.25pt" o:ole="">
            <v:imagedata r:id="rId6" o:title=""/>
          </v:shape>
          <w:control r:id="rId67" w:name="DefaultOcxName52" w:shapeid="_x0000_i1182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corte es un tribunal de todo tipo de </w:t>
      </w:r>
      <w:hyperlink r:id="rId68" w:tooltip="Derechos Humanos" w:history="1">
        <w:r w:rsidRPr="00D93F7D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1" type="#_x0000_t75" style="width:20.25pt;height:17.25pt" o:ole="">
            <v:imagedata r:id="rId6" o:title=""/>
          </v:shape>
          <w:control r:id="rId69" w:name="DefaultOcxName53" w:shapeid="_x0000_i1181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Esta corte es lo mismo que los tribunales penales especiales de las Naciones Unidas.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80" type="#_x0000_t75" style="width:20.25pt;height:17.25pt" o:ole="">
            <v:imagedata r:id="rId9" o:title=""/>
          </v:shape>
          <w:control r:id="rId70" w:name="DefaultOcxName54" w:shapeid="_x0000_i1180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 es un órgano de las Naciones Unidas.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79" type="#_x0000_t75" style="width:20.25pt;height:17.25pt" o:ole="">
            <v:imagedata r:id="rId6" o:title=""/>
          </v:shape>
          <w:control r:id="rId71" w:name="DefaultOcxName55" w:shapeid="_x0000_i1179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una institución permanente y dependiente de las Naciones Unidas.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lastRenderedPageBreak/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No es un órgano de las Naciones Unidas.</w:t>
      </w:r>
    </w:p>
    <w:p w:rsidR="00D93F7D" w:rsidRPr="00D93F7D" w:rsidRDefault="00D93F7D" w:rsidP="00D93F7D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D93F7D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D93F7D" w:rsidRPr="00D93F7D" w:rsidRDefault="00D93F7D" w:rsidP="00D93F7D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D93F7D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D93F7D" w:rsidRPr="00D93F7D" w:rsidRDefault="00D93F7D" w:rsidP="00D93F7D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Uno de los principios que rige a la corte penal internacional es el de “universalidad”, lo que quiere decir que los Estados que forman parte se comprometen a: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Continuar la difusión de información sobre la Corte en los planos nacional, regional e internacional.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Brindar asistencia técnica y económica a los Estados que deseen ser partes en el Estatuto de Roma.</w:t>
      </w:r>
    </w:p>
    <w:p w:rsidR="00D93F7D" w:rsidRPr="00D93F7D" w:rsidRDefault="00D93F7D" w:rsidP="001B6919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Contribuir al Fondo Fiduciario para los países menos adelantados y otros países en desarrollo.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78" type="#_x0000_t75" style="width:20.25pt;height:17.25pt" o:ole="">
            <v:imagedata r:id="rId9" o:title=""/>
          </v:shape>
          <w:control r:id="rId72" w:name="DefaultOcxName56" w:shapeid="_x0000_i1178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77" type="#_x0000_t75" style="width:20.25pt;height:17.25pt" o:ole="">
            <v:imagedata r:id="rId6" o:title=""/>
          </v:shape>
          <w:control r:id="rId73" w:name="DefaultOcxName57" w:shapeid="_x0000_i1177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76" type="#_x0000_t75" style="width:20.25pt;height:17.25pt" o:ole="">
            <v:imagedata r:id="rId6" o:title=""/>
          </v:shape>
          <w:control r:id="rId74" w:name="DefaultOcxName58" w:shapeid="_x0000_i1176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D93F7D" w:rsidRPr="00D93F7D" w:rsidRDefault="00D93F7D" w:rsidP="001B6919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1440" w:dyaOrig="1440">
          <v:shape id="_x0000_i1175" type="#_x0000_t75" style="width:20.25pt;height:17.25pt" o:ole="">
            <v:imagedata r:id="rId6" o:title=""/>
          </v:shape>
          <w:control r:id="rId75" w:name="DefaultOcxName59" w:shapeid="_x0000_i1175"/>
        </w:objec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8C01B1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D93F7D" w:rsidRPr="00D93F7D" w:rsidRDefault="00D93F7D" w:rsidP="001B6919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D93F7D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D93F7D" w:rsidRPr="00D93F7D" w:rsidRDefault="00D93F7D" w:rsidP="001B6919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8C01B1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D93F7D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D93F7D" w:rsidRPr="00D93F7D" w:rsidRDefault="00D93F7D" w:rsidP="00D93F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D93F7D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9F3CBE" w:rsidRDefault="009F3CBE"/>
    <w:sectPr w:rsidR="009F3C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7D"/>
    <w:rsid w:val="001B6919"/>
    <w:rsid w:val="008C01B1"/>
    <w:rsid w:val="009F3CBE"/>
    <w:rsid w:val="00D9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0921F"/>
  <w15:chartTrackingRefBased/>
  <w15:docId w15:val="{C9903483-8343-4811-AA13-41DEB08A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D93F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D93F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93F7D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D93F7D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D93F7D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D93F7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D93F7D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D93F7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paragraph" w:styleId="Prrafodelista">
    <w:name w:val="List Paragraph"/>
    <w:basedOn w:val="Normal"/>
    <w:uiPriority w:val="34"/>
    <w:qFormat/>
    <w:rsid w:val="00D9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3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6079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1479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311586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301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393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775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62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1424865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31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70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60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93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31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36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492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651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25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014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48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269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4380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014660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03651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91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099862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7811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0122854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4595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102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23114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780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6139375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56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6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88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486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98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63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68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77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64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96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08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31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18585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2673475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9315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8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117611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274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4677737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3345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16512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7186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1736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0910303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03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1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29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384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29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932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056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4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00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317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23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27216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12115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9385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183559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34191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4596702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80119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1842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83213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659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0505321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94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1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47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871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32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824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41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31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16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24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3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13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5952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11636642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44707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46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769776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479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787149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02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7906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8423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5301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64292849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86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7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243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1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85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66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427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91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755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12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72083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116346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7298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00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621919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848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620032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378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6277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5220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86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0188856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4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95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282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62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60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9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655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72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042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448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3232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9532369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59703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7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504494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581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476584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807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6499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31113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32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359462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8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0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70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19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473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09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56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34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87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61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35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96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32968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7167785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1763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95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28934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6649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65811418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135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7909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108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02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9313712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09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79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5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25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14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15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773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1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396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599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95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39967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84293829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46133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61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172273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8273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55326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4552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908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0558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21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27555182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52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21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30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9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075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7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66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415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8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21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795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899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87891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4365259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37633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83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804757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248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105326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31341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521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31152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274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7998053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9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27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563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5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98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406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272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63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04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78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2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19678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8242223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0369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15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797594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8921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8705330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198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037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9746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281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82126961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13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6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981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03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782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31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8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395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652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59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309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94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52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4343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86344451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68292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17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047179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9104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3193073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0652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5834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06315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1401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81837666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11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78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65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94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812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57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02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137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965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94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8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88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55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21300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9117842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06894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79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97810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3703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5869903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869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4154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2133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007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3947756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15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7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35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12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571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083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49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857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863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06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528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17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6167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82532172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71640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03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160219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373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734934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5598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8015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654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367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474158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6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96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077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47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85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645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145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171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17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8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90828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6288946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4645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828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813353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8377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870958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565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82920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619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8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49391063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71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9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156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08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37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054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74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733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430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9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517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210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814279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06325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24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21" Type="http://schemas.openxmlformats.org/officeDocument/2006/relationships/hyperlink" Target="https://www.aulasced.cl/mod/resource/view.php?id=41040" TargetMode="Externa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63" Type="http://schemas.openxmlformats.org/officeDocument/2006/relationships/control" Target="activeX/activeX50.xml"/><Relationship Id="rId68" Type="http://schemas.openxmlformats.org/officeDocument/2006/relationships/hyperlink" Target="https://www.aulasced.cl/mod/resource/view.php?id=41040" TargetMode="External"/><Relationship Id="rId16" Type="http://schemas.openxmlformats.org/officeDocument/2006/relationships/control" Target="activeX/activeX8.xml"/><Relationship Id="rId11" Type="http://schemas.openxmlformats.org/officeDocument/2006/relationships/control" Target="activeX/activeX4.xml"/><Relationship Id="rId24" Type="http://schemas.openxmlformats.org/officeDocument/2006/relationships/control" Target="activeX/activeX14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3.xml"/><Relationship Id="rId58" Type="http://schemas.openxmlformats.org/officeDocument/2006/relationships/control" Target="activeX/activeX47.xml"/><Relationship Id="rId66" Type="http://schemas.openxmlformats.org/officeDocument/2006/relationships/hyperlink" Target="https://www.aulasced.cl/mod/resource/view.php?id=41076" TargetMode="External"/><Relationship Id="rId74" Type="http://schemas.openxmlformats.org/officeDocument/2006/relationships/control" Target="activeX/activeX59.xml"/><Relationship Id="rId5" Type="http://schemas.openxmlformats.org/officeDocument/2006/relationships/hyperlink" Target="https://www.aulasced.cl/mod/resource/view.php?id=41040" TargetMode="External"/><Relationship Id="rId61" Type="http://schemas.openxmlformats.org/officeDocument/2006/relationships/control" Target="activeX/activeX49.xml"/><Relationship Id="rId19" Type="http://schemas.openxmlformats.org/officeDocument/2006/relationships/control" Target="activeX/activeX11.xml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56" Type="http://schemas.openxmlformats.org/officeDocument/2006/relationships/control" Target="activeX/activeX45.xml"/><Relationship Id="rId64" Type="http://schemas.openxmlformats.org/officeDocument/2006/relationships/control" Target="activeX/activeX51.xml"/><Relationship Id="rId69" Type="http://schemas.openxmlformats.org/officeDocument/2006/relationships/control" Target="activeX/activeX54.xml"/><Relationship Id="rId77" Type="http://schemas.openxmlformats.org/officeDocument/2006/relationships/theme" Target="theme/theme1.xml"/><Relationship Id="rId8" Type="http://schemas.openxmlformats.org/officeDocument/2006/relationships/control" Target="activeX/activeX2.xml"/><Relationship Id="rId51" Type="http://schemas.openxmlformats.org/officeDocument/2006/relationships/control" Target="activeX/activeX41.xml"/><Relationship Id="rId72" Type="http://schemas.openxmlformats.org/officeDocument/2006/relationships/control" Target="activeX/activeX57.xml"/><Relationship Id="rId3" Type="http://schemas.openxmlformats.org/officeDocument/2006/relationships/webSettings" Target="webSettings.xml"/><Relationship Id="rId12" Type="http://schemas.openxmlformats.org/officeDocument/2006/relationships/hyperlink" Target="https://www.aulasced.cl/mod/resource/view.php?id=41040" TargetMode="External"/><Relationship Id="rId17" Type="http://schemas.openxmlformats.org/officeDocument/2006/relationships/control" Target="activeX/activeX9.xml"/><Relationship Id="rId25" Type="http://schemas.openxmlformats.org/officeDocument/2006/relationships/control" Target="activeX/activeX15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control" Target="activeX/activeX48.xml"/><Relationship Id="rId67" Type="http://schemas.openxmlformats.org/officeDocument/2006/relationships/control" Target="activeX/activeX53.xml"/><Relationship Id="rId20" Type="http://schemas.openxmlformats.org/officeDocument/2006/relationships/control" Target="activeX/activeX12.xml"/><Relationship Id="rId41" Type="http://schemas.openxmlformats.org/officeDocument/2006/relationships/control" Target="activeX/activeX31.xml"/><Relationship Id="rId54" Type="http://schemas.openxmlformats.org/officeDocument/2006/relationships/control" Target="activeX/activeX44.xml"/><Relationship Id="rId62" Type="http://schemas.openxmlformats.org/officeDocument/2006/relationships/hyperlink" Target="https://www.aulasced.cl/mod/resource/view.php?id=41057" TargetMode="External"/><Relationship Id="rId70" Type="http://schemas.openxmlformats.org/officeDocument/2006/relationships/control" Target="activeX/activeX55.xml"/><Relationship Id="rId75" Type="http://schemas.openxmlformats.org/officeDocument/2006/relationships/control" Target="activeX/activeX60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control" Target="activeX/activeX7.xml"/><Relationship Id="rId23" Type="http://schemas.openxmlformats.org/officeDocument/2006/relationships/hyperlink" Target="https://www.aulasced.cl/mod/resource/view.php?id=41040" TargetMode="Externa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control" Target="activeX/activeX46.xml"/><Relationship Id="rId10" Type="http://schemas.openxmlformats.org/officeDocument/2006/relationships/control" Target="activeX/activeX3.xml"/><Relationship Id="rId31" Type="http://schemas.openxmlformats.org/officeDocument/2006/relationships/control" Target="activeX/activeX21.xml"/><Relationship Id="rId44" Type="http://schemas.openxmlformats.org/officeDocument/2006/relationships/control" Target="activeX/activeX34.xml"/><Relationship Id="rId52" Type="http://schemas.openxmlformats.org/officeDocument/2006/relationships/control" Target="activeX/activeX42.xml"/><Relationship Id="rId60" Type="http://schemas.openxmlformats.org/officeDocument/2006/relationships/hyperlink" Target="https://www.aulasced.cl/mod/resource/view.php?id=41076" TargetMode="External"/><Relationship Id="rId65" Type="http://schemas.openxmlformats.org/officeDocument/2006/relationships/control" Target="activeX/activeX52.xml"/><Relationship Id="rId73" Type="http://schemas.openxmlformats.org/officeDocument/2006/relationships/control" Target="activeX/activeX58.xml"/><Relationship Id="rId4" Type="http://schemas.openxmlformats.org/officeDocument/2006/relationships/hyperlink" Target="https://www.aulasced.cl/mod/resource/view.php?id=41040" TargetMode="External"/><Relationship Id="rId9" Type="http://schemas.openxmlformats.org/officeDocument/2006/relationships/image" Target="media/image2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9" Type="http://schemas.openxmlformats.org/officeDocument/2006/relationships/control" Target="activeX/activeX29.xml"/><Relationship Id="rId34" Type="http://schemas.openxmlformats.org/officeDocument/2006/relationships/control" Target="activeX/activeX24.xml"/><Relationship Id="rId50" Type="http://schemas.openxmlformats.org/officeDocument/2006/relationships/control" Target="activeX/activeX40.xml"/><Relationship Id="rId55" Type="http://schemas.openxmlformats.org/officeDocument/2006/relationships/hyperlink" Target="https://www.aulasced.cl/mod/resource/view.php?id=41076" TargetMode="External"/><Relationship Id="rId76" Type="http://schemas.openxmlformats.org/officeDocument/2006/relationships/fontTable" Target="fontTable.xml"/><Relationship Id="rId7" Type="http://schemas.openxmlformats.org/officeDocument/2006/relationships/control" Target="activeX/activeX1.xml"/><Relationship Id="rId71" Type="http://schemas.openxmlformats.org/officeDocument/2006/relationships/control" Target="activeX/activeX56.xml"/><Relationship Id="rId2" Type="http://schemas.openxmlformats.org/officeDocument/2006/relationships/settings" Target="settings.xml"/><Relationship Id="rId29" Type="http://schemas.openxmlformats.org/officeDocument/2006/relationships/control" Target="activeX/activeX1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1730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1</cp:revision>
  <dcterms:created xsi:type="dcterms:W3CDTF">2024-12-16T17:17:00Z</dcterms:created>
  <dcterms:modified xsi:type="dcterms:W3CDTF">2024-12-16T17:52:00Z</dcterms:modified>
</cp:coreProperties>
</file>