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DDD6E" w14:textId="03AEC2E6" w:rsidR="00543CB1" w:rsidRDefault="00543CB1" w:rsidP="00543CB1">
      <w:pPr>
        <w:pStyle w:val="p1"/>
        <w:spacing w:line="360" w:lineRule="auto"/>
        <w:jc w:val="center"/>
      </w:pPr>
      <w:r>
        <w:t xml:space="preserve">El </w:t>
      </w:r>
      <w:r w:rsidR="00032AA6">
        <w:t xml:space="preserve">Precio de Provocar a Estados Unidos: Desde Aviones hasta Vacaciones </w:t>
      </w:r>
    </w:p>
    <w:p w14:paraId="2E1BCE52" w14:textId="45E0D0C6" w:rsidR="00730780" w:rsidRPr="00730780" w:rsidRDefault="00390624" w:rsidP="00543CB1">
      <w:pPr>
        <w:pStyle w:val="p1"/>
        <w:spacing w:line="360" w:lineRule="auto"/>
        <w:jc w:val="both"/>
      </w:pPr>
      <w:r>
        <w:t xml:space="preserve">El contexto </w:t>
      </w:r>
      <w:r w:rsidR="00DD1AA8">
        <w:t xml:space="preserve">diplomático </w:t>
      </w:r>
      <w:r w:rsidR="005820CE">
        <w:t xml:space="preserve">de las grandes potencias mundiales, </w:t>
      </w:r>
      <w:r w:rsidR="00DD1AA8">
        <w:t xml:space="preserve">está lejos </w:t>
      </w:r>
      <w:r w:rsidR="005820CE">
        <w:t>de la calma</w:t>
      </w:r>
      <w:r>
        <w:t xml:space="preserve">. </w:t>
      </w:r>
      <w:r w:rsidR="00DD1AA8">
        <w:t>En el continente, d</w:t>
      </w:r>
      <w:r w:rsidR="00730780" w:rsidRPr="00730780">
        <w:t xml:space="preserve">esde </w:t>
      </w:r>
      <w:r>
        <w:t xml:space="preserve">el año </w:t>
      </w:r>
      <w:r w:rsidR="00730780" w:rsidRPr="00730780">
        <w:t xml:space="preserve">2025, la política exterior de Estados Unidos se ha caracterizado por la imposición de aranceles a las importaciones, ataques directos a países percibidos como amenazas a su seguridad </w:t>
      </w:r>
      <w:r>
        <w:t xml:space="preserve">nacional </w:t>
      </w:r>
      <w:r w:rsidR="00730780" w:rsidRPr="00730780">
        <w:t xml:space="preserve">y demostraciones de fuerza, como el reciente despliegue aéreo presenciado por Vladimir Putin durante las negociaciones en Alaska. Esta estrategia se refuerza con </w:t>
      </w:r>
      <w:r w:rsidR="005820CE">
        <w:t xml:space="preserve">las </w:t>
      </w:r>
      <w:r w:rsidR="00730780" w:rsidRPr="00730780">
        <w:t xml:space="preserve">declaraciones del actual Secretario de Estado, quien ha señalado que </w:t>
      </w:r>
      <w:r w:rsidR="00DE4037">
        <w:t>l</w:t>
      </w:r>
      <w:r w:rsidR="00730780" w:rsidRPr="00730780">
        <w:t xml:space="preserve">os países que cooperen con Estados Unidos serán recompensados y los que no </w:t>
      </w:r>
      <w:r w:rsidR="00FE707C">
        <w:t>,</w:t>
      </w:r>
      <w:r w:rsidR="00730780" w:rsidRPr="00730780">
        <w:t xml:space="preserve">sentirán el peso de </w:t>
      </w:r>
      <w:r w:rsidR="00DE4037">
        <w:t>su</w:t>
      </w:r>
      <w:r w:rsidR="00730780" w:rsidRPr="00730780">
        <w:t xml:space="preserve"> influencia </w:t>
      </w:r>
      <w:sdt>
        <w:sdtPr>
          <w:id w:val="1610855822"/>
          <w:citation/>
        </w:sdtPr>
        <w:sdtContent>
          <w:r w:rsidR="00514D97">
            <w:fldChar w:fldCharType="begin"/>
          </w:r>
          <w:r w:rsidR="00514D97">
            <w:rPr>
              <w:lang w:val="es-419"/>
            </w:rPr>
            <w:instrText xml:space="preserve">CITATION Rub251 \t  \l 22538 </w:instrText>
          </w:r>
          <w:r w:rsidR="00514D97">
            <w:fldChar w:fldCharType="separate"/>
          </w:r>
          <w:r w:rsidR="00514D97">
            <w:rPr>
              <w:noProof/>
              <w:lang w:val="es-419"/>
            </w:rPr>
            <w:t>(Rubio, 2025)</w:t>
          </w:r>
          <w:r w:rsidR="00514D97">
            <w:fldChar w:fldCharType="end"/>
          </w:r>
        </w:sdtContent>
      </w:sdt>
      <w:r w:rsidR="00514D97">
        <w:t>.</w:t>
      </w:r>
    </w:p>
    <w:p w14:paraId="53696455" w14:textId="2B568F75" w:rsidR="00E62B14" w:rsidRDefault="005820CE" w:rsidP="00543CB1">
      <w:pPr>
        <w:pStyle w:val="p1"/>
        <w:spacing w:line="360" w:lineRule="auto"/>
        <w:jc w:val="both"/>
      </w:pPr>
      <w:r>
        <w:t>Por su parte</w:t>
      </w:r>
      <w:r w:rsidR="00730780" w:rsidRPr="00730780">
        <w:t xml:space="preserve">, el presidente chileno, Gabriel </w:t>
      </w:r>
      <w:proofErr w:type="spellStart"/>
      <w:r w:rsidR="00730780" w:rsidRPr="00730780">
        <w:t>Boric</w:t>
      </w:r>
      <w:proofErr w:type="spellEnd"/>
      <w:r w:rsidR="00730780" w:rsidRPr="00730780">
        <w:t xml:space="preserve">, ha adoptado una postura que </w:t>
      </w:r>
      <w:r w:rsidR="00E62B14">
        <w:t>tensiona las relaciones con la</w:t>
      </w:r>
      <w:r w:rsidR="00DE4037">
        <w:t xml:space="preserve"> primera potencia del mundo</w:t>
      </w:r>
      <w:r>
        <w:t xml:space="preserve">. Ejemplo de lo anterior son su </w:t>
      </w:r>
      <w:r w:rsidR="00730780" w:rsidRPr="00730780">
        <w:t xml:space="preserve"> particip</w:t>
      </w:r>
      <w:r>
        <w:t xml:space="preserve">ación </w:t>
      </w:r>
      <w:r w:rsidR="00730780" w:rsidRPr="00730780">
        <w:t xml:space="preserve"> en</w:t>
      </w:r>
      <w:r>
        <w:t xml:space="preserve"> la</w:t>
      </w:r>
      <w:r w:rsidR="00730780" w:rsidRPr="00730780">
        <w:t xml:space="preserve"> cumbre diplomática liderada por los países BRICS y </w:t>
      </w:r>
      <w:r>
        <w:t xml:space="preserve">el </w:t>
      </w:r>
      <w:r w:rsidR="00730780" w:rsidRPr="00730780">
        <w:t>cuestiona</w:t>
      </w:r>
      <w:r>
        <w:t>miento</w:t>
      </w:r>
      <w:r w:rsidR="00730780" w:rsidRPr="00730780">
        <w:t xml:space="preserve"> </w:t>
      </w:r>
      <w:r>
        <w:t xml:space="preserve">público que emitió en base  a las </w:t>
      </w:r>
      <w:r w:rsidR="00730780" w:rsidRPr="00730780">
        <w:t>intervenciones</w:t>
      </w:r>
      <w:r>
        <w:t xml:space="preserve"> militares</w:t>
      </w:r>
      <w:r w:rsidR="00730780" w:rsidRPr="00730780">
        <w:t xml:space="preserve"> estadounidenses </w:t>
      </w:r>
      <w:r>
        <w:t xml:space="preserve">en </w:t>
      </w:r>
      <w:r w:rsidR="00730780" w:rsidRPr="00730780">
        <w:t xml:space="preserve">Irán. </w:t>
      </w:r>
      <w:r>
        <w:t xml:space="preserve">En Chile </w:t>
      </w:r>
      <w:r w:rsidR="00FE707C">
        <w:t>,</w:t>
      </w:r>
      <w:r>
        <w:t>la situación genero opiniones dispares. Por un lado,</w:t>
      </w:r>
      <w:r w:rsidR="00DD1AA8">
        <w:t xml:space="preserve"> algunos políticos de oposición al gobierno </w:t>
      </w:r>
      <w:r>
        <w:t>advirtieron</w:t>
      </w:r>
      <w:r w:rsidR="00DD1AA8">
        <w:t xml:space="preserve"> que</w:t>
      </w:r>
      <w:r w:rsidR="004245C6">
        <w:t xml:space="preserve"> las acciones del presidente son un gran peligro económico para el país, mientras que actores del oficialismo le resta</w:t>
      </w:r>
      <w:r>
        <w:t>ron</w:t>
      </w:r>
      <w:r w:rsidR="004245C6">
        <w:t xml:space="preserve"> importancia, </w:t>
      </w:r>
      <w:r w:rsidR="00E62B14">
        <w:t>interpretando</w:t>
      </w:r>
      <w:r w:rsidR="004245C6">
        <w:t xml:space="preserve"> los dichos como una</w:t>
      </w:r>
      <w:r>
        <w:t xml:space="preserve"> mera</w:t>
      </w:r>
      <w:r w:rsidR="004245C6">
        <w:t xml:space="preserve"> declaración de principios </w:t>
      </w:r>
      <w:r w:rsidR="00DD1AA8">
        <w:t xml:space="preserve"> </w:t>
      </w:r>
      <w:sdt>
        <w:sdtPr>
          <w:id w:val="708372203"/>
          <w:citation/>
        </w:sdtPr>
        <w:sdtContent>
          <w:r w:rsidR="004245C6">
            <w:fldChar w:fldCharType="begin"/>
          </w:r>
          <w:r w:rsidR="004245C6" w:rsidRPr="00E62B14">
            <w:instrText xml:space="preserve">CITATION Emo25 \l 22538 </w:instrText>
          </w:r>
          <w:r w:rsidR="004245C6">
            <w:fldChar w:fldCharType="separate"/>
          </w:r>
          <w:r w:rsidR="004245C6" w:rsidRPr="00E62B14">
            <w:t>(Mellado, 2025)</w:t>
          </w:r>
          <w:r w:rsidR="004245C6">
            <w:fldChar w:fldCharType="end"/>
          </w:r>
        </w:sdtContent>
      </w:sdt>
      <w:r w:rsidR="00E62B14">
        <w:t>.</w:t>
      </w:r>
      <w:r>
        <w:t xml:space="preserve"> </w:t>
      </w:r>
      <w:r w:rsidR="00E62B14">
        <w:t xml:space="preserve">Ante este escenario, surge una interrogante clave: ¿constituyen estas acciones y declaraciones un peligro real para el futuro de Chile? Este ensayo sostiene que sí, y que sus efectos potenciales trascienden la estabilidad económica, alcanzando ámbitos sociales y </w:t>
      </w:r>
      <w:r>
        <w:t>la</w:t>
      </w:r>
      <w:r w:rsidR="00E62B14">
        <w:t xml:space="preserve"> </w:t>
      </w:r>
      <w:r>
        <w:t xml:space="preserve">capacidad de </w:t>
      </w:r>
      <w:r w:rsidR="00E62B14">
        <w:t>defensa nacional.</w:t>
      </w:r>
    </w:p>
    <w:p w14:paraId="33ABEF76" w14:textId="3ADC9D9C" w:rsidR="00793A89" w:rsidRDefault="00793A89" w:rsidP="00543CB1">
      <w:pPr>
        <w:pStyle w:val="p1"/>
        <w:spacing w:line="360" w:lineRule="auto"/>
        <w:jc w:val="both"/>
      </w:pPr>
      <w:r>
        <w:t xml:space="preserve">Desde una perspectiva militar, Chile mantiene una alta dependencia con Estados Unidos. La Fuerza Aérea opera aproximadamente 50 aviones F-16, que constituyen su principal capacidad de combate aéreo y un elemento clave de disuasión frente a eventuales amenazas o pretensiones territoriales. Esta capacidad no solo implica un esfuerzo fiscal considerable, sino que también depende </w:t>
      </w:r>
      <w:r w:rsidRPr="00793A89">
        <w:t xml:space="preserve">de la autorización estadounidense para adquisiciones y modernizaciones. En este sentido, el programa </w:t>
      </w:r>
      <w:proofErr w:type="spellStart"/>
      <w:r w:rsidRPr="00793A89">
        <w:rPr>
          <w:rStyle w:val="s1"/>
          <w:rFonts w:eastAsiaTheme="majorEastAsia"/>
        </w:rPr>
        <w:t>Foreign</w:t>
      </w:r>
      <w:proofErr w:type="spellEnd"/>
      <w:r w:rsidRPr="00793A89">
        <w:rPr>
          <w:rStyle w:val="s1"/>
          <w:rFonts w:eastAsiaTheme="majorEastAsia"/>
        </w:rPr>
        <w:t xml:space="preserve"> </w:t>
      </w:r>
      <w:proofErr w:type="spellStart"/>
      <w:r w:rsidRPr="00793A89">
        <w:rPr>
          <w:rStyle w:val="s1"/>
          <w:rFonts w:eastAsiaTheme="majorEastAsia"/>
        </w:rPr>
        <w:t>Military</w:t>
      </w:r>
      <w:proofErr w:type="spellEnd"/>
      <w:r w:rsidRPr="00793A89">
        <w:rPr>
          <w:rStyle w:val="s1"/>
          <w:rFonts w:eastAsiaTheme="majorEastAsia"/>
        </w:rPr>
        <w:t xml:space="preserve"> Sales (FMS)</w:t>
      </w:r>
      <w:r w:rsidRPr="00793A89">
        <w:t xml:space="preserve"> ha sido el mecanismo que permitió a Chile incorporar y actualizar sus F-16, bajo la supervisión y aprobación del</w:t>
      </w:r>
      <w:r>
        <w:t xml:space="preserve"> gobierno norteamericano. Dicho sistema </w:t>
      </w:r>
      <w:r>
        <w:lastRenderedPageBreak/>
        <w:t xml:space="preserve">faculta al presidente de Estados Unidos para autorizar la venta de armas y servicios a países aliados, con el objetivo de fortalecer la seguridad nacional a través de socios estratégicos </w:t>
      </w:r>
      <w:sdt>
        <w:sdtPr>
          <w:id w:val="-1381317612"/>
          <w:citation/>
        </w:sdtPr>
        <w:sdtContent>
          <w:r w:rsidR="00525DD3">
            <w:fldChar w:fldCharType="begin"/>
          </w:r>
          <w:r w:rsidR="00525DD3">
            <w:rPr>
              <w:lang w:val="es-419"/>
            </w:rPr>
            <w:instrText xml:space="preserve"> CITATION Def25 \l 22538 </w:instrText>
          </w:r>
          <w:r w:rsidR="00525DD3">
            <w:fldChar w:fldCharType="separate"/>
          </w:r>
          <w:r w:rsidR="00525DD3">
            <w:rPr>
              <w:noProof/>
              <w:lang w:val="es-419"/>
            </w:rPr>
            <w:t>(Defense Security Cooperation Agency, 2025)</w:t>
          </w:r>
          <w:r w:rsidR="00525DD3">
            <w:fldChar w:fldCharType="end"/>
          </w:r>
        </w:sdtContent>
      </w:sdt>
      <w:r>
        <w:t>.</w:t>
      </w:r>
    </w:p>
    <w:p w14:paraId="45811D95" w14:textId="4EFDB781" w:rsidR="00E54911" w:rsidRDefault="00793A89" w:rsidP="00543CB1">
      <w:pPr>
        <w:pStyle w:val="p1"/>
        <w:spacing w:line="360" w:lineRule="auto"/>
        <w:jc w:val="both"/>
      </w:pPr>
      <w:r>
        <w:t xml:space="preserve">En el contexto actual, caracterizado por una política exterior estadounidense más estricta hacia naciones que no se alinean con su visión internacional, las declaraciones del presidente </w:t>
      </w:r>
      <w:proofErr w:type="spellStart"/>
      <w:r>
        <w:t>Boric</w:t>
      </w:r>
      <w:proofErr w:type="spellEnd"/>
      <w:r>
        <w:t xml:space="preserve"> generan dudas sobre si Chile es percibido como un socio plenamente confiable. Ante el ataque estadounidense a instalaciones nucleares en Irán, el mandatario chileno expresó: </w:t>
      </w:r>
      <w:r>
        <w:rPr>
          <w:i/>
          <w:iCs/>
        </w:rPr>
        <w:t>“Chile condena este ataque de EE.UU. Defenderemos el respeto al derecho internacional humanitario en todas las instancias”</w:t>
      </w:r>
      <w:r>
        <w:t xml:space="preserve"> </w:t>
      </w:r>
      <w:sdt>
        <w:sdtPr>
          <w:id w:val="1250168470"/>
          <w:citation/>
        </w:sdtPr>
        <w:sdtContent>
          <w:r w:rsidR="00525DD3">
            <w:fldChar w:fldCharType="begin"/>
          </w:r>
          <w:r w:rsidR="00525DD3">
            <w:rPr>
              <w:lang w:val="es-419"/>
            </w:rPr>
            <w:instrText xml:space="preserve"> CITATION Bor25 \l 22538 </w:instrText>
          </w:r>
          <w:r w:rsidR="00525DD3">
            <w:fldChar w:fldCharType="separate"/>
          </w:r>
          <w:r w:rsidR="00525DD3">
            <w:rPr>
              <w:noProof/>
              <w:lang w:val="es-419"/>
            </w:rPr>
            <w:t>(Boric, 2025)</w:t>
          </w:r>
          <w:r w:rsidR="00525DD3">
            <w:fldChar w:fldCharType="end"/>
          </w:r>
        </w:sdtContent>
      </w:sdt>
      <w:r w:rsidR="00525DD3">
        <w:t xml:space="preserve">. </w:t>
      </w:r>
      <w:r>
        <w:t>Si bien</w:t>
      </w:r>
      <w:r w:rsidR="005820CE">
        <w:t>,</w:t>
      </w:r>
      <w:r>
        <w:t xml:space="preserve"> estas declaraciones no tuvieron </w:t>
      </w:r>
      <w:r w:rsidR="00D94514">
        <w:t>efecto alguno en el conflicto,</w:t>
      </w:r>
      <w:r>
        <w:t xml:space="preserve"> sí podrían </w:t>
      </w:r>
      <w:r w:rsidR="00D94514">
        <w:t>dañar</w:t>
      </w:r>
      <w:r>
        <w:t xml:space="preserve"> la percepción de confianza estratégica</w:t>
      </w:r>
      <w:r w:rsidR="00E614E0">
        <w:t xml:space="preserve"> con Estados Unidos </w:t>
      </w:r>
      <w:r>
        <w:t>, poniendo en riesgo la participación de Chile en el FMS y, en consecuencia, la disponibilidad operativa de su flota de F-16, debilitando la postura disuasiva del país en el contexto regional.</w:t>
      </w:r>
      <w:r w:rsidR="00E62B14">
        <w:t xml:space="preserve"> Sin embargo, los alcances de la declaraciones y su contexto no solo implicarían consecuencias militares, sino que económicas</w:t>
      </w:r>
      <w:r w:rsidR="00D94514">
        <w:t xml:space="preserve"> de amplia magnitud</w:t>
      </w:r>
      <w:r w:rsidR="00E62B14">
        <w:t>.</w:t>
      </w:r>
    </w:p>
    <w:p w14:paraId="7384E976" w14:textId="32E9037A" w:rsidR="003C0032" w:rsidRDefault="00975A78" w:rsidP="00543CB1">
      <w:pPr>
        <w:pStyle w:val="p1"/>
        <w:spacing w:line="360" w:lineRule="auto"/>
        <w:jc w:val="both"/>
      </w:pPr>
      <w:r>
        <w:t xml:space="preserve">En </w:t>
      </w:r>
      <w:r w:rsidR="00DD41E8">
        <w:t xml:space="preserve"> el </w:t>
      </w:r>
      <w:r w:rsidR="00525DD3">
        <w:t xml:space="preserve">año </w:t>
      </w:r>
      <w:r>
        <w:t xml:space="preserve">2024, Chile exportó </w:t>
      </w:r>
      <w:r w:rsidRPr="00975A78">
        <w:t xml:space="preserve">16 mil millones de dólares </w:t>
      </w:r>
      <w:r>
        <w:t xml:space="preserve">a Estados Unidos, cifra que representó casi un </w:t>
      </w:r>
      <w:r w:rsidRPr="00975A78">
        <w:t>5</w:t>
      </w:r>
      <w:r w:rsidR="00E62B14">
        <w:t xml:space="preserve"> </w:t>
      </w:r>
      <w:r w:rsidRPr="00975A78">
        <w:t>% del PIB nacional</w:t>
      </w:r>
      <w:r>
        <w:t xml:space="preserve"> </w:t>
      </w:r>
      <w:sdt>
        <w:sdtPr>
          <w:id w:val="964160624"/>
          <w:citation/>
        </w:sdtPr>
        <w:sdtContent>
          <w:r w:rsidR="00525DD3">
            <w:fldChar w:fldCharType="begin"/>
          </w:r>
          <w:r w:rsidR="00525DD3">
            <w:rPr>
              <w:lang w:val="es-419"/>
            </w:rPr>
            <w:instrText xml:space="preserve">CITATION Ban241 \l 22538 </w:instrText>
          </w:r>
          <w:r w:rsidR="00525DD3">
            <w:fldChar w:fldCharType="separate"/>
          </w:r>
          <w:r w:rsidR="00525DD3">
            <w:rPr>
              <w:noProof/>
              <w:lang w:val="es-419"/>
            </w:rPr>
            <w:t>(Banco Central de Chile, 2024)</w:t>
          </w:r>
          <w:r w:rsidR="00525DD3">
            <w:fldChar w:fldCharType="end"/>
          </w:r>
        </w:sdtContent>
      </w:sdt>
      <w:r w:rsidR="00525DD3">
        <w:t xml:space="preserve">. </w:t>
      </w:r>
      <w:r>
        <w:t xml:space="preserve">Sin embargo, el contexto político internacional, sumado a ciertos desaciertos diplomáticos del actual gobierno chileno, puso en riesgo la estabilidad de este intercambio comercial. En julio, el presidente Donald Trump advirtió que miembros del BRICS —entre ellos China, Rusia e Irán— serían sometidos a aranceles adicionales de al menos </w:t>
      </w:r>
      <w:r w:rsidR="00923A38">
        <w:t xml:space="preserve">un </w:t>
      </w:r>
      <w:r w:rsidRPr="00975A78">
        <w:t>10 %</w:t>
      </w:r>
      <w:r>
        <w:t>, argumentando como motivo principal los intentos de estos países por desplazar al dólar como divisa hegemónica en el comercio global</w:t>
      </w:r>
      <w:r w:rsidR="002E23B3">
        <w:t xml:space="preserve"> </w:t>
      </w:r>
      <w:sdt>
        <w:sdtPr>
          <w:id w:val="503018296"/>
          <w:citation/>
        </w:sdtPr>
        <w:sdtContent>
          <w:r w:rsidR="002E23B3">
            <w:fldChar w:fldCharType="begin"/>
          </w:r>
          <w:r w:rsidR="002E23B3">
            <w:rPr>
              <w:lang w:val="es-419"/>
            </w:rPr>
            <w:instrText xml:space="preserve">CITATION Pra25 \l 22538 </w:instrText>
          </w:r>
          <w:r w:rsidR="002E23B3">
            <w:fldChar w:fldCharType="separate"/>
          </w:r>
          <w:r w:rsidR="002E23B3">
            <w:rPr>
              <w:noProof/>
              <w:lang w:val="es-419"/>
            </w:rPr>
            <w:t>(Prazeres, 2025)</w:t>
          </w:r>
          <w:r w:rsidR="002E23B3">
            <w:fldChar w:fldCharType="end"/>
          </w:r>
        </w:sdtContent>
      </w:sdt>
      <w:r w:rsidR="002E23B3">
        <w:t xml:space="preserve">. </w:t>
      </w:r>
      <w:r>
        <w:t>Aunque Chile no forma parte del BRIC</w:t>
      </w:r>
      <w:r w:rsidR="006569A1">
        <w:t>S</w:t>
      </w:r>
      <w:r>
        <w:t xml:space="preserve">, la decisión del presidente </w:t>
      </w:r>
      <w:proofErr w:type="spellStart"/>
      <w:r>
        <w:t>Boric</w:t>
      </w:r>
      <w:proofErr w:type="spellEnd"/>
      <w:r>
        <w:t xml:space="preserve"> de asistir a la cumbre</w:t>
      </w:r>
      <w:r w:rsidR="000A70FB">
        <w:t xml:space="preserve"> </w:t>
      </w:r>
      <w:r>
        <w:t>como invitado</w:t>
      </w:r>
      <w:r w:rsidR="000A70FB">
        <w:t>,</w:t>
      </w:r>
      <w:r>
        <w:t xml:space="preserve"> </w:t>
      </w:r>
      <w:r w:rsidR="006569A1">
        <w:t>puso en riesgos</w:t>
      </w:r>
      <w:r w:rsidR="006B2047">
        <w:t xml:space="preserve"> la economía nacional, ante un posible encarecimiento</w:t>
      </w:r>
      <w:r w:rsidR="006569A1">
        <w:t xml:space="preserve"> las exportaciones nacionales en </w:t>
      </w:r>
      <w:r>
        <w:t xml:space="preserve">Estados Unidos. </w:t>
      </w:r>
      <w:r w:rsidR="007849CD">
        <w:t>El</w:t>
      </w:r>
      <w:r>
        <w:t xml:space="preserve"> presidente de la Cámara Minera de Chile, Manuel Viera, calificó la asistencia como una imprudencia, advirtiendo que esta participación, motivada por razones ideológicas, pudo actuar como catalizador para la aplicación de aranceles más altos al cobre </w:t>
      </w:r>
      <w:r>
        <w:lastRenderedPageBreak/>
        <w:t>chileno, con impactos severos sobre e</w:t>
      </w:r>
      <w:r w:rsidR="000A70FB">
        <w:t>n e</w:t>
      </w:r>
      <w:r>
        <w:t>l desempeño económico nacional</w:t>
      </w:r>
      <w:r w:rsidR="007849CD">
        <w:t xml:space="preserve"> </w:t>
      </w:r>
      <w:sdt>
        <w:sdtPr>
          <w:id w:val="439653363"/>
          <w:citation/>
        </w:sdtPr>
        <w:sdtContent>
          <w:r w:rsidR="007849CD">
            <w:fldChar w:fldCharType="begin"/>
          </w:r>
          <w:r w:rsidR="007849CD">
            <w:rPr>
              <w:lang w:val="es-419"/>
            </w:rPr>
            <w:instrText xml:space="preserve">CITATION Vie251 \n  \t  \l 22538 </w:instrText>
          </w:r>
          <w:r w:rsidR="007849CD">
            <w:fldChar w:fldCharType="separate"/>
          </w:r>
          <w:r w:rsidR="007849CD">
            <w:rPr>
              <w:noProof/>
              <w:lang w:val="es-419"/>
            </w:rPr>
            <w:t>(2025)</w:t>
          </w:r>
          <w:r w:rsidR="007849CD">
            <w:fldChar w:fldCharType="end"/>
          </w:r>
        </w:sdtContent>
      </w:sdt>
      <w:r>
        <w:t xml:space="preserve">. </w:t>
      </w:r>
      <w:r w:rsidR="00D94514">
        <w:t>Consecuentemente</w:t>
      </w:r>
      <w:r w:rsidR="006569A1">
        <w:t xml:space="preserve">, </w:t>
      </w:r>
      <w:r w:rsidR="00E614E0">
        <w:t xml:space="preserve">acciones como la participación del presidente de la república en la cumbre del BRICS ponen en duda la postura chilena frente a Estados Unidos en el contexto global y en peligro </w:t>
      </w:r>
      <w:r w:rsidR="006575FB">
        <w:t xml:space="preserve">la </w:t>
      </w:r>
      <w:r w:rsidR="00E62B14">
        <w:t>competi</w:t>
      </w:r>
      <w:r w:rsidR="001E6C4F">
        <w:t xml:space="preserve">tividad económica </w:t>
      </w:r>
      <w:r w:rsidR="006575FB">
        <w:t>de sus exportaciones en el</w:t>
      </w:r>
      <w:r w:rsidR="001E6C4F">
        <w:t xml:space="preserve"> mercado </w:t>
      </w:r>
      <w:r w:rsidR="00D94514">
        <w:t>americano</w:t>
      </w:r>
      <w:r w:rsidR="00E614E0">
        <w:t xml:space="preserve">. </w:t>
      </w:r>
      <w:r w:rsidR="001E6C4F">
        <w:t xml:space="preserve">No obstante </w:t>
      </w:r>
      <w:r w:rsidR="006B2047">
        <w:t xml:space="preserve">, los peligros </w:t>
      </w:r>
      <w:r w:rsidR="006575FB">
        <w:t xml:space="preserve">de participar en </w:t>
      </w:r>
      <w:proofErr w:type="spellStart"/>
      <w:r w:rsidR="006575FB">
        <w:t>ela</w:t>
      </w:r>
      <w:proofErr w:type="spellEnd"/>
      <w:r w:rsidR="006575FB">
        <w:t xml:space="preserve"> cumbre del BRICS </w:t>
      </w:r>
      <w:r w:rsidR="001E6C4F">
        <w:t xml:space="preserve"> </w:t>
      </w:r>
      <w:r w:rsidR="00923A38">
        <w:t>no terminan ahí. Miles de chilenos podrían verse directamente afectados si el presidente no modera sus acciones.</w:t>
      </w:r>
    </w:p>
    <w:p w14:paraId="5BEDEEA2" w14:textId="5FEFAAA4" w:rsidR="00005578" w:rsidRDefault="00923A38" w:rsidP="00543CB1">
      <w:pPr>
        <w:pStyle w:val="p1"/>
        <w:spacing w:line="360" w:lineRule="auto"/>
        <w:jc w:val="both"/>
      </w:pPr>
      <w:r>
        <w:t>E</w:t>
      </w:r>
      <w:r w:rsidR="00005578">
        <w:t xml:space="preserve">l </w:t>
      </w:r>
      <w:r w:rsidR="00005578" w:rsidRPr="00005578">
        <w:t xml:space="preserve">Programa Visa </w:t>
      </w:r>
      <w:proofErr w:type="spellStart"/>
      <w:r w:rsidR="00005578" w:rsidRPr="00005578">
        <w:t>Waiver</w:t>
      </w:r>
      <w:proofErr w:type="spellEnd"/>
      <w:r w:rsidR="00005578">
        <w:t xml:space="preserve">, permite a ciudadanos de solo 42 países viajar </w:t>
      </w:r>
      <w:r w:rsidR="001E6C4F">
        <w:t>a</w:t>
      </w:r>
      <w:r w:rsidR="006575FB">
        <w:t xml:space="preserve"> Estados Unidos</w:t>
      </w:r>
      <w:r>
        <w:t xml:space="preserve">, </w:t>
      </w:r>
      <w:r w:rsidR="00005578">
        <w:t>por negocios o turismo</w:t>
      </w:r>
      <w:r w:rsidR="001E6C4F">
        <w:t xml:space="preserve">, </w:t>
      </w:r>
      <w:r w:rsidR="00005578">
        <w:t xml:space="preserve">sin </w:t>
      </w:r>
      <w:r w:rsidR="001E6C4F">
        <w:t xml:space="preserve">la </w:t>
      </w:r>
      <w:r w:rsidR="00005578">
        <w:t xml:space="preserve">necesidad de </w:t>
      </w:r>
      <w:r w:rsidR="001E6C4F">
        <w:t xml:space="preserve"> contar con una </w:t>
      </w:r>
      <w:r w:rsidR="00005578">
        <w:t>visa</w:t>
      </w:r>
      <w:r w:rsidR="001E6C4F">
        <w:t xml:space="preserve">. </w:t>
      </w:r>
      <w:r w:rsidR="00005578">
        <w:t xml:space="preserve">Según el Centro de Estudios Internacionales de la Universidad Católica, alrededor de </w:t>
      </w:r>
      <w:r w:rsidR="00005578" w:rsidRPr="00005578">
        <w:t>350.000 chilenos utilizan este mecanismo anualmente</w:t>
      </w:r>
      <w:r w:rsidR="00005578">
        <w:t xml:space="preserve"> para visitar </w:t>
      </w:r>
      <w:r w:rsidR="001E6C4F">
        <w:t>Estados Unidos</w:t>
      </w:r>
      <w:r w:rsidR="006575FB">
        <w:t xml:space="preserve"> </w:t>
      </w:r>
      <w:sdt>
        <w:sdtPr>
          <w:id w:val="478428547"/>
          <w:citation/>
        </w:sdtPr>
        <w:sdtContent>
          <w:r w:rsidR="006575FB">
            <w:fldChar w:fldCharType="begin"/>
          </w:r>
          <w:r w:rsidR="006575FB">
            <w:rPr>
              <w:lang w:val="es-419"/>
            </w:rPr>
            <w:instrText xml:space="preserve">CITATION Cen23 \n  \t  \l 22538 </w:instrText>
          </w:r>
          <w:r w:rsidR="006575FB">
            <w:fldChar w:fldCharType="separate"/>
          </w:r>
          <w:r w:rsidR="006575FB">
            <w:rPr>
              <w:noProof/>
              <w:lang w:val="es-419"/>
            </w:rPr>
            <w:t>(2023)</w:t>
          </w:r>
          <w:r w:rsidR="006575FB">
            <w:fldChar w:fldCharType="end"/>
          </w:r>
        </w:sdtContent>
      </w:sdt>
      <w:r w:rsidR="001E6C4F">
        <w:t xml:space="preserve">, lo que supone que cerca de 4 millones de compatriotas </w:t>
      </w:r>
      <w:r w:rsidR="00D94514">
        <w:t>se han beneficiado desde la implementación</w:t>
      </w:r>
      <w:r>
        <w:t xml:space="preserve"> del acuerdo</w:t>
      </w:r>
      <w:r w:rsidR="001E6C4F">
        <w:t xml:space="preserve">. Considerando que </w:t>
      </w:r>
      <w:r w:rsidR="001E6C4F" w:rsidRPr="00005578">
        <w:t>ninguno de los países miembros del BRICS goza de este beneficio</w:t>
      </w:r>
      <w:r w:rsidR="001E6C4F">
        <w:t xml:space="preserve"> </w:t>
      </w:r>
      <w:sdt>
        <w:sdtPr>
          <w:id w:val="-874616510"/>
          <w:citation/>
        </w:sdtPr>
        <w:sdtContent>
          <w:r w:rsidR="006575FB">
            <w:fldChar w:fldCharType="begin"/>
          </w:r>
          <w:r w:rsidR="006575FB">
            <w:rPr>
              <w:lang w:val="es-419"/>
            </w:rPr>
            <w:instrText xml:space="preserve"> CITATION USD251 \l 22538 </w:instrText>
          </w:r>
          <w:r w:rsidR="006575FB">
            <w:fldChar w:fldCharType="separate"/>
          </w:r>
          <w:r w:rsidR="006575FB">
            <w:rPr>
              <w:noProof/>
              <w:lang w:val="es-419"/>
            </w:rPr>
            <w:t>(U.S. Department of State, 2025)</w:t>
          </w:r>
          <w:r w:rsidR="006575FB">
            <w:fldChar w:fldCharType="end"/>
          </w:r>
        </w:sdtContent>
      </w:sdt>
      <w:r w:rsidR="00005578">
        <w:t xml:space="preserve">, poner en riesgo la permanencia de Chile en el programa Visa </w:t>
      </w:r>
      <w:proofErr w:type="spellStart"/>
      <w:r w:rsidR="00005578">
        <w:t>Waiver</w:t>
      </w:r>
      <w:proofErr w:type="spellEnd"/>
      <w:r w:rsidR="00D94514">
        <w:t xml:space="preserve">, </w:t>
      </w:r>
      <w:r w:rsidR="001E6C4F">
        <w:t xml:space="preserve">por </w:t>
      </w:r>
      <w:r w:rsidR="00D94514">
        <w:t xml:space="preserve">decisiones como </w:t>
      </w:r>
      <w:r w:rsidR="001E6C4F">
        <w:t xml:space="preserve">asistir a una cumbre, </w:t>
      </w:r>
      <w:r w:rsidR="00005578">
        <w:t>no solo generaría u</w:t>
      </w:r>
      <w:r>
        <w:t xml:space="preserve">na crisis financiera, sino que </w:t>
      </w:r>
      <w:r w:rsidR="00005578">
        <w:t xml:space="preserve">descontento social </w:t>
      </w:r>
      <w:r>
        <w:t xml:space="preserve">para miles de ciudadanos chilenos </w:t>
      </w:r>
      <w:r w:rsidR="00005578">
        <w:t xml:space="preserve"> </w:t>
      </w:r>
      <w:r w:rsidR="00CC4627">
        <w:t xml:space="preserve">que utilizan este mecanismo para viajar a Estados </w:t>
      </w:r>
      <w:r w:rsidR="006575FB">
        <w:t xml:space="preserve">Unidos </w:t>
      </w:r>
      <w:r w:rsidR="00CC4627">
        <w:t>con fines recreacionales o de negocios.</w:t>
      </w:r>
    </w:p>
    <w:p w14:paraId="26025013" w14:textId="77777777" w:rsidR="000734C4" w:rsidRDefault="00E27A53" w:rsidP="00543CB1">
      <w:pPr>
        <w:spacing w:before="100" w:beforeAutospacing="1" w:after="100" w:afterAutospacing="1" w:line="360" w:lineRule="auto"/>
        <w:jc w:val="both"/>
        <w:rPr>
          <w:rFonts w:ascii="Times New Roman" w:eastAsia="Times New Roman" w:hAnsi="Times New Roman" w:cs="Times New Roman"/>
          <w:kern w:val="0"/>
          <w:lang w:eastAsia="es-MX"/>
          <w14:ligatures w14:val="none"/>
        </w:rPr>
      </w:pPr>
      <w:r w:rsidRPr="00E27A53">
        <w:rPr>
          <w:rFonts w:ascii="Times New Roman" w:eastAsia="Times New Roman" w:hAnsi="Times New Roman" w:cs="Times New Roman"/>
          <w:kern w:val="0"/>
          <w:lang w:eastAsia="es-MX"/>
          <w14:ligatures w14:val="none"/>
        </w:rPr>
        <w:t>Algunas opiniones, basadas en los datos macroeconómicos actuales, podrían justificar la participación del presidente chileno en la cumbre del BRICS. Actualmente, cerca del 40 % de las exportaciones totales de Chile tienen como destino a China, consolidando a esta potencia como el principal socio comercial del país. En contraste, las exportaciones hacia Estados Unidos representan al menos 10 puntos porcentuales menos</w:t>
      </w:r>
      <w:r w:rsidR="000734C4">
        <w:rPr>
          <w:rFonts w:ascii="Times New Roman" w:eastAsia="Times New Roman" w:hAnsi="Times New Roman" w:cs="Times New Roman"/>
          <w:kern w:val="0"/>
          <w:lang w:eastAsia="es-MX"/>
          <w14:ligatures w14:val="none"/>
        </w:rPr>
        <w:t xml:space="preserve"> </w:t>
      </w:r>
      <w:sdt>
        <w:sdtPr>
          <w:rPr>
            <w:rFonts w:ascii="Times New Roman" w:eastAsia="Times New Roman" w:hAnsi="Times New Roman" w:cs="Times New Roman"/>
            <w:kern w:val="0"/>
            <w:lang w:eastAsia="es-MX"/>
            <w14:ligatures w14:val="none"/>
          </w:rPr>
          <w:id w:val="1919368771"/>
          <w:citation/>
        </w:sdtPr>
        <w:sdtContent>
          <w:r w:rsidR="000734C4">
            <w:rPr>
              <w:rFonts w:ascii="Times New Roman" w:eastAsia="Times New Roman" w:hAnsi="Times New Roman" w:cs="Times New Roman"/>
              <w:kern w:val="0"/>
              <w:lang w:eastAsia="es-MX"/>
              <w14:ligatures w14:val="none"/>
            </w:rPr>
            <w:fldChar w:fldCharType="begin"/>
          </w:r>
          <w:r w:rsidR="000734C4">
            <w:rPr>
              <w:rFonts w:ascii="Times New Roman" w:eastAsia="Times New Roman" w:hAnsi="Times New Roman" w:cs="Times New Roman"/>
              <w:kern w:val="0"/>
              <w:lang w:val="es-419" w:eastAsia="es-MX"/>
              <w14:ligatures w14:val="none"/>
            </w:rPr>
            <w:instrText xml:space="preserve"> CITATION Gob24 \l 22538 </w:instrText>
          </w:r>
          <w:r w:rsidR="000734C4">
            <w:rPr>
              <w:rFonts w:ascii="Times New Roman" w:eastAsia="Times New Roman" w:hAnsi="Times New Roman" w:cs="Times New Roman"/>
              <w:kern w:val="0"/>
              <w:lang w:eastAsia="es-MX"/>
              <w14:ligatures w14:val="none"/>
            </w:rPr>
            <w:fldChar w:fldCharType="separate"/>
          </w:r>
          <w:r w:rsidR="000734C4" w:rsidRPr="000734C4">
            <w:rPr>
              <w:rFonts w:ascii="Times New Roman" w:eastAsia="Times New Roman" w:hAnsi="Times New Roman" w:cs="Times New Roman"/>
              <w:noProof/>
              <w:kern w:val="0"/>
              <w:lang w:val="es-419" w:eastAsia="es-MX"/>
              <w14:ligatures w14:val="none"/>
            </w:rPr>
            <w:t>(Gobierno de Chile, 2024)</w:t>
          </w:r>
          <w:r w:rsidR="000734C4">
            <w:rPr>
              <w:rFonts w:ascii="Times New Roman" w:eastAsia="Times New Roman" w:hAnsi="Times New Roman" w:cs="Times New Roman"/>
              <w:kern w:val="0"/>
              <w:lang w:eastAsia="es-MX"/>
              <w14:ligatures w14:val="none"/>
            </w:rPr>
            <w:fldChar w:fldCharType="end"/>
          </w:r>
        </w:sdtContent>
      </w:sdt>
      <w:r w:rsidRPr="00E27A53">
        <w:rPr>
          <w:rFonts w:ascii="Times New Roman" w:eastAsia="Times New Roman" w:hAnsi="Times New Roman" w:cs="Times New Roman"/>
          <w:kern w:val="0"/>
          <w:lang w:eastAsia="es-MX"/>
          <w14:ligatures w14:val="none"/>
        </w:rPr>
        <w:t>, lo que podría indicar que los riesgos diplomáticos de participar en la cumbre BRICS son menores frente a los eventuales beneficios de estrechar lazos económicos con el gigante asiático.</w:t>
      </w:r>
      <w:r w:rsidR="00543CB1">
        <w:rPr>
          <w:rFonts w:ascii="Times New Roman" w:eastAsia="Times New Roman" w:hAnsi="Times New Roman" w:cs="Times New Roman"/>
          <w:kern w:val="0"/>
          <w:lang w:eastAsia="es-MX"/>
          <w14:ligatures w14:val="none"/>
        </w:rPr>
        <w:t xml:space="preserve"> </w:t>
      </w:r>
      <w:r w:rsidRPr="00E27A53">
        <w:rPr>
          <w:rFonts w:ascii="Times New Roman" w:eastAsia="Times New Roman" w:hAnsi="Times New Roman" w:cs="Times New Roman"/>
          <w:kern w:val="0"/>
          <w:lang w:eastAsia="es-MX"/>
          <w14:ligatures w14:val="none"/>
        </w:rPr>
        <w:t xml:space="preserve">Sin embargo, la estrategia de profundizar la relación económica con China en desmedro de Estados Unidos no resulta conveniente desde una perspectiva geopolítica. </w:t>
      </w:r>
    </w:p>
    <w:p w14:paraId="664CF570" w14:textId="77777777" w:rsidR="00942933" w:rsidRDefault="00E27A53" w:rsidP="00543CB1">
      <w:pPr>
        <w:spacing w:before="100" w:beforeAutospacing="1" w:after="100" w:afterAutospacing="1" w:line="360" w:lineRule="auto"/>
        <w:jc w:val="both"/>
        <w:rPr>
          <w:rFonts w:ascii="Times New Roman" w:eastAsia="Times New Roman" w:hAnsi="Times New Roman" w:cs="Times New Roman"/>
          <w:kern w:val="0"/>
          <w:lang w:eastAsia="es-MX"/>
          <w14:ligatures w14:val="none"/>
        </w:rPr>
      </w:pPr>
      <w:r w:rsidRPr="00E27A53">
        <w:rPr>
          <w:rFonts w:ascii="Times New Roman" w:eastAsia="Times New Roman" w:hAnsi="Times New Roman" w:cs="Times New Roman"/>
          <w:kern w:val="0"/>
          <w:lang w:eastAsia="es-MX"/>
          <w14:ligatures w14:val="none"/>
        </w:rPr>
        <w:lastRenderedPageBreak/>
        <w:t xml:space="preserve">La situación en Asia-Pacífico es altamente volátil. Entre los objetivos declarados en la Política de Defensa Nacional de China figura el bloqueo de cualquier intento independentista por parte de Taiwán, al cual </w:t>
      </w:r>
      <w:r w:rsidR="000734C4">
        <w:rPr>
          <w:rFonts w:ascii="Times New Roman" w:eastAsia="Times New Roman" w:hAnsi="Times New Roman" w:cs="Times New Roman"/>
          <w:kern w:val="0"/>
          <w:lang w:eastAsia="es-MX"/>
          <w14:ligatures w14:val="none"/>
        </w:rPr>
        <w:t>se</w:t>
      </w:r>
      <w:r w:rsidRPr="00E27A53">
        <w:rPr>
          <w:rFonts w:ascii="Times New Roman" w:eastAsia="Times New Roman" w:hAnsi="Times New Roman" w:cs="Times New Roman"/>
          <w:kern w:val="0"/>
          <w:lang w:eastAsia="es-MX"/>
          <w14:ligatures w14:val="none"/>
        </w:rPr>
        <w:t xml:space="preserve"> considera una provincia rebelde</w:t>
      </w:r>
      <w:r w:rsidR="000734C4">
        <w:rPr>
          <w:rFonts w:ascii="Times New Roman" w:eastAsia="Times New Roman" w:hAnsi="Times New Roman" w:cs="Times New Roman"/>
          <w:kern w:val="0"/>
          <w:lang w:eastAsia="es-MX"/>
          <w14:ligatures w14:val="none"/>
        </w:rPr>
        <w:t xml:space="preserve"> </w:t>
      </w:r>
      <w:sdt>
        <w:sdtPr>
          <w:rPr>
            <w:rFonts w:ascii="Times New Roman" w:eastAsia="Times New Roman" w:hAnsi="Times New Roman" w:cs="Times New Roman"/>
            <w:kern w:val="0"/>
            <w:lang w:eastAsia="es-MX"/>
            <w14:ligatures w14:val="none"/>
          </w:rPr>
          <w:id w:val="-776712863"/>
          <w:citation/>
        </w:sdtPr>
        <w:sdtContent>
          <w:r w:rsidR="000734C4">
            <w:rPr>
              <w:rFonts w:ascii="Times New Roman" w:eastAsia="Times New Roman" w:hAnsi="Times New Roman" w:cs="Times New Roman"/>
              <w:kern w:val="0"/>
              <w:lang w:eastAsia="es-MX"/>
              <w14:ligatures w14:val="none"/>
            </w:rPr>
            <w:fldChar w:fldCharType="begin"/>
          </w:r>
          <w:r w:rsidR="000734C4">
            <w:rPr>
              <w:rFonts w:ascii="Times New Roman" w:eastAsia="Times New Roman" w:hAnsi="Times New Roman" w:cs="Times New Roman"/>
              <w:kern w:val="0"/>
              <w:lang w:val="es-419" w:eastAsia="es-MX"/>
              <w14:ligatures w14:val="none"/>
            </w:rPr>
            <w:instrText xml:space="preserve"> CITATION Min \l 22538 </w:instrText>
          </w:r>
          <w:r w:rsidR="000734C4">
            <w:rPr>
              <w:rFonts w:ascii="Times New Roman" w:eastAsia="Times New Roman" w:hAnsi="Times New Roman" w:cs="Times New Roman"/>
              <w:kern w:val="0"/>
              <w:lang w:eastAsia="es-MX"/>
              <w14:ligatures w14:val="none"/>
            </w:rPr>
            <w:fldChar w:fldCharType="separate"/>
          </w:r>
          <w:r w:rsidR="000734C4" w:rsidRPr="000734C4">
            <w:rPr>
              <w:rFonts w:ascii="Times New Roman" w:eastAsia="Times New Roman" w:hAnsi="Times New Roman" w:cs="Times New Roman"/>
              <w:noProof/>
              <w:kern w:val="0"/>
              <w:lang w:val="es-419" w:eastAsia="es-MX"/>
              <w14:ligatures w14:val="none"/>
            </w:rPr>
            <w:t>(Ministry of National Defense The People´s Republic of China)</w:t>
          </w:r>
          <w:r w:rsidR="000734C4">
            <w:rPr>
              <w:rFonts w:ascii="Times New Roman" w:eastAsia="Times New Roman" w:hAnsi="Times New Roman" w:cs="Times New Roman"/>
              <w:kern w:val="0"/>
              <w:lang w:eastAsia="es-MX"/>
              <w14:ligatures w14:val="none"/>
            </w:rPr>
            <w:fldChar w:fldCharType="end"/>
          </w:r>
        </w:sdtContent>
      </w:sdt>
      <w:r w:rsidRPr="00E27A53">
        <w:rPr>
          <w:rFonts w:ascii="Times New Roman" w:eastAsia="Times New Roman" w:hAnsi="Times New Roman" w:cs="Times New Roman"/>
          <w:kern w:val="0"/>
          <w:lang w:eastAsia="es-MX"/>
          <w14:ligatures w14:val="none"/>
        </w:rPr>
        <w:t>. Para ello, ha desarrollado un concepto militar de “</w:t>
      </w:r>
      <w:proofErr w:type="spellStart"/>
      <w:r w:rsidRPr="00E27A53">
        <w:rPr>
          <w:rFonts w:ascii="Times New Roman" w:eastAsia="Times New Roman" w:hAnsi="Times New Roman" w:cs="Times New Roman"/>
          <w:kern w:val="0"/>
          <w:lang w:eastAsia="es-MX"/>
          <w14:ligatures w14:val="none"/>
        </w:rPr>
        <w:t>anti-acceso</w:t>
      </w:r>
      <w:proofErr w:type="spellEnd"/>
      <w:r w:rsidRPr="00E27A53">
        <w:rPr>
          <w:rFonts w:ascii="Times New Roman" w:eastAsia="Times New Roman" w:hAnsi="Times New Roman" w:cs="Times New Roman"/>
          <w:kern w:val="0"/>
          <w:lang w:eastAsia="es-MX"/>
          <w14:ligatures w14:val="none"/>
        </w:rPr>
        <w:t xml:space="preserve"> y negación de área” (A2/AD), que integra sistemas de sensores, misiles de largo alcance y capacidades cibernéticas para impedir o dificultar la intervención de potencias como Estados Unidos, Japón o Corea del Sur en un eventual conflicto regional</w:t>
      </w:r>
      <w:r w:rsidR="000734C4">
        <w:rPr>
          <w:rFonts w:ascii="Times New Roman" w:eastAsia="Times New Roman" w:hAnsi="Times New Roman" w:cs="Times New Roman"/>
          <w:kern w:val="0"/>
          <w:lang w:eastAsia="es-MX"/>
          <w14:ligatures w14:val="none"/>
        </w:rPr>
        <w:t xml:space="preserve"> </w:t>
      </w:r>
      <w:sdt>
        <w:sdtPr>
          <w:rPr>
            <w:rFonts w:ascii="Times New Roman" w:eastAsia="Times New Roman" w:hAnsi="Times New Roman" w:cs="Times New Roman"/>
            <w:kern w:val="0"/>
            <w:lang w:eastAsia="es-MX"/>
            <w14:ligatures w14:val="none"/>
          </w:rPr>
          <w:id w:val="-1779785344"/>
          <w:citation/>
        </w:sdtPr>
        <w:sdtContent>
          <w:r w:rsidR="000734C4">
            <w:rPr>
              <w:rFonts w:ascii="Times New Roman" w:eastAsia="Times New Roman" w:hAnsi="Times New Roman" w:cs="Times New Roman"/>
              <w:kern w:val="0"/>
              <w:lang w:eastAsia="es-MX"/>
              <w14:ligatures w14:val="none"/>
            </w:rPr>
            <w:fldChar w:fldCharType="begin"/>
          </w:r>
          <w:r w:rsidR="000734C4">
            <w:rPr>
              <w:rFonts w:ascii="Times New Roman" w:eastAsia="Times New Roman" w:hAnsi="Times New Roman" w:cs="Times New Roman"/>
              <w:kern w:val="0"/>
              <w:lang w:val="es-419" w:eastAsia="es-MX"/>
              <w14:ligatures w14:val="none"/>
            </w:rPr>
            <w:instrText xml:space="preserve"> CITATION Yos18 \l 22538 </w:instrText>
          </w:r>
          <w:r w:rsidR="000734C4">
            <w:rPr>
              <w:rFonts w:ascii="Times New Roman" w:eastAsia="Times New Roman" w:hAnsi="Times New Roman" w:cs="Times New Roman"/>
              <w:kern w:val="0"/>
              <w:lang w:eastAsia="es-MX"/>
              <w14:ligatures w14:val="none"/>
            </w:rPr>
            <w:fldChar w:fldCharType="separate"/>
          </w:r>
          <w:r w:rsidR="000734C4" w:rsidRPr="000734C4">
            <w:rPr>
              <w:rFonts w:ascii="Times New Roman" w:eastAsia="Times New Roman" w:hAnsi="Times New Roman" w:cs="Times New Roman"/>
              <w:noProof/>
              <w:kern w:val="0"/>
              <w:lang w:val="es-419" w:eastAsia="es-MX"/>
              <w14:ligatures w14:val="none"/>
            </w:rPr>
            <w:t>(Yoshihara, 2018)</w:t>
          </w:r>
          <w:r w:rsidR="000734C4">
            <w:rPr>
              <w:rFonts w:ascii="Times New Roman" w:eastAsia="Times New Roman" w:hAnsi="Times New Roman" w:cs="Times New Roman"/>
              <w:kern w:val="0"/>
              <w:lang w:eastAsia="es-MX"/>
              <w14:ligatures w14:val="none"/>
            </w:rPr>
            <w:fldChar w:fldCharType="end"/>
          </w:r>
        </w:sdtContent>
      </w:sdt>
      <w:r w:rsidRPr="00E27A53">
        <w:rPr>
          <w:rFonts w:ascii="Times New Roman" w:eastAsia="Times New Roman" w:hAnsi="Times New Roman" w:cs="Times New Roman"/>
          <w:kern w:val="0"/>
          <w:lang w:eastAsia="es-MX"/>
          <w14:ligatures w14:val="none"/>
        </w:rPr>
        <w:t>.</w:t>
      </w:r>
      <w:r w:rsidR="00543CB1">
        <w:rPr>
          <w:rFonts w:ascii="Times New Roman" w:eastAsia="Times New Roman" w:hAnsi="Times New Roman" w:cs="Times New Roman"/>
          <w:kern w:val="0"/>
          <w:lang w:eastAsia="es-MX"/>
          <w14:ligatures w14:val="none"/>
        </w:rPr>
        <w:t xml:space="preserve"> </w:t>
      </w:r>
      <w:r w:rsidRPr="00E27A53">
        <w:rPr>
          <w:rFonts w:ascii="Times New Roman" w:eastAsia="Times New Roman" w:hAnsi="Times New Roman" w:cs="Times New Roman"/>
          <w:kern w:val="0"/>
          <w:lang w:eastAsia="es-MX"/>
          <w14:ligatures w14:val="none"/>
        </w:rPr>
        <w:t xml:space="preserve">Aunque esta estrategia podría resultar eficaz desde el punto de vista militar, su ejecución implicaría un riesgo significativo para el comercio marítimo global, particularmente en el estrecho de Taiwán y el Mar de China Meridional. Esto afectaría directamente </w:t>
      </w:r>
      <w:r w:rsidR="00942933">
        <w:rPr>
          <w:rFonts w:ascii="Times New Roman" w:eastAsia="Times New Roman" w:hAnsi="Times New Roman" w:cs="Times New Roman"/>
          <w:kern w:val="0"/>
          <w:lang w:eastAsia="es-MX"/>
          <w14:ligatures w14:val="none"/>
        </w:rPr>
        <w:t xml:space="preserve">su </w:t>
      </w:r>
      <w:r w:rsidRPr="00E27A53">
        <w:rPr>
          <w:rFonts w:ascii="Times New Roman" w:eastAsia="Times New Roman" w:hAnsi="Times New Roman" w:cs="Times New Roman"/>
          <w:kern w:val="0"/>
          <w:lang w:eastAsia="es-MX"/>
          <w14:ligatures w14:val="none"/>
        </w:rPr>
        <w:t>conectividad marítima con el resto del mundo, obligándola a depender de rutas terrestres a través del continente euroasiático, lo cual disminuiría drásticamente su capacidad importadora y exportadora.</w:t>
      </w:r>
      <w:r w:rsidR="00942933">
        <w:rPr>
          <w:rFonts w:ascii="Times New Roman" w:eastAsia="Times New Roman" w:hAnsi="Times New Roman" w:cs="Times New Roman"/>
          <w:kern w:val="0"/>
          <w:lang w:eastAsia="es-MX"/>
          <w14:ligatures w14:val="none"/>
        </w:rPr>
        <w:t xml:space="preserve"> </w:t>
      </w:r>
      <w:r w:rsidRPr="00E27A53">
        <w:rPr>
          <w:rFonts w:ascii="Times New Roman" w:eastAsia="Times New Roman" w:hAnsi="Times New Roman" w:cs="Times New Roman"/>
          <w:kern w:val="0"/>
          <w:lang w:eastAsia="es-MX"/>
          <w14:ligatures w14:val="none"/>
        </w:rPr>
        <w:t xml:space="preserve">Dado este escenario, una excesiva dependencia de Chile respecto del mercado </w:t>
      </w:r>
      <w:r w:rsidR="00942933">
        <w:rPr>
          <w:rFonts w:ascii="Times New Roman" w:eastAsia="Times New Roman" w:hAnsi="Times New Roman" w:cs="Times New Roman"/>
          <w:kern w:val="0"/>
          <w:lang w:eastAsia="es-MX"/>
          <w14:ligatures w14:val="none"/>
        </w:rPr>
        <w:t xml:space="preserve">chino, </w:t>
      </w:r>
      <w:r w:rsidRPr="00E27A53">
        <w:rPr>
          <w:rFonts w:ascii="Times New Roman" w:eastAsia="Times New Roman" w:hAnsi="Times New Roman" w:cs="Times New Roman"/>
          <w:kern w:val="0"/>
          <w:lang w:eastAsia="es-MX"/>
          <w14:ligatures w14:val="none"/>
        </w:rPr>
        <w:t>podría transformarse en una vulnerabilidad estructural. Por lo tanto, intensificar los vínculos con China sin mantener un equilibrio con Estados Unidos no solo es imprudente, sino que podría tener consecuencias severas para la economía nacional, especialmente si el sistema internacional entra en una fase de conflicto prolongado.</w:t>
      </w:r>
      <w:r w:rsidR="00543CB1">
        <w:rPr>
          <w:rFonts w:ascii="Times New Roman" w:eastAsia="Times New Roman" w:hAnsi="Times New Roman" w:cs="Times New Roman"/>
          <w:kern w:val="0"/>
          <w:lang w:eastAsia="es-MX"/>
          <w14:ligatures w14:val="none"/>
        </w:rPr>
        <w:t xml:space="preserve"> </w:t>
      </w:r>
    </w:p>
    <w:p w14:paraId="1DF94C03" w14:textId="416D60EC" w:rsidR="00942933" w:rsidRDefault="00942933" w:rsidP="00942933">
      <w:pPr>
        <w:spacing w:line="360" w:lineRule="auto"/>
        <w:jc w:val="both"/>
        <w:rPr>
          <w:rFonts w:ascii="Times New Roman" w:eastAsia="Times New Roman" w:hAnsi="Times New Roman" w:cs="Times New Roman"/>
          <w:kern w:val="0"/>
          <w:lang w:eastAsia="es-MX"/>
          <w14:ligatures w14:val="none"/>
        </w:rPr>
      </w:pPr>
      <w:r w:rsidRPr="00942933">
        <w:rPr>
          <w:rFonts w:ascii="Times New Roman" w:eastAsia="Times New Roman" w:hAnsi="Times New Roman" w:cs="Times New Roman"/>
          <w:kern w:val="0"/>
          <w:lang w:eastAsia="es-MX"/>
          <w14:ligatures w14:val="none"/>
        </w:rPr>
        <w:t xml:space="preserve">En conclusión , la política exterior de Chile requiere un delicado equilibrio entre sus principales socios comerciales y aliados estratégicos. Las acciones y declaraciones del presidente </w:t>
      </w:r>
      <w:proofErr w:type="spellStart"/>
      <w:r w:rsidRPr="00942933">
        <w:rPr>
          <w:rFonts w:ascii="Times New Roman" w:eastAsia="Times New Roman" w:hAnsi="Times New Roman" w:cs="Times New Roman"/>
          <w:kern w:val="0"/>
          <w:lang w:eastAsia="es-MX"/>
          <w14:ligatures w14:val="none"/>
        </w:rPr>
        <w:t>Boric</w:t>
      </w:r>
      <w:proofErr w:type="spellEnd"/>
      <w:r w:rsidRPr="00942933">
        <w:rPr>
          <w:rFonts w:ascii="Times New Roman" w:eastAsia="Times New Roman" w:hAnsi="Times New Roman" w:cs="Times New Roman"/>
          <w:kern w:val="0"/>
          <w:lang w:eastAsia="es-MX"/>
          <w14:ligatures w14:val="none"/>
        </w:rPr>
        <w:t>, particularmente en el contexto de la relación con Estados Unidos y su acercamiento a los países BRICS, pueden desencadenar consecuencias que trascienden lo diplomático, impactando la defensa, la economía y las facilidades migratorias de miles de personas chilenas. Mantener una política pragmática, que priorice los intereses nacionales y la estabilidad en todos los ámbitos, se torna esencial en un escenario internacional cada vez más incierto y competitivo. Solo mediante una diplomacia moderada e inteligente , Chile podrá proteger su soberanía y bienestar en un mundo marcado por la rivalidad entre potencias.</w:t>
      </w:r>
    </w:p>
    <w:sdt>
      <w:sdtPr>
        <w:rPr>
          <w:lang w:val="es-ES"/>
        </w:rPr>
        <w:id w:val="297109684"/>
        <w:docPartObj>
          <w:docPartGallery w:val="Bibliographies"/>
          <w:docPartUnique/>
        </w:docPartObj>
      </w:sdtPr>
      <w:sdtEndPr>
        <w:rPr>
          <w:rFonts w:asciiTheme="minorHAnsi" w:eastAsiaTheme="minorHAnsi" w:hAnsiTheme="minorHAnsi" w:cstheme="minorBidi"/>
          <w:color w:val="auto"/>
          <w:sz w:val="24"/>
          <w:szCs w:val="24"/>
          <w:lang w:val="es-US"/>
        </w:rPr>
      </w:sdtEndPr>
      <w:sdtContent>
        <w:p w14:paraId="5340648E" w14:textId="503E80A8" w:rsidR="0097172F" w:rsidRDefault="0097172F">
          <w:pPr>
            <w:pStyle w:val="Ttulo1"/>
            <w:rPr>
              <w:rFonts w:ascii="Times New Roman" w:eastAsia="Times New Roman" w:hAnsi="Times New Roman" w:cs="Times New Roman"/>
              <w:b/>
              <w:bCs/>
              <w:color w:val="auto"/>
              <w:kern w:val="0"/>
              <w:sz w:val="24"/>
              <w:szCs w:val="24"/>
              <w:lang w:eastAsia="es-MX"/>
              <w14:ligatures w14:val="none"/>
            </w:rPr>
          </w:pPr>
          <w:r w:rsidRPr="0097172F">
            <w:rPr>
              <w:rFonts w:ascii="Times New Roman" w:eastAsia="Times New Roman" w:hAnsi="Times New Roman" w:cs="Times New Roman"/>
              <w:b/>
              <w:bCs/>
              <w:color w:val="auto"/>
              <w:kern w:val="0"/>
              <w:sz w:val="24"/>
              <w:szCs w:val="24"/>
              <w:lang w:eastAsia="es-MX"/>
              <w14:ligatures w14:val="none"/>
            </w:rPr>
            <w:t>Bibliografía</w:t>
          </w:r>
        </w:p>
        <w:p w14:paraId="78EDAFD0" w14:textId="77777777" w:rsidR="00FA6770" w:rsidRPr="00FA6770" w:rsidRDefault="00FA6770" w:rsidP="00FA6770">
          <w:pPr>
            <w:rPr>
              <w:lang w:eastAsia="es-MX"/>
            </w:rPr>
          </w:pPr>
        </w:p>
        <w:sdt>
          <w:sdtPr>
            <w:id w:val="111145805"/>
            <w:bibliography/>
          </w:sdtPr>
          <w:sdtContent>
            <w:p w14:paraId="41F3A782" w14:textId="77777777" w:rsidR="0097172F" w:rsidRDefault="0097172F" w:rsidP="0097172F">
              <w:pPr>
                <w:pStyle w:val="Bibliografa"/>
                <w:ind w:left="720" w:hanging="720"/>
                <w:rPr>
                  <w:noProof/>
                  <w:kern w:val="0"/>
                  <w:lang w:val="es-ES"/>
                  <w14:ligatures w14:val="none"/>
                </w:rPr>
              </w:pPr>
              <w:r>
                <w:fldChar w:fldCharType="begin"/>
              </w:r>
              <w:r>
                <w:instrText>BIBLIOGRAPHY</w:instrText>
              </w:r>
              <w:r>
                <w:fldChar w:fldCharType="separate"/>
              </w:r>
              <w:r>
                <w:rPr>
                  <w:noProof/>
                  <w:lang w:val="es-ES"/>
                </w:rPr>
                <w:t xml:space="preserve">Defense Security Cooperation Agency. (2025). </w:t>
              </w:r>
              <w:r>
                <w:rPr>
                  <w:i/>
                  <w:iCs/>
                  <w:noProof/>
                  <w:lang w:val="es-ES"/>
                </w:rPr>
                <w:t>Foreign Military Sales</w:t>
              </w:r>
              <w:r>
                <w:rPr>
                  <w:noProof/>
                  <w:lang w:val="es-ES"/>
                </w:rPr>
                <w:t>. Obtenido de www.dsca.mil: https://www.dsca.mil/Programs/Defense-Trade-and-Arms-Transfers/Foreign-Military-Sales</w:t>
              </w:r>
            </w:p>
            <w:p w14:paraId="3B6E0217" w14:textId="06D593E9" w:rsidR="0097172F" w:rsidRDefault="0097172F" w:rsidP="0097172F">
              <w:pPr>
                <w:pStyle w:val="Bibliografa"/>
                <w:ind w:left="720" w:hanging="720"/>
                <w:rPr>
                  <w:noProof/>
                  <w:lang w:val="es-ES"/>
                </w:rPr>
              </w:pPr>
              <w:r>
                <w:rPr>
                  <w:noProof/>
                  <w:lang w:val="es-ES"/>
                </w:rPr>
                <w:t xml:space="preserve">Gómez, R. (21 de Junio de 2025). Presidente Boric condena ataataque de EE.UU sobre Irán: "Tener poder no autoriza a romper las reglas". </w:t>
              </w:r>
              <w:r>
                <w:rPr>
                  <w:i/>
                  <w:iCs/>
                  <w:noProof/>
                  <w:lang w:val="es-ES"/>
                </w:rPr>
                <w:t>La Tercera</w:t>
              </w:r>
              <w:r>
                <w:rPr>
                  <w:noProof/>
                  <w:lang w:val="es-ES"/>
                </w:rPr>
                <w:t>.</w:t>
              </w:r>
            </w:p>
            <w:p w14:paraId="0652FA5C" w14:textId="77777777" w:rsidR="0097172F" w:rsidRDefault="0097172F" w:rsidP="0097172F">
              <w:pPr>
                <w:pStyle w:val="Bibliografa"/>
                <w:ind w:left="720" w:hanging="720"/>
                <w:rPr>
                  <w:noProof/>
                  <w:lang w:val="es-ES"/>
                </w:rPr>
              </w:pPr>
              <w:r>
                <w:rPr>
                  <w:noProof/>
                  <w:lang w:val="es-ES"/>
                </w:rPr>
                <w:t xml:space="preserve">Sutherland, C. (8 de julio de 2025). </w:t>
              </w:r>
              <w:r>
                <w:rPr>
                  <w:i/>
                  <w:iCs/>
                  <w:noProof/>
                  <w:lang w:val="es-ES"/>
                </w:rPr>
                <w:t>Time</w:t>
              </w:r>
              <w:r>
                <w:rPr>
                  <w:noProof/>
                  <w:lang w:val="es-ES"/>
                </w:rPr>
                <w:t>. Obtenido de www.time.com: https://tradingeconomics.com/united-states/imports/chile/copper</w:t>
              </w:r>
            </w:p>
            <w:p w14:paraId="385B5245" w14:textId="77777777" w:rsidR="0097172F" w:rsidRDefault="0097172F" w:rsidP="0097172F">
              <w:pPr>
                <w:pStyle w:val="Bibliografa"/>
                <w:ind w:left="720" w:hanging="720"/>
                <w:rPr>
                  <w:noProof/>
                  <w:lang w:val="es-ES"/>
                </w:rPr>
              </w:pPr>
              <w:r>
                <w:rPr>
                  <w:noProof/>
                  <w:lang w:val="es-ES"/>
                </w:rPr>
                <w:t xml:space="preserve">Banco Central de Chile. (Agosto de 2024). </w:t>
              </w:r>
              <w:r>
                <w:rPr>
                  <w:i/>
                  <w:iCs/>
                  <w:noProof/>
                  <w:lang w:val="es-ES"/>
                </w:rPr>
                <w:t>Informe de Cuentas Nacionales y Comercio Exterior 2024.</w:t>
              </w:r>
              <w:r>
                <w:rPr>
                  <w:noProof/>
                  <w:lang w:val="es-ES"/>
                </w:rPr>
                <w:t xml:space="preserve"> Obtenido de www.tradingeconomics.com: https://tradingeconomics.com/united-states/imports/chile/copper</w:t>
              </w:r>
            </w:p>
            <w:p w14:paraId="3CBFEA8A" w14:textId="77777777" w:rsidR="0097172F" w:rsidRDefault="0097172F" w:rsidP="0097172F">
              <w:pPr>
                <w:pStyle w:val="Bibliografa"/>
                <w:ind w:left="720" w:hanging="720"/>
                <w:rPr>
                  <w:noProof/>
                  <w:lang w:val="es-ES"/>
                </w:rPr>
              </w:pPr>
              <w:r>
                <w:rPr>
                  <w:noProof/>
                  <w:lang w:val="es-ES"/>
                </w:rPr>
                <w:t xml:space="preserve">Viera, M. (8 de julio de 2025). </w:t>
              </w:r>
              <w:r>
                <w:rPr>
                  <w:i/>
                  <w:iCs/>
                  <w:noProof/>
                  <w:lang w:val="es-ES"/>
                </w:rPr>
                <w:t>Camara Minera de Chile</w:t>
              </w:r>
              <w:r>
                <w:rPr>
                  <w:noProof/>
                  <w:lang w:val="es-ES"/>
                </w:rPr>
                <w:t>. Obtenido de https://camaraminera.cl/el-cobre-amenzado/?utm_source=chatgpt.com</w:t>
              </w:r>
            </w:p>
            <w:p w14:paraId="69A41E13" w14:textId="77777777" w:rsidR="0097172F" w:rsidRDefault="0097172F" w:rsidP="0097172F">
              <w:pPr>
                <w:pStyle w:val="Bibliografa"/>
                <w:ind w:left="720" w:hanging="720"/>
                <w:rPr>
                  <w:noProof/>
                  <w:lang w:val="es-ES"/>
                </w:rPr>
              </w:pPr>
              <w:r>
                <w:rPr>
                  <w:noProof/>
                  <w:lang w:val="es-ES"/>
                </w:rPr>
                <w:t xml:space="preserve">Rubio, M. (30 de Enero de 2025). </w:t>
              </w:r>
              <w:r>
                <w:rPr>
                  <w:i/>
                  <w:iCs/>
                  <w:noProof/>
                  <w:lang w:val="es-ES"/>
                </w:rPr>
                <w:t xml:space="preserve">U.S. Department of State </w:t>
              </w:r>
              <w:r>
                <w:rPr>
                  <w:noProof/>
                  <w:lang w:val="es-ES"/>
                </w:rPr>
                <w:t>. Obtenido de https://www.state.gov/translations/spanish/marco-rubio-una-politica-exterior-que-pone-a-estados-unidos-en-primer-lugar</w:t>
              </w:r>
            </w:p>
            <w:p w14:paraId="5822AAB9" w14:textId="77777777" w:rsidR="0097172F" w:rsidRDefault="0097172F" w:rsidP="0097172F">
              <w:pPr>
                <w:pStyle w:val="Bibliografa"/>
                <w:ind w:left="720" w:hanging="720"/>
                <w:rPr>
                  <w:noProof/>
                  <w:lang w:val="es-ES"/>
                </w:rPr>
              </w:pPr>
              <w:r>
                <w:rPr>
                  <w:noProof/>
                  <w:lang w:val="es-ES"/>
                </w:rPr>
                <w:t>Mellado, B. (7 de julio de 2025). Obtenido de www.emol.cl: https://www.emol.com/noticias/Nacional/2025/07/07/1171442/oposicion-boric-brics-aranceles-trump.html?utm_source=chatgpt.com</w:t>
              </w:r>
            </w:p>
            <w:p w14:paraId="7A53D7F9" w14:textId="77777777" w:rsidR="0097172F" w:rsidRDefault="0097172F" w:rsidP="0097172F">
              <w:pPr>
                <w:pStyle w:val="Bibliografa"/>
                <w:ind w:left="720" w:hanging="720"/>
                <w:rPr>
                  <w:noProof/>
                  <w:lang w:val="es-ES"/>
                </w:rPr>
              </w:pPr>
              <w:r>
                <w:rPr>
                  <w:noProof/>
                  <w:lang w:val="es-ES"/>
                </w:rPr>
                <w:t xml:space="preserve">Defense Security Cooperation Agency. (2025). </w:t>
              </w:r>
              <w:r>
                <w:rPr>
                  <w:i/>
                  <w:iCs/>
                  <w:noProof/>
                  <w:lang w:val="es-ES"/>
                </w:rPr>
                <w:t>www.dsca.mil.</w:t>
              </w:r>
              <w:r>
                <w:rPr>
                  <w:noProof/>
                  <w:lang w:val="es-ES"/>
                </w:rPr>
                <w:t xml:space="preserve"> Obtenido de https://www.dsca.mil/Programs/Defense-Trade-and-Arms-Transfers/Foreign-Military-Sales</w:t>
              </w:r>
            </w:p>
            <w:p w14:paraId="7D915C5F" w14:textId="77777777" w:rsidR="0097172F" w:rsidRDefault="0097172F" w:rsidP="0097172F">
              <w:pPr>
                <w:pStyle w:val="Bibliografa"/>
                <w:ind w:left="720" w:hanging="720"/>
                <w:rPr>
                  <w:noProof/>
                  <w:lang w:val="es-ES"/>
                </w:rPr>
              </w:pPr>
              <w:r>
                <w:rPr>
                  <w:noProof/>
                  <w:lang w:val="es-ES"/>
                </w:rPr>
                <w:t xml:space="preserve">Boric, G. (Junio de 2025). </w:t>
              </w:r>
              <w:r>
                <w:rPr>
                  <w:i/>
                  <w:iCs/>
                  <w:noProof/>
                  <w:lang w:val="es-ES"/>
                </w:rPr>
                <w:t>www.x.com</w:t>
              </w:r>
              <w:r>
                <w:rPr>
                  <w:noProof/>
                  <w:lang w:val="es-ES"/>
                </w:rPr>
                <w:t>. Obtenido de https://x.com/GabrielBoric/status/1936599332024914293</w:t>
              </w:r>
            </w:p>
            <w:p w14:paraId="4C919E86" w14:textId="77777777" w:rsidR="0097172F" w:rsidRDefault="0097172F" w:rsidP="0097172F">
              <w:pPr>
                <w:pStyle w:val="Bibliografa"/>
                <w:ind w:left="720" w:hanging="720"/>
                <w:rPr>
                  <w:noProof/>
                  <w:lang w:val="es-ES"/>
                </w:rPr>
              </w:pPr>
              <w:r>
                <w:rPr>
                  <w:noProof/>
                  <w:lang w:val="es-ES"/>
                </w:rPr>
                <w:t xml:space="preserve">Banco Central de Chile. (2024). </w:t>
              </w:r>
              <w:r>
                <w:rPr>
                  <w:i/>
                  <w:iCs/>
                  <w:noProof/>
                  <w:lang w:val="es-ES"/>
                </w:rPr>
                <w:t>www.bcentral.cl.</w:t>
              </w:r>
              <w:r>
                <w:rPr>
                  <w:noProof/>
                  <w:lang w:val="es-ES"/>
                </w:rPr>
                <w:t xml:space="preserve"> Obtenido de https://www.bcentral.cl/documents/33528/5858892/ICE_I_2024.pdf/500362ed-5da3-5b1d-abc5-ee1726e89560?t=1716413011199</w:t>
              </w:r>
            </w:p>
            <w:p w14:paraId="097B57D2" w14:textId="77777777" w:rsidR="0097172F" w:rsidRDefault="0097172F" w:rsidP="0097172F">
              <w:pPr>
                <w:pStyle w:val="Bibliografa"/>
                <w:ind w:left="720" w:hanging="720"/>
                <w:rPr>
                  <w:noProof/>
                  <w:lang w:val="es-ES"/>
                </w:rPr>
              </w:pPr>
              <w:r>
                <w:rPr>
                  <w:noProof/>
                  <w:lang w:val="es-ES"/>
                </w:rPr>
                <w:lastRenderedPageBreak/>
                <w:t xml:space="preserve">Prazeres, L. (7 de Julio de 2025). </w:t>
              </w:r>
              <w:r>
                <w:rPr>
                  <w:i/>
                  <w:iCs/>
                  <w:noProof/>
                  <w:lang w:val="es-ES"/>
                </w:rPr>
                <w:t>www.bbc.com.</w:t>
              </w:r>
              <w:r>
                <w:rPr>
                  <w:noProof/>
                  <w:lang w:val="es-ES"/>
                </w:rPr>
                <w:t xml:space="preserve"> Obtenido de https://www.bbc.com/mundo/articles/c8xvd8yw4j5o</w:t>
              </w:r>
            </w:p>
            <w:p w14:paraId="71654D7C" w14:textId="77777777" w:rsidR="0097172F" w:rsidRDefault="0097172F" w:rsidP="0097172F">
              <w:pPr>
                <w:pStyle w:val="Bibliografa"/>
                <w:ind w:left="720" w:hanging="720"/>
                <w:rPr>
                  <w:noProof/>
                  <w:lang w:val="es-ES"/>
                </w:rPr>
              </w:pPr>
              <w:r>
                <w:rPr>
                  <w:noProof/>
                  <w:lang w:val="es-ES"/>
                </w:rPr>
                <w:t xml:space="preserve">Centro de Estudios Internacionales UC. (20 de Junio de 2023). </w:t>
              </w:r>
              <w:r>
                <w:rPr>
                  <w:i/>
                  <w:iCs/>
                  <w:noProof/>
                  <w:lang w:val="es-ES"/>
                </w:rPr>
                <w:t>CEIUC.</w:t>
              </w:r>
              <w:r>
                <w:rPr>
                  <w:noProof/>
                  <w:lang w:val="es-ES"/>
                </w:rPr>
                <w:t xml:space="preserve"> Obtenido de centroestudiosinternacionales.uc.cl: ttps://centroestudiosinternacionales.uc.cl/opinion/6051-visa-weiver-los-beneficios-para-chile-y-que-implicaria-perderla</w:t>
              </w:r>
            </w:p>
            <w:p w14:paraId="6BCAD683" w14:textId="77777777" w:rsidR="0097172F" w:rsidRDefault="0097172F" w:rsidP="0097172F">
              <w:pPr>
                <w:pStyle w:val="Bibliografa"/>
                <w:ind w:left="720" w:hanging="720"/>
                <w:rPr>
                  <w:noProof/>
                  <w:lang w:val="es-ES"/>
                </w:rPr>
              </w:pPr>
              <w:r>
                <w:rPr>
                  <w:noProof/>
                  <w:lang w:val="es-ES"/>
                </w:rPr>
                <w:t xml:space="preserve">Gobierno de Chile. (Diciembre de 2024). </w:t>
              </w:r>
              <w:r>
                <w:rPr>
                  <w:i/>
                  <w:iCs/>
                  <w:noProof/>
                  <w:lang w:val="es-ES"/>
                </w:rPr>
                <w:t>subrei.gob.cl.</w:t>
              </w:r>
              <w:r>
                <w:rPr>
                  <w:noProof/>
                  <w:lang w:val="es-ES"/>
                </w:rPr>
                <w:t xml:space="preserve"> Obtenido de https://www.subrei.gob.cl/docs/default-source/acuerdos/informe-macro---diciembre-2024.pdf?sfvrsn=6fc1e672_1&amp;utm_source=.com</w:t>
              </w:r>
            </w:p>
            <w:p w14:paraId="5F946004" w14:textId="77777777" w:rsidR="0097172F" w:rsidRDefault="0097172F" w:rsidP="0097172F">
              <w:pPr>
                <w:pStyle w:val="Bibliografa"/>
                <w:ind w:left="720" w:hanging="720"/>
                <w:rPr>
                  <w:noProof/>
                  <w:lang w:val="es-ES"/>
                </w:rPr>
              </w:pPr>
              <w:r>
                <w:rPr>
                  <w:noProof/>
                  <w:lang w:val="es-ES"/>
                </w:rPr>
                <w:t xml:space="preserve">Ministry of National Defense The People´s Republic of China. (s.f.). </w:t>
              </w:r>
              <w:r>
                <w:rPr>
                  <w:i/>
                  <w:iCs/>
                  <w:noProof/>
                  <w:lang w:val="es-ES"/>
                </w:rPr>
                <w:t>eng.mod.gov.cn.</w:t>
              </w:r>
              <w:r>
                <w:rPr>
                  <w:noProof/>
                  <w:lang w:val="es-ES"/>
                </w:rPr>
                <w:t xml:space="preserve"> Obtenido de http://eng.mod.gov.cn/xb/DefensePolicy/index.html#:~:text=China%20is%20always%20committed%20to,%2Dweapon%2Dfree%20zones%20unconditionally.</w:t>
              </w:r>
            </w:p>
            <w:p w14:paraId="5A346007" w14:textId="77777777" w:rsidR="0097172F" w:rsidRDefault="0097172F" w:rsidP="0097172F">
              <w:pPr>
                <w:pStyle w:val="Bibliografa"/>
                <w:ind w:left="720" w:hanging="720"/>
                <w:rPr>
                  <w:noProof/>
                  <w:lang w:val="es-ES"/>
                </w:rPr>
              </w:pPr>
              <w:r>
                <w:rPr>
                  <w:noProof/>
                  <w:lang w:val="es-ES"/>
                </w:rPr>
                <w:t xml:space="preserve">Yoshihara, T. H. (2018). </w:t>
              </w:r>
              <w:r>
                <w:rPr>
                  <w:i/>
                  <w:iCs/>
                  <w:noProof/>
                  <w:lang w:val="es-ES"/>
                </w:rPr>
                <w:t>Red star over the Pacific: China’s rise and the challenge to U.S. Maritime Strategy .</w:t>
              </w:r>
              <w:r>
                <w:rPr>
                  <w:noProof/>
                  <w:lang w:val="es-ES"/>
                </w:rPr>
                <w:t xml:space="preserve"> Maryland: Naval Institute Press.</w:t>
              </w:r>
            </w:p>
            <w:p w14:paraId="685E8DC6" w14:textId="55C3B689" w:rsidR="0097172F" w:rsidRDefault="0097172F" w:rsidP="0097172F">
              <w:r>
                <w:rPr>
                  <w:b/>
                  <w:bCs/>
                  <w:noProof/>
                </w:rPr>
                <w:fldChar w:fldCharType="end"/>
              </w:r>
            </w:p>
          </w:sdtContent>
        </w:sdt>
      </w:sdtContent>
    </w:sdt>
    <w:p w14:paraId="068EEF21" w14:textId="77777777" w:rsidR="002242D3" w:rsidRDefault="002242D3" w:rsidP="00942933">
      <w:pPr>
        <w:spacing w:line="360" w:lineRule="auto"/>
        <w:jc w:val="both"/>
        <w:rPr>
          <w:rFonts w:ascii="Times New Roman" w:eastAsia="Times New Roman" w:hAnsi="Times New Roman" w:cs="Times New Roman"/>
          <w:kern w:val="0"/>
          <w:lang w:eastAsia="es-MX"/>
          <w14:ligatures w14:val="none"/>
        </w:rPr>
      </w:pPr>
    </w:p>
    <w:p w14:paraId="636BC753" w14:textId="27918407" w:rsidR="007726D5" w:rsidRPr="00E27A53" w:rsidRDefault="007726D5" w:rsidP="00390E64">
      <w:pPr>
        <w:spacing w:after="0" w:line="240" w:lineRule="auto"/>
        <w:rPr>
          <w:rFonts w:ascii="Times New Roman" w:eastAsia="Times New Roman" w:hAnsi="Times New Roman" w:cs="Times New Roman"/>
          <w:kern w:val="0"/>
          <w:lang w:eastAsia="es-MX"/>
          <w14:ligatures w14:val="none"/>
        </w:rPr>
      </w:pPr>
    </w:p>
    <w:sectPr w:rsidR="007726D5" w:rsidRPr="00E27A53" w:rsidSect="00FC6B70">
      <w:pgSz w:w="12240" w:h="15840"/>
      <w:pgMar w:top="2160" w:right="1440" w:bottom="21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7CE2D" w14:textId="77777777" w:rsidR="007F3C5E" w:rsidRDefault="007F3C5E" w:rsidP="007726D5">
      <w:pPr>
        <w:spacing w:after="0" w:line="240" w:lineRule="auto"/>
      </w:pPr>
      <w:r>
        <w:separator/>
      </w:r>
    </w:p>
  </w:endnote>
  <w:endnote w:type="continuationSeparator" w:id="0">
    <w:p w14:paraId="520C1B32" w14:textId="77777777" w:rsidR="007F3C5E" w:rsidRDefault="007F3C5E" w:rsidP="00772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9E3A8" w14:textId="77777777" w:rsidR="007F3C5E" w:rsidRDefault="007F3C5E" w:rsidP="007726D5">
      <w:pPr>
        <w:spacing w:after="0" w:line="240" w:lineRule="auto"/>
      </w:pPr>
      <w:r>
        <w:separator/>
      </w:r>
    </w:p>
  </w:footnote>
  <w:footnote w:type="continuationSeparator" w:id="0">
    <w:p w14:paraId="1E9E20F9" w14:textId="77777777" w:rsidR="007F3C5E" w:rsidRDefault="007F3C5E" w:rsidP="007726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BB"/>
    <w:rsid w:val="00005578"/>
    <w:rsid w:val="000132B5"/>
    <w:rsid w:val="00032AA6"/>
    <w:rsid w:val="000734C4"/>
    <w:rsid w:val="000A70FB"/>
    <w:rsid w:val="001E6C4F"/>
    <w:rsid w:val="002242D3"/>
    <w:rsid w:val="00241449"/>
    <w:rsid w:val="002E23B3"/>
    <w:rsid w:val="00360446"/>
    <w:rsid w:val="00371038"/>
    <w:rsid w:val="00390624"/>
    <w:rsid w:val="00390E64"/>
    <w:rsid w:val="003A6099"/>
    <w:rsid w:val="003C0032"/>
    <w:rsid w:val="003D389A"/>
    <w:rsid w:val="003E7597"/>
    <w:rsid w:val="003F2267"/>
    <w:rsid w:val="004245C6"/>
    <w:rsid w:val="00470EBB"/>
    <w:rsid w:val="004D6980"/>
    <w:rsid w:val="00514D97"/>
    <w:rsid w:val="00525DD3"/>
    <w:rsid w:val="00543CB1"/>
    <w:rsid w:val="005820CE"/>
    <w:rsid w:val="00600534"/>
    <w:rsid w:val="00612C6C"/>
    <w:rsid w:val="006569A1"/>
    <w:rsid w:val="006575FB"/>
    <w:rsid w:val="006646FD"/>
    <w:rsid w:val="006B1D8C"/>
    <w:rsid w:val="006B2047"/>
    <w:rsid w:val="006D48A8"/>
    <w:rsid w:val="00730780"/>
    <w:rsid w:val="007726D5"/>
    <w:rsid w:val="007849CD"/>
    <w:rsid w:val="007926D0"/>
    <w:rsid w:val="00793A89"/>
    <w:rsid w:val="007D07FB"/>
    <w:rsid w:val="007F3C5E"/>
    <w:rsid w:val="00866565"/>
    <w:rsid w:val="0089386C"/>
    <w:rsid w:val="008A1FE4"/>
    <w:rsid w:val="00923A38"/>
    <w:rsid w:val="00924BF3"/>
    <w:rsid w:val="00942933"/>
    <w:rsid w:val="00943963"/>
    <w:rsid w:val="00964CD2"/>
    <w:rsid w:val="00967AB8"/>
    <w:rsid w:val="0097172F"/>
    <w:rsid w:val="00975A78"/>
    <w:rsid w:val="00A04E3D"/>
    <w:rsid w:val="00A36B96"/>
    <w:rsid w:val="00A56702"/>
    <w:rsid w:val="00A96310"/>
    <w:rsid w:val="00AB4C87"/>
    <w:rsid w:val="00B06A62"/>
    <w:rsid w:val="00B42902"/>
    <w:rsid w:val="00B462F0"/>
    <w:rsid w:val="00BC028C"/>
    <w:rsid w:val="00C01A2B"/>
    <w:rsid w:val="00C25E1E"/>
    <w:rsid w:val="00C67B79"/>
    <w:rsid w:val="00C80E99"/>
    <w:rsid w:val="00CB0E4A"/>
    <w:rsid w:val="00CC4627"/>
    <w:rsid w:val="00D74287"/>
    <w:rsid w:val="00D82CF3"/>
    <w:rsid w:val="00D94514"/>
    <w:rsid w:val="00DD1AA8"/>
    <w:rsid w:val="00DD41E8"/>
    <w:rsid w:val="00DE4037"/>
    <w:rsid w:val="00E27A53"/>
    <w:rsid w:val="00E54911"/>
    <w:rsid w:val="00E614E0"/>
    <w:rsid w:val="00E62B14"/>
    <w:rsid w:val="00F66C88"/>
    <w:rsid w:val="00FA6770"/>
    <w:rsid w:val="00FC6B70"/>
    <w:rsid w:val="00FE707C"/>
    <w:rsid w:val="00FF240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9C62B"/>
  <w15:chartTrackingRefBased/>
  <w15:docId w15:val="{134D76CA-12E0-9747-9CB7-05563CB20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70E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0E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0EB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0EB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0EB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0EB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0EB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0EB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0EB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0EB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0EB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0EB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0EB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0EB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0EB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0EB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0EB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0EBB"/>
    <w:rPr>
      <w:rFonts w:eastAsiaTheme="majorEastAsia" w:cstheme="majorBidi"/>
      <w:color w:val="272727" w:themeColor="text1" w:themeTint="D8"/>
    </w:rPr>
  </w:style>
  <w:style w:type="paragraph" w:styleId="Ttulo">
    <w:name w:val="Title"/>
    <w:basedOn w:val="Normal"/>
    <w:next w:val="Normal"/>
    <w:link w:val="TtuloCar"/>
    <w:uiPriority w:val="10"/>
    <w:qFormat/>
    <w:rsid w:val="00470E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0EB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0EB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0EB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0EBB"/>
    <w:pPr>
      <w:spacing w:before="160"/>
      <w:jc w:val="center"/>
    </w:pPr>
    <w:rPr>
      <w:i/>
      <w:iCs/>
      <w:color w:val="404040" w:themeColor="text1" w:themeTint="BF"/>
    </w:rPr>
  </w:style>
  <w:style w:type="character" w:customStyle="1" w:styleId="CitaCar">
    <w:name w:val="Cita Car"/>
    <w:basedOn w:val="Fuentedeprrafopredeter"/>
    <w:link w:val="Cita"/>
    <w:uiPriority w:val="29"/>
    <w:rsid w:val="00470EBB"/>
    <w:rPr>
      <w:i/>
      <w:iCs/>
      <w:color w:val="404040" w:themeColor="text1" w:themeTint="BF"/>
    </w:rPr>
  </w:style>
  <w:style w:type="paragraph" w:styleId="Prrafodelista">
    <w:name w:val="List Paragraph"/>
    <w:basedOn w:val="Normal"/>
    <w:uiPriority w:val="34"/>
    <w:qFormat/>
    <w:rsid w:val="00470EBB"/>
    <w:pPr>
      <w:ind w:left="720"/>
      <w:contextualSpacing/>
    </w:pPr>
  </w:style>
  <w:style w:type="character" w:styleId="nfasisintenso">
    <w:name w:val="Intense Emphasis"/>
    <w:basedOn w:val="Fuentedeprrafopredeter"/>
    <w:uiPriority w:val="21"/>
    <w:qFormat/>
    <w:rsid w:val="00470EBB"/>
    <w:rPr>
      <w:i/>
      <w:iCs/>
      <w:color w:val="0F4761" w:themeColor="accent1" w:themeShade="BF"/>
    </w:rPr>
  </w:style>
  <w:style w:type="paragraph" w:styleId="Citadestacada">
    <w:name w:val="Intense Quote"/>
    <w:basedOn w:val="Normal"/>
    <w:next w:val="Normal"/>
    <w:link w:val="CitadestacadaCar"/>
    <w:uiPriority w:val="30"/>
    <w:qFormat/>
    <w:rsid w:val="00470E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0EBB"/>
    <w:rPr>
      <w:i/>
      <w:iCs/>
      <w:color w:val="0F4761" w:themeColor="accent1" w:themeShade="BF"/>
    </w:rPr>
  </w:style>
  <w:style w:type="character" w:styleId="Referenciaintensa">
    <w:name w:val="Intense Reference"/>
    <w:basedOn w:val="Fuentedeprrafopredeter"/>
    <w:uiPriority w:val="32"/>
    <w:qFormat/>
    <w:rsid w:val="00470EBB"/>
    <w:rPr>
      <w:b/>
      <w:bCs/>
      <w:smallCaps/>
      <w:color w:val="0F4761" w:themeColor="accent1" w:themeShade="BF"/>
      <w:spacing w:val="5"/>
    </w:rPr>
  </w:style>
  <w:style w:type="paragraph" w:customStyle="1" w:styleId="p1">
    <w:name w:val="p1"/>
    <w:basedOn w:val="Normal"/>
    <w:rsid w:val="00B462F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s1">
    <w:name w:val="s1"/>
    <w:basedOn w:val="Fuentedeprrafopredeter"/>
    <w:rsid w:val="00B462F0"/>
  </w:style>
  <w:style w:type="character" w:customStyle="1" w:styleId="s2">
    <w:name w:val="s2"/>
    <w:basedOn w:val="Fuentedeprrafopredeter"/>
    <w:rsid w:val="00B462F0"/>
  </w:style>
  <w:style w:type="paragraph" w:customStyle="1" w:styleId="p2">
    <w:name w:val="p2"/>
    <w:basedOn w:val="Normal"/>
    <w:rsid w:val="00793A89"/>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paragraph" w:styleId="Textonotapie">
    <w:name w:val="footnote text"/>
    <w:basedOn w:val="Normal"/>
    <w:link w:val="TextonotapieCar"/>
    <w:uiPriority w:val="99"/>
    <w:semiHidden/>
    <w:unhideWhenUsed/>
    <w:rsid w:val="007726D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726D5"/>
    <w:rPr>
      <w:sz w:val="20"/>
      <w:szCs w:val="20"/>
    </w:rPr>
  </w:style>
  <w:style w:type="character" w:styleId="Refdenotaalpie">
    <w:name w:val="footnote reference"/>
    <w:basedOn w:val="Fuentedeprrafopredeter"/>
    <w:uiPriority w:val="99"/>
    <w:semiHidden/>
    <w:unhideWhenUsed/>
    <w:rsid w:val="007726D5"/>
    <w:rPr>
      <w:vertAlign w:val="superscript"/>
    </w:rPr>
  </w:style>
  <w:style w:type="paragraph" w:styleId="Bibliografa">
    <w:name w:val="Bibliography"/>
    <w:basedOn w:val="Normal"/>
    <w:next w:val="Normal"/>
    <w:uiPriority w:val="37"/>
    <w:unhideWhenUsed/>
    <w:rsid w:val="00971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48979">
      <w:bodyDiv w:val="1"/>
      <w:marLeft w:val="0"/>
      <w:marRight w:val="0"/>
      <w:marTop w:val="0"/>
      <w:marBottom w:val="0"/>
      <w:divBdr>
        <w:top w:val="none" w:sz="0" w:space="0" w:color="auto"/>
        <w:left w:val="none" w:sz="0" w:space="0" w:color="auto"/>
        <w:bottom w:val="none" w:sz="0" w:space="0" w:color="auto"/>
        <w:right w:val="none" w:sz="0" w:space="0" w:color="auto"/>
      </w:divBdr>
    </w:div>
    <w:div w:id="64256252">
      <w:bodyDiv w:val="1"/>
      <w:marLeft w:val="0"/>
      <w:marRight w:val="0"/>
      <w:marTop w:val="0"/>
      <w:marBottom w:val="0"/>
      <w:divBdr>
        <w:top w:val="none" w:sz="0" w:space="0" w:color="auto"/>
        <w:left w:val="none" w:sz="0" w:space="0" w:color="auto"/>
        <w:bottom w:val="none" w:sz="0" w:space="0" w:color="auto"/>
        <w:right w:val="none" w:sz="0" w:space="0" w:color="auto"/>
      </w:divBdr>
    </w:div>
    <w:div w:id="301085069">
      <w:bodyDiv w:val="1"/>
      <w:marLeft w:val="0"/>
      <w:marRight w:val="0"/>
      <w:marTop w:val="0"/>
      <w:marBottom w:val="0"/>
      <w:divBdr>
        <w:top w:val="none" w:sz="0" w:space="0" w:color="auto"/>
        <w:left w:val="none" w:sz="0" w:space="0" w:color="auto"/>
        <w:bottom w:val="none" w:sz="0" w:space="0" w:color="auto"/>
        <w:right w:val="none" w:sz="0" w:space="0" w:color="auto"/>
      </w:divBdr>
    </w:div>
    <w:div w:id="395709989">
      <w:bodyDiv w:val="1"/>
      <w:marLeft w:val="0"/>
      <w:marRight w:val="0"/>
      <w:marTop w:val="0"/>
      <w:marBottom w:val="0"/>
      <w:divBdr>
        <w:top w:val="none" w:sz="0" w:space="0" w:color="auto"/>
        <w:left w:val="none" w:sz="0" w:space="0" w:color="auto"/>
        <w:bottom w:val="none" w:sz="0" w:space="0" w:color="auto"/>
        <w:right w:val="none" w:sz="0" w:space="0" w:color="auto"/>
      </w:divBdr>
    </w:div>
    <w:div w:id="406416583">
      <w:bodyDiv w:val="1"/>
      <w:marLeft w:val="0"/>
      <w:marRight w:val="0"/>
      <w:marTop w:val="0"/>
      <w:marBottom w:val="0"/>
      <w:divBdr>
        <w:top w:val="none" w:sz="0" w:space="0" w:color="auto"/>
        <w:left w:val="none" w:sz="0" w:space="0" w:color="auto"/>
        <w:bottom w:val="none" w:sz="0" w:space="0" w:color="auto"/>
        <w:right w:val="none" w:sz="0" w:space="0" w:color="auto"/>
      </w:divBdr>
    </w:div>
    <w:div w:id="410009530">
      <w:bodyDiv w:val="1"/>
      <w:marLeft w:val="0"/>
      <w:marRight w:val="0"/>
      <w:marTop w:val="0"/>
      <w:marBottom w:val="0"/>
      <w:divBdr>
        <w:top w:val="none" w:sz="0" w:space="0" w:color="auto"/>
        <w:left w:val="none" w:sz="0" w:space="0" w:color="auto"/>
        <w:bottom w:val="none" w:sz="0" w:space="0" w:color="auto"/>
        <w:right w:val="none" w:sz="0" w:space="0" w:color="auto"/>
      </w:divBdr>
    </w:div>
    <w:div w:id="417138669">
      <w:bodyDiv w:val="1"/>
      <w:marLeft w:val="0"/>
      <w:marRight w:val="0"/>
      <w:marTop w:val="0"/>
      <w:marBottom w:val="0"/>
      <w:divBdr>
        <w:top w:val="none" w:sz="0" w:space="0" w:color="auto"/>
        <w:left w:val="none" w:sz="0" w:space="0" w:color="auto"/>
        <w:bottom w:val="none" w:sz="0" w:space="0" w:color="auto"/>
        <w:right w:val="none" w:sz="0" w:space="0" w:color="auto"/>
      </w:divBdr>
    </w:div>
    <w:div w:id="476797114">
      <w:bodyDiv w:val="1"/>
      <w:marLeft w:val="0"/>
      <w:marRight w:val="0"/>
      <w:marTop w:val="0"/>
      <w:marBottom w:val="0"/>
      <w:divBdr>
        <w:top w:val="none" w:sz="0" w:space="0" w:color="auto"/>
        <w:left w:val="none" w:sz="0" w:space="0" w:color="auto"/>
        <w:bottom w:val="none" w:sz="0" w:space="0" w:color="auto"/>
        <w:right w:val="none" w:sz="0" w:space="0" w:color="auto"/>
      </w:divBdr>
    </w:div>
    <w:div w:id="481316496">
      <w:bodyDiv w:val="1"/>
      <w:marLeft w:val="0"/>
      <w:marRight w:val="0"/>
      <w:marTop w:val="0"/>
      <w:marBottom w:val="0"/>
      <w:divBdr>
        <w:top w:val="none" w:sz="0" w:space="0" w:color="auto"/>
        <w:left w:val="none" w:sz="0" w:space="0" w:color="auto"/>
        <w:bottom w:val="none" w:sz="0" w:space="0" w:color="auto"/>
        <w:right w:val="none" w:sz="0" w:space="0" w:color="auto"/>
      </w:divBdr>
    </w:div>
    <w:div w:id="576208568">
      <w:bodyDiv w:val="1"/>
      <w:marLeft w:val="0"/>
      <w:marRight w:val="0"/>
      <w:marTop w:val="0"/>
      <w:marBottom w:val="0"/>
      <w:divBdr>
        <w:top w:val="none" w:sz="0" w:space="0" w:color="auto"/>
        <w:left w:val="none" w:sz="0" w:space="0" w:color="auto"/>
        <w:bottom w:val="none" w:sz="0" w:space="0" w:color="auto"/>
        <w:right w:val="none" w:sz="0" w:space="0" w:color="auto"/>
      </w:divBdr>
    </w:div>
    <w:div w:id="620917623">
      <w:bodyDiv w:val="1"/>
      <w:marLeft w:val="0"/>
      <w:marRight w:val="0"/>
      <w:marTop w:val="0"/>
      <w:marBottom w:val="0"/>
      <w:divBdr>
        <w:top w:val="none" w:sz="0" w:space="0" w:color="auto"/>
        <w:left w:val="none" w:sz="0" w:space="0" w:color="auto"/>
        <w:bottom w:val="none" w:sz="0" w:space="0" w:color="auto"/>
        <w:right w:val="none" w:sz="0" w:space="0" w:color="auto"/>
      </w:divBdr>
    </w:div>
    <w:div w:id="822814374">
      <w:bodyDiv w:val="1"/>
      <w:marLeft w:val="0"/>
      <w:marRight w:val="0"/>
      <w:marTop w:val="0"/>
      <w:marBottom w:val="0"/>
      <w:divBdr>
        <w:top w:val="none" w:sz="0" w:space="0" w:color="auto"/>
        <w:left w:val="none" w:sz="0" w:space="0" w:color="auto"/>
        <w:bottom w:val="none" w:sz="0" w:space="0" w:color="auto"/>
        <w:right w:val="none" w:sz="0" w:space="0" w:color="auto"/>
      </w:divBdr>
    </w:div>
    <w:div w:id="833034021">
      <w:bodyDiv w:val="1"/>
      <w:marLeft w:val="0"/>
      <w:marRight w:val="0"/>
      <w:marTop w:val="0"/>
      <w:marBottom w:val="0"/>
      <w:divBdr>
        <w:top w:val="none" w:sz="0" w:space="0" w:color="auto"/>
        <w:left w:val="none" w:sz="0" w:space="0" w:color="auto"/>
        <w:bottom w:val="none" w:sz="0" w:space="0" w:color="auto"/>
        <w:right w:val="none" w:sz="0" w:space="0" w:color="auto"/>
      </w:divBdr>
    </w:div>
    <w:div w:id="857426883">
      <w:bodyDiv w:val="1"/>
      <w:marLeft w:val="0"/>
      <w:marRight w:val="0"/>
      <w:marTop w:val="0"/>
      <w:marBottom w:val="0"/>
      <w:divBdr>
        <w:top w:val="none" w:sz="0" w:space="0" w:color="auto"/>
        <w:left w:val="none" w:sz="0" w:space="0" w:color="auto"/>
        <w:bottom w:val="none" w:sz="0" w:space="0" w:color="auto"/>
        <w:right w:val="none" w:sz="0" w:space="0" w:color="auto"/>
      </w:divBdr>
    </w:div>
    <w:div w:id="950669330">
      <w:bodyDiv w:val="1"/>
      <w:marLeft w:val="0"/>
      <w:marRight w:val="0"/>
      <w:marTop w:val="0"/>
      <w:marBottom w:val="0"/>
      <w:divBdr>
        <w:top w:val="none" w:sz="0" w:space="0" w:color="auto"/>
        <w:left w:val="none" w:sz="0" w:space="0" w:color="auto"/>
        <w:bottom w:val="none" w:sz="0" w:space="0" w:color="auto"/>
        <w:right w:val="none" w:sz="0" w:space="0" w:color="auto"/>
      </w:divBdr>
    </w:div>
    <w:div w:id="980576339">
      <w:bodyDiv w:val="1"/>
      <w:marLeft w:val="0"/>
      <w:marRight w:val="0"/>
      <w:marTop w:val="0"/>
      <w:marBottom w:val="0"/>
      <w:divBdr>
        <w:top w:val="none" w:sz="0" w:space="0" w:color="auto"/>
        <w:left w:val="none" w:sz="0" w:space="0" w:color="auto"/>
        <w:bottom w:val="none" w:sz="0" w:space="0" w:color="auto"/>
        <w:right w:val="none" w:sz="0" w:space="0" w:color="auto"/>
      </w:divBdr>
    </w:div>
    <w:div w:id="1054429863">
      <w:bodyDiv w:val="1"/>
      <w:marLeft w:val="0"/>
      <w:marRight w:val="0"/>
      <w:marTop w:val="0"/>
      <w:marBottom w:val="0"/>
      <w:divBdr>
        <w:top w:val="none" w:sz="0" w:space="0" w:color="auto"/>
        <w:left w:val="none" w:sz="0" w:space="0" w:color="auto"/>
        <w:bottom w:val="none" w:sz="0" w:space="0" w:color="auto"/>
        <w:right w:val="none" w:sz="0" w:space="0" w:color="auto"/>
      </w:divBdr>
    </w:div>
    <w:div w:id="1071149206">
      <w:bodyDiv w:val="1"/>
      <w:marLeft w:val="0"/>
      <w:marRight w:val="0"/>
      <w:marTop w:val="0"/>
      <w:marBottom w:val="0"/>
      <w:divBdr>
        <w:top w:val="none" w:sz="0" w:space="0" w:color="auto"/>
        <w:left w:val="none" w:sz="0" w:space="0" w:color="auto"/>
        <w:bottom w:val="none" w:sz="0" w:space="0" w:color="auto"/>
        <w:right w:val="none" w:sz="0" w:space="0" w:color="auto"/>
      </w:divBdr>
    </w:div>
    <w:div w:id="1081761026">
      <w:bodyDiv w:val="1"/>
      <w:marLeft w:val="0"/>
      <w:marRight w:val="0"/>
      <w:marTop w:val="0"/>
      <w:marBottom w:val="0"/>
      <w:divBdr>
        <w:top w:val="none" w:sz="0" w:space="0" w:color="auto"/>
        <w:left w:val="none" w:sz="0" w:space="0" w:color="auto"/>
        <w:bottom w:val="none" w:sz="0" w:space="0" w:color="auto"/>
        <w:right w:val="none" w:sz="0" w:space="0" w:color="auto"/>
      </w:divBdr>
    </w:div>
    <w:div w:id="1096169972">
      <w:bodyDiv w:val="1"/>
      <w:marLeft w:val="0"/>
      <w:marRight w:val="0"/>
      <w:marTop w:val="0"/>
      <w:marBottom w:val="0"/>
      <w:divBdr>
        <w:top w:val="none" w:sz="0" w:space="0" w:color="auto"/>
        <w:left w:val="none" w:sz="0" w:space="0" w:color="auto"/>
        <w:bottom w:val="none" w:sz="0" w:space="0" w:color="auto"/>
        <w:right w:val="none" w:sz="0" w:space="0" w:color="auto"/>
      </w:divBdr>
    </w:div>
    <w:div w:id="1127235813">
      <w:bodyDiv w:val="1"/>
      <w:marLeft w:val="0"/>
      <w:marRight w:val="0"/>
      <w:marTop w:val="0"/>
      <w:marBottom w:val="0"/>
      <w:divBdr>
        <w:top w:val="none" w:sz="0" w:space="0" w:color="auto"/>
        <w:left w:val="none" w:sz="0" w:space="0" w:color="auto"/>
        <w:bottom w:val="none" w:sz="0" w:space="0" w:color="auto"/>
        <w:right w:val="none" w:sz="0" w:space="0" w:color="auto"/>
      </w:divBdr>
    </w:div>
    <w:div w:id="1148740058">
      <w:bodyDiv w:val="1"/>
      <w:marLeft w:val="0"/>
      <w:marRight w:val="0"/>
      <w:marTop w:val="0"/>
      <w:marBottom w:val="0"/>
      <w:divBdr>
        <w:top w:val="none" w:sz="0" w:space="0" w:color="auto"/>
        <w:left w:val="none" w:sz="0" w:space="0" w:color="auto"/>
        <w:bottom w:val="none" w:sz="0" w:space="0" w:color="auto"/>
        <w:right w:val="none" w:sz="0" w:space="0" w:color="auto"/>
      </w:divBdr>
    </w:div>
    <w:div w:id="1194227470">
      <w:bodyDiv w:val="1"/>
      <w:marLeft w:val="0"/>
      <w:marRight w:val="0"/>
      <w:marTop w:val="0"/>
      <w:marBottom w:val="0"/>
      <w:divBdr>
        <w:top w:val="none" w:sz="0" w:space="0" w:color="auto"/>
        <w:left w:val="none" w:sz="0" w:space="0" w:color="auto"/>
        <w:bottom w:val="none" w:sz="0" w:space="0" w:color="auto"/>
        <w:right w:val="none" w:sz="0" w:space="0" w:color="auto"/>
      </w:divBdr>
    </w:div>
    <w:div w:id="1207529479">
      <w:bodyDiv w:val="1"/>
      <w:marLeft w:val="0"/>
      <w:marRight w:val="0"/>
      <w:marTop w:val="0"/>
      <w:marBottom w:val="0"/>
      <w:divBdr>
        <w:top w:val="none" w:sz="0" w:space="0" w:color="auto"/>
        <w:left w:val="none" w:sz="0" w:space="0" w:color="auto"/>
        <w:bottom w:val="none" w:sz="0" w:space="0" w:color="auto"/>
        <w:right w:val="none" w:sz="0" w:space="0" w:color="auto"/>
      </w:divBdr>
    </w:div>
    <w:div w:id="1210804088">
      <w:bodyDiv w:val="1"/>
      <w:marLeft w:val="0"/>
      <w:marRight w:val="0"/>
      <w:marTop w:val="0"/>
      <w:marBottom w:val="0"/>
      <w:divBdr>
        <w:top w:val="none" w:sz="0" w:space="0" w:color="auto"/>
        <w:left w:val="none" w:sz="0" w:space="0" w:color="auto"/>
        <w:bottom w:val="none" w:sz="0" w:space="0" w:color="auto"/>
        <w:right w:val="none" w:sz="0" w:space="0" w:color="auto"/>
      </w:divBdr>
    </w:div>
    <w:div w:id="1237858730">
      <w:bodyDiv w:val="1"/>
      <w:marLeft w:val="0"/>
      <w:marRight w:val="0"/>
      <w:marTop w:val="0"/>
      <w:marBottom w:val="0"/>
      <w:divBdr>
        <w:top w:val="none" w:sz="0" w:space="0" w:color="auto"/>
        <w:left w:val="none" w:sz="0" w:space="0" w:color="auto"/>
        <w:bottom w:val="none" w:sz="0" w:space="0" w:color="auto"/>
        <w:right w:val="none" w:sz="0" w:space="0" w:color="auto"/>
      </w:divBdr>
    </w:div>
    <w:div w:id="1250235149">
      <w:bodyDiv w:val="1"/>
      <w:marLeft w:val="0"/>
      <w:marRight w:val="0"/>
      <w:marTop w:val="0"/>
      <w:marBottom w:val="0"/>
      <w:divBdr>
        <w:top w:val="none" w:sz="0" w:space="0" w:color="auto"/>
        <w:left w:val="none" w:sz="0" w:space="0" w:color="auto"/>
        <w:bottom w:val="none" w:sz="0" w:space="0" w:color="auto"/>
        <w:right w:val="none" w:sz="0" w:space="0" w:color="auto"/>
      </w:divBdr>
    </w:div>
    <w:div w:id="1351295399">
      <w:bodyDiv w:val="1"/>
      <w:marLeft w:val="0"/>
      <w:marRight w:val="0"/>
      <w:marTop w:val="0"/>
      <w:marBottom w:val="0"/>
      <w:divBdr>
        <w:top w:val="none" w:sz="0" w:space="0" w:color="auto"/>
        <w:left w:val="none" w:sz="0" w:space="0" w:color="auto"/>
        <w:bottom w:val="none" w:sz="0" w:space="0" w:color="auto"/>
        <w:right w:val="none" w:sz="0" w:space="0" w:color="auto"/>
      </w:divBdr>
    </w:div>
    <w:div w:id="1415783190">
      <w:bodyDiv w:val="1"/>
      <w:marLeft w:val="0"/>
      <w:marRight w:val="0"/>
      <w:marTop w:val="0"/>
      <w:marBottom w:val="0"/>
      <w:divBdr>
        <w:top w:val="none" w:sz="0" w:space="0" w:color="auto"/>
        <w:left w:val="none" w:sz="0" w:space="0" w:color="auto"/>
        <w:bottom w:val="none" w:sz="0" w:space="0" w:color="auto"/>
        <w:right w:val="none" w:sz="0" w:space="0" w:color="auto"/>
      </w:divBdr>
    </w:div>
    <w:div w:id="1494835639">
      <w:bodyDiv w:val="1"/>
      <w:marLeft w:val="0"/>
      <w:marRight w:val="0"/>
      <w:marTop w:val="0"/>
      <w:marBottom w:val="0"/>
      <w:divBdr>
        <w:top w:val="none" w:sz="0" w:space="0" w:color="auto"/>
        <w:left w:val="none" w:sz="0" w:space="0" w:color="auto"/>
        <w:bottom w:val="none" w:sz="0" w:space="0" w:color="auto"/>
        <w:right w:val="none" w:sz="0" w:space="0" w:color="auto"/>
      </w:divBdr>
    </w:div>
    <w:div w:id="1496216636">
      <w:bodyDiv w:val="1"/>
      <w:marLeft w:val="0"/>
      <w:marRight w:val="0"/>
      <w:marTop w:val="0"/>
      <w:marBottom w:val="0"/>
      <w:divBdr>
        <w:top w:val="none" w:sz="0" w:space="0" w:color="auto"/>
        <w:left w:val="none" w:sz="0" w:space="0" w:color="auto"/>
        <w:bottom w:val="none" w:sz="0" w:space="0" w:color="auto"/>
        <w:right w:val="none" w:sz="0" w:space="0" w:color="auto"/>
      </w:divBdr>
    </w:div>
    <w:div w:id="1513446847">
      <w:bodyDiv w:val="1"/>
      <w:marLeft w:val="0"/>
      <w:marRight w:val="0"/>
      <w:marTop w:val="0"/>
      <w:marBottom w:val="0"/>
      <w:divBdr>
        <w:top w:val="none" w:sz="0" w:space="0" w:color="auto"/>
        <w:left w:val="none" w:sz="0" w:space="0" w:color="auto"/>
        <w:bottom w:val="none" w:sz="0" w:space="0" w:color="auto"/>
        <w:right w:val="none" w:sz="0" w:space="0" w:color="auto"/>
      </w:divBdr>
    </w:div>
    <w:div w:id="1553617578">
      <w:bodyDiv w:val="1"/>
      <w:marLeft w:val="0"/>
      <w:marRight w:val="0"/>
      <w:marTop w:val="0"/>
      <w:marBottom w:val="0"/>
      <w:divBdr>
        <w:top w:val="none" w:sz="0" w:space="0" w:color="auto"/>
        <w:left w:val="none" w:sz="0" w:space="0" w:color="auto"/>
        <w:bottom w:val="none" w:sz="0" w:space="0" w:color="auto"/>
        <w:right w:val="none" w:sz="0" w:space="0" w:color="auto"/>
      </w:divBdr>
    </w:div>
    <w:div w:id="1619950365">
      <w:bodyDiv w:val="1"/>
      <w:marLeft w:val="0"/>
      <w:marRight w:val="0"/>
      <w:marTop w:val="0"/>
      <w:marBottom w:val="0"/>
      <w:divBdr>
        <w:top w:val="none" w:sz="0" w:space="0" w:color="auto"/>
        <w:left w:val="none" w:sz="0" w:space="0" w:color="auto"/>
        <w:bottom w:val="none" w:sz="0" w:space="0" w:color="auto"/>
        <w:right w:val="none" w:sz="0" w:space="0" w:color="auto"/>
      </w:divBdr>
    </w:div>
    <w:div w:id="1644308497">
      <w:bodyDiv w:val="1"/>
      <w:marLeft w:val="0"/>
      <w:marRight w:val="0"/>
      <w:marTop w:val="0"/>
      <w:marBottom w:val="0"/>
      <w:divBdr>
        <w:top w:val="none" w:sz="0" w:space="0" w:color="auto"/>
        <w:left w:val="none" w:sz="0" w:space="0" w:color="auto"/>
        <w:bottom w:val="none" w:sz="0" w:space="0" w:color="auto"/>
        <w:right w:val="none" w:sz="0" w:space="0" w:color="auto"/>
      </w:divBdr>
    </w:div>
    <w:div w:id="1680423795">
      <w:bodyDiv w:val="1"/>
      <w:marLeft w:val="0"/>
      <w:marRight w:val="0"/>
      <w:marTop w:val="0"/>
      <w:marBottom w:val="0"/>
      <w:divBdr>
        <w:top w:val="none" w:sz="0" w:space="0" w:color="auto"/>
        <w:left w:val="none" w:sz="0" w:space="0" w:color="auto"/>
        <w:bottom w:val="none" w:sz="0" w:space="0" w:color="auto"/>
        <w:right w:val="none" w:sz="0" w:space="0" w:color="auto"/>
      </w:divBdr>
    </w:div>
    <w:div w:id="1691493694">
      <w:bodyDiv w:val="1"/>
      <w:marLeft w:val="0"/>
      <w:marRight w:val="0"/>
      <w:marTop w:val="0"/>
      <w:marBottom w:val="0"/>
      <w:divBdr>
        <w:top w:val="none" w:sz="0" w:space="0" w:color="auto"/>
        <w:left w:val="none" w:sz="0" w:space="0" w:color="auto"/>
        <w:bottom w:val="none" w:sz="0" w:space="0" w:color="auto"/>
        <w:right w:val="none" w:sz="0" w:space="0" w:color="auto"/>
      </w:divBdr>
    </w:div>
    <w:div w:id="1693459634">
      <w:bodyDiv w:val="1"/>
      <w:marLeft w:val="0"/>
      <w:marRight w:val="0"/>
      <w:marTop w:val="0"/>
      <w:marBottom w:val="0"/>
      <w:divBdr>
        <w:top w:val="none" w:sz="0" w:space="0" w:color="auto"/>
        <w:left w:val="none" w:sz="0" w:space="0" w:color="auto"/>
        <w:bottom w:val="none" w:sz="0" w:space="0" w:color="auto"/>
        <w:right w:val="none" w:sz="0" w:space="0" w:color="auto"/>
      </w:divBdr>
    </w:div>
    <w:div w:id="1767919725">
      <w:bodyDiv w:val="1"/>
      <w:marLeft w:val="0"/>
      <w:marRight w:val="0"/>
      <w:marTop w:val="0"/>
      <w:marBottom w:val="0"/>
      <w:divBdr>
        <w:top w:val="none" w:sz="0" w:space="0" w:color="auto"/>
        <w:left w:val="none" w:sz="0" w:space="0" w:color="auto"/>
        <w:bottom w:val="none" w:sz="0" w:space="0" w:color="auto"/>
        <w:right w:val="none" w:sz="0" w:space="0" w:color="auto"/>
      </w:divBdr>
    </w:div>
    <w:div w:id="1771969722">
      <w:bodyDiv w:val="1"/>
      <w:marLeft w:val="0"/>
      <w:marRight w:val="0"/>
      <w:marTop w:val="0"/>
      <w:marBottom w:val="0"/>
      <w:divBdr>
        <w:top w:val="none" w:sz="0" w:space="0" w:color="auto"/>
        <w:left w:val="none" w:sz="0" w:space="0" w:color="auto"/>
        <w:bottom w:val="none" w:sz="0" w:space="0" w:color="auto"/>
        <w:right w:val="none" w:sz="0" w:space="0" w:color="auto"/>
      </w:divBdr>
    </w:div>
    <w:div w:id="1792895210">
      <w:bodyDiv w:val="1"/>
      <w:marLeft w:val="0"/>
      <w:marRight w:val="0"/>
      <w:marTop w:val="0"/>
      <w:marBottom w:val="0"/>
      <w:divBdr>
        <w:top w:val="none" w:sz="0" w:space="0" w:color="auto"/>
        <w:left w:val="none" w:sz="0" w:space="0" w:color="auto"/>
        <w:bottom w:val="none" w:sz="0" w:space="0" w:color="auto"/>
        <w:right w:val="none" w:sz="0" w:space="0" w:color="auto"/>
      </w:divBdr>
    </w:div>
    <w:div w:id="1795905297">
      <w:bodyDiv w:val="1"/>
      <w:marLeft w:val="0"/>
      <w:marRight w:val="0"/>
      <w:marTop w:val="0"/>
      <w:marBottom w:val="0"/>
      <w:divBdr>
        <w:top w:val="none" w:sz="0" w:space="0" w:color="auto"/>
        <w:left w:val="none" w:sz="0" w:space="0" w:color="auto"/>
        <w:bottom w:val="none" w:sz="0" w:space="0" w:color="auto"/>
        <w:right w:val="none" w:sz="0" w:space="0" w:color="auto"/>
      </w:divBdr>
    </w:div>
    <w:div w:id="1899436045">
      <w:bodyDiv w:val="1"/>
      <w:marLeft w:val="0"/>
      <w:marRight w:val="0"/>
      <w:marTop w:val="0"/>
      <w:marBottom w:val="0"/>
      <w:divBdr>
        <w:top w:val="none" w:sz="0" w:space="0" w:color="auto"/>
        <w:left w:val="none" w:sz="0" w:space="0" w:color="auto"/>
        <w:bottom w:val="none" w:sz="0" w:space="0" w:color="auto"/>
        <w:right w:val="none" w:sz="0" w:space="0" w:color="auto"/>
      </w:divBdr>
    </w:div>
    <w:div w:id="1916469984">
      <w:bodyDiv w:val="1"/>
      <w:marLeft w:val="0"/>
      <w:marRight w:val="0"/>
      <w:marTop w:val="0"/>
      <w:marBottom w:val="0"/>
      <w:divBdr>
        <w:top w:val="none" w:sz="0" w:space="0" w:color="auto"/>
        <w:left w:val="none" w:sz="0" w:space="0" w:color="auto"/>
        <w:bottom w:val="none" w:sz="0" w:space="0" w:color="auto"/>
        <w:right w:val="none" w:sz="0" w:space="0" w:color="auto"/>
      </w:divBdr>
    </w:div>
    <w:div w:id="1984383396">
      <w:bodyDiv w:val="1"/>
      <w:marLeft w:val="0"/>
      <w:marRight w:val="0"/>
      <w:marTop w:val="0"/>
      <w:marBottom w:val="0"/>
      <w:divBdr>
        <w:top w:val="none" w:sz="0" w:space="0" w:color="auto"/>
        <w:left w:val="none" w:sz="0" w:space="0" w:color="auto"/>
        <w:bottom w:val="none" w:sz="0" w:space="0" w:color="auto"/>
        <w:right w:val="none" w:sz="0" w:space="0" w:color="auto"/>
      </w:divBdr>
    </w:div>
    <w:div w:id="1995210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Def</b:Tag>
    <b:SourceType>InternetSite</b:SourceType>
    <b:Guid>{723A91E8-81B4-8A4D-A4DC-5075A25617BA}</b:Guid>
    <b:Author>
      <b:Author>
        <b:Corporate>Defense Security Cooperation Agency</b:Corporate>
      </b:Author>
    </b:Author>
    <b:Title>Foreign Military Sales</b:Title>
    <b:City>Washington</b:City>
    <b:InternetSiteTitle>www.dsca.mil</b:InternetSiteTitle>
    <b:URL>https://www.dsca.mil/Programs/Defense-Trade-and-Arms-Transfers/Foreign-Military-Sales</b:URL>
    <b:Year>2025</b:Year>
    <b:RefOrder>13</b:RefOrder>
  </b:Source>
  <b:Source>
    <b:Tag>Góm25</b:Tag>
    <b:SourceType>ArticleInAPeriodical</b:SourceType>
    <b:Guid>{BBC6E66A-EDEB-C248-A5CE-6FB16EA53BAF}</b:Guid>
    <b:Title>Presidente Boric conena atauqre de EE.UU sobre Irán: "Tener poder no autoriza a romper las reglas"</b:Title>
    <b:Year>2025</b:Year>
    <b:Month>Junio</b:Month>
    <b:Day>21</b:Day>
    <b:Author>
      <b:Author>
        <b:NameList>
          <b:Person>
            <b:Last>Gómez</b:Last>
            <b:First>Rodrigo</b:First>
          </b:Person>
        </b:NameList>
      </b:Author>
    </b:Author>
    <b:PeriodicalTitle>La Tercera</b:PeriodicalTitle>
    <b:RefOrder>14</b:RefOrder>
  </b:Source>
  <b:Source>
    <b:Tag>Sut25</b:Tag>
    <b:SourceType>InternetSite</b:SourceType>
    <b:Guid>{0C906CEF-5FE4-A94E-93A0-D2656C839427}</b:Guid>
    <b:Author>
      <b:Author>
        <b:NameList>
          <b:Person>
            <b:Last>Sutherland</b:Last>
            <b:First>Callum</b:First>
          </b:Person>
        </b:NameList>
      </b:Author>
    </b:Author>
    <b:Title>Time</b:Title>
    <b:InternetSiteTitle>www.time.com</b:InternetSiteTitle>
    <b:URL>https://tradingeconomics.com/united-states/imports/chile/copper</b:URL>
    <b:Year>2025</b:Year>
    <b:Month>julio</b:Month>
    <b:Day>8</b:Day>
    <b:RefOrder>15</b:RefOrder>
  </b:Source>
  <b:Source>
    <b:Tag>Tra25</b:Tag>
    <b:SourceType>Report</b:SourceType>
    <b:Guid>{088A5A94-7AE7-5843-BAC8-FC85221C9EBE}</b:Guid>
    <b:Title>Informe de Cuentas Nacionales y Comercio Exterior 2024</b:Title>
    <b:Year>2024</b:Year>
    <b:Month>Agosto</b:Month>
    <b:Author>
      <b:Author>
        <b:Corporate>Banco Central de Chile</b:Corporate>
      </b:Author>
    </b:Author>
    <b:InternetSiteTitle>www.tradingeconomics.com</b:InternetSiteTitle>
    <b:URL>https://tradingeconomics.com/united-states/imports/chile/copper</b:URL>
    <b:RefOrder>16</b:RefOrder>
  </b:Source>
  <b:Source>
    <b:Tag>Ban24</b:Tag>
    <b:SourceType>DocumentFromInternetSite</b:SourceType>
    <b:Guid>{CA5FF7CD-7D96-3A43-BCE5-4535BA4ED32C}</b:Guid>
    <b:Author>
      <b:Author>
        <b:Corporate>Banco Central de Chile</b:Corporate>
      </b:Author>
    </b:Author>
    <b:Title>Informe de Cuentas Nacionales y Comercio Exterior 2024</b:Title>
    <b:City>Santiago</b:City>
    <b:Year>2024</b:Year>
    <b:InternetSiteTitle>www.bcentral.cl</b:InternetSiteTitle>
    <b:URL>https://www.bcentral.cl/documents/33528/5858892/ICE_I_2024.pdf/500362ed-5da3-5b1d-abc5-ee1726e89560?t=1716413011199  </b:URL>
    <b:RefOrder>17</b:RefOrder>
  </b:Source>
  <b:Source>
    <b:Tag>Vie25</b:Tag>
    <b:SourceType>InternetSite</b:SourceType>
    <b:Guid>{544E8940-8E09-9E44-907E-6E7BE64FBB2A}</b:Guid>
    <b:Author>
      <b:Author>
        <b:NameList>
          <b:Person>
            <b:Last>Viera</b:Last>
            <b:First>Manuel</b:First>
          </b:Person>
        </b:NameList>
      </b:Author>
    </b:Author>
    <b:Title>Camara Minera de Chile</b:Title>
    <b:URL>https://camaraminera.cl/el-cobre-amenzado/?utm_source=chatgpt.com</b:URL>
    <b:Year>2025</b:Year>
    <b:Month>julio</b:Month>
    <b:Day>8</b:Day>
    <b:RefOrder>18</b:RefOrder>
  </b:Source>
  <b:Source>
    <b:Tag>USD25</b:Tag>
    <b:SourceType>InternetSite</b:SourceType>
    <b:Guid>{7EB5CCB0-F72C-8A48-8332-410CFEA0AAFB}</b:Guid>
    <b:Author>
      <b:Author>
        <b:Corporate>U.S. Department of State</b:Corporate>
      </b:Author>
    </b:Author>
    <b:URL>https://travel.state.gov/content/travel/en/us-visas/tourism-visit/visa-waiver-program.html</b:URL>
    <b:Year>2025</b:Year>
    <b:RefOrder>19</b:RefOrder>
  </b:Source>
  <b:Source>
    <b:Tag>Rub25</b:Tag>
    <b:SourceType>InternetSite</b:SourceType>
    <b:Guid>{22B27991-AA75-3041-807A-6D487B4CE78F}</b:Guid>
    <b:Author>
      <b:Author>
        <b:NameList>
          <b:Person>
            <b:Last>Rubio</b:Last>
            <b:First>Marco</b:First>
          </b:Person>
        </b:NameList>
      </b:Author>
    </b:Author>
    <b:Title>U.S. Department of State </b:Title>
    <b:URL>https://www.state.gov/translations/spanish/marco-rubio-una-politica-exterior-que-pone-a-estados-unidos-en-primer-lugar</b:URL>
    <b:Year>2025</b:Year>
    <b:Month>Enero </b:Month>
    <b:Day>30</b:Day>
    <b:RefOrder>20</b:RefOrder>
  </b:Source>
  <b:Source>
    <b:Tag>Emo25</b:Tag>
    <b:SourceType>InternetSite</b:SourceType>
    <b:Guid>{BB6EEEC8-A0A0-454C-93BE-1863A3153BE4}</b:Guid>
    <b:Author>
      <b:Author>
        <b:NameList>
          <b:Person>
            <b:Last>Mellado</b:Last>
            <b:First>Beatriz</b:First>
          </b:Person>
        </b:NameList>
      </b:Author>
    </b:Author>
    <b:URL>https://www.emol.com/noticias/Nacional/2025/07/07/1171442/oposicion-boric-brics-aranceles-trump.html?utm_source=chatgpt.com</b:URL>
    <b:Year>2025</b:Year>
    <b:Month>julio</b:Month>
    <b:Day>7</b:Day>
    <b:InternetSiteTitle>www.emol.cl</b:InternetSiteTitle>
    <b:RefOrder>2</b:RefOrder>
  </b:Source>
  <b:Source>
    <b:Tag>Rub251</b:Tag>
    <b:SourceType>InternetSite</b:SourceType>
    <b:Guid>{A72EFC87-12B5-364E-88BB-AD7511242E35}</b:Guid>
    <b:Author>
      <b:Author>
        <b:NameList>
          <b:Person>
            <b:Last>Rubio</b:Last>
            <b:First>Marco</b:First>
          </b:Person>
        </b:NameList>
      </b:Author>
    </b:Author>
    <b:URL>https://www.state.gov/translations/spanish/marco-rubio-una-politica-exterior-que-pone-a-estados-unidos-en-primer-lugar</b:URL>
    <b:Year>2025</b:Year>
    <b:Month>Enero</b:Month>
    <b:Day>30</b:Day>
    <b:InternetSiteTitle>www.state.gov</b:InternetSiteTitle>
    <b:RefOrder>1</b:RefOrder>
  </b:Source>
  <b:Source>
    <b:Tag>Def1</b:Tag>
    <b:SourceType>DocumentFromInternetSite</b:SourceType>
    <b:Guid>{978B75E3-F956-904F-B883-621ADFAD1A53}</b:Guid>
    <b:Author>
      <b:Author>
        <b:Corporate>Defense Security Cooperation Agency</b:Corporate>
      </b:Author>
    </b:Author>
    <b:InternetSiteTitle>www.dsca.mil</b:InternetSiteTitle>
    <b:URL>ttps://www.dsca.mil/Programs/Defense-Trade-and-Arms-Transfers/Foreign-Military-Sales</b:URL>
    <b:RefOrder>21</b:RefOrder>
  </b:Source>
  <b:Source>
    <b:Tag>Def25</b:Tag>
    <b:SourceType>DocumentFromInternetSite</b:SourceType>
    <b:Guid>{EC59C758-B078-2346-8F7B-1CE834414FD6}</b:Guid>
    <b:Author>
      <b:Author>
        <b:Corporate>Defense Security Cooperation Agency</b:Corporate>
      </b:Author>
    </b:Author>
    <b:Title>www.dsca.mil</b:Title>
    <b:URL>https://www.dsca.mil/Programs/Defense-Trade-and-Arms-Transfers/Foreign-Military-Sales</b:URL>
    <b:Year>2025</b:Year>
    <b:RefOrder>3</b:RefOrder>
  </b:Source>
  <b:Source>
    <b:Tag>Bor25</b:Tag>
    <b:SourceType>InternetSite</b:SourceType>
    <b:Guid>{B5000355-9C1B-0A40-8D29-659FCCC74A04}</b:Guid>
    <b:Title>www.x.com</b:Title>
    <b:URL>https://x.com/GabrielBoric/status/1936599332024914293</b:URL>
    <b:Year>2025</b:Year>
    <b:Month>Junio</b:Month>
    <b:Author>
      <b:Author>
        <b:NameList>
          <b:Person>
            <b:Last>Boric</b:Last>
            <b:First>Gabriel</b:First>
          </b:Person>
        </b:NameList>
      </b:Author>
    </b:Author>
    <b:RefOrder>4</b:RefOrder>
  </b:Source>
  <b:Source>
    <b:Tag>Ban241</b:Tag>
    <b:SourceType>DocumentFromInternetSite</b:SourceType>
    <b:Guid>{06F29392-480D-0B45-BE19-E046F41C7790}</b:Guid>
    <b:Title>www.bcentral.cl</b:Title>
    <b:URL>https://www.bcentral.cl/documents/33528/5858892/ICE_I_2024.pdf/500362ed-5da3-5b1d-abc5-ee1726e89560?t=1716413011199</b:URL>
    <b:Year>2024</b:Year>
    <b:Author>
      <b:Author>
        <b:Corporate>Banco Central de Chile</b:Corporate>
      </b:Author>
    </b:Author>
    <b:RefOrder>5</b:RefOrder>
  </b:Source>
  <b:Source>
    <b:Tag>Pra25</b:Tag>
    <b:SourceType>DocumentFromInternetSite</b:SourceType>
    <b:Guid>{7624F570-9C62-2943-B7F1-76E918EEFECF}</b:Guid>
    <b:Author>
      <b:Author>
        <b:NameList>
          <b:Person>
            <b:Last>Prazeres</b:Last>
            <b:First>Leandro</b:First>
          </b:Person>
        </b:NameList>
      </b:Author>
    </b:Author>
    <b:Title>www.bbc.com</b:Title>
    <b:URL>https://www.bbc.com/mundo/articles/c8xvd8yw4j5o</b:URL>
    <b:Year>2025</b:Year>
    <b:Month>Julio</b:Month>
    <b:Day>7</b:Day>
    <b:RefOrder>6</b:RefOrder>
  </b:Source>
  <b:Source>
    <b:Tag>Vie251</b:Tag>
    <b:SourceType>DocumentFromInternetSite</b:SourceType>
    <b:Guid>{7A983BE8-EFC1-B54F-AD5A-105AEE2BB729}</b:Guid>
    <b:Author>
      <b:Author>
        <b:NameList>
          <b:Person>
            <b:Last>Viera</b:Last>
            <b:First>Manuel</b:First>
          </b:Person>
        </b:NameList>
      </b:Author>
    </b:Author>
    <b:InternetSiteTitle>El Cobre Amenazado</b:InternetSiteTitle>
    <b:URL>https://mundoingenieros.cl/el-cobre-amenazado/</b:URL>
    <b:Year>2025</b:Year>
    <b:Month>Julio</b:Month>
    <b:Day>8</b:Day>
    <b:RefOrder>7</b:RefOrder>
  </b:Source>
  <b:Source>
    <b:Tag>Cen23</b:Tag>
    <b:SourceType>DocumentFromInternetSite</b:SourceType>
    <b:Guid>{62FA24D9-9699-E948-976D-CCCDDBDAC07C}</b:Guid>
    <b:Author>
      <b:Author>
        <b:Corporate>Centro de Estudios Internacionales UC</b:Corporate>
      </b:Author>
    </b:Author>
    <b:Title>CEIUC</b:Title>
    <b:InternetSiteTitle>centroestudiosinternacionales.uc.cl</b:InternetSiteTitle>
    <b:URL>ttps://centroestudiosinternacionales.uc.cl/opinion/6051-visa-weiver-los-beneficios-para-chile-y-que-implicaria-perderla</b:URL>
    <b:Year>2023</b:Year>
    <b:Month>Junio</b:Month>
    <b:Day>20</b:Day>
    <b:RefOrder>8</b:RefOrder>
  </b:Source>
  <b:Source>
    <b:Tag>USD251</b:Tag>
    <b:SourceType>DocumentFromInternetSite</b:SourceType>
    <b:Guid>{D3492D14-F0EA-4742-8018-C4C33DA7FBA4}</b:Guid>
    <b:Author>
      <b:Author>
        <b:Corporate>U.S. Department of State</b:Corporate>
      </b:Author>
    </b:Author>
    <b:InternetSiteTitle>travel.state.gov</b:InternetSiteTitle>
    <b:URL>https://travel.state.gov/content/travel/en/us-visas/tourism-visit/visa-waiver-program.html</b:URL>
    <b:Year>2025</b:Year>
    <b:RefOrder>9</b:RefOrder>
  </b:Source>
  <b:Source>
    <b:Tag>Gob24</b:Tag>
    <b:SourceType>DocumentFromInternetSite</b:SourceType>
    <b:Guid>{881872CD-453A-B841-BC89-B1FB4C9CC47C}</b:Guid>
    <b:Title>subrei.gob.cl</b:Title>
    <b:URL>https://www.subrei.gob.cl/docs/default-source/acuerdos/informe-macro---diciembre-2024.pdf?sfvrsn=6fc1e672_1&amp;utm_source=.com</b:URL>
    <b:Year>2024</b:Year>
    <b:Month>Diciembre</b:Month>
    <b:Author>
      <b:Author>
        <b:Corporate>Gobierno de Chile</b:Corporate>
      </b:Author>
    </b:Author>
    <b:RefOrder>10</b:RefOrder>
  </b:Source>
  <b:Source>
    <b:Tag>Min</b:Tag>
    <b:SourceType>DocumentFromInternetSite</b:SourceType>
    <b:Guid>{A7699A36-8542-6E4D-AFA0-CABCEBBCA2F3}</b:Guid>
    <b:Author>
      <b:Author>
        <b:Corporate>Ministry of National Defense The People´s Republic of China</b:Corporate>
      </b:Author>
    </b:Author>
    <b:Title>eng.mod.gov.cn</b:Title>
    <b:URL>http://eng.mod.gov.cn/xb/DefensePolicy/index.html#:~:text=China%20is%20always%20committed%20to,%2Dweapon%2Dfree%20zones%20unconditionally.</b:URL>
    <b:RefOrder>11</b:RefOrder>
  </b:Source>
  <b:Source>
    <b:Tag>Yos18</b:Tag>
    <b:SourceType>Book</b:SourceType>
    <b:Guid>{6982A994-0AC8-1148-8B4F-0C650920BF18}</b:Guid>
    <b:Author>
      <b:Author>
        <b:NameList>
          <b:Person>
            <b:Last>Yoshihara</b:Last>
            <b:First>T.,</b:First>
            <b:Middle>Holmes, J. R.</b:Middle>
          </b:Person>
        </b:NameList>
      </b:Author>
    </b:Author>
    <b:Title>Red star over the Pacific: China’s rise and the challenge to U.S. Maritime Strategy </b:Title>
    <b:Year>2018</b:Year>
    <b:City>Maryland</b:City>
    <b:Publisher>Naval Institute Press</b:Publisher>
    <b:RefOrder>12</b:RefOrder>
  </b:Source>
</b:Sources>
</file>

<file path=customXml/itemProps1.xml><?xml version="1.0" encoding="utf-8"?>
<ds:datastoreItem xmlns:ds="http://schemas.openxmlformats.org/officeDocument/2006/customXml" ds:itemID="{2EBA3F59-E550-EC4E-8EEB-0B37FE3F7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6</Pages>
  <Words>1874</Words>
  <Characters>10313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von der Weth</dc:creator>
  <cp:keywords/>
  <dc:description/>
  <cp:lastModifiedBy>Friedrich von der Weth</cp:lastModifiedBy>
  <cp:revision>24</cp:revision>
  <dcterms:created xsi:type="dcterms:W3CDTF">2025-08-23T11:43:00Z</dcterms:created>
  <dcterms:modified xsi:type="dcterms:W3CDTF">2025-08-28T03:08:00Z</dcterms:modified>
</cp:coreProperties>
</file>