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34"/>
          <w:szCs w:val="34"/>
        </w:rPr>
      </w:pPr>
      <w:r w:rsidDel="00000000" w:rsidR="00000000" w:rsidRPr="00000000">
        <w:rPr>
          <w:b w:val="1"/>
          <w:bCs w:val="1"/>
          <w:sz w:val="34"/>
          <w:szCs w:val="34"/>
          <w:u w:val="single"/>
          <w:rtl w:val="0"/>
        </w:rPr>
        <w:t xml:space="preserve">Nombres</w:t>
      </w:r>
      <w:r w:rsidDel="00000000" w:rsidR="00000000" w:rsidRPr="00000000">
        <w:rPr>
          <w:b w:val="1"/>
          <w:bCs w:val="1"/>
          <w:sz w:val="34"/>
          <w:szCs w:val="34"/>
          <w:rtl w:val="0"/>
        </w:rPr>
        <w:t xml:space="preserve">:</w:t>
      </w:r>
      <w:r w:rsidDel="00000000" w:rsidR="00000000" w:rsidRPr="00000000">
        <w:rPr>
          <w:sz w:val="34"/>
          <w:szCs w:val="34"/>
          <w:rtl w:val="0"/>
        </w:rPr>
        <w:t xml:space="preserve">Martina Alarcon , Aracely Gonzalez</w:t>
      </w:r>
    </w:p>
    <w:p w:rsidR="00000000" w:rsidDel="00000000" w:rsidP="00000000" w:rsidRDefault="00000000" w:rsidRPr="00000000" w14:paraId="00000002">
      <w:pPr>
        <w:rPr>
          <w:sz w:val="34"/>
          <w:szCs w:val="34"/>
        </w:rPr>
      </w:pPr>
      <w:r w:rsidDel="00000000" w:rsidR="00000000" w:rsidRPr="00000000">
        <w:rPr>
          <w:b w:val="1"/>
          <w:bCs w:val="1"/>
          <w:sz w:val="34"/>
          <w:szCs w:val="34"/>
          <w:u w:val="single"/>
          <w:rtl w:val="0"/>
        </w:rPr>
        <w:t xml:space="preserve">Curso:</w:t>
      </w:r>
      <w:r w:rsidDel="00000000" w:rsidR="00000000" w:rsidRPr="00000000">
        <w:rPr>
          <w:sz w:val="34"/>
          <w:szCs w:val="34"/>
          <w:rtl w:val="0"/>
        </w:rPr>
        <w:t xml:space="preserve">1 Daga</w:t>
      </w:r>
    </w:p>
    <w:p w:rsidR="00000000" w:rsidDel="00000000" w:rsidP="00000000" w:rsidRDefault="00000000" w:rsidRPr="00000000" w14:paraId="00000003">
      <w:pPr>
        <w:jc w:val="center"/>
        <w:rPr>
          <w:b w:val="1"/>
          <w:bCs w:val="1"/>
          <w:sz w:val="34"/>
          <w:szCs w:val="34"/>
          <w:u w:val="single"/>
        </w:rPr>
      </w:pPr>
      <w:r w:rsidDel="00000000" w:rsidR="00000000" w:rsidRPr="00000000">
        <w:rPr>
          <w:b w:val="1"/>
          <w:bCs w:val="1"/>
          <w:sz w:val="34"/>
          <w:szCs w:val="34"/>
          <w:u w:val="single"/>
          <w:rtl w:val="0"/>
        </w:rPr>
        <w:t xml:space="preserve">Título :Comentario crítico </w:t>
      </w:r>
    </w:p>
    <w:p w:rsidR="00000000" w:rsidDel="00000000" w:rsidP="00000000" w:rsidRDefault="00000000" w:rsidRPr="00000000" w14:paraId="00000004">
      <w:pPr>
        <w:rPr>
          <w:sz w:val="34"/>
          <w:szCs w:val="3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El artículo menciona sobre cómo el uso de las redes sociales está afectando el desarrollo de habilidades cognitivas de los niños y adolescentes, creando estereotipos de género, los cuales deciden cómo se supone que deben actuar los hombres y mujeres en distintos ámbitos y se interiorizan desde una etapa muy temprana. De esta forma se aumenta la posibilidad de desajustes emocionales en un futuro y en el caso de las niñas, tener una forma distorsionada de autopercibirse por los estereotipos existentes en las redes sociales, videojuegos, entre otras cosas. Por esto se realiza un estudio con el fín de de examinar los comportamientos y hábitos de los preadolescentes y adolescentes, observando las diferencia que tienen en relacion su sexo y edad, teniendo en cuenta los tipos de contenidos que consumen y las redes que más utilizan. </w:t>
      </w:r>
    </w:p>
    <w:p w:rsidR="00000000" w:rsidDel="00000000" w:rsidP="00000000" w:rsidRDefault="00000000" w:rsidRPr="00000000" w14:paraId="00000006">
      <w:pPr>
        <w:rPr>
          <w:sz w:val="24"/>
          <w:szCs w:val="24"/>
        </w:rPr>
      </w:pPr>
      <w:r w:rsidDel="00000000" w:rsidR="00000000" w:rsidRPr="00000000">
        <w:rPr>
          <w:sz w:val="24"/>
          <w:szCs w:val="24"/>
          <w:rtl w:val="0"/>
        </w:rPr>
        <w:t xml:space="preserve">  </w:t>
      </w:r>
    </w:p>
    <w:p w:rsidR="00000000" w:rsidDel="00000000" w:rsidP="00000000" w:rsidRDefault="00000000" w:rsidRPr="00000000" w14:paraId="00000007">
      <w:pPr>
        <w:rPr>
          <w:sz w:val="24"/>
          <w:szCs w:val="24"/>
        </w:rPr>
      </w:pPr>
      <w:r w:rsidDel="00000000" w:rsidR="00000000" w:rsidRPr="00000000">
        <w:rPr>
          <w:sz w:val="24"/>
          <w:szCs w:val="24"/>
          <w:rtl w:val="0"/>
        </w:rPr>
        <w:t xml:space="preserve">En relación a lo mencionado, el artículo nos brinda información para saber cuales son las bases que perpetúan los estereotipos de género, es decir, el tipo de contenido que suelen ver más los adolescentes y en qué plataforma invierten más su tiempo, por ejemplo, los chicos de 13 a 16 años preferir mucho más la plataforma Youtube (70,5%), que la plataforma Twitch (31,5), mientras que las chicas de la misma edad, tienden a preferir Youtube (54,5%) o Instagram (54,0%), en lugar de Twitch (17,0%). Este estudio tiene un gran aporte para lograr establecer los cánones de las perspectivas de género para dar énfasis al contenido que prioriza los hombres y mujeres en una rango de edad ayudándonos a organizar la información y sacar conclusiones en base a la evidencia establecidas en los datos obtenidos en las encuestas aplicadas a la población.</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Se evidencia en relación a lo leído, que este texto es útil y objetivo ya que nos permite poder analizar y establecer a raíz de las tablas comparativas el efecto y consecuencias que se producen en las generaciones más jóvenes, el constante uso de las redes sociales y medios de comunicación, este estudio es clave para fundamentar los sucesos que afectan el desarrollo cognitivo y limita las habilidades de autopercepción y los fomentas a seguir estándares y estereotipos de géneros creados por los influencers.</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A modo de conclusión y reflexión este texto nos evidencia que las nuevas tecnologías están transformando la manera en que se representan y transmiten los roles de hombre y mujer y los comportamientos que generan estas influencias en relación al  entorno de los jóvenes , promoviendo en los miembros de la generación más joven, independientemente del género, un deseo de ser los referentes para convertirse en futuros influencers y con un objetivo de lograr ser un modelo referente en la sociedad.</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