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5CF" w:rsidRPr="00BF25CF" w:rsidRDefault="00BF25CF" w:rsidP="00BF25CF">
      <w:pPr>
        <w:jc w:val="center"/>
        <w:rPr>
          <w:rFonts w:ascii="Arial" w:hAnsi="Arial" w:cs="Arial"/>
          <w:b/>
          <w:sz w:val="24"/>
        </w:rPr>
      </w:pPr>
      <w:r w:rsidRPr="00BF25CF">
        <w:rPr>
          <w:rFonts w:ascii="Arial" w:hAnsi="Arial" w:cs="Arial"/>
          <w:b/>
          <w:sz w:val="24"/>
        </w:rPr>
        <w:t xml:space="preserve">ANÁLISIS DE PROCEDIMIENTO ANTIDRONES </w:t>
      </w:r>
      <w:r w:rsidRPr="00BF25CF">
        <w:rPr>
          <w:rFonts w:ascii="Arial" w:hAnsi="Arial" w:cs="Arial"/>
          <w:b/>
          <w:sz w:val="24"/>
        </w:rPr>
        <w:t xml:space="preserve">VERSUS </w:t>
      </w:r>
      <w:r w:rsidRPr="00BF25CF">
        <w:rPr>
          <w:rFonts w:ascii="Arial" w:hAnsi="Arial" w:cs="Arial"/>
          <w:b/>
          <w:sz w:val="24"/>
        </w:rPr>
        <w:t>CAPACIDADES ACTUALES</w:t>
      </w:r>
    </w:p>
    <w:p w:rsidR="00080D8F" w:rsidRDefault="00080D8F" w:rsidP="00080D8F">
      <w:pPr>
        <w:jc w:val="both"/>
        <w:rPr>
          <w:rFonts w:ascii="Arial" w:hAnsi="Arial" w:cs="Arial"/>
          <w:sz w:val="24"/>
        </w:rPr>
      </w:pPr>
      <w:r w:rsidRPr="00080D8F">
        <w:rPr>
          <w:rFonts w:ascii="Arial" w:hAnsi="Arial" w:cs="Arial"/>
          <w:sz w:val="24"/>
        </w:rPr>
        <w:t>De acuerdo a lo expuesto por las distintas Unidades</w:t>
      </w:r>
      <w:r>
        <w:rPr>
          <w:rFonts w:ascii="Arial" w:hAnsi="Arial" w:cs="Arial"/>
          <w:sz w:val="24"/>
        </w:rPr>
        <w:t xml:space="preserve"> respecto de las capacidades presentes,</w:t>
      </w:r>
      <w:r w:rsidR="00643082">
        <w:rPr>
          <w:rFonts w:ascii="Arial" w:hAnsi="Arial" w:cs="Arial"/>
          <w:sz w:val="24"/>
        </w:rPr>
        <w:t xml:space="preserve"> experiencias de otras Armad</w:t>
      </w:r>
      <w:bookmarkStart w:id="0" w:name="_GoBack"/>
      <w:bookmarkEnd w:id="0"/>
      <w:r w:rsidR="00643082">
        <w:rPr>
          <w:rFonts w:ascii="Arial" w:hAnsi="Arial" w:cs="Arial"/>
          <w:sz w:val="24"/>
        </w:rPr>
        <w:t>as,</w:t>
      </w:r>
      <w:r>
        <w:rPr>
          <w:rFonts w:ascii="Arial" w:hAnsi="Arial" w:cs="Arial"/>
          <w:sz w:val="24"/>
        </w:rPr>
        <w:t xml:space="preserve"> </w:t>
      </w:r>
      <w:r w:rsidRPr="00080D8F">
        <w:rPr>
          <w:rFonts w:ascii="Arial" w:hAnsi="Arial" w:cs="Arial"/>
          <w:sz w:val="24"/>
        </w:rPr>
        <w:t xml:space="preserve">la </w:t>
      </w:r>
      <w:r>
        <w:rPr>
          <w:rFonts w:ascii="Arial" w:hAnsi="Arial" w:cs="Arial"/>
          <w:sz w:val="24"/>
        </w:rPr>
        <w:t>posible amenaza y las propuestas de procedimientos, se debe tener en consideración lo siguiente:</w:t>
      </w:r>
    </w:p>
    <w:p w:rsidR="00BF25CF" w:rsidRDefault="00BF25CF" w:rsidP="003113B0">
      <w:pPr>
        <w:pStyle w:val="Prrafodelista"/>
        <w:numPr>
          <w:ilvl w:val="0"/>
          <w:numId w:val="1"/>
        </w:numPr>
        <w:ind w:left="426" w:hanging="426"/>
        <w:jc w:val="both"/>
        <w:rPr>
          <w:rFonts w:ascii="Arial" w:hAnsi="Arial" w:cs="Arial"/>
          <w:sz w:val="24"/>
        </w:rPr>
      </w:pPr>
      <w:r>
        <w:rPr>
          <w:rFonts w:ascii="Arial" w:hAnsi="Arial" w:cs="Arial"/>
          <w:sz w:val="24"/>
        </w:rPr>
        <w:t xml:space="preserve">La munición merodeadora se caracteriza por ser sistemas de armas aéreos de poco tamaño con una alta autonomía que les permite posicionarse </w:t>
      </w:r>
    </w:p>
    <w:p w:rsidR="003113B0" w:rsidRDefault="003113B0" w:rsidP="003113B0">
      <w:pPr>
        <w:pStyle w:val="Prrafodelista"/>
        <w:numPr>
          <w:ilvl w:val="0"/>
          <w:numId w:val="1"/>
        </w:numPr>
        <w:ind w:left="426" w:hanging="426"/>
        <w:jc w:val="both"/>
        <w:rPr>
          <w:rFonts w:ascii="Arial" w:hAnsi="Arial" w:cs="Arial"/>
          <w:sz w:val="24"/>
        </w:rPr>
      </w:pPr>
      <w:r>
        <w:rPr>
          <w:rFonts w:ascii="Arial" w:hAnsi="Arial" w:cs="Arial"/>
          <w:sz w:val="24"/>
        </w:rPr>
        <w:t>Dado el alcance máximo y la autonomía de la munición merodeadora presente en la amenaza, se debería asumir un área de peligro permanente a 35 MN desde una unidad lanzadora o desde costa</w:t>
      </w:r>
      <w:r w:rsidR="0016669A">
        <w:rPr>
          <w:rFonts w:ascii="Arial" w:hAnsi="Arial" w:cs="Arial"/>
          <w:sz w:val="24"/>
        </w:rPr>
        <w:t>, tomando medidas de resguardo en cercanías de costa</w:t>
      </w:r>
      <w:r>
        <w:rPr>
          <w:rFonts w:ascii="Arial" w:hAnsi="Arial" w:cs="Arial"/>
          <w:sz w:val="24"/>
        </w:rPr>
        <w:t>.</w:t>
      </w:r>
    </w:p>
    <w:p w:rsidR="003113B0" w:rsidRDefault="003113B0" w:rsidP="003113B0">
      <w:pPr>
        <w:pStyle w:val="Prrafodelista"/>
        <w:numPr>
          <w:ilvl w:val="0"/>
          <w:numId w:val="1"/>
        </w:numPr>
        <w:ind w:left="426" w:hanging="426"/>
        <w:jc w:val="both"/>
        <w:rPr>
          <w:rFonts w:ascii="Arial" w:hAnsi="Arial" w:cs="Arial"/>
          <w:sz w:val="24"/>
        </w:rPr>
      </w:pPr>
      <w:r>
        <w:rPr>
          <w:rFonts w:ascii="Arial" w:hAnsi="Arial" w:cs="Arial"/>
          <w:sz w:val="24"/>
        </w:rPr>
        <w:t xml:space="preserve">Las características de esta amenaza </w:t>
      </w:r>
      <w:r w:rsidR="0016669A">
        <w:rPr>
          <w:rFonts w:ascii="Arial" w:hAnsi="Arial" w:cs="Arial"/>
          <w:sz w:val="24"/>
        </w:rPr>
        <w:t xml:space="preserve">(STR baja) </w:t>
      </w:r>
      <w:r>
        <w:rPr>
          <w:rFonts w:ascii="Arial" w:hAnsi="Arial" w:cs="Arial"/>
          <w:sz w:val="24"/>
        </w:rPr>
        <w:t xml:space="preserve">hacen que la </w:t>
      </w:r>
      <w:r>
        <w:rPr>
          <w:rFonts w:ascii="Arial" w:hAnsi="Arial" w:cs="Arial"/>
          <w:sz w:val="24"/>
        </w:rPr>
        <w:t xml:space="preserve">capacidad de detección </w:t>
      </w:r>
      <w:r>
        <w:rPr>
          <w:rFonts w:ascii="Arial" w:hAnsi="Arial" w:cs="Arial"/>
          <w:sz w:val="24"/>
        </w:rPr>
        <w:t>sea de baja</w:t>
      </w:r>
      <w:r w:rsidR="009F701B">
        <w:rPr>
          <w:rFonts w:ascii="Arial" w:hAnsi="Arial" w:cs="Arial"/>
          <w:sz w:val="24"/>
        </w:rPr>
        <w:t xml:space="preserve"> probabilidad</w:t>
      </w:r>
      <w:r w:rsidR="0016669A">
        <w:rPr>
          <w:rFonts w:ascii="Arial" w:hAnsi="Arial" w:cs="Arial"/>
          <w:sz w:val="24"/>
        </w:rPr>
        <w:t>, por lo que se debería indagar en sistemas desarrollados especialmente para la detección de munición merodeadora</w:t>
      </w:r>
      <w:r w:rsidR="009F701B">
        <w:rPr>
          <w:rFonts w:ascii="Arial" w:hAnsi="Arial" w:cs="Arial"/>
          <w:sz w:val="24"/>
        </w:rPr>
        <w:t>.</w:t>
      </w:r>
    </w:p>
    <w:p w:rsidR="009F701B" w:rsidRDefault="00360314" w:rsidP="003113B0">
      <w:pPr>
        <w:pStyle w:val="Prrafodelista"/>
        <w:numPr>
          <w:ilvl w:val="0"/>
          <w:numId w:val="1"/>
        </w:numPr>
        <w:ind w:left="426" w:hanging="426"/>
        <w:jc w:val="both"/>
        <w:rPr>
          <w:rFonts w:ascii="Arial" w:hAnsi="Arial" w:cs="Arial"/>
          <w:sz w:val="24"/>
        </w:rPr>
      </w:pPr>
      <w:r>
        <w:rPr>
          <w:rFonts w:ascii="Arial" w:hAnsi="Arial" w:cs="Arial"/>
          <w:sz w:val="24"/>
        </w:rPr>
        <w:t>E</w:t>
      </w:r>
      <w:r w:rsidR="009F701B">
        <w:rPr>
          <w:rFonts w:ascii="Arial" w:hAnsi="Arial" w:cs="Arial"/>
          <w:sz w:val="24"/>
        </w:rPr>
        <w:t xml:space="preserve">mpresas de países amenaza ya fabrican </w:t>
      </w:r>
      <w:proofErr w:type="spellStart"/>
      <w:r w:rsidR="009F701B">
        <w:rPr>
          <w:rFonts w:ascii="Arial" w:hAnsi="Arial" w:cs="Arial"/>
          <w:sz w:val="24"/>
        </w:rPr>
        <w:t>drones</w:t>
      </w:r>
      <w:proofErr w:type="spellEnd"/>
      <w:r w:rsidR="009F701B">
        <w:rPr>
          <w:rFonts w:ascii="Arial" w:hAnsi="Arial" w:cs="Arial"/>
          <w:sz w:val="24"/>
        </w:rPr>
        <w:t xml:space="preserve"> con capacidad ISR </w:t>
      </w:r>
      <w:r>
        <w:rPr>
          <w:rFonts w:ascii="Arial" w:hAnsi="Arial" w:cs="Arial"/>
          <w:sz w:val="24"/>
        </w:rPr>
        <w:t xml:space="preserve">(inteligencia, </w:t>
      </w:r>
      <w:r>
        <w:rPr>
          <w:rFonts w:ascii="Arial" w:hAnsi="Arial" w:cs="Arial"/>
          <w:sz w:val="24"/>
        </w:rPr>
        <w:t>vigilancia</w:t>
      </w:r>
      <w:r>
        <w:rPr>
          <w:rFonts w:ascii="Arial" w:hAnsi="Arial" w:cs="Arial"/>
          <w:sz w:val="24"/>
        </w:rPr>
        <w:t xml:space="preserve"> y reconocimiento) que, si bien no son munición merodeadora, les permiten obtener información de un panorama con la aeronave hasta 200 km desde su base.</w:t>
      </w:r>
    </w:p>
    <w:p w:rsidR="00360314" w:rsidRDefault="0016669A" w:rsidP="003113B0">
      <w:pPr>
        <w:pStyle w:val="Prrafodelista"/>
        <w:numPr>
          <w:ilvl w:val="0"/>
          <w:numId w:val="1"/>
        </w:numPr>
        <w:ind w:left="426" w:hanging="426"/>
        <w:jc w:val="both"/>
        <w:rPr>
          <w:rFonts w:ascii="Arial" w:hAnsi="Arial" w:cs="Arial"/>
          <w:sz w:val="24"/>
        </w:rPr>
      </w:pPr>
      <w:r>
        <w:rPr>
          <w:rFonts w:ascii="Arial" w:hAnsi="Arial" w:cs="Arial"/>
          <w:sz w:val="24"/>
        </w:rPr>
        <w:t xml:space="preserve">De acuerdo a la experiencia obtenida por operadores del sistema de control de fuego MK-92 con la Armada de España, se puede evidenciar que, a pesar de que dicho sistema </w:t>
      </w:r>
      <w:r w:rsidR="00643082">
        <w:rPr>
          <w:rFonts w:ascii="Arial" w:hAnsi="Arial" w:cs="Arial"/>
          <w:sz w:val="24"/>
        </w:rPr>
        <w:t>está</w:t>
      </w:r>
      <w:r>
        <w:rPr>
          <w:rFonts w:ascii="Arial" w:hAnsi="Arial" w:cs="Arial"/>
          <w:sz w:val="24"/>
        </w:rPr>
        <w:t xml:space="preserve"> diseñado para cumplir con altos estándares operativos, desde la detección, traqueo y destrucción de </w:t>
      </w:r>
      <w:r w:rsidR="00643082">
        <w:rPr>
          <w:rFonts w:ascii="Arial" w:hAnsi="Arial" w:cs="Arial"/>
          <w:sz w:val="24"/>
        </w:rPr>
        <w:t>aeronaves de alta performance, en pruebas efectuadas para desarrollar planes anti-</w:t>
      </w:r>
      <w:proofErr w:type="spellStart"/>
      <w:r w:rsidR="00643082">
        <w:rPr>
          <w:rFonts w:ascii="Arial" w:hAnsi="Arial" w:cs="Arial"/>
          <w:sz w:val="24"/>
        </w:rPr>
        <w:t>drone</w:t>
      </w:r>
      <w:proofErr w:type="spellEnd"/>
      <w:r w:rsidR="00643082">
        <w:rPr>
          <w:rFonts w:ascii="Arial" w:hAnsi="Arial" w:cs="Arial"/>
          <w:sz w:val="24"/>
        </w:rPr>
        <w:t>, el sistema no fue capaz de entregar una solución de control de fuego.</w:t>
      </w:r>
    </w:p>
    <w:p w:rsidR="00643082" w:rsidRDefault="00643082" w:rsidP="003113B0">
      <w:pPr>
        <w:pStyle w:val="Prrafodelista"/>
        <w:numPr>
          <w:ilvl w:val="0"/>
          <w:numId w:val="1"/>
        </w:numPr>
        <w:ind w:left="426" w:hanging="426"/>
        <w:jc w:val="both"/>
        <w:rPr>
          <w:rFonts w:ascii="Arial" w:hAnsi="Arial" w:cs="Arial"/>
          <w:sz w:val="24"/>
        </w:rPr>
      </w:pPr>
      <w:r>
        <w:rPr>
          <w:rFonts w:ascii="Arial" w:hAnsi="Arial" w:cs="Arial"/>
          <w:sz w:val="24"/>
        </w:rPr>
        <w:t>Armadas como la de España han integrado nuevos sistemas como el PERSEO, fusiles anti-</w:t>
      </w:r>
      <w:proofErr w:type="spellStart"/>
      <w:r>
        <w:rPr>
          <w:rFonts w:ascii="Arial" w:hAnsi="Arial" w:cs="Arial"/>
          <w:sz w:val="24"/>
        </w:rPr>
        <w:t>drone</w:t>
      </w:r>
      <w:proofErr w:type="spellEnd"/>
      <w:r>
        <w:rPr>
          <w:rFonts w:ascii="Arial" w:hAnsi="Arial" w:cs="Arial"/>
          <w:sz w:val="24"/>
        </w:rPr>
        <w:t xml:space="preserve"> como ATL Europa o el DRONEDEFENDER/”</w:t>
      </w:r>
      <w:proofErr w:type="spellStart"/>
      <w:r>
        <w:rPr>
          <w:rFonts w:ascii="Arial" w:hAnsi="Arial" w:cs="Arial"/>
          <w:sz w:val="24"/>
        </w:rPr>
        <w:t>Skipper</w:t>
      </w:r>
      <w:proofErr w:type="spellEnd"/>
      <w:r>
        <w:rPr>
          <w:rFonts w:ascii="Arial" w:hAnsi="Arial" w:cs="Arial"/>
          <w:sz w:val="24"/>
        </w:rPr>
        <w:t>” que es utilizado en cercanías de costa para inhibir la señal de mando y control y de GPS de los UAV.</w:t>
      </w:r>
    </w:p>
    <w:p w:rsidR="003113B0" w:rsidRDefault="00643082" w:rsidP="00080D8F">
      <w:pPr>
        <w:pStyle w:val="Prrafodelista"/>
        <w:numPr>
          <w:ilvl w:val="0"/>
          <w:numId w:val="1"/>
        </w:numPr>
        <w:ind w:left="426" w:hanging="426"/>
        <w:jc w:val="both"/>
        <w:rPr>
          <w:rFonts w:ascii="Arial" w:hAnsi="Arial" w:cs="Arial"/>
          <w:sz w:val="24"/>
        </w:rPr>
      </w:pPr>
      <w:r w:rsidRPr="00643082">
        <w:rPr>
          <w:rFonts w:ascii="Arial" w:hAnsi="Arial" w:cs="Arial"/>
          <w:sz w:val="24"/>
        </w:rPr>
        <w:t xml:space="preserve">En países desarrollados se están analizando sistemas de defensa contra enjambres de </w:t>
      </w:r>
      <w:proofErr w:type="spellStart"/>
      <w:r w:rsidRPr="00643082">
        <w:rPr>
          <w:rFonts w:ascii="Arial" w:hAnsi="Arial" w:cs="Arial"/>
          <w:sz w:val="24"/>
        </w:rPr>
        <w:t>drones</w:t>
      </w:r>
      <w:proofErr w:type="spellEnd"/>
      <w:r w:rsidRPr="00643082">
        <w:rPr>
          <w:rFonts w:ascii="Arial" w:hAnsi="Arial" w:cs="Arial"/>
          <w:sz w:val="24"/>
        </w:rPr>
        <w:t xml:space="preserve">, </w:t>
      </w:r>
      <w:r>
        <w:rPr>
          <w:rFonts w:ascii="Arial" w:hAnsi="Arial" w:cs="Arial"/>
          <w:sz w:val="24"/>
        </w:rPr>
        <w:t>que es el escenario menos favorable.</w:t>
      </w:r>
    </w:p>
    <w:p w:rsidR="00643082" w:rsidRDefault="00643082" w:rsidP="00643082">
      <w:pPr>
        <w:jc w:val="both"/>
        <w:rPr>
          <w:rFonts w:ascii="Arial" w:hAnsi="Arial" w:cs="Arial"/>
          <w:sz w:val="24"/>
        </w:rPr>
      </w:pPr>
      <w:r>
        <w:rPr>
          <w:rFonts w:ascii="Arial" w:hAnsi="Arial" w:cs="Arial"/>
          <w:sz w:val="24"/>
        </w:rPr>
        <w:t>Por las consideraciones expuestas anteriormente, además de las capacidades técnicas de los sistemas a bordo de unidades de la Escuadra, se estima que:</w:t>
      </w:r>
    </w:p>
    <w:p w:rsidR="00CF73CC" w:rsidRDefault="00CF73CC" w:rsidP="00643082">
      <w:pPr>
        <w:pStyle w:val="Prrafodelista"/>
        <w:numPr>
          <w:ilvl w:val="0"/>
          <w:numId w:val="2"/>
        </w:numPr>
        <w:ind w:left="426" w:hanging="426"/>
        <w:jc w:val="both"/>
        <w:rPr>
          <w:rFonts w:ascii="Arial" w:hAnsi="Arial" w:cs="Arial"/>
          <w:sz w:val="24"/>
        </w:rPr>
      </w:pPr>
      <w:r>
        <w:rPr>
          <w:rFonts w:ascii="Arial" w:hAnsi="Arial" w:cs="Arial"/>
          <w:sz w:val="24"/>
        </w:rPr>
        <w:t xml:space="preserve">Los </w:t>
      </w:r>
      <w:proofErr w:type="spellStart"/>
      <w:r>
        <w:rPr>
          <w:rFonts w:ascii="Arial" w:hAnsi="Arial" w:cs="Arial"/>
          <w:sz w:val="24"/>
        </w:rPr>
        <w:t>drones</w:t>
      </w:r>
      <w:proofErr w:type="spellEnd"/>
      <w:r>
        <w:rPr>
          <w:rFonts w:ascii="Arial" w:hAnsi="Arial" w:cs="Arial"/>
          <w:sz w:val="24"/>
        </w:rPr>
        <w:t xml:space="preserve"> que no se constituyen como munición merodeadora suelen ser de mayor tamaño, mayores capacidades de transporte de munición y mayor autonomía, por lo que pueden entrar en la grilla ZIPPO según la munición que lleven (bombas o misiles).</w:t>
      </w:r>
    </w:p>
    <w:p w:rsidR="00643082" w:rsidRDefault="00643082" w:rsidP="00643082">
      <w:pPr>
        <w:pStyle w:val="Prrafodelista"/>
        <w:numPr>
          <w:ilvl w:val="0"/>
          <w:numId w:val="2"/>
        </w:numPr>
        <w:ind w:left="426" w:hanging="426"/>
        <w:jc w:val="both"/>
        <w:rPr>
          <w:rFonts w:ascii="Arial" w:hAnsi="Arial" w:cs="Arial"/>
          <w:sz w:val="24"/>
        </w:rPr>
      </w:pPr>
      <w:r>
        <w:rPr>
          <w:rFonts w:ascii="Arial" w:hAnsi="Arial" w:cs="Arial"/>
          <w:sz w:val="24"/>
        </w:rPr>
        <w:t>La probabilidad de detección con los actuales sistemas es baja, por lo que se debería analizar sistemas especializados en la detección de este tipo de amenazas.</w:t>
      </w:r>
    </w:p>
    <w:p w:rsidR="00643082" w:rsidRDefault="00CF73CC" w:rsidP="00643082">
      <w:pPr>
        <w:pStyle w:val="Prrafodelista"/>
        <w:numPr>
          <w:ilvl w:val="0"/>
          <w:numId w:val="2"/>
        </w:numPr>
        <w:ind w:left="426" w:hanging="426"/>
        <w:jc w:val="both"/>
        <w:rPr>
          <w:rFonts w:ascii="Arial" w:hAnsi="Arial" w:cs="Arial"/>
          <w:sz w:val="24"/>
        </w:rPr>
      </w:pPr>
      <w:r>
        <w:rPr>
          <w:rFonts w:ascii="Arial" w:hAnsi="Arial" w:cs="Arial"/>
          <w:sz w:val="24"/>
        </w:rPr>
        <w:lastRenderedPageBreak/>
        <w:t xml:space="preserve">Radares como el STIR permiten, según sus capacidades de diseño, </w:t>
      </w:r>
      <w:r w:rsidR="00643082">
        <w:rPr>
          <w:rFonts w:ascii="Arial" w:hAnsi="Arial" w:cs="Arial"/>
          <w:sz w:val="24"/>
        </w:rPr>
        <w:t>traquear</w:t>
      </w:r>
      <w:r>
        <w:rPr>
          <w:rFonts w:ascii="Arial" w:hAnsi="Arial" w:cs="Arial"/>
          <w:sz w:val="24"/>
        </w:rPr>
        <w:t xml:space="preserve"> la munición merodeadora</w:t>
      </w:r>
      <w:r w:rsidR="00643082">
        <w:rPr>
          <w:rFonts w:ascii="Arial" w:hAnsi="Arial" w:cs="Arial"/>
          <w:sz w:val="24"/>
        </w:rPr>
        <w:t xml:space="preserve"> posterior a un “sector </w:t>
      </w:r>
      <w:proofErr w:type="spellStart"/>
      <w:r w:rsidR="00643082">
        <w:rPr>
          <w:rFonts w:ascii="Arial" w:hAnsi="Arial" w:cs="Arial"/>
          <w:sz w:val="24"/>
        </w:rPr>
        <w:t>search</w:t>
      </w:r>
      <w:proofErr w:type="spellEnd"/>
      <w:r w:rsidR="00643082">
        <w:rPr>
          <w:rFonts w:ascii="Arial" w:hAnsi="Arial" w:cs="Arial"/>
          <w:sz w:val="24"/>
        </w:rPr>
        <w:t xml:space="preserve">”, sin embargo, eso requiere de un indicio </w:t>
      </w:r>
      <w:r w:rsidR="005A3500">
        <w:rPr>
          <w:rFonts w:ascii="Arial" w:hAnsi="Arial" w:cs="Arial"/>
          <w:sz w:val="24"/>
        </w:rPr>
        <w:t xml:space="preserve">primario que lleve al operador a investigar en una demarcación específica, por lo que </w:t>
      </w:r>
      <w:r>
        <w:rPr>
          <w:rFonts w:ascii="Arial" w:hAnsi="Arial" w:cs="Arial"/>
          <w:sz w:val="24"/>
        </w:rPr>
        <w:t>el uso de esta capacidad requiere de</w:t>
      </w:r>
      <w:r w:rsidR="005A3500">
        <w:rPr>
          <w:rFonts w:ascii="Arial" w:hAnsi="Arial" w:cs="Arial"/>
          <w:sz w:val="24"/>
        </w:rPr>
        <w:t xml:space="preserve"> una alerta temprana.</w:t>
      </w:r>
    </w:p>
    <w:p w:rsidR="005A3500" w:rsidRDefault="005A3500" w:rsidP="00643082">
      <w:pPr>
        <w:pStyle w:val="Prrafodelista"/>
        <w:numPr>
          <w:ilvl w:val="0"/>
          <w:numId w:val="2"/>
        </w:numPr>
        <w:ind w:left="426" w:hanging="426"/>
        <w:jc w:val="both"/>
        <w:rPr>
          <w:rFonts w:ascii="Arial" w:hAnsi="Arial" w:cs="Arial"/>
          <w:sz w:val="24"/>
        </w:rPr>
      </w:pPr>
      <w:r>
        <w:rPr>
          <w:rFonts w:ascii="Arial" w:hAnsi="Arial" w:cs="Arial"/>
          <w:sz w:val="24"/>
        </w:rPr>
        <w:t>A pesar de lo anterior, en caso de lograr una detección, se prevé que podría ser a corta distancia, disminuyendo los tiempos de reacción y la capacidad de efectuar una defensa efectiva que termine por destruir la amenaza.</w:t>
      </w:r>
    </w:p>
    <w:p w:rsidR="005A3500" w:rsidRDefault="005A3500" w:rsidP="005A3500">
      <w:pPr>
        <w:jc w:val="both"/>
        <w:rPr>
          <w:rFonts w:ascii="Arial" w:hAnsi="Arial" w:cs="Arial"/>
          <w:sz w:val="24"/>
        </w:rPr>
      </w:pPr>
      <w:r>
        <w:rPr>
          <w:rFonts w:ascii="Arial" w:hAnsi="Arial" w:cs="Arial"/>
          <w:sz w:val="24"/>
        </w:rPr>
        <w:t>Por lo anterior, se proponen las siguientes medidas de mitigación para evitar un ataque de munición merodeadora.</w:t>
      </w:r>
    </w:p>
    <w:p w:rsidR="005A3500" w:rsidRDefault="005A3500" w:rsidP="005A3500">
      <w:pPr>
        <w:pStyle w:val="Prrafodelista"/>
        <w:numPr>
          <w:ilvl w:val="0"/>
          <w:numId w:val="3"/>
        </w:numPr>
        <w:jc w:val="both"/>
        <w:rPr>
          <w:rFonts w:ascii="Arial" w:hAnsi="Arial" w:cs="Arial"/>
          <w:sz w:val="24"/>
        </w:rPr>
      </w:pPr>
      <w:r>
        <w:rPr>
          <w:rFonts w:ascii="Arial" w:hAnsi="Arial" w:cs="Arial"/>
          <w:sz w:val="24"/>
        </w:rPr>
        <w:t>En territorio no amigo, asumir una distancia de peligro de 35 MN desde costa, dentro de la cual se deben estar cubriendo puestos FIAC, objeto contar con la mayor cantidad de vigilantes que permitan detectar visualmente alguna amenaza de munición merodeadora, la que podría ser atacada con .50, 30mm, 5.56mm.</w:t>
      </w:r>
    </w:p>
    <w:p w:rsidR="005A3500" w:rsidRDefault="00CF73CC" w:rsidP="005A3500">
      <w:pPr>
        <w:pStyle w:val="Prrafodelista"/>
        <w:numPr>
          <w:ilvl w:val="0"/>
          <w:numId w:val="3"/>
        </w:numPr>
        <w:jc w:val="both"/>
        <w:rPr>
          <w:rFonts w:ascii="Arial" w:hAnsi="Arial" w:cs="Arial"/>
          <w:sz w:val="24"/>
        </w:rPr>
      </w:pPr>
      <w:r>
        <w:rPr>
          <w:rFonts w:ascii="Arial" w:hAnsi="Arial" w:cs="Arial"/>
          <w:sz w:val="24"/>
        </w:rPr>
        <w:t>Enfrentar esta amenaza con el empleo de un rumbo FBA y acciones similares a las de ataques de misiles de guiado IR o Electro-óptico (</w:t>
      </w:r>
      <w:proofErr w:type="spellStart"/>
      <w:r>
        <w:rPr>
          <w:rFonts w:ascii="Arial" w:hAnsi="Arial" w:cs="Arial"/>
          <w:sz w:val="24"/>
        </w:rPr>
        <w:t>Chaff</w:t>
      </w:r>
      <w:proofErr w:type="spellEnd"/>
      <w:r>
        <w:rPr>
          <w:rFonts w:ascii="Arial" w:hAnsi="Arial" w:cs="Arial"/>
          <w:sz w:val="24"/>
        </w:rPr>
        <w:t xml:space="preserve"> IR).</w:t>
      </w:r>
    </w:p>
    <w:p w:rsidR="003F4D74" w:rsidRDefault="003F4D74" w:rsidP="005A3500">
      <w:pPr>
        <w:pStyle w:val="Prrafodelista"/>
        <w:numPr>
          <w:ilvl w:val="0"/>
          <w:numId w:val="3"/>
        </w:numPr>
        <w:jc w:val="both"/>
        <w:rPr>
          <w:rFonts w:ascii="Arial" w:hAnsi="Arial" w:cs="Arial"/>
          <w:sz w:val="24"/>
        </w:rPr>
      </w:pPr>
      <w:r>
        <w:rPr>
          <w:rFonts w:ascii="Arial" w:hAnsi="Arial" w:cs="Arial"/>
          <w:sz w:val="24"/>
        </w:rPr>
        <w:t>En caso de que la detección sea en un radio cercano, se sugiere no destacar las aeronaves, sino más bien protegerlas en el hangar, ya que el despegue haría asumir un rumbo fijo que dejaría más vulnerable al buque y a la aeronave.</w:t>
      </w:r>
    </w:p>
    <w:p w:rsidR="003F4D74" w:rsidRPr="005A3500" w:rsidRDefault="003F4D74" w:rsidP="005A3500">
      <w:pPr>
        <w:pStyle w:val="Prrafodelista"/>
        <w:numPr>
          <w:ilvl w:val="0"/>
          <w:numId w:val="3"/>
        </w:numPr>
        <w:jc w:val="both"/>
        <w:rPr>
          <w:rFonts w:ascii="Arial" w:hAnsi="Arial" w:cs="Arial"/>
          <w:sz w:val="24"/>
        </w:rPr>
      </w:pPr>
      <w:r>
        <w:rPr>
          <w:rFonts w:ascii="Arial" w:hAnsi="Arial" w:cs="Arial"/>
          <w:sz w:val="24"/>
        </w:rPr>
        <w:t>De la grilla ZIPPO se sugieren las siguientes acciones, entendiendo LM (</w:t>
      </w:r>
      <w:proofErr w:type="spellStart"/>
      <w:r>
        <w:rPr>
          <w:rFonts w:ascii="Arial" w:hAnsi="Arial" w:cs="Arial"/>
          <w:sz w:val="24"/>
        </w:rPr>
        <w:t>Loitering</w:t>
      </w:r>
      <w:proofErr w:type="spellEnd"/>
      <w:r>
        <w:rPr>
          <w:rFonts w:ascii="Arial" w:hAnsi="Arial" w:cs="Arial"/>
          <w:sz w:val="24"/>
        </w:rPr>
        <w:t xml:space="preserve"> </w:t>
      </w:r>
      <w:proofErr w:type="spellStart"/>
      <w:r>
        <w:rPr>
          <w:rFonts w:ascii="Arial" w:hAnsi="Arial" w:cs="Arial"/>
          <w:sz w:val="24"/>
        </w:rPr>
        <w:t>munition</w:t>
      </w:r>
      <w:proofErr w:type="spellEnd"/>
      <w:r>
        <w:rPr>
          <w:rFonts w:ascii="Arial" w:hAnsi="Arial" w:cs="Arial"/>
          <w:sz w:val="24"/>
        </w:rPr>
        <w:t>) como munición merodeadora:</w:t>
      </w:r>
    </w:p>
    <w:p w:rsidR="003113B0" w:rsidRPr="00080D8F" w:rsidRDefault="003113B0">
      <w:pPr>
        <w:rPr>
          <w:rFonts w:ascii="Arial" w:hAnsi="Arial" w:cs="Arial"/>
          <w:sz w:val="24"/>
        </w:rPr>
      </w:pPr>
    </w:p>
    <w:tbl>
      <w:tblPr>
        <w:tblStyle w:val="Tablaconcuadrcula"/>
        <w:tblW w:w="0" w:type="auto"/>
        <w:jc w:val="center"/>
        <w:tblLook w:val="04A0" w:firstRow="1" w:lastRow="0" w:firstColumn="1" w:lastColumn="0" w:noHBand="0" w:noVBand="1"/>
      </w:tblPr>
      <w:tblGrid>
        <w:gridCol w:w="1001"/>
        <w:gridCol w:w="720"/>
        <w:gridCol w:w="5560"/>
        <w:gridCol w:w="681"/>
      </w:tblGrid>
      <w:tr w:rsidR="003F4D74" w:rsidRPr="00080D8F" w:rsidTr="003F4D74">
        <w:trPr>
          <w:jc w:val="center"/>
        </w:trPr>
        <w:tc>
          <w:tcPr>
            <w:tcW w:w="1721" w:type="dxa"/>
            <w:gridSpan w:val="2"/>
            <w:tcBorders>
              <w:top w:val="nil"/>
              <w:left w:val="nil"/>
              <w:bottom w:val="single" w:sz="4" w:space="0" w:color="auto"/>
              <w:right w:val="single" w:sz="4" w:space="0" w:color="auto"/>
            </w:tcBorders>
          </w:tcPr>
          <w:p w:rsidR="003F4D74" w:rsidRPr="00080D8F" w:rsidRDefault="003F4D74" w:rsidP="00F63F30">
            <w:pPr>
              <w:jc w:val="center"/>
              <w:rPr>
                <w:rFonts w:ascii="Arial" w:hAnsi="Arial" w:cs="Arial"/>
                <w:lang w:val="es-ES"/>
              </w:rPr>
            </w:pPr>
          </w:p>
        </w:tc>
        <w:tc>
          <w:tcPr>
            <w:tcW w:w="5560" w:type="dxa"/>
            <w:tcBorders>
              <w:left w:val="single" w:sz="4" w:space="0" w:color="auto"/>
            </w:tcBorders>
          </w:tcPr>
          <w:p w:rsidR="003F4D74" w:rsidRPr="00080D8F" w:rsidRDefault="003F4D74" w:rsidP="00F63F30">
            <w:pPr>
              <w:jc w:val="center"/>
              <w:rPr>
                <w:rFonts w:ascii="Arial" w:hAnsi="Arial" w:cs="Arial"/>
                <w:b/>
                <w:lang w:val="es-ES"/>
              </w:rPr>
            </w:pPr>
            <w:r w:rsidRPr="00080D8F">
              <w:rPr>
                <w:rFonts w:ascii="Arial" w:hAnsi="Arial" w:cs="Arial"/>
                <w:b/>
                <w:lang w:val="es-ES"/>
              </w:rPr>
              <w:t>REACCIONES</w:t>
            </w:r>
          </w:p>
        </w:tc>
        <w:tc>
          <w:tcPr>
            <w:tcW w:w="681" w:type="dxa"/>
          </w:tcPr>
          <w:p w:rsidR="003F4D74" w:rsidRPr="00080D8F" w:rsidRDefault="003F4D74" w:rsidP="00F63F30">
            <w:pPr>
              <w:jc w:val="center"/>
              <w:rPr>
                <w:rFonts w:ascii="Arial" w:hAnsi="Arial" w:cs="Arial"/>
                <w:b/>
                <w:lang w:val="es-ES"/>
              </w:rPr>
            </w:pPr>
            <w:r>
              <w:rPr>
                <w:rFonts w:ascii="Arial" w:hAnsi="Arial" w:cs="Arial"/>
                <w:b/>
                <w:lang w:val="es-ES"/>
              </w:rPr>
              <w:t>LM</w:t>
            </w:r>
          </w:p>
        </w:tc>
      </w:tr>
      <w:tr w:rsidR="003F4D74" w:rsidRPr="00080D8F" w:rsidTr="003F4D74">
        <w:trPr>
          <w:jc w:val="center"/>
        </w:trPr>
        <w:tc>
          <w:tcPr>
            <w:tcW w:w="1721" w:type="dxa"/>
            <w:gridSpan w:val="2"/>
            <w:vMerge w:val="restart"/>
            <w:tcBorders>
              <w:top w:val="single" w:sz="4" w:space="0" w:color="auto"/>
            </w:tcBorders>
            <w:vAlign w:val="center"/>
          </w:tcPr>
          <w:p w:rsidR="003F4D74" w:rsidRPr="00080D8F" w:rsidRDefault="003F4D74" w:rsidP="00F63F30">
            <w:pPr>
              <w:jc w:val="center"/>
              <w:rPr>
                <w:rFonts w:ascii="Arial" w:hAnsi="Arial" w:cs="Arial"/>
                <w:lang w:val="es-ES"/>
              </w:rPr>
            </w:pPr>
            <w:r w:rsidRPr="00080D8F">
              <w:rPr>
                <w:rFonts w:ascii="Arial" w:hAnsi="Arial" w:cs="Arial"/>
                <w:lang w:val="es-ES"/>
              </w:rPr>
              <w:t>VARIACIONES AL EMCON</w:t>
            </w:r>
          </w:p>
        </w:tc>
        <w:tc>
          <w:tcPr>
            <w:tcW w:w="5560" w:type="dxa"/>
          </w:tcPr>
          <w:p w:rsidR="003F4D74" w:rsidRPr="00080D8F" w:rsidRDefault="003F4D74">
            <w:pPr>
              <w:rPr>
                <w:rFonts w:ascii="Arial" w:hAnsi="Arial" w:cs="Arial"/>
                <w:lang w:val="es-ES"/>
              </w:rPr>
            </w:pPr>
            <w:r w:rsidRPr="00080D8F">
              <w:rPr>
                <w:rFonts w:ascii="Arial" w:hAnsi="Arial" w:cs="Arial"/>
                <w:lang w:val="es-ES"/>
              </w:rPr>
              <w:t>Buscadores de altura (bandas C/D)</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U</w:t>
            </w:r>
          </w:p>
        </w:tc>
      </w:tr>
      <w:tr w:rsidR="003F4D74" w:rsidRPr="00080D8F" w:rsidTr="003F4D74">
        <w:trPr>
          <w:jc w:val="center"/>
        </w:trPr>
        <w:tc>
          <w:tcPr>
            <w:tcW w:w="1721" w:type="dxa"/>
            <w:gridSpan w:val="2"/>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Buscadores de altura (bandas E/F)</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U</w:t>
            </w:r>
          </w:p>
        </w:tc>
      </w:tr>
      <w:tr w:rsidR="003F4D74" w:rsidRPr="00080D8F" w:rsidTr="003F4D74">
        <w:trPr>
          <w:jc w:val="center"/>
        </w:trPr>
        <w:tc>
          <w:tcPr>
            <w:tcW w:w="1721" w:type="dxa"/>
            <w:gridSpan w:val="2"/>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Radares de Control de Fuego</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U</w:t>
            </w:r>
          </w:p>
        </w:tc>
      </w:tr>
      <w:tr w:rsidR="003F4D74" w:rsidRPr="00080D8F" w:rsidTr="003F4D74">
        <w:trPr>
          <w:jc w:val="center"/>
        </w:trPr>
        <w:tc>
          <w:tcPr>
            <w:tcW w:w="1721" w:type="dxa"/>
            <w:gridSpan w:val="2"/>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Todos los </w:t>
            </w:r>
            <w:proofErr w:type="spellStart"/>
            <w:r w:rsidRPr="00080D8F">
              <w:rPr>
                <w:rFonts w:ascii="Arial" w:hAnsi="Arial" w:cs="Arial"/>
                <w:lang w:val="es-ES"/>
              </w:rPr>
              <w:t>Jammer</w:t>
            </w:r>
            <w:proofErr w:type="spellEnd"/>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U</w:t>
            </w:r>
          </w:p>
        </w:tc>
      </w:tr>
      <w:tr w:rsidR="003F4D74" w:rsidRPr="00080D8F" w:rsidTr="003F4D74">
        <w:trPr>
          <w:jc w:val="center"/>
        </w:trPr>
        <w:tc>
          <w:tcPr>
            <w:tcW w:w="1721" w:type="dxa"/>
            <w:gridSpan w:val="2"/>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Todas las medidas </w:t>
            </w:r>
            <w:proofErr w:type="spellStart"/>
            <w:r w:rsidRPr="00080D8F">
              <w:rPr>
                <w:rFonts w:ascii="Arial" w:hAnsi="Arial" w:cs="Arial"/>
                <w:lang w:val="es-ES"/>
              </w:rPr>
              <w:t>deceptivas</w:t>
            </w:r>
            <w:proofErr w:type="spellEnd"/>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U</w:t>
            </w:r>
          </w:p>
        </w:tc>
      </w:tr>
      <w:tr w:rsidR="003F4D74" w:rsidRPr="00080D8F" w:rsidTr="003F4D74">
        <w:trPr>
          <w:jc w:val="center"/>
        </w:trPr>
        <w:tc>
          <w:tcPr>
            <w:tcW w:w="1001" w:type="dxa"/>
            <w:vMerge w:val="restart"/>
            <w:textDirection w:val="btLr"/>
            <w:vAlign w:val="center"/>
          </w:tcPr>
          <w:p w:rsidR="003F4D74" w:rsidRPr="00080D8F" w:rsidRDefault="003F4D74" w:rsidP="00AB279E">
            <w:pPr>
              <w:ind w:left="113" w:right="113"/>
              <w:jc w:val="center"/>
              <w:rPr>
                <w:rFonts w:ascii="Arial" w:hAnsi="Arial" w:cs="Arial"/>
                <w:lang w:val="es-ES"/>
              </w:rPr>
            </w:pPr>
            <w:r w:rsidRPr="00080D8F">
              <w:rPr>
                <w:rFonts w:ascii="Arial" w:hAnsi="Arial" w:cs="Arial"/>
                <w:lang w:val="es-ES"/>
              </w:rPr>
              <w:t>REACCIONES INICIALES</w:t>
            </w:r>
          </w:p>
        </w:tc>
        <w:tc>
          <w:tcPr>
            <w:tcW w:w="720" w:type="dxa"/>
            <w:vMerge w:val="restart"/>
            <w:textDirection w:val="btLr"/>
            <w:vAlign w:val="bottom"/>
          </w:tcPr>
          <w:p w:rsidR="003F4D74" w:rsidRPr="00080D8F" w:rsidRDefault="003F4D74" w:rsidP="00AB279E">
            <w:pPr>
              <w:ind w:left="113" w:right="113"/>
              <w:jc w:val="center"/>
              <w:rPr>
                <w:rFonts w:ascii="Arial" w:hAnsi="Arial" w:cs="Arial"/>
                <w:lang w:val="es-ES"/>
              </w:rPr>
            </w:pPr>
            <w:r w:rsidRPr="00080D8F">
              <w:rPr>
                <w:rFonts w:ascii="Arial" w:hAnsi="Arial" w:cs="Arial"/>
                <w:lang w:val="es-ES"/>
              </w:rPr>
              <w:t>A NIVEL FUERZA</w:t>
            </w:r>
          </w:p>
        </w:tc>
        <w:tc>
          <w:tcPr>
            <w:tcW w:w="5560" w:type="dxa"/>
          </w:tcPr>
          <w:p w:rsidR="003F4D74" w:rsidRPr="00080D8F" w:rsidRDefault="003F4D74">
            <w:pPr>
              <w:rPr>
                <w:rFonts w:ascii="Arial" w:hAnsi="Arial" w:cs="Arial"/>
                <w:lang w:val="es-ES"/>
              </w:rPr>
            </w:pPr>
            <w:r w:rsidRPr="00080D8F">
              <w:rPr>
                <w:rFonts w:ascii="Arial" w:hAnsi="Arial" w:cs="Arial"/>
                <w:lang w:val="es-ES"/>
              </w:rPr>
              <w:t>Aclarar EAM del eje de la amenaza</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Despachar helicópteros, sin afectar rumbo ASMD/FBA</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Cuerpo principal adoptar rumbo ASMD</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rsidP="00D22426">
            <w:pPr>
              <w:rPr>
                <w:rFonts w:ascii="Arial" w:hAnsi="Arial" w:cs="Arial"/>
                <w:lang w:val="es-ES"/>
              </w:rPr>
            </w:pPr>
            <w:r w:rsidRPr="00080D8F">
              <w:rPr>
                <w:rFonts w:ascii="Arial" w:hAnsi="Arial" w:cs="Arial"/>
                <w:lang w:val="es-ES"/>
              </w:rPr>
              <w:t>Cue</w:t>
            </w:r>
            <w:r w:rsidRPr="00080D8F">
              <w:rPr>
                <w:rFonts w:ascii="Arial" w:hAnsi="Arial" w:cs="Arial"/>
                <w:lang w:val="es-ES"/>
              </w:rPr>
              <w:t>rpo principal adoptar rumbo FBA</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Cuerpo principal, adoptar rumbo perpendicular a la amenaza</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Tomar contramedidas anti-radiación a nivel fuerza, de acuerdo a OPTASK AAW.</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Empleo de aeronaves para despliegue de </w:t>
            </w:r>
            <w:proofErr w:type="spellStart"/>
            <w:r w:rsidRPr="00080D8F">
              <w:rPr>
                <w:rFonts w:ascii="Arial" w:hAnsi="Arial" w:cs="Arial"/>
                <w:lang w:val="es-ES"/>
              </w:rPr>
              <w:t>chaff</w:t>
            </w:r>
            <w:proofErr w:type="spellEnd"/>
            <w:r w:rsidRPr="00080D8F">
              <w:rPr>
                <w:rFonts w:ascii="Arial" w:hAnsi="Arial" w:cs="Arial"/>
                <w:lang w:val="es-ES"/>
              </w:rPr>
              <w:t xml:space="preserve"> de barrera sobre unidades de la fuerza</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Cuerpo principal en silencio Electromagnético</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Maniobrar con el cuerpo principal</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Efectuar </w:t>
            </w:r>
            <w:proofErr w:type="spellStart"/>
            <w:r w:rsidRPr="00080D8F">
              <w:rPr>
                <w:rFonts w:ascii="Arial" w:hAnsi="Arial" w:cs="Arial"/>
                <w:lang w:val="es-ES"/>
              </w:rPr>
              <w:t>jamming</w:t>
            </w:r>
            <w:proofErr w:type="spellEnd"/>
            <w:r w:rsidRPr="00080D8F">
              <w:rPr>
                <w:rFonts w:ascii="Arial" w:hAnsi="Arial" w:cs="Arial"/>
                <w:lang w:val="es-ES"/>
              </w:rPr>
              <w:t xml:space="preserve"> a unidad </w:t>
            </w:r>
            <w:proofErr w:type="spellStart"/>
            <w:r w:rsidRPr="00080D8F">
              <w:rPr>
                <w:rFonts w:ascii="Arial" w:hAnsi="Arial" w:cs="Arial"/>
                <w:lang w:val="es-ES"/>
              </w:rPr>
              <w:t>designadora</w:t>
            </w:r>
            <w:proofErr w:type="spellEnd"/>
            <w:r w:rsidRPr="00080D8F">
              <w:rPr>
                <w:rFonts w:ascii="Arial" w:hAnsi="Arial" w:cs="Arial"/>
                <w:lang w:val="es-ES"/>
              </w:rPr>
              <w:t>, previo al lanzamiento del arma</w:t>
            </w:r>
          </w:p>
        </w:tc>
        <w:tc>
          <w:tcPr>
            <w:tcW w:w="681" w:type="dxa"/>
          </w:tcPr>
          <w:p w:rsidR="003F4D74" w:rsidRPr="00080D8F" w:rsidRDefault="00151A2E" w:rsidP="003F4D74">
            <w:pPr>
              <w:jc w:val="center"/>
              <w:rPr>
                <w:rFonts w:ascii="Arial" w:hAnsi="Arial" w:cs="Arial"/>
                <w:lang w:val="es-ES"/>
              </w:rPr>
            </w:pPr>
            <w:r>
              <w:rPr>
                <w:rFonts w:ascii="Arial" w:hAnsi="Arial" w:cs="Arial"/>
                <w:lang w:val="es-ES"/>
              </w:rPr>
              <w:t>X</w:t>
            </w: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Efectuar </w:t>
            </w:r>
            <w:proofErr w:type="spellStart"/>
            <w:r w:rsidRPr="00080D8F">
              <w:rPr>
                <w:rFonts w:ascii="Arial" w:hAnsi="Arial" w:cs="Arial"/>
                <w:lang w:val="es-ES"/>
              </w:rPr>
              <w:t>jamming</w:t>
            </w:r>
            <w:proofErr w:type="spellEnd"/>
            <w:r w:rsidRPr="00080D8F">
              <w:rPr>
                <w:rFonts w:ascii="Arial" w:hAnsi="Arial" w:cs="Arial"/>
                <w:lang w:val="es-ES"/>
              </w:rPr>
              <w:t xml:space="preserve"> a EAM adversaria, de acuerdo a tareas EW e instrucciones OCT</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rsidP="003F4D74">
            <w:pPr>
              <w:rPr>
                <w:rFonts w:ascii="Arial" w:hAnsi="Arial" w:cs="Arial"/>
                <w:lang w:val="es-ES"/>
              </w:rPr>
            </w:pPr>
            <w:r w:rsidRPr="00080D8F">
              <w:rPr>
                <w:rFonts w:ascii="Arial" w:hAnsi="Arial" w:cs="Arial"/>
                <w:lang w:val="es-ES"/>
              </w:rPr>
              <w:t xml:space="preserve">Buques de guardia de </w:t>
            </w:r>
            <w:proofErr w:type="spellStart"/>
            <w:r w:rsidRPr="00080D8F">
              <w:rPr>
                <w:rFonts w:ascii="Arial" w:hAnsi="Arial" w:cs="Arial"/>
                <w:lang w:val="es-ES"/>
              </w:rPr>
              <w:t>chaff</w:t>
            </w:r>
            <w:proofErr w:type="spellEnd"/>
            <w:r w:rsidRPr="00080D8F">
              <w:rPr>
                <w:rFonts w:ascii="Arial" w:hAnsi="Arial" w:cs="Arial"/>
                <w:lang w:val="es-ES"/>
              </w:rPr>
              <w:t xml:space="preserve"> desplegar </w:t>
            </w:r>
            <w:proofErr w:type="spellStart"/>
            <w:r w:rsidRPr="00080D8F">
              <w:rPr>
                <w:rFonts w:ascii="Arial" w:hAnsi="Arial" w:cs="Arial"/>
                <w:lang w:val="es-ES"/>
              </w:rPr>
              <w:t>Chaff</w:t>
            </w:r>
            <w:proofErr w:type="spellEnd"/>
            <w:r w:rsidRPr="00080D8F">
              <w:rPr>
                <w:rFonts w:ascii="Arial" w:hAnsi="Arial" w:cs="Arial"/>
                <w:lang w:val="es-ES"/>
              </w:rPr>
              <w:t xml:space="preserve"> IR</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Reorientar estacionamiento buque guardia GK en eje de la amenaza.</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cPr>
          <w:p w:rsidR="003F4D74" w:rsidRPr="00080D8F" w:rsidRDefault="003F4D74" w:rsidP="00F63F30">
            <w:pPr>
              <w:jc w:val="center"/>
              <w:rPr>
                <w:rFonts w:ascii="Arial" w:hAnsi="Arial" w:cs="Arial"/>
                <w:lang w:val="es-ES"/>
              </w:rPr>
            </w:pPr>
          </w:p>
        </w:tc>
        <w:tc>
          <w:tcPr>
            <w:tcW w:w="720" w:type="dxa"/>
            <w:vMerge/>
          </w:tcPr>
          <w:p w:rsidR="003F4D74" w:rsidRPr="00080D8F" w:rsidRDefault="003F4D74" w:rsidP="00F63F30">
            <w:pPr>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Unidades con MR-SAM gobernar para neutralizar amenaza</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val="restart"/>
            <w:textDirection w:val="btLr"/>
            <w:vAlign w:val="bottom"/>
          </w:tcPr>
          <w:p w:rsidR="003F4D74" w:rsidRPr="00080D8F" w:rsidRDefault="003F4D74" w:rsidP="00AB279E">
            <w:pPr>
              <w:ind w:left="113" w:right="113"/>
              <w:jc w:val="center"/>
              <w:rPr>
                <w:rFonts w:ascii="Arial" w:hAnsi="Arial" w:cs="Arial"/>
                <w:lang w:val="es-ES"/>
              </w:rPr>
            </w:pPr>
            <w:r w:rsidRPr="00080D8F">
              <w:rPr>
                <w:rFonts w:ascii="Arial" w:hAnsi="Arial" w:cs="Arial"/>
                <w:lang w:val="es-ES"/>
              </w:rPr>
              <w:t xml:space="preserve">A NIVEL </w:t>
            </w:r>
            <w:r w:rsidRPr="00080D8F">
              <w:rPr>
                <w:rFonts w:ascii="Arial" w:hAnsi="Arial" w:cs="Arial"/>
                <w:lang w:val="es-ES"/>
              </w:rPr>
              <w:t>UNIDAD</w:t>
            </w:r>
          </w:p>
        </w:tc>
        <w:tc>
          <w:tcPr>
            <w:tcW w:w="5560" w:type="dxa"/>
          </w:tcPr>
          <w:p w:rsidR="003F4D74" w:rsidRPr="00080D8F" w:rsidRDefault="003F4D74">
            <w:pPr>
              <w:rPr>
                <w:rFonts w:ascii="Arial" w:hAnsi="Arial" w:cs="Arial"/>
                <w:lang w:val="es-ES"/>
              </w:rPr>
            </w:pPr>
            <w:r w:rsidRPr="00080D8F">
              <w:rPr>
                <w:rFonts w:ascii="Arial" w:hAnsi="Arial" w:cs="Arial"/>
                <w:lang w:val="es-ES"/>
              </w:rPr>
              <w:t>Gobernar a rumbo ASMD</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textDirection w:val="btLr"/>
            <w:vAlign w:val="bottom"/>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Gobernar a rumbo FBA</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textDirection w:val="btLr"/>
            <w:vAlign w:val="bottom"/>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Adoptar rumbo perpendicular a la amenaza</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textDirection w:val="btLr"/>
            <w:vAlign w:val="bottom"/>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Tomar contramedidas anti-radiación de acuerdo a OPTASK AAW</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textDirection w:val="btLr"/>
            <w:vAlign w:val="bottom"/>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Desplegar </w:t>
            </w:r>
            <w:proofErr w:type="spellStart"/>
            <w:r w:rsidRPr="00080D8F">
              <w:rPr>
                <w:rFonts w:ascii="Arial" w:hAnsi="Arial" w:cs="Arial"/>
                <w:lang w:val="es-ES"/>
              </w:rPr>
              <w:t>Chaff</w:t>
            </w:r>
            <w:proofErr w:type="spellEnd"/>
            <w:r w:rsidRPr="00080D8F">
              <w:rPr>
                <w:rFonts w:ascii="Arial" w:hAnsi="Arial" w:cs="Arial"/>
                <w:lang w:val="es-ES"/>
              </w:rPr>
              <w:t xml:space="preserve"> “IR”</w:t>
            </w:r>
            <w:r w:rsidR="00151A2E">
              <w:rPr>
                <w:rFonts w:ascii="Arial" w:hAnsi="Arial" w:cs="Arial"/>
                <w:lang w:val="es-ES"/>
              </w:rPr>
              <w:t xml:space="preserve"> de acuerdo a amenaza.</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textDirection w:val="btLr"/>
            <w:vAlign w:val="bottom"/>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Desplegar </w:t>
            </w:r>
            <w:proofErr w:type="spellStart"/>
            <w:r w:rsidRPr="00080D8F">
              <w:rPr>
                <w:rFonts w:ascii="Arial" w:hAnsi="Arial" w:cs="Arial"/>
                <w:lang w:val="es-ES"/>
              </w:rPr>
              <w:t>Chaff</w:t>
            </w:r>
            <w:proofErr w:type="spellEnd"/>
            <w:r w:rsidRPr="00080D8F">
              <w:rPr>
                <w:rFonts w:ascii="Arial" w:hAnsi="Arial" w:cs="Arial"/>
                <w:lang w:val="es-ES"/>
              </w:rPr>
              <w:t xml:space="preserve"> “D”</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textDirection w:val="btLr"/>
            <w:vAlign w:val="bottom"/>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Efectuar </w:t>
            </w:r>
            <w:proofErr w:type="spellStart"/>
            <w:r w:rsidRPr="00080D8F">
              <w:rPr>
                <w:rFonts w:ascii="Arial" w:hAnsi="Arial" w:cs="Arial"/>
                <w:lang w:val="es-ES"/>
              </w:rPr>
              <w:t>jamming</w:t>
            </w:r>
            <w:proofErr w:type="spellEnd"/>
            <w:r w:rsidRPr="00080D8F">
              <w:rPr>
                <w:rFonts w:ascii="Arial" w:hAnsi="Arial" w:cs="Arial"/>
                <w:lang w:val="es-ES"/>
              </w:rPr>
              <w:t xml:space="preserve"> de ruido sobre unidad lanzadora</w:t>
            </w:r>
          </w:p>
        </w:tc>
        <w:tc>
          <w:tcPr>
            <w:tcW w:w="681" w:type="dxa"/>
          </w:tcPr>
          <w:p w:rsidR="003F4D74" w:rsidRPr="00080D8F" w:rsidRDefault="00151A2E" w:rsidP="00F63F30">
            <w:pPr>
              <w:jc w:val="center"/>
              <w:rPr>
                <w:rFonts w:ascii="Arial" w:hAnsi="Arial" w:cs="Arial"/>
                <w:lang w:val="es-ES"/>
              </w:rPr>
            </w:pPr>
            <w:r>
              <w:rPr>
                <w:rFonts w:ascii="Arial" w:hAnsi="Arial" w:cs="Arial"/>
                <w:lang w:val="es-ES"/>
              </w:rPr>
              <w:t>X</w:t>
            </w:r>
          </w:p>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textDirection w:val="btLr"/>
            <w:vAlign w:val="bottom"/>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Efectuar </w:t>
            </w:r>
            <w:proofErr w:type="spellStart"/>
            <w:r w:rsidRPr="00080D8F">
              <w:rPr>
                <w:rFonts w:ascii="Arial" w:hAnsi="Arial" w:cs="Arial"/>
                <w:lang w:val="es-ES"/>
              </w:rPr>
              <w:t>jamming</w:t>
            </w:r>
            <w:proofErr w:type="spellEnd"/>
            <w:r w:rsidRPr="00080D8F">
              <w:rPr>
                <w:rFonts w:ascii="Arial" w:hAnsi="Arial" w:cs="Arial"/>
                <w:lang w:val="es-ES"/>
              </w:rPr>
              <w:t xml:space="preserve"> de decepción</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textDirection w:val="btLr"/>
            <w:vAlign w:val="bottom"/>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Unidades gobernar dentro de diagrama de </w:t>
            </w:r>
            <w:proofErr w:type="spellStart"/>
            <w:r w:rsidRPr="00080D8F">
              <w:rPr>
                <w:rFonts w:ascii="Arial" w:hAnsi="Arial" w:cs="Arial"/>
                <w:lang w:val="es-ES"/>
              </w:rPr>
              <w:t>Chaff</w:t>
            </w:r>
            <w:proofErr w:type="spellEnd"/>
            <w:r w:rsidRPr="00080D8F">
              <w:rPr>
                <w:rFonts w:ascii="Arial" w:hAnsi="Arial" w:cs="Arial"/>
                <w:lang w:val="es-ES"/>
              </w:rPr>
              <w:t xml:space="preserve"> “C”</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jc w:val="center"/>
        </w:trPr>
        <w:tc>
          <w:tcPr>
            <w:tcW w:w="1001" w:type="dxa"/>
            <w:vMerge/>
            <w:textDirection w:val="btLr"/>
            <w:vAlign w:val="center"/>
          </w:tcPr>
          <w:p w:rsidR="003F4D74" w:rsidRPr="00080D8F" w:rsidRDefault="003F4D74" w:rsidP="00D22426">
            <w:pPr>
              <w:ind w:left="113" w:right="113"/>
              <w:jc w:val="center"/>
              <w:rPr>
                <w:rFonts w:ascii="Arial" w:hAnsi="Arial" w:cs="Arial"/>
                <w:lang w:val="es-ES"/>
              </w:rPr>
            </w:pPr>
          </w:p>
        </w:tc>
        <w:tc>
          <w:tcPr>
            <w:tcW w:w="720" w:type="dxa"/>
            <w:vMerge/>
            <w:textDirection w:val="btLr"/>
            <w:vAlign w:val="bottom"/>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Unidades activar </w:t>
            </w:r>
            <w:proofErr w:type="spellStart"/>
            <w:r w:rsidRPr="00080D8F">
              <w:rPr>
                <w:rFonts w:ascii="Arial" w:hAnsi="Arial" w:cs="Arial"/>
                <w:lang w:val="es-ES"/>
              </w:rPr>
              <w:t>Prewetting</w:t>
            </w:r>
            <w:proofErr w:type="spellEnd"/>
          </w:p>
        </w:tc>
        <w:tc>
          <w:tcPr>
            <w:tcW w:w="681" w:type="dxa"/>
          </w:tcPr>
          <w:p w:rsidR="003F4D74" w:rsidRPr="00080D8F" w:rsidRDefault="003F4D74" w:rsidP="00F63F30">
            <w:pPr>
              <w:jc w:val="center"/>
              <w:rPr>
                <w:rFonts w:ascii="Arial" w:hAnsi="Arial" w:cs="Arial"/>
                <w:lang w:val="es-ES"/>
              </w:rPr>
            </w:pPr>
          </w:p>
        </w:tc>
      </w:tr>
      <w:tr w:rsidR="003F4D74" w:rsidRPr="00080D8F" w:rsidTr="003F4D74">
        <w:trPr>
          <w:cantSplit/>
          <w:trHeight w:val="85"/>
          <w:jc w:val="center"/>
        </w:trPr>
        <w:tc>
          <w:tcPr>
            <w:tcW w:w="1721" w:type="dxa"/>
            <w:gridSpan w:val="2"/>
            <w:vMerge w:val="restart"/>
            <w:textDirection w:val="btLr"/>
            <w:vAlign w:val="center"/>
          </w:tcPr>
          <w:p w:rsidR="003F4D74" w:rsidRPr="00080D8F" w:rsidRDefault="003F4D74" w:rsidP="00D22426">
            <w:pPr>
              <w:ind w:left="113" w:right="113"/>
              <w:jc w:val="center"/>
              <w:rPr>
                <w:rFonts w:ascii="Arial" w:hAnsi="Arial" w:cs="Arial"/>
                <w:lang w:val="es-ES"/>
              </w:rPr>
            </w:pPr>
            <w:r w:rsidRPr="00080D8F">
              <w:rPr>
                <w:rFonts w:ascii="Arial" w:hAnsi="Arial" w:cs="Arial"/>
                <w:lang w:val="es-ES"/>
              </w:rPr>
              <w:t>Reacciones complementarias</w:t>
            </w:r>
          </w:p>
        </w:tc>
        <w:tc>
          <w:tcPr>
            <w:tcW w:w="5560" w:type="dxa"/>
          </w:tcPr>
          <w:p w:rsidR="003F4D74" w:rsidRPr="00080D8F" w:rsidRDefault="003F4D74">
            <w:pPr>
              <w:rPr>
                <w:rFonts w:ascii="Arial" w:hAnsi="Arial" w:cs="Arial"/>
                <w:lang w:val="es-ES"/>
              </w:rPr>
            </w:pPr>
            <w:r w:rsidRPr="00080D8F">
              <w:rPr>
                <w:rFonts w:ascii="Arial" w:hAnsi="Arial" w:cs="Arial"/>
                <w:lang w:val="es-ES"/>
              </w:rPr>
              <w:t>Unidades con SAMSR lanzar misiles a distancia efectiva</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cantSplit/>
          <w:trHeight w:val="85"/>
          <w:jc w:val="center"/>
        </w:trPr>
        <w:tc>
          <w:tcPr>
            <w:tcW w:w="1721" w:type="dxa"/>
            <w:gridSpan w:val="2"/>
            <w:vMerge/>
            <w:textDirection w:val="btLr"/>
            <w:vAlign w:val="center"/>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Unidades con CWIS abrir fuego a máxima distancia</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cantSplit/>
          <w:trHeight w:val="85"/>
          <w:jc w:val="center"/>
        </w:trPr>
        <w:tc>
          <w:tcPr>
            <w:tcW w:w="1721" w:type="dxa"/>
            <w:gridSpan w:val="2"/>
            <w:vMerge/>
            <w:textDirection w:val="btLr"/>
            <w:vAlign w:val="center"/>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Abrir fuego con armamento menor a máxima distancia</w:t>
            </w:r>
          </w:p>
        </w:tc>
        <w:tc>
          <w:tcPr>
            <w:tcW w:w="681" w:type="dxa"/>
          </w:tcPr>
          <w:p w:rsidR="003F4D74" w:rsidRPr="00080D8F" w:rsidRDefault="003F4D74" w:rsidP="00F63F30">
            <w:pPr>
              <w:jc w:val="center"/>
              <w:rPr>
                <w:rFonts w:ascii="Arial" w:hAnsi="Arial" w:cs="Arial"/>
                <w:lang w:val="es-ES"/>
              </w:rPr>
            </w:pPr>
            <w:r w:rsidRPr="00080D8F">
              <w:rPr>
                <w:rFonts w:ascii="Arial" w:hAnsi="Arial" w:cs="Arial"/>
                <w:lang w:val="es-ES"/>
              </w:rPr>
              <w:t>X</w:t>
            </w:r>
          </w:p>
        </w:tc>
      </w:tr>
      <w:tr w:rsidR="003F4D74" w:rsidRPr="00080D8F" w:rsidTr="003F4D74">
        <w:trPr>
          <w:cantSplit/>
          <w:trHeight w:val="85"/>
          <w:jc w:val="center"/>
        </w:trPr>
        <w:tc>
          <w:tcPr>
            <w:tcW w:w="1721" w:type="dxa"/>
            <w:gridSpan w:val="2"/>
            <w:vMerge/>
            <w:textDirection w:val="btLr"/>
            <w:vAlign w:val="center"/>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Desplegar </w:t>
            </w:r>
            <w:proofErr w:type="spellStart"/>
            <w:r w:rsidRPr="00080D8F">
              <w:rPr>
                <w:rFonts w:ascii="Arial" w:hAnsi="Arial" w:cs="Arial"/>
                <w:lang w:val="es-ES"/>
              </w:rPr>
              <w:t>chaff</w:t>
            </w:r>
            <w:proofErr w:type="spellEnd"/>
            <w:r w:rsidRPr="00080D8F">
              <w:rPr>
                <w:rFonts w:ascii="Arial" w:hAnsi="Arial" w:cs="Arial"/>
                <w:lang w:val="es-ES"/>
              </w:rPr>
              <w:t xml:space="preserve"> “D” ante primer indicio de misil</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cantSplit/>
          <w:trHeight w:val="85"/>
          <w:jc w:val="center"/>
        </w:trPr>
        <w:tc>
          <w:tcPr>
            <w:tcW w:w="1721" w:type="dxa"/>
            <w:gridSpan w:val="2"/>
            <w:vMerge/>
            <w:textDirection w:val="btLr"/>
            <w:vAlign w:val="center"/>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pPr>
              <w:rPr>
                <w:rFonts w:ascii="Arial" w:hAnsi="Arial" w:cs="Arial"/>
                <w:lang w:val="es-ES"/>
              </w:rPr>
            </w:pPr>
            <w:r w:rsidRPr="00080D8F">
              <w:rPr>
                <w:rFonts w:ascii="Arial" w:hAnsi="Arial" w:cs="Arial"/>
                <w:lang w:val="es-ES"/>
              </w:rPr>
              <w:t xml:space="preserve">Desplegar </w:t>
            </w:r>
            <w:proofErr w:type="spellStart"/>
            <w:r w:rsidRPr="00080D8F">
              <w:rPr>
                <w:rFonts w:ascii="Arial" w:hAnsi="Arial" w:cs="Arial"/>
                <w:lang w:val="es-ES"/>
              </w:rPr>
              <w:t>chaff</w:t>
            </w:r>
            <w:proofErr w:type="spellEnd"/>
            <w:r w:rsidRPr="00080D8F">
              <w:rPr>
                <w:rFonts w:ascii="Arial" w:hAnsi="Arial" w:cs="Arial"/>
                <w:lang w:val="es-ES"/>
              </w:rPr>
              <w:t xml:space="preserve"> “S” ante detección de ADAC de misil</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cantSplit/>
          <w:trHeight w:val="85"/>
          <w:jc w:val="center"/>
        </w:trPr>
        <w:tc>
          <w:tcPr>
            <w:tcW w:w="1721" w:type="dxa"/>
            <w:gridSpan w:val="2"/>
            <w:vMerge/>
            <w:textDirection w:val="btLr"/>
            <w:vAlign w:val="center"/>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rsidP="00AB279E">
            <w:pPr>
              <w:rPr>
                <w:rFonts w:ascii="Arial" w:hAnsi="Arial" w:cs="Arial"/>
                <w:lang w:val="es-ES"/>
              </w:rPr>
            </w:pPr>
            <w:r w:rsidRPr="00080D8F">
              <w:rPr>
                <w:rFonts w:ascii="Arial" w:hAnsi="Arial" w:cs="Arial"/>
                <w:lang w:val="es-ES"/>
              </w:rPr>
              <w:t xml:space="preserve">Desplegar segundo diagrama de </w:t>
            </w:r>
            <w:proofErr w:type="spellStart"/>
            <w:r w:rsidRPr="00080D8F">
              <w:rPr>
                <w:rFonts w:ascii="Arial" w:hAnsi="Arial" w:cs="Arial"/>
                <w:lang w:val="es-ES"/>
              </w:rPr>
              <w:t>chaff</w:t>
            </w:r>
            <w:proofErr w:type="spellEnd"/>
            <w:r w:rsidRPr="00080D8F">
              <w:rPr>
                <w:rFonts w:ascii="Arial" w:hAnsi="Arial" w:cs="Arial"/>
                <w:lang w:val="es-ES"/>
              </w:rPr>
              <w:t xml:space="preserve"> “S” al LOCK ON de misil</w:t>
            </w:r>
          </w:p>
        </w:tc>
        <w:tc>
          <w:tcPr>
            <w:tcW w:w="681" w:type="dxa"/>
          </w:tcPr>
          <w:p w:rsidR="003F4D74" w:rsidRPr="00080D8F" w:rsidRDefault="003F4D74" w:rsidP="00F63F30">
            <w:pPr>
              <w:jc w:val="center"/>
              <w:rPr>
                <w:rFonts w:ascii="Arial" w:hAnsi="Arial" w:cs="Arial"/>
                <w:lang w:val="es-ES"/>
              </w:rPr>
            </w:pPr>
          </w:p>
        </w:tc>
      </w:tr>
      <w:tr w:rsidR="003F4D74" w:rsidRPr="00080D8F" w:rsidTr="003F4D74">
        <w:trPr>
          <w:cantSplit/>
          <w:trHeight w:val="85"/>
          <w:jc w:val="center"/>
        </w:trPr>
        <w:tc>
          <w:tcPr>
            <w:tcW w:w="1721" w:type="dxa"/>
            <w:gridSpan w:val="2"/>
            <w:vMerge/>
            <w:textDirection w:val="btLr"/>
            <w:vAlign w:val="center"/>
          </w:tcPr>
          <w:p w:rsidR="003F4D74" w:rsidRPr="00080D8F" w:rsidRDefault="003F4D74" w:rsidP="00D22426">
            <w:pPr>
              <w:ind w:left="113" w:right="113"/>
              <w:jc w:val="center"/>
              <w:rPr>
                <w:rFonts w:ascii="Arial" w:hAnsi="Arial" w:cs="Arial"/>
                <w:lang w:val="es-ES"/>
              </w:rPr>
            </w:pPr>
          </w:p>
        </w:tc>
        <w:tc>
          <w:tcPr>
            <w:tcW w:w="5560" w:type="dxa"/>
          </w:tcPr>
          <w:p w:rsidR="003F4D74" w:rsidRPr="00080D8F" w:rsidRDefault="003F4D74" w:rsidP="00AB279E">
            <w:pPr>
              <w:rPr>
                <w:rFonts w:ascii="Arial" w:hAnsi="Arial" w:cs="Arial"/>
                <w:lang w:val="es-ES"/>
              </w:rPr>
            </w:pPr>
            <w:r w:rsidRPr="00080D8F">
              <w:rPr>
                <w:rFonts w:ascii="Arial" w:hAnsi="Arial" w:cs="Arial"/>
                <w:lang w:val="es-ES"/>
              </w:rPr>
              <w:t xml:space="preserve">Desplegar segundo </w:t>
            </w:r>
            <w:proofErr w:type="spellStart"/>
            <w:r w:rsidRPr="00080D8F">
              <w:rPr>
                <w:rFonts w:ascii="Arial" w:hAnsi="Arial" w:cs="Arial"/>
                <w:lang w:val="es-ES"/>
              </w:rPr>
              <w:t>chaff</w:t>
            </w:r>
            <w:proofErr w:type="spellEnd"/>
            <w:r w:rsidRPr="00080D8F">
              <w:rPr>
                <w:rFonts w:ascii="Arial" w:hAnsi="Arial" w:cs="Arial"/>
                <w:lang w:val="es-ES"/>
              </w:rPr>
              <w:t xml:space="preserve"> IR ante detección de </w:t>
            </w:r>
            <w:proofErr w:type="spellStart"/>
            <w:r w:rsidRPr="00080D8F">
              <w:rPr>
                <w:rFonts w:ascii="Arial" w:hAnsi="Arial" w:cs="Arial"/>
                <w:lang w:val="es-ES"/>
              </w:rPr>
              <w:t>msil</w:t>
            </w:r>
            <w:proofErr w:type="spellEnd"/>
          </w:p>
        </w:tc>
        <w:tc>
          <w:tcPr>
            <w:tcW w:w="681" w:type="dxa"/>
          </w:tcPr>
          <w:p w:rsidR="003F4D74" w:rsidRPr="00080D8F" w:rsidRDefault="003F4D74" w:rsidP="00F63F30">
            <w:pPr>
              <w:jc w:val="center"/>
              <w:rPr>
                <w:rFonts w:ascii="Arial" w:hAnsi="Arial" w:cs="Arial"/>
                <w:lang w:val="es-ES"/>
              </w:rPr>
            </w:pPr>
          </w:p>
        </w:tc>
      </w:tr>
    </w:tbl>
    <w:p w:rsidR="00F63F30" w:rsidRDefault="00F63F30">
      <w:pPr>
        <w:rPr>
          <w:lang w:val="es-ES"/>
        </w:rPr>
      </w:pPr>
    </w:p>
    <w:p w:rsidR="00F63F30" w:rsidRDefault="00F63F30">
      <w:pPr>
        <w:rPr>
          <w:lang w:val="es-ES"/>
        </w:rPr>
      </w:pPr>
    </w:p>
    <w:p w:rsidR="00F63F30" w:rsidRPr="00F63F30" w:rsidRDefault="00F63F30">
      <w:pPr>
        <w:rPr>
          <w:lang w:val="es-ES"/>
        </w:rPr>
      </w:pPr>
    </w:p>
    <w:sectPr w:rsidR="00F63F30" w:rsidRPr="00F63F3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2504F"/>
    <w:multiLevelType w:val="hybridMultilevel"/>
    <w:tmpl w:val="705AAFF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5290150D"/>
    <w:multiLevelType w:val="hybridMultilevel"/>
    <w:tmpl w:val="9D2626C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704E432D"/>
    <w:multiLevelType w:val="hybridMultilevel"/>
    <w:tmpl w:val="656EB4A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F30"/>
    <w:rsid w:val="00080D8F"/>
    <w:rsid w:val="00151A2E"/>
    <w:rsid w:val="0016669A"/>
    <w:rsid w:val="003113B0"/>
    <w:rsid w:val="00360314"/>
    <w:rsid w:val="003F4D74"/>
    <w:rsid w:val="004C65F3"/>
    <w:rsid w:val="005A3500"/>
    <w:rsid w:val="00643082"/>
    <w:rsid w:val="00675E8B"/>
    <w:rsid w:val="009F701B"/>
    <w:rsid w:val="00AB279E"/>
    <w:rsid w:val="00BF25CF"/>
    <w:rsid w:val="00CF73CC"/>
    <w:rsid w:val="00F63F30"/>
    <w:rsid w:val="00F72C90"/>
    <w:rsid w:val="00FC4A9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63F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3113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63F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3113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40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3</Pages>
  <Words>898</Words>
  <Characters>4944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Oficial AAW y EW</dc:creator>
  <cp:lastModifiedBy>Oficial AAW y EW</cp:lastModifiedBy>
  <cp:revision>3</cp:revision>
  <dcterms:created xsi:type="dcterms:W3CDTF">2024-10-02T18:15:00Z</dcterms:created>
  <dcterms:modified xsi:type="dcterms:W3CDTF">2024-10-03T20:08:00Z</dcterms:modified>
</cp:coreProperties>
</file>