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430A" w:rsidRDefault="00B54A90">
      <w:pPr>
        <w:pStyle w:val="Ttulo1"/>
      </w:pPr>
      <w:r>
        <w:t>Plan Estratégico Escuela Naval 'Arturo Prat' 2026–2031</w:t>
      </w:r>
    </w:p>
    <w:p w:rsidR="00C9430A" w:rsidRDefault="00B54A90">
      <w:pPr>
        <w:pStyle w:val="Ttulo2"/>
      </w:pPr>
      <w:r w:rsidRPr="00C44BB8">
        <w:rPr>
          <w:highlight w:val="yellow"/>
        </w:rPr>
        <w:t>Calidad en la Captación y Selección de Cadetes</w:t>
      </w:r>
    </w:p>
    <w:p w:rsidR="00C9430A" w:rsidRDefault="00B54A90">
      <w:pPr>
        <w:pStyle w:val="Ttulo3"/>
      </w:pPr>
      <w:bookmarkStart w:id="0" w:name="_GoBack"/>
      <w:r>
        <w:t>Objetivos Estratégicos</w:t>
      </w:r>
    </w:p>
    <w:p w:rsidR="00C9430A" w:rsidRDefault="00B54A90">
      <w:r>
        <w:t>- Aumentar la satisfacción de postulantes con información y orientación clara.</w:t>
      </w:r>
    </w:p>
    <w:p w:rsidR="00C9430A" w:rsidRDefault="00B54A90">
      <w:r>
        <w:t xml:space="preserve">- Garantizar transparencia y equidad en la </w:t>
      </w:r>
      <w:r>
        <w:t>selección.</w:t>
      </w:r>
    </w:p>
    <w:p w:rsidR="00C9430A" w:rsidRDefault="00B54A90">
      <w:r>
        <w:t>- Optimizar marketing digital y difusión segmentada.</w:t>
      </w:r>
    </w:p>
    <w:p w:rsidR="00C9430A" w:rsidRDefault="00B54A90">
      <w:r>
        <w:t>- Incrementar conversión de postulantes a matriculados.</w:t>
      </w:r>
    </w:p>
    <w:p w:rsidR="00C9430A" w:rsidRDefault="00B54A90">
      <w:pPr>
        <w:pStyle w:val="Ttulo3"/>
      </w:pPr>
      <w:r>
        <w:t>Planes de Acción</w:t>
      </w:r>
    </w:p>
    <w:p w:rsidR="00C9430A" w:rsidRDefault="00B54A90">
      <w:r>
        <w:t>- Implementar plataforma digital integrada para admisión y seguimiento de postulantes.</w:t>
      </w:r>
    </w:p>
    <w:p w:rsidR="00C9430A" w:rsidRDefault="00B54A90">
      <w:r>
        <w:t xml:space="preserve">- Capacitar equipos de admisión </w:t>
      </w:r>
      <w:r>
        <w:t>en marketing relacional y criterios de selección.</w:t>
      </w:r>
    </w:p>
    <w:p w:rsidR="00C9430A" w:rsidRDefault="00B54A90">
      <w:r>
        <w:t>- Diseñar protocolos estandarizados de transparencia en entrevistas y pruebas.</w:t>
      </w:r>
    </w:p>
    <w:p w:rsidR="00C9430A" w:rsidRDefault="00B54A90">
      <w:r>
        <w:t>- Reducir costos de campañas mediante herramientas digitales de segmentación.</w:t>
      </w:r>
    </w:p>
    <w:bookmarkEnd w:id="0"/>
    <w:p w:rsidR="00C9430A" w:rsidRDefault="00B54A90">
      <w:pPr>
        <w:pStyle w:val="Ttulo2"/>
      </w:pPr>
      <w:r w:rsidRPr="00C44BB8">
        <w:rPr>
          <w:highlight w:val="yellow"/>
        </w:rPr>
        <w:t>Formación Integral Orientada a Competencias (MEDO</w:t>
      </w:r>
      <w:r w:rsidRPr="00C44BB8">
        <w:rPr>
          <w:highlight w:val="yellow"/>
        </w:rPr>
        <w:t>C)</w:t>
      </w:r>
    </w:p>
    <w:p w:rsidR="00C9430A" w:rsidRDefault="00B54A90">
      <w:pPr>
        <w:pStyle w:val="Ttulo3"/>
      </w:pPr>
      <w:r>
        <w:t>Objetivos Estratégicos</w:t>
      </w:r>
    </w:p>
    <w:p w:rsidR="00C9430A" w:rsidRDefault="00B54A90">
      <w:r>
        <w:t>- Fortalecer la retención estudiantil mediante experiencia académica de calidad.</w:t>
      </w:r>
    </w:p>
    <w:p w:rsidR="00C9430A" w:rsidRDefault="00B54A90">
      <w:r>
        <w:t>- Actualizar currículos y metodologías con innovación pedagógica.</w:t>
      </w:r>
    </w:p>
    <w:p w:rsidR="00C9430A" w:rsidRDefault="00B54A90">
      <w:r>
        <w:t>- Capacitar permanentemente al cuerpo docente.</w:t>
      </w:r>
    </w:p>
    <w:p w:rsidR="00C9430A" w:rsidRDefault="00B54A90">
      <w:r>
        <w:t>- Reducir deserción anual a menos de</w:t>
      </w:r>
      <w:r>
        <w:t>l 10%.</w:t>
      </w:r>
    </w:p>
    <w:p w:rsidR="00C9430A" w:rsidRDefault="00B54A90">
      <w:pPr>
        <w:pStyle w:val="Ttulo3"/>
      </w:pPr>
      <w:r>
        <w:t>Planes de Acción</w:t>
      </w:r>
    </w:p>
    <w:p w:rsidR="00C9430A" w:rsidRDefault="00B54A90">
      <w:r>
        <w:t>- Consolidar el Modelo Educativo Orientado a Competencias (MEDOC) antes de 2029.</w:t>
      </w:r>
    </w:p>
    <w:p w:rsidR="00C9430A" w:rsidRDefault="00B54A90">
      <w:r>
        <w:t>- Instalar un sistema de retroalimentación anual del impacto formativo.</w:t>
      </w:r>
    </w:p>
    <w:p w:rsidR="00C9430A" w:rsidRDefault="00B54A90">
      <w:r>
        <w:t>- Ampliar el uso de simuladores y aprendizaje híbrido.</w:t>
      </w:r>
    </w:p>
    <w:p w:rsidR="00C9430A" w:rsidRDefault="00B54A90">
      <w:r>
        <w:t>- Establecer programas d</w:t>
      </w:r>
      <w:r>
        <w:t>e acompañamiento académico y psicosocial a cadetes.</w:t>
      </w:r>
    </w:p>
    <w:p w:rsidR="00C9430A" w:rsidRDefault="00B54A90">
      <w:pPr>
        <w:pStyle w:val="Ttulo2"/>
      </w:pPr>
      <w:r w:rsidRPr="00C44BB8">
        <w:rPr>
          <w:highlight w:val="yellow"/>
        </w:rPr>
        <w:t>Vinculación con el Medio (VCM)</w:t>
      </w:r>
    </w:p>
    <w:p w:rsidR="00C9430A" w:rsidRDefault="00B54A90">
      <w:pPr>
        <w:pStyle w:val="Ttulo3"/>
      </w:pPr>
      <w:r>
        <w:t>Objetivos Estratégicos</w:t>
      </w:r>
    </w:p>
    <w:p w:rsidR="00C9430A" w:rsidRDefault="00B54A90">
      <w:r>
        <w:t>- Mejorar la percepción institucional por parte de actores externos.</w:t>
      </w:r>
    </w:p>
    <w:p w:rsidR="00C9430A" w:rsidRDefault="00B54A90">
      <w:r>
        <w:lastRenderedPageBreak/>
        <w:t>- Establecer convenios activos con universidades, FF.AA., empresas y ONGs.</w:t>
      </w:r>
    </w:p>
    <w:p w:rsidR="00C9430A" w:rsidRDefault="00B54A90">
      <w:r>
        <w:t>- Crea</w:t>
      </w:r>
      <w:r>
        <w:t>r equipos de gestión para proyectos de impacto comunitario.</w:t>
      </w:r>
    </w:p>
    <w:p w:rsidR="00C9430A" w:rsidRDefault="00B54A90">
      <w:r>
        <w:t>- Generar proyectos con financiamiento compartido.</w:t>
      </w:r>
    </w:p>
    <w:p w:rsidR="00C9430A" w:rsidRDefault="00B54A90">
      <w:pPr>
        <w:pStyle w:val="Ttulo3"/>
      </w:pPr>
      <w:r>
        <w:t>Planes de Acción</w:t>
      </w:r>
    </w:p>
    <w:p w:rsidR="00C9430A" w:rsidRDefault="00B54A90">
      <w:r>
        <w:t>- Desarrollar un Plan VCM institucional 2026-2031 con metas anuales.</w:t>
      </w:r>
    </w:p>
    <w:p w:rsidR="00C9430A" w:rsidRDefault="00B54A90">
      <w:r>
        <w:t xml:space="preserve">- Fortalecer participación de cadetes en actividades </w:t>
      </w:r>
      <w:r>
        <w:t>cívico-militares.</w:t>
      </w:r>
    </w:p>
    <w:p w:rsidR="00C9430A" w:rsidRDefault="00B54A90">
      <w:r>
        <w:t>- Implementar sistema de medición de satisfacción de actores externos.</w:t>
      </w:r>
    </w:p>
    <w:p w:rsidR="00C9430A" w:rsidRDefault="00B54A90">
      <w:r>
        <w:t>- Buscar financiamiento mixto (fondos estatales, privados, cooperación internacional).</w:t>
      </w:r>
    </w:p>
    <w:p w:rsidR="00C9430A" w:rsidRDefault="00B54A90">
      <w:pPr>
        <w:pStyle w:val="Ttulo2"/>
      </w:pPr>
      <w:r w:rsidRPr="00C44BB8">
        <w:rPr>
          <w:highlight w:val="yellow"/>
        </w:rPr>
        <w:t>Innovación y Proyectos Estratégicos</w:t>
      </w:r>
    </w:p>
    <w:p w:rsidR="00C9430A" w:rsidRDefault="00B54A90">
      <w:pPr>
        <w:pStyle w:val="Ttulo3"/>
      </w:pPr>
      <w:r>
        <w:t>Objetivos Estratégicos</w:t>
      </w:r>
    </w:p>
    <w:p w:rsidR="00C9430A" w:rsidRDefault="00B54A90">
      <w:r>
        <w:t>- Generar valor agreg</w:t>
      </w:r>
      <w:r>
        <w:t>ado en formación e investigación aplicada.</w:t>
      </w:r>
    </w:p>
    <w:p w:rsidR="00C9430A" w:rsidRDefault="00B54A90">
      <w:r>
        <w:t>- Implementar proyectos innovadores en docencia y gestión.</w:t>
      </w:r>
    </w:p>
    <w:p w:rsidR="00C9430A" w:rsidRDefault="00B54A90">
      <w:r>
        <w:t>- Fomentar cultura de innovación abierta en toda la organización.</w:t>
      </w:r>
    </w:p>
    <w:p w:rsidR="00C9430A" w:rsidRDefault="00B54A90">
      <w:r>
        <w:t>- Incrementar ingresos derivados de innovación vinculada.</w:t>
      </w:r>
    </w:p>
    <w:p w:rsidR="00C9430A" w:rsidRDefault="00B54A90">
      <w:pPr>
        <w:pStyle w:val="Ttulo3"/>
      </w:pPr>
      <w:r>
        <w:t>Planes de Acción</w:t>
      </w:r>
    </w:p>
    <w:p w:rsidR="00C9430A" w:rsidRDefault="00B54A90">
      <w:r>
        <w:t>- Crear un Co</w:t>
      </w:r>
      <w:r>
        <w:t>mité de Innovación e Investigación Aplicada.</w:t>
      </w:r>
    </w:p>
    <w:p w:rsidR="00C9430A" w:rsidRDefault="00B54A90">
      <w:r>
        <w:t>- Postular a fondos concursables (FONDEF, CORFO, Alumni).</w:t>
      </w:r>
    </w:p>
    <w:p w:rsidR="00C9430A" w:rsidRDefault="00B54A90">
      <w:r>
        <w:t>- Integrar proyectos de ciberdefensa, sostenibilidad y seguridad marítima.</w:t>
      </w:r>
    </w:p>
    <w:p w:rsidR="00C9430A" w:rsidRDefault="00B54A90">
      <w:r>
        <w:t>- Incentivar participación de ≥60% del personal en proyectos innovadores.</w:t>
      </w:r>
    </w:p>
    <w:p w:rsidR="00C9430A" w:rsidRDefault="00B54A90">
      <w:pPr>
        <w:pStyle w:val="Ttulo2"/>
      </w:pPr>
      <w:r w:rsidRPr="00C44BB8">
        <w:rPr>
          <w:highlight w:val="yellow"/>
        </w:rPr>
        <w:t>Gest</w:t>
      </w:r>
      <w:r w:rsidRPr="00C44BB8">
        <w:rPr>
          <w:highlight w:val="yellow"/>
        </w:rPr>
        <w:t>ión Institucional y Sostenibilidad Financiera</w:t>
      </w:r>
    </w:p>
    <w:p w:rsidR="00C9430A" w:rsidRDefault="00B54A90">
      <w:pPr>
        <w:pStyle w:val="Ttulo3"/>
      </w:pPr>
      <w:r>
        <w:t>Objetivos Estratégicos</w:t>
      </w:r>
    </w:p>
    <w:p w:rsidR="00C9430A" w:rsidRDefault="00B54A90">
      <w:r>
        <w:t>- Optimizar recursos con criterios de eficiencia y sostenibilidad.</w:t>
      </w:r>
    </w:p>
    <w:p w:rsidR="00C9430A" w:rsidRDefault="00B54A90">
      <w:r>
        <w:t>- Diversificar fuentes de financiamiento (acreditación, Alumni, convenios).</w:t>
      </w:r>
    </w:p>
    <w:p w:rsidR="00C9430A" w:rsidRDefault="00B54A90">
      <w:r>
        <w:t>- Mantener infraestructura moderna y sosteni</w:t>
      </w:r>
      <w:r>
        <w:t>ble.</w:t>
      </w:r>
    </w:p>
    <w:p w:rsidR="00C9430A" w:rsidRDefault="00B54A90">
      <w:r>
        <w:t>- Establecer un sistema de control estratégico (BSC + PowerBI + SIGA).</w:t>
      </w:r>
    </w:p>
    <w:p w:rsidR="00C9430A" w:rsidRDefault="00B54A90">
      <w:pPr>
        <w:pStyle w:val="Ttulo3"/>
      </w:pPr>
      <w:r>
        <w:t>Planes de Acción</w:t>
      </w:r>
    </w:p>
    <w:p w:rsidR="00C9430A" w:rsidRDefault="00B54A90">
      <w:r>
        <w:t>- Consolidar el Cuadro de Mando Integral (CMI) con KPIs y KRIs anuales.</w:t>
      </w:r>
    </w:p>
    <w:p w:rsidR="00C9430A" w:rsidRDefault="00B54A90">
      <w:r>
        <w:t>- Implementar auditorías periódicas de gestión académica, financiera y administrativa.</w:t>
      </w:r>
    </w:p>
    <w:p w:rsidR="00C9430A" w:rsidRDefault="00B54A90">
      <w:r>
        <w:lastRenderedPageBreak/>
        <w:t xml:space="preserve">- </w:t>
      </w:r>
      <w:r>
        <w:t>Crear unidad de Fundraising Alumni y Vinculación Internacional.</w:t>
      </w:r>
    </w:p>
    <w:p w:rsidR="00C9430A" w:rsidRDefault="00B54A90">
      <w:r>
        <w:t>- Renovar infraestructura crítica con criterios de eficiencia energética.</w:t>
      </w:r>
    </w:p>
    <w:p w:rsidR="00C9430A" w:rsidRDefault="00B54A90">
      <w:pPr>
        <w:pStyle w:val="Ttulo2"/>
      </w:pPr>
      <w:r w:rsidRPr="00C44BB8">
        <w:rPr>
          <w:highlight w:val="yellow"/>
        </w:rPr>
        <w:t>Desarrollo del Capital Humano y Cultura Organizacional</w:t>
      </w:r>
    </w:p>
    <w:p w:rsidR="00C9430A" w:rsidRDefault="00B54A90">
      <w:pPr>
        <w:pStyle w:val="Ttulo3"/>
      </w:pPr>
      <w:r>
        <w:t>Objetivos Estratégicos</w:t>
      </w:r>
    </w:p>
    <w:p w:rsidR="00C9430A" w:rsidRDefault="00B54A90">
      <w:r>
        <w:t xml:space="preserve">- Fortalecer al Departamento de </w:t>
      </w:r>
      <w:r>
        <w:t>Informática y Ciberseguridad.</w:t>
      </w:r>
    </w:p>
    <w:p w:rsidR="00C9430A" w:rsidRDefault="00B54A90">
      <w:r>
        <w:t>- Capacitar docentes, instructores y funcionarios de manera continua.</w:t>
      </w:r>
    </w:p>
    <w:p w:rsidR="00C9430A" w:rsidRDefault="00B54A90">
      <w:r>
        <w:t>- Promover liderazgo institucional y clima organizacional positivo.</w:t>
      </w:r>
    </w:p>
    <w:p w:rsidR="00C9430A" w:rsidRDefault="00B54A90">
      <w:r>
        <w:t>- Instalar instancias de retroalimentación y mejora continua.</w:t>
      </w:r>
    </w:p>
    <w:p w:rsidR="00C9430A" w:rsidRDefault="00B54A90">
      <w:pPr>
        <w:pStyle w:val="Ttulo3"/>
      </w:pPr>
      <w:r>
        <w:t>Planes de Acción</w:t>
      </w:r>
    </w:p>
    <w:p w:rsidR="00C9430A" w:rsidRDefault="00B54A90">
      <w:r>
        <w:t>- Diseñar</w:t>
      </w:r>
      <w:r>
        <w:t xml:space="preserve"> un Plan de Capacitación Anual (docencia, liderazgo, innovación).</w:t>
      </w:r>
    </w:p>
    <w:p w:rsidR="00C9430A" w:rsidRDefault="00B54A90">
      <w:r>
        <w:t>- Fortalecer programas de inducción y estandarización para oficiales rotativos.</w:t>
      </w:r>
    </w:p>
    <w:p w:rsidR="00C9430A" w:rsidRDefault="00B54A90">
      <w:r>
        <w:t>- Crear sistemas de reconocimiento e incentivos internos.</w:t>
      </w:r>
    </w:p>
    <w:p w:rsidR="00C9430A" w:rsidRDefault="00B54A90">
      <w:r>
        <w:t>- Implementar un Sistema de Retroalimentación Docent</w:t>
      </w:r>
      <w:r>
        <w:t>e-Cadete con evaluación anual.</w:t>
      </w:r>
    </w:p>
    <w:sectPr w:rsidR="00C9430A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B54A90"/>
    <w:rsid w:val="00C44BB8"/>
    <w:rsid w:val="00C9430A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B40B0A01-037A-43EE-A365-65563256D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36FA22F-37FD-421A-9707-CC543213A5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591</Words>
  <Characters>3255</Characters>
  <Application>Microsoft Office Word</Application>
  <DocSecurity>0</DocSecurity>
  <Lines>27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3839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PAC Gonzalo Pedreros Alonso</cp:lastModifiedBy>
  <cp:revision>2</cp:revision>
  <dcterms:created xsi:type="dcterms:W3CDTF">2025-10-01T17:45:00Z</dcterms:created>
  <dcterms:modified xsi:type="dcterms:W3CDTF">2025-10-01T17:45:00Z</dcterms:modified>
  <cp:category/>
</cp:coreProperties>
</file>