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1.La lata de Coca-Cola Zero flota porque tiene una densidad menor que la de la Coca-Cola normal.</w:t>
        <w:br w:type="textWrapping"/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  <w:t xml:space="preserve">2.Después de realizar el experimento, ambas Coca-Colas flotaban. La razón por la que justificaría este resultado, que es diferente al del video, es que la Coca-Cola en Chile se elabora con diferentes ingredientes, lo que hace que ambas versiones floten, especialmente la normal, que en su versión chilena sigue flotando.</w:t>
        <w:br w:type="textWrapping"/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3.Si se colocan las latas en un líquido de menor densidad que el agua y menor densidad que la densidad total del cuerpo de la lata y el líquido en su interior, entonces las latas se hundirán porque la densidad total de su cuerpo será mayor que la del líquido en el que están sumergidas.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_419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