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79F8B" w14:textId="3DBAE87E" w:rsidR="00622631" w:rsidRPr="00B63F7B" w:rsidRDefault="00622631" w:rsidP="00622631">
      <w:pPr>
        <w:shd w:val="clear" w:color="auto" w:fill="FFFFFF"/>
        <w:spacing w:after="150" w:line="240" w:lineRule="auto"/>
        <w:jc w:val="center"/>
        <w:rPr>
          <w:rFonts w:ascii="Arial" w:eastAsia="Times New Roman" w:hAnsi="Arial" w:cs="Arial"/>
          <w:b/>
          <w:bCs/>
          <w:color w:val="111111"/>
          <w:kern w:val="0"/>
          <w:sz w:val="28"/>
          <w:szCs w:val="28"/>
          <w:lang w:eastAsia="es-CL"/>
          <w14:ligatures w14:val="none"/>
        </w:rPr>
      </w:pPr>
      <w:r w:rsidRPr="00B63F7B">
        <w:rPr>
          <w:rFonts w:ascii="Arial" w:eastAsia="Times New Roman" w:hAnsi="Arial" w:cs="Arial"/>
          <w:b/>
          <w:bCs/>
          <w:color w:val="111111"/>
          <w:kern w:val="0"/>
          <w:sz w:val="28"/>
          <w:szCs w:val="28"/>
          <w:lang w:eastAsia="es-CL"/>
          <w14:ligatures w14:val="none"/>
        </w:rPr>
        <w:t>SÍNTESIS DE LA HISTORIA DE CHILE DESDE 1810 A 1891</w:t>
      </w:r>
    </w:p>
    <w:p w14:paraId="24714DD1" w14:textId="08244A83" w:rsidR="00B63F7B" w:rsidRPr="00B63F7B" w:rsidRDefault="00B63F7B" w:rsidP="00B63F7B">
      <w:pPr>
        <w:shd w:val="clear" w:color="auto" w:fill="FFFFFF"/>
        <w:spacing w:after="150" w:line="240" w:lineRule="auto"/>
        <w:jc w:val="center"/>
        <w:rPr>
          <w:rFonts w:ascii="Arial" w:eastAsia="Times New Roman" w:hAnsi="Arial" w:cs="Arial"/>
          <w:color w:val="111111"/>
          <w:kern w:val="0"/>
          <w:sz w:val="20"/>
          <w:szCs w:val="20"/>
          <w:lang w:eastAsia="es-CL"/>
          <w14:ligatures w14:val="none"/>
        </w:rPr>
      </w:pPr>
      <w:r w:rsidRPr="00B63F7B">
        <w:rPr>
          <w:rFonts w:ascii="Arial" w:eastAsia="Times New Roman" w:hAnsi="Arial" w:cs="Arial"/>
          <w:color w:val="111111"/>
          <w:kern w:val="0"/>
          <w:sz w:val="20"/>
          <w:szCs w:val="20"/>
          <w:lang w:eastAsia="es-CL"/>
          <w14:ligatures w14:val="none"/>
        </w:rPr>
        <w:t>(</w:t>
      </w:r>
      <w:r w:rsidRPr="00B63F7B">
        <w:rPr>
          <w:rFonts w:ascii="Arial" w:eastAsia="Times New Roman" w:hAnsi="Arial" w:cs="Arial"/>
          <w:color w:val="111111"/>
          <w:kern w:val="0"/>
          <w:sz w:val="20"/>
          <w:szCs w:val="20"/>
          <w:lang w:eastAsia="es-CL"/>
          <w14:ligatures w14:val="none"/>
        </w:rPr>
        <w:t>FUENTE:</w:t>
      </w:r>
      <w:r w:rsidRPr="00B63F7B">
        <w:rPr>
          <w:rFonts w:ascii="Arial" w:eastAsia="Times New Roman" w:hAnsi="Arial" w:cs="Arial"/>
          <w:color w:val="111111"/>
          <w:kern w:val="0"/>
          <w:sz w:val="20"/>
          <w:szCs w:val="20"/>
          <w:lang w:eastAsia="es-CL"/>
          <w14:ligatures w14:val="none"/>
        </w:rPr>
        <w:t xml:space="preserve"> </w:t>
      </w:r>
      <w:r w:rsidRPr="00B63F7B">
        <w:rPr>
          <w:rFonts w:ascii="Arial" w:eastAsia="Times New Roman" w:hAnsi="Arial" w:cs="Arial"/>
          <w:color w:val="111111"/>
          <w:kern w:val="0"/>
          <w:sz w:val="20"/>
          <w:szCs w:val="20"/>
          <w:lang w:eastAsia="es-CL"/>
          <w14:ligatures w14:val="none"/>
        </w:rPr>
        <w:t>https://www.bcn.cl/historiapolitica/hitos_periodo/detalle_periodo.html?</w:t>
      </w:r>
      <w:r w:rsidRPr="00B63F7B">
        <w:rPr>
          <w:rFonts w:ascii="Arial" w:eastAsia="Times New Roman" w:hAnsi="Arial" w:cs="Arial"/>
          <w:color w:val="111111"/>
          <w:kern w:val="0"/>
          <w:sz w:val="20"/>
          <w:szCs w:val="20"/>
          <w:lang w:eastAsia="es-CL"/>
          <w14:ligatures w14:val="none"/>
        </w:rPr>
        <w:t>)</w:t>
      </w:r>
    </w:p>
    <w:p w14:paraId="534131FE" w14:textId="77777777" w:rsidR="00622631" w:rsidRPr="00B63F7B" w:rsidRDefault="00622631" w:rsidP="00BF259B">
      <w:pPr>
        <w:shd w:val="clear" w:color="auto" w:fill="FFFFFF"/>
        <w:spacing w:after="150" w:line="240" w:lineRule="auto"/>
        <w:rPr>
          <w:rFonts w:ascii="Arial" w:eastAsia="Times New Roman" w:hAnsi="Arial" w:cs="Arial"/>
          <w:b/>
          <w:bCs/>
          <w:color w:val="111111"/>
          <w:kern w:val="0"/>
          <w:sz w:val="28"/>
          <w:szCs w:val="28"/>
          <w:lang w:eastAsia="es-CL"/>
          <w14:ligatures w14:val="none"/>
        </w:rPr>
      </w:pPr>
    </w:p>
    <w:p w14:paraId="72442FB8" w14:textId="325C2C44" w:rsidR="00622631" w:rsidRPr="00622631" w:rsidRDefault="00622631" w:rsidP="00622631">
      <w:pPr>
        <w:shd w:val="clear" w:color="auto" w:fill="FFFFFF"/>
        <w:spacing w:after="150" w:line="240" w:lineRule="auto"/>
        <w:rPr>
          <w:rFonts w:ascii="Arial" w:eastAsia="Times New Roman" w:hAnsi="Arial" w:cs="Arial"/>
          <w:b/>
          <w:bCs/>
          <w:color w:val="111111"/>
          <w:kern w:val="0"/>
          <w:sz w:val="28"/>
          <w:szCs w:val="28"/>
          <w:lang w:eastAsia="es-CL"/>
          <w14:ligatures w14:val="none"/>
        </w:rPr>
      </w:pPr>
      <w:r w:rsidRPr="00B63F7B">
        <w:rPr>
          <w:rFonts w:ascii="Arial" w:eastAsia="Times New Roman" w:hAnsi="Arial" w:cs="Arial"/>
          <w:b/>
          <w:bCs/>
          <w:color w:val="111111"/>
          <w:kern w:val="0"/>
          <w:sz w:val="28"/>
          <w:szCs w:val="28"/>
          <w:lang w:eastAsia="es-CL"/>
          <w14:ligatures w14:val="none"/>
        </w:rPr>
        <w:t>PERIODO 1810-1811</w:t>
      </w:r>
    </w:p>
    <w:p w14:paraId="3CE794E4" w14:textId="77777777" w:rsidR="00622631" w:rsidRPr="00622631" w:rsidRDefault="00622631" w:rsidP="00622631">
      <w:pPr>
        <w:shd w:val="clear" w:color="auto" w:fill="FFFFFF"/>
        <w:spacing w:after="150" w:line="240" w:lineRule="auto"/>
        <w:rPr>
          <w:rFonts w:ascii="Arial" w:eastAsia="Times New Roman" w:hAnsi="Arial" w:cs="Arial"/>
          <w:b/>
          <w:bCs/>
          <w:color w:val="111111"/>
          <w:kern w:val="0"/>
          <w:sz w:val="28"/>
          <w:szCs w:val="28"/>
          <w:lang w:eastAsia="es-CL"/>
          <w14:ligatures w14:val="none"/>
        </w:rPr>
      </w:pPr>
      <w:r w:rsidRPr="00622631">
        <w:rPr>
          <w:rFonts w:ascii="Arial" w:eastAsia="Times New Roman" w:hAnsi="Arial" w:cs="Arial"/>
          <w:b/>
          <w:bCs/>
          <w:color w:val="111111"/>
          <w:kern w:val="0"/>
          <w:sz w:val="28"/>
          <w:szCs w:val="28"/>
          <w:lang w:eastAsia="es-CL"/>
          <w14:ligatures w14:val="none"/>
        </w:rPr>
        <w:t>Primera Junta de Gobierno y convocatoria al Congreso Nacional</w:t>
      </w:r>
    </w:p>
    <w:p w14:paraId="27A25B66" w14:textId="77777777" w:rsidR="00622631" w:rsidRPr="00B63F7B" w:rsidRDefault="00622631" w:rsidP="00622631">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Este período abarca desde el 18 de septiembre de 1810, fecha de instalación de la Primera Junta de Gobierno, hasta la instauración del primer Congreso Nacional, el 4 de julio de 1811.</w:t>
      </w:r>
    </w:p>
    <w:p w14:paraId="1A992742" w14:textId="77777777" w:rsidR="00622631" w:rsidRPr="00B63F7B" w:rsidRDefault="00622631" w:rsidP="00622631">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El desarrollo político y legislativo tiene una estrecha vinculación al proceso de Independencia en Chile, que se explica históricamente por múltiples factores, de corto y largo plazo: el creciente espíritu independentista de una elite de criollos, la autoconsciencia de un sentimiento patriótico, el impacto de las reformas borbónicas del siglo XVIII, entre otros, son elementos que influyen en la formación de la república chilena.</w:t>
      </w:r>
    </w:p>
    <w:p w14:paraId="0083C23B" w14:textId="77777777" w:rsidR="00622631" w:rsidRPr="00B63F7B" w:rsidRDefault="00622631" w:rsidP="00622631">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Sin embargo, la influencia externa es mucho más decisiva a la hora de provocar la revolución de la Independencia. Los sucesos desarrollados en el mundo atlántico, como la independencia de los Estados Unidos (1776) y la Revolución Francesa (1789), aceleraron los acontecimientos políticos en las colonias españolas. En mayo de 1808, la invasión francesa al territorio español, generó la imposición, por parte de Napoleón Bonaparte, de un reemplazante al rey español Fernando VII, quien tuvo que abdicar, quedando la plaza real en poder de su hermano José Bonaparte. Esta intervención extranjera, motivó a que se planteara un cuestionamiento a la soberanía del nuevo monarca sobre sus territorios y súbditos, entre los que se incluía América y ciertamente Chile.</w:t>
      </w:r>
    </w:p>
    <w:p w14:paraId="59BF0E33" w14:textId="77777777" w:rsidR="00622631" w:rsidRPr="00B63F7B" w:rsidRDefault="00622631" w:rsidP="00622631">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En vista de la usurpación de la corona española y el apresamiento del rey Fernando VII por Napoleón Bonaparte, se organiza en España una Junta Central que resiste la invasión francesa. En Chile, la Junta Central española es reconocida, si bien ya comienzan las primeras divisiones entre españoles y criollos. Estas diferencias se agudizan con la deposición del gobernador Francisco García Carrasco (1808-1810) y su reemplazo por el Conde de la Conquista Mateo de Toro y Zambrano, destacado representante de la aristocracia local, el 16 de julio de 1810.</w:t>
      </w:r>
    </w:p>
    <w:p w14:paraId="1190A049" w14:textId="77777777" w:rsidR="00622631" w:rsidRPr="00B63F7B" w:rsidRDefault="00622631" w:rsidP="00622631">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El Cabildo de Santiago llama a un Cabildo Abierto para el día 18 de septiembre de 1810, del que emana la formación de la Primera Junta de Gobierno. Y aunque sus miembros juran fidelidad y obediencia al soberano español, la instalación de esta corporación marca el inicio del proceso de independencia, pues desde entonces los sectores aristocráticos criollos ejercen en sus manos el poder político, lo que se considera una primera forma de autonomía política o de autogobierno respecto de España. El Presidente de esta corporación fue don Mateo de Toro y Zambrano.</w:t>
      </w:r>
    </w:p>
    <w:p w14:paraId="7461C2B8" w14:textId="2FDB9660" w:rsidR="00622631" w:rsidRPr="00B63F7B" w:rsidRDefault="00622631" w:rsidP="00622631">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 xml:space="preserve">Debido a ello, muy pronto comienzan a aparecer diversas posturas o bandos políticos. El denominado partido radical o “exaltado”, aboga por la ruptura definitiva con la metrópoli española. Por otra parte el grupo mayoritario denominado moderado, busca una transacción entre las pretensiones independentistas y la lealtad hacia la corona española. </w:t>
      </w:r>
      <w:r w:rsidRPr="00B63F7B">
        <w:rPr>
          <w:rFonts w:ascii="Arial" w:eastAsia="Times New Roman" w:hAnsi="Arial" w:cs="Arial"/>
          <w:color w:val="111111"/>
          <w:kern w:val="0"/>
          <w:lang w:eastAsia="es-CL"/>
          <w14:ligatures w14:val="none"/>
        </w:rPr>
        <w:lastRenderedPageBreak/>
        <w:t>Y finalmente, aunque sin participación en la Junta de Gobierno, pero influyente y poderoso, el grupo o partido realista, defiende la autoridad del rey y el antiguo régimen.</w:t>
      </w:r>
    </w:p>
    <w:p w14:paraId="65780181" w14:textId="77777777" w:rsidR="00622631" w:rsidRPr="00B63F7B" w:rsidRDefault="00622631" w:rsidP="00622631">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Durante su mandato, la Primera Junta de Gobierno efectúa una serie de iniciativas de gran trascendencia, tales como la redacción del primer reglamento electoral de nuestra historia, la declaración de libertad de comercio, y el llamado para elecciones de un primer Congreso Nacional que represente a las diversas provincias que conforman el territorio del entonces Reino de Chile. Finalmente, la convocatoria al primer Congreso Nacional, concretada el 15 de diciembre de 1810, representa un paso importante en la consolidación del autogobierno criollo. En este contexto, el 6 de mayo de 1811 se realizan las primeras elecciones parlamentarias, marcando un hito clave de la historia política legislativa chilena.</w:t>
      </w:r>
    </w:p>
    <w:p w14:paraId="78EB28DC" w14:textId="77777777" w:rsidR="00622631" w:rsidRPr="00B63F7B" w:rsidRDefault="00622631" w:rsidP="00BF259B">
      <w:pPr>
        <w:shd w:val="clear" w:color="auto" w:fill="FFFFFF"/>
        <w:spacing w:after="150" w:line="240" w:lineRule="auto"/>
        <w:rPr>
          <w:rFonts w:ascii="Arial" w:eastAsia="Times New Roman" w:hAnsi="Arial" w:cs="Arial"/>
          <w:b/>
          <w:bCs/>
          <w:color w:val="111111"/>
          <w:kern w:val="0"/>
          <w:sz w:val="28"/>
          <w:szCs w:val="28"/>
          <w:lang w:eastAsia="es-CL"/>
          <w14:ligatures w14:val="none"/>
        </w:rPr>
      </w:pPr>
    </w:p>
    <w:p w14:paraId="23B86397" w14:textId="1AEE3FCA" w:rsidR="00BF259B" w:rsidRPr="00B63F7B" w:rsidRDefault="00BF259B" w:rsidP="00BF259B">
      <w:pPr>
        <w:shd w:val="clear" w:color="auto" w:fill="FFFFFF"/>
        <w:spacing w:after="150" w:line="240" w:lineRule="auto"/>
        <w:rPr>
          <w:rFonts w:ascii="Arial" w:eastAsia="Times New Roman" w:hAnsi="Arial" w:cs="Arial"/>
          <w:b/>
          <w:bCs/>
          <w:color w:val="111111"/>
          <w:kern w:val="0"/>
          <w:sz w:val="28"/>
          <w:szCs w:val="28"/>
          <w:lang w:eastAsia="es-CL"/>
          <w14:ligatures w14:val="none"/>
        </w:rPr>
      </w:pPr>
      <w:r w:rsidRPr="00B63F7B">
        <w:rPr>
          <w:rFonts w:ascii="Arial" w:eastAsia="Times New Roman" w:hAnsi="Arial" w:cs="Arial"/>
          <w:b/>
          <w:bCs/>
          <w:color w:val="111111"/>
          <w:kern w:val="0"/>
          <w:sz w:val="28"/>
          <w:szCs w:val="28"/>
          <w:lang w:eastAsia="es-CL"/>
          <w14:ligatures w14:val="none"/>
        </w:rPr>
        <w:t>PERIODO 1811-1823</w:t>
      </w:r>
    </w:p>
    <w:p w14:paraId="501349A4" w14:textId="5701A3C2" w:rsidR="00BF259B" w:rsidRPr="00BF259B" w:rsidRDefault="00BF259B" w:rsidP="00BF259B">
      <w:pPr>
        <w:shd w:val="clear" w:color="auto" w:fill="FFFFFF"/>
        <w:spacing w:after="150" w:line="240" w:lineRule="auto"/>
        <w:rPr>
          <w:rFonts w:ascii="Arial" w:eastAsia="Times New Roman" w:hAnsi="Arial" w:cs="Arial"/>
          <w:b/>
          <w:bCs/>
          <w:color w:val="111111"/>
          <w:kern w:val="0"/>
          <w:sz w:val="28"/>
          <w:szCs w:val="28"/>
          <w:lang w:eastAsia="es-CL"/>
          <w14:ligatures w14:val="none"/>
        </w:rPr>
      </w:pPr>
      <w:r w:rsidRPr="00BF259B">
        <w:rPr>
          <w:rFonts w:ascii="Arial" w:eastAsia="Times New Roman" w:hAnsi="Arial" w:cs="Arial"/>
          <w:b/>
          <w:bCs/>
          <w:color w:val="111111"/>
          <w:kern w:val="0"/>
          <w:sz w:val="28"/>
          <w:szCs w:val="28"/>
          <w:lang w:eastAsia="es-CL"/>
          <w14:ligatures w14:val="none"/>
        </w:rPr>
        <w:t>Proceso de Independencia</w:t>
      </w:r>
    </w:p>
    <w:p w14:paraId="33BFEC0E" w14:textId="589BD307" w:rsidR="00BF259B" w:rsidRPr="00BF259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F259B">
        <w:rPr>
          <w:rFonts w:ascii="Arial" w:eastAsia="Times New Roman" w:hAnsi="Arial" w:cs="Arial"/>
          <w:color w:val="111111"/>
          <w:kern w:val="0"/>
          <w:lang w:eastAsia="es-CL"/>
          <w14:ligatures w14:val="none"/>
        </w:rPr>
        <w:t>Este período abarca desde la instalación del primer Congreso Nacional el 4 de julio de 1811, hasta la renuncia de Bernardo O'Higgins Riquelme al cargo de Director Supremo, el 28 de enero de 1823, distinguiéndose las siguientes etapas: Patria Vieja (1810-1814), Reconquista (1814-1817) y Patria Nueva (1818-1823).</w:t>
      </w:r>
    </w:p>
    <w:p w14:paraId="64CF96F2" w14:textId="77777777" w:rsidR="00BF259B" w:rsidRPr="00BF259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F259B">
        <w:rPr>
          <w:rFonts w:ascii="Arial" w:eastAsia="Times New Roman" w:hAnsi="Arial" w:cs="Arial"/>
          <w:color w:val="111111"/>
          <w:kern w:val="0"/>
          <w:lang w:eastAsia="es-CL"/>
          <w14:ligatures w14:val="none"/>
        </w:rPr>
        <w:t>Se desarrolla un intenso conflicto bélico, que enfrentó a dos bandos claramente identificables (patriotas y realistas), dentro de un contexto latinoamericano de clara lucha independentista.</w:t>
      </w:r>
    </w:p>
    <w:p w14:paraId="0ADEB528" w14:textId="77777777" w:rsidR="00BF259B" w:rsidRPr="00BF259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F259B">
        <w:rPr>
          <w:rFonts w:ascii="Arial" w:eastAsia="Times New Roman" w:hAnsi="Arial" w:cs="Arial"/>
          <w:color w:val="111111"/>
          <w:kern w:val="0"/>
          <w:lang w:eastAsia="es-CL"/>
          <w14:ligatures w14:val="none"/>
        </w:rPr>
        <w:t>En Chile, se conforman las primeras corporaciones parlamentarias y la primera institucionalidad de nuestra historia republicana. Luego de la formación del primer Congreso Nacional en 1811, y en vista del estallido de las hostilidades entre las fuerzas </w:t>
      </w:r>
      <w:hyperlink r:id="rId7" w:tooltip="Realistas" w:history="1">
        <w:r w:rsidRPr="00BF259B">
          <w:rPr>
            <w:rFonts w:ascii="Arial" w:eastAsia="Times New Roman" w:hAnsi="Arial" w:cs="Arial"/>
            <w:color w:val="111111"/>
            <w:kern w:val="0"/>
            <w:lang w:eastAsia="es-CL"/>
            <w14:ligatures w14:val="none"/>
          </w:rPr>
          <w:t>realistas</w:t>
        </w:r>
      </w:hyperlink>
      <w:r w:rsidRPr="00BF259B">
        <w:rPr>
          <w:rFonts w:ascii="Arial" w:eastAsia="Times New Roman" w:hAnsi="Arial" w:cs="Arial"/>
          <w:color w:val="111111"/>
          <w:kern w:val="0"/>
          <w:lang w:eastAsia="es-CL"/>
          <w14:ligatures w14:val="none"/>
        </w:rPr>
        <w:t> y </w:t>
      </w:r>
      <w:hyperlink r:id="rId8" w:tooltip="Exaltados" w:history="1">
        <w:r w:rsidRPr="00BF259B">
          <w:rPr>
            <w:rFonts w:ascii="Arial" w:eastAsia="Times New Roman" w:hAnsi="Arial" w:cs="Arial"/>
            <w:color w:val="111111"/>
            <w:kern w:val="0"/>
            <w:lang w:eastAsia="es-CL"/>
            <w14:ligatures w14:val="none"/>
          </w:rPr>
          <w:t>patriotas</w:t>
        </w:r>
      </w:hyperlink>
      <w:r w:rsidRPr="00BF259B">
        <w:rPr>
          <w:rFonts w:ascii="Arial" w:eastAsia="Times New Roman" w:hAnsi="Arial" w:cs="Arial"/>
          <w:color w:val="111111"/>
          <w:kern w:val="0"/>
          <w:lang w:eastAsia="es-CL"/>
          <w14:ligatures w14:val="none"/>
        </w:rPr>
        <w:t>, el bando realista es marginado del juego político formal y los bandos en pugna se dividen según su lealtad hacia los diversos caudillos criollos.</w:t>
      </w:r>
    </w:p>
    <w:p w14:paraId="1CD880F2" w14:textId="0A3AB0F7" w:rsidR="00BF259B" w:rsidRPr="00BF259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F259B">
        <w:rPr>
          <w:rFonts w:ascii="Arial" w:eastAsia="Times New Roman" w:hAnsi="Arial" w:cs="Arial"/>
          <w:color w:val="111111"/>
          <w:kern w:val="0"/>
          <w:lang w:eastAsia="es-CL"/>
          <w14:ligatures w14:val="none"/>
        </w:rPr>
        <w:t>Destacan aquí los partidarios del general José Miguel Carrera, con posturas radicales de independencia, y el partido moderado, que cuenta entre sus filas al general Francisco de la Lastra y al coronel don Bernardo O´Higgins. Entre 1811 y 1813, se desarrolla el gobierno de José Miguel Carrera,</w:t>
      </w:r>
    </w:p>
    <w:p w14:paraId="38D78D58" w14:textId="0ACDDCDC" w:rsidR="00BF259B" w:rsidRPr="00BF259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F259B">
        <w:rPr>
          <w:rFonts w:ascii="Arial" w:eastAsia="Times New Roman" w:hAnsi="Arial" w:cs="Arial"/>
          <w:color w:val="111111"/>
          <w:kern w:val="0"/>
          <w:lang w:eastAsia="es-CL"/>
          <w14:ligatures w14:val="none"/>
        </w:rPr>
        <w:t>A pesar de las pugnas internas entre los caudillos patriotas, se implementan y desarrollan las primeras leyes e instituciones nacionales. Dentro de este contexto, uno de los personajes fundamentales fue Camilo Henríquez, director del primer periódico nacional “La Aurora de Chile”, quien funda y dirige la Biblioteca Nacional, además de redactar y pronunciar el discurso inaugural en la apertura del Congreso Nacional, del que será diputado suplente por Copiapó y Chillán. Además, en 1812 se dicta el Reglamento Constitucional Provisorio, documento que constaba de veintisiete artículos rigiendo desde el 26 de octubre de 1812 hasta el 6 de octubre de 1813.</w:t>
      </w:r>
    </w:p>
    <w:p w14:paraId="4056431C" w14:textId="77777777" w:rsidR="00BF259B" w:rsidRPr="00BF259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F259B">
        <w:rPr>
          <w:rFonts w:ascii="Arial" w:eastAsia="Times New Roman" w:hAnsi="Arial" w:cs="Arial"/>
          <w:color w:val="111111"/>
          <w:kern w:val="0"/>
          <w:lang w:eastAsia="es-CL"/>
          <w14:ligatures w14:val="none"/>
        </w:rPr>
        <w:t>Hacia 1814, esta etapa es interrumpida por la derrota patriota en Rancagua a manos del ejército realista y la posterior reconquista española (1814-1817).</w:t>
      </w:r>
    </w:p>
    <w:p w14:paraId="4859505B" w14:textId="5C094266" w:rsidR="00BF259B" w:rsidRPr="00BF259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F259B">
        <w:rPr>
          <w:rFonts w:ascii="Arial" w:eastAsia="Times New Roman" w:hAnsi="Arial" w:cs="Arial"/>
          <w:color w:val="111111"/>
          <w:kern w:val="0"/>
          <w:lang w:eastAsia="es-CL"/>
          <w14:ligatures w14:val="none"/>
        </w:rPr>
        <w:lastRenderedPageBreak/>
        <w:t>En 1817, tras la victoria patriota en la batalla de Chacabuco, Bernardo O´Higgins asume como Director Supremo, consolidando el proceso de Independencia.</w:t>
      </w:r>
    </w:p>
    <w:p w14:paraId="256C7BF7" w14:textId="77777777" w:rsidR="00BF259B" w:rsidRPr="00BF259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F259B">
        <w:rPr>
          <w:rFonts w:ascii="Arial" w:eastAsia="Times New Roman" w:hAnsi="Arial" w:cs="Arial"/>
          <w:color w:val="111111"/>
          <w:kern w:val="0"/>
          <w:lang w:eastAsia="es-CL"/>
          <w14:ligatures w14:val="none"/>
        </w:rPr>
        <w:t>El 1 de enero de 1818, se proclamó por primera vez oralmente la voluntad de Independencia en la ciudad de Concepción, sin embargo, no hay registros de un Acta formal. El 12 de febrero de 1818, se produce la firma y juramento definitivo del Acta de Declaración de Independencia, formalizando la ruptura de la dependencia colonial respecto de España, a pesar de que dicho documento fue fechado el 1 de enero de 1818 en Concepción.</w:t>
      </w:r>
    </w:p>
    <w:p w14:paraId="4DDC8274" w14:textId="77777777" w:rsidR="00BF259B" w:rsidRPr="00BF259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F259B">
        <w:rPr>
          <w:rFonts w:ascii="Arial" w:eastAsia="Times New Roman" w:hAnsi="Arial" w:cs="Arial"/>
          <w:color w:val="111111"/>
          <w:kern w:val="0"/>
          <w:lang w:eastAsia="es-CL"/>
          <w14:ligatures w14:val="none"/>
        </w:rPr>
        <w:t>Paralelamente, O'Higgins designa una comisión para que elabore un proyecto constitucional. La Constitución Provisoria del Estado, aprobada en octubre de 1818, lo ratifica en su cargo, sin señalar la duración de su período, y lo dota de amplias facultades, estableciendo, en materia legislativa, la existencia de un Senado con cinco miembros designados por el Director Supremo. Luego de la decisiva victoria patriota en Maipú y en vista de la demanda ciudadana, O'Higgins dispone la existencia de un “Congreso de Diputados” nombrados por el Director Supremo, quienes, a pesar de este origen, mantienen un alto grado de independencia y decisión.</w:t>
      </w:r>
    </w:p>
    <w:p w14:paraId="1F85802C" w14:textId="7B7CF3D9" w:rsidR="00BF259B" w:rsidRPr="00BF259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F259B">
        <w:rPr>
          <w:rFonts w:ascii="Arial" w:eastAsia="Times New Roman" w:hAnsi="Arial" w:cs="Arial"/>
          <w:color w:val="111111"/>
          <w:kern w:val="0"/>
          <w:lang w:eastAsia="es-CL"/>
          <w14:ligatures w14:val="none"/>
        </w:rPr>
        <w:t>Durante el gobierno de O´Higgins se realizan importantes iniciativas legales, tales como la declaración de la abolición de los mayorazgos y títulos de nobleza y de la venta de cargos públicos. El reglamento de escuelas, de aduanas y de cementerios, la igualdad legal de los indígenas y la ley de amnistía de 1822. Ese mismo año, O’Higgins introduce una nueva Constitución que incluye cláusulas que, entre otras atribuciones, le permitirían permanecer en su cargo por diez años más. Esta y otras medidas de corte autoritario y de reformas sociales modernizadoras, sumadas a la impopularidad de su ministro José Rodríguez Aldea, provocan la resistencia de la elite santiaguina y el alzamiento de las provincias en su contra. El conflicto se desató entonces por dos factores: por el reformismo de O'Higgins y por el estilo autoritario de su gobierno.</w:t>
      </w:r>
    </w:p>
    <w:p w14:paraId="5F92DE44" w14:textId="3DEE45FB" w:rsidR="00BF259B" w:rsidRPr="00BF259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F259B">
        <w:rPr>
          <w:rFonts w:ascii="Arial" w:eastAsia="Times New Roman" w:hAnsi="Arial" w:cs="Arial"/>
          <w:color w:val="111111"/>
          <w:kern w:val="0"/>
          <w:lang w:eastAsia="es-CL"/>
          <w14:ligatures w14:val="none"/>
        </w:rPr>
        <w:t>En este contexto, el general Ramón Freire Serrano, intendente de Concepción y jefe del ejército del sur encabeza la oposición armada y marcha con sus tropas hacia Santiago, con el objeto de impedir la promulgación de la nueva Constitución. En esas circunstancias, el 28 de enero de 1823 O’Higgins hace abdicación de su cargo y, seis meses más tarde, se exilia en el Perú.</w:t>
      </w:r>
    </w:p>
    <w:p w14:paraId="2065BF15"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F259B">
        <w:rPr>
          <w:rFonts w:ascii="Arial" w:eastAsia="Times New Roman" w:hAnsi="Arial" w:cs="Arial"/>
          <w:color w:val="111111"/>
          <w:kern w:val="0"/>
          <w:lang w:eastAsia="es-CL"/>
          <w14:ligatures w14:val="none"/>
        </w:rPr>
        <w:t>Con la caída de O’Higgins se inicia un período caracterizado por la inestabilidad político-constitucional, aunque enmarcada dentro de los límites de un proyecto de régimen republicano.</w:t>
      </w:r>
    </w:p>
    <w:p w14:paraId="63948B21"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p>
    <w:p w14:paraId="37D74EB6" w14:textId="097F2EDE" w:rsidR="00BF259B" w:rsidRPr="00BF259B" w:rsidRDefault="00BF259B" w:rsidP="00BF259B">
      <w:pPr>
        <w:shd w:val="clear" w:color="auto" w:fill="FFFFFF"/>
        <w:spacing w:after="150" w:line="240" w:lineRule="auto"/>
        <w:jc w:val="both"/>
        <w:rPr>
          <w:rFonts w:ascii="Arial" w:eastAsia="Times New Roman" w:hAnsi="Arial" w:cs="Arial"/>
          <w:b/>
          <w:bCs/>
          <w:color w:val="111111"/>
          <w:kern w:val="0"/>
          <w:sz w:val="28"/>
          <w:szCs w:val="28"/>
          <w:lang w:eastAsia="es-CL"/>
          <w14:ligatures w14:val="none"/>
        </w:rPr>
      </w:pPr>
      <w:r w:rsidRPr="00B63F7B">
        <w:rPr>
          <w:rFonts w:ascii="Arial" w:eastAsia="Times New Roman" w:hAnsi="Arial" w:cs="Arial"/>
          <w:b/>
          <w:bCs/>
          <w:color w:val="111111"/>
          <w:kern w:val="0"/>
          <w:sz w:val="28"/>
          <w:szCs w:val="28"/>
          <w:lang w:eastAsia="es-CL"/>
          <w14:ligatures w14:val="none"/>
        </w:rPr>
        <w:t>PERIODO 1823-1833</w:t>
      </w:r>
    </w:p>
    <w:p w14:paraId="59F35C08" w14:textId="77777777" w:rsidR="00BF259B" w:rsidRPr="00BF259B" w:rsidRDefault="00BF259B" w:rsidP="00BF259B">
      <w:pPr>
        <w:shd w:val="clear" w:color="auto" w:fill="FFFFFF"/>
        <w:spacing w:after="150" w:line="240" w:lineRule="auto"/>
        <w:jc w:val="both"/>
        <w:rPr>
          <w:rFonts w:ascii="Arial" w:eastAsia="Times New Roman" w:hAnsi="Arial" w:cs="Arial"/>
          <w:b/>
          <w:bCs/>
          <w:color w:val="111111"/>
          <w:kern w:val="0"/>
          <w:sz w:val="28"/>
          <w:szCs w:val="28"/>
          <w:lang w:eastAsia="es-CL"/>
          <w14:ligatures w14:val="none"/>
        </w:rPr>
      </w:pPr>
      <w:r w:rsidRPr="00BF259B">
        <w:rPr>
          <w:rFonts w:ascii="Arial" w:eastAsia="Times New Roman" w:hAnsi="Arial" w:cs="Arial"/>
          <w:b/>
          <w:bCs/>
          <w:color w:val="111111"/>
          <w:kern w:val="0"/>
          <w:sz w:val="28"/>
          <w:szCs w:val="28"/>
          <w:lang w:eastAsia="es-CL"/>
          <w14:ligatures w14:val="none"/>
        </w:rPr>
        <w:t>Organización de la República</w:t>
      </w:r>
    </w:p>
    <w:p w14:paraId="480816E2"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Este período abarca desde el fin del gobierno de </w:t>
      </w:r>
      <w:hyperlink r:id="rId9" w:tooltip="Bernardo O'Higgins Riquelme" w:history="1">
        <w:r w:rsidRPr="00B63F7B">
          <w:rPr>
            <w:rFonts w:ascii="Arial" w:eastAsia="Times New Roman" w:hAnsi="Arial" w:cs="Arial"/>
            <w:color w:val="111111"/>
            <w:kern w:val="0"/>
            <w:lang w:eastAsia="es-CL"/>
            <w14:ligatures w14:val="none"/>
          </w:rPr>
          <w:t>Bernardo O'Higgins</w:t>
        </w:r>
      </w:hyperlink>
      <w:r w:rsidRPr="00B63F7B">
        <w:rPr>
          <w:rFonts w:ascii="Arial" w:eastAsia="Times New Roman" w:hAnsi="Arial" w:cs="Arial"/>
          <w:color w:val="111111"/>
          <w:kern w:val="0"/>
          <w:lang w:eastAsia="es-CL"/>
          <w14:ligatures w14:val="none"/>
        </w:rPr>
        <w:t>, el 28 de enero de 1823, hasta el 25 de mayo de 1833, fecha de promulgación, publicación y juramento de la Constitución Política de 1833.</w:t>
      </w:r>
    </w:p>
    <w:p w14:paraId="7962AEAB"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lastRenderedPageBreak/>
        <w:t>A partir de 1823, el general </w:t>
      </w:r>
      <w:hyperlink r:id="rId10" w:tooltip="Ramón Freire Serrano" w:history="1">
        <w:r w:rsidRPr="00B63F7B">
          <w:rPr>
            <w:rFonts w:ascii="Arial" w:eastAsia="Times New Roman" w:hAnsi="Arial" w:cs="Arial"/>
            <w:color w:val="111111"/>
            <w:kern w:val="0"/>
            <w:lang w:eastAsia="es-CL"/>
            <w14:ligatures w14:val="none"/>
          </w:rPr>
          <w:t>Ramón Freire</w:t>
        </w:r>
      </w:hyperlink>
      <w:r w:rsidRPr="00B63F7B">
        <w:rPr>
          <w:rFonts w:ascii="Arial" w:eastAsia="Times New Roman" w:hAnsi="Arial" w:cs="Arial"/>
          <w:color w:val="111111"/>
          <w:kern w:val="0"/>
          <w:lang w:eastAsia="es-CL"/>
          <w14:ligatures w14:val="none"/>
        </w:rPr>
        <w:t> sucede a O'Higgins en el poder, ejerciendo el cargo de Director Supremo hasta 1826. Bajo su mandato se inician una serie de ensayos constitucionales que pretenden dar un orden jurídico y constitucional a la República. Surge así el Senado Legislador y Conservador que funciona hasta la promulgación de una nueva Constitución. Promulgada la Constitución de 1823, conocida también como la Constitución Moralista, se instala un Congreso Bicameral con clara preeminencia del Senado sobre la Cámara de Diputados. Sin embargo, esta Constitución resulta de difícil aplicación y es derogada. Dicha Constitución Política es obra de </w:t>
      </w:r>
      <w:hyperlink r:id="rId11" w:tooltip="Juan Egaña Risco" w:history="1">
        <w:r w:rsidRPr="00B63F7B">
          <w:rPr>
            <w:rFonts w:ascii="Arial" w:eastAsia="Times New Roman" w:hAnsi="Arial" w:cs="Arial"/>
            <w:color w:val="111111"/>
            <w:kern w:val="0"/>
            <w:lang w:eastAsia="es-CL"/>
            <w14:ligatures w14:val="none"/>
          </w:rPr>
          <w:t>Juan Egaña</w:t>
        </w:r>
      </w:hyperlink>
      <w:r w:rsidRPr="00B63F7B">
        <w:rPr>
          <w:rFonts w:ascii="Arial" w:eastAsia="Times New Roman" w:hAnsi="Arial" w:cs="Arial"/>
          <w:color w:val="111111"/>
          <w:kern w:val="0"/>
          <w:lang w:eastAsia="es-CL"/>
          <w14:ligatures w14:val="none"/>
        </w:rPr>
        <w:t>, jurista, literato y político conservador.</w:t>
      </w:r>
    </w:p>
    <w:p w14:paraId="59D3DCC4"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Posteriormente y tras un largo debate en el Congreso Nacional, en el año 1826 dictan las Leyes Federales. El territorio de la República se divide en ocho provincias con sus respectivas asambleas provinciales e intendentes, electos por votación popular. Sin embargo, este nuevo ensayo institucional es abandonado al poco tiempo, en vista de las falencias en su funcionamiento y el excesivo gasto que impone al erario público. El impulsor de este cambio de régimen fue </w:t>
      </w:r>
      <w:hyperlink r:id="rId12" w:tooltip="José Miguel Infante y Rojas" w:history="1">
        <w:r w:rsidRPr="00B63F7B">
          <w:rPr>
            <w:rFonts w:ascii="Arial" w:eastAsia="Times New Roman" w:hAnsi="Arial" w:cs="Arial"/>
            <w:color w:val="111111"/>
            <w:kern w:val="0"/>
            <w:lang w:eastAsia="es-CL"/>
            <w14:ligatures w14:val="none"/>
          </w:rPr>
          <w:t>José Miguel Infante</w:t>
        </w:r>
      </w:hyperlink>
      <w:r w:rsidRPr="00B63F7B">
        <w:rPr>
          <w:rFonts w:ascii="Arial" w:eastAsia="Times New Roman" w:hAnsi="Arial" w:cs="Arial"/>
          <w:color w:val="111111"/>
          <w:kern w:val="0"/>
          <w:lang w:eastAsia="es-CL"/>
          <w14:ligatures w14:val="none"/>
        </w:rPr>
        <w:t>, abogado, político y periodista, diputado del Primer Congreso Nacional y miembro de la Junta Gubernativa de 1813, además de un ferviente independentista.</w:t>
      </w:r>
    </w:p>
    <w:p w14:paraId="2FC934C7"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En consecuencia, se forma un Congreso Constituyente encargado de la redacción de una nueva Constitución que organice a la República, la cual es aprobada el año 1828. De esta Carta, de marcada tendencia liberal, emana un Congreso Bicameral con senadores y diputados con poderes igualados. Dicho Congreso alcanza a funcionar por tres períodos legislativos entre los años 1828 y 1834, si bien a partir de su tercer período (junio de 1831) el predominio conservador modifica la composición de sus miembros en beneficio de los partidarios del nuevo gobierno.</w:t>
      </w:r>
    </w:p>
    <w:p w14:paraId="54FA8D82"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Dentro de todo el período histórico, se desarrolló un intenso conflicto político e ideológico, derivado de las diferentes alternativas institucionales y de gobierno que se propusieron para organizar políticamente al país, aunque siempre dentro de un paradigma republicano. Esto se manifestó siempre en la elite gobernante, grupo que había encabezado el proceso independentista.</w:t>
      </w:r>
    </w:p>
    <w:p w14:paraId="2B139E8D"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En consecuencia, se desarrollan una serie de fuerzas o partidos políticos en formación. Los conservadores o pelucones, los liberales o pipiolos y los denominados </w:t>
      </w:r>
      <w:hyperlink r:id="rId13" w:tooltip="Estanqueros" w:history="1">
        <w:r w:rsidRPr="00B63F7B">
          <w:rPr>
            <w:rFonts w:ascii="Arial" w:eastAsia="Times New Roman" w:hAnsi="Arial" w:cs="Arial"/>
            <w:color w:val="111111"/>
            <w:kern w:val="0"/>
            <w:lang w:eastAsia="es-CL"/>
            <w14:ligatures w14:val="none"/>
          </w:rPr>
          <w:t>estanqueros</w:t>
        </w:r>
      </w:hyperlink>
      <w:r w:rsidRPr="00B63F7B">
        <w:rPr>
          <w:rFonts w:ascii="Arial" w:eastAsia="Times New Roman" w:hAnsi="Arial" w:cs="Arial"/>
          <w:color w:val="111111"/>
          <w:kern w:val="0"/>
          <w:lang w:eastAsia="es-CL"/>
          <w14:ligatures w14:val="none"/>
        </w:rPr>
        <w:t>, grupo de comerciantes de tendencia conservadora en lo político y liberal mercantil en lo económico. Se agregan a éstos, si bien con un peso político mucho menor, los partidarios del régimen </w:t>
      </w:r>
      <w:hyperlink r:id="rId14" w:tooltip="Federalistas" w:history="1">
        <w:r w:rsidRPr="00B63F7B">
          <w:rPr>
            <w:rFonts w:ascii="Arial" w:eastAsia="Times New Roman" w:hAnsi="Arial" w:cs="Arial"/>
            <w:color w:val="111111"/>
            <w:kern w:val="0"/>
            <w:lang w:eastAsia="es-CL"/>
            <w14:ligatures w14:val="none"/>
          </w:rPr>
          <w:t>federal</w:t>
        </w:r>
      </w:hyperlink>
      <w:r w:rsidRPr="00B63F7B">
        <w:rPr>
          <w:rFonts w:ascii="Arial" w:eastAsia="Times New Roman" w:hAnsi="Arial" w:cs="Arial"/>
          <w:color w:val="111111"/>
          <w:kern w:val="0"/>
          <w:lang w:eastAsia="es-CL"/>
          <w14:ligatures w14:val="none"/>
        </w:rPr>
        <w:t>.</w:t>
      </w:r>
    </w:p>
    <w:p w14:paraId="2AB65766"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Se promulgan una serie de leyes de la mayor importancia, entre las cuales destacan la ley de pueblos de indios, la del establecimiento de almacenes francos en Valparaíso, el Reglamento de Administración de Justicia, la prohibición del reclutamiento forzoso, la ley de indulto de 1828 y la que crea el cargo de Presidente de la República. Así mismo, en el año 1828 se da inicia al Primer Periodo Legislativo del Congreso Nacional en Chile.</w:t>
      </w:r>
    </w:p>
    <w:p w14:paraId="3043A52B"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Al año siguiente y bajo el imperio de la Constitución de 1828, se realizan elecciones presidenciales, siendo electo Presidente de la República el candidato liberal </w:t>
      </w:r>
      <w:hyperlink r:id="rId15" w:tooltip="Francisco Antonio Pinto Díaz" w:history="1">
        <w:r w:rsidRPr="00B63F7B">
          <w:rPr>
            <w:rFonts w:ascii="Arial" w:eastAsia="Times New Roman" w:hAnsi="Arial" w:cs="Arial"/>
            <w:color w:val="111111"/>
            <w:kern w:val="0"/>
            <w:lang w:eastAsia="es-CL"/>
            <w14:ligatures w14:val="none"/>
          </w:rPr>
          <w:t>Francisco Antonio Pinto</w:t>
        </w:r>
      </w:hyperlink>
      <w:r w:rsidRPr="00B63F7B">
        <w:rPr>
          <w:rFonts w:ascii="Arial" w:eastAsia="Times New Roman" w:hAnsi="Arial" w:cs="Arial"/>
          <w:color w:val="111111"/>
          <w:kern w:val="0"/>
          <w:lang w:eastAsia="es-CL"/>
          <w14:ligatures w14:val="none"/>
        </w:rPr>
        <w:t xml:space="preserve">, destacado militar y abogado de gran ilustración. Había sido ministro del Interior de Freire y Presidente de la República entre 1827 y 1829. De tenencia liberal, es </w:t>
      </w:r>
      <w:r w:rsidRPr="00B63F7B">
        <w:rPr>
          <w:rFonts w:ascii="Arial" w:eastAsia="Times New Roman" w:hAnsi="Arial" w:cs="Arial"/>
          <w:color w:val="111111"/>
          <w:kern w:val="0"/>
          <w:lang w:eastAsia="es-CL"/>
          <w14:ligatures w14:val="none"/>
        </w:rPr>
        <w:lastRenderedPageBreak/>
        <w:t>el principal impulsor de la Constitución de 1828. Posteriormente es elegido Consejero de Estado, Senador y presidente del Senado.</w:t>
      </w:r>
    </w:p>
    <w:p w14:paraId="2E24368B"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En esta elección, el liberal </w:t>
      </w:r>
      <w:hyperlink r:id="rId16" w:tooltip="José Joaquín Vicuña Larraín" w:history="1">
        <w:r w:rsidRPr="00B63F7B">
          <w:rPr>
            <w:rFonts w:ascii="Arial" w:eastAsia="Times New Roman" w:hAnsi="Arial" w:cs="Arial"/>
            <w:color w:val="111111"/>
            <w:kern w:val="0"/>
            <w:lang w:eastAsia="es-CL"/>
            <w14:ligatures w14:val="none"/>
          </w:rPr>
          <w:t>Joaquín Vicuña</w:t>
        </w:r>
      </w:hyperlink>
      <w:r w:rsidRPr="00B63F7B">
        <w:rPr>
          <w:rFonts w:ascii="Arial" w:eastAsia="Times New Roman" w:hAnsi="Arial" w:cs="Arial"/>
          <w:color w:val="111111"/>
          <w:kern w:val="0"/>
          <w:lang w:eastAsia="es-CL"/>
          <w14:ligatures w14:val="none"/>
        </w:rPr>
        <w:t>, quien hasta entonces ostentaba el cargo de Intendente de la Provincia de Coquimbo y había obtenido la cuarta mayoría, es designado vicepresidente. Esta situación, sumada a una alta inestabilidad política, desencadena una rebelión del sector conservador opositor al gobierno que provoca la renuncia de Pinto y da inicio a la guerra civil.</w:t>
      </w:r>
    </w:p>
    <w:p w14:paraId="3E4D36C2"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Tras un primer enfrentamiento armado entre las fuerzas conservadoras y las tropas del gobierno en la batalla de Ochagavía, se intenta una negociación que finalmente fracasa. El general </w:t>
      </w:r>
      <w:hyperlink r:id="rId17" w:tooltip="Ramón Freire Serrano" w:history="1">
        <w:r w:rsidRPr="00B63F7B">
          <w:rPr>
            <w:rFonts w:ascii="Arial" w:eastAsia="Times New Roman" w:hAnsi="Arial" w:cs="Arial"/>
            <w:color w:val="111111"/>
            <w:kern w:val="0"/>
            <w:lang w:eastAsia="es-CL"/>
            <w14:ligatures w14:val="none"/>
          </w:rPr>
          <w:t>Ramón Freire</w:t>
        </w:r>
      </w:hyperlink>
      <w:r w:rsidRPr="00B63F7B">
        <w:rPr>
          <w:rFonts w:ascii="Arial" w:eastAsia="Times New Roman" w:hAnsi="Arial" w:cs="Arial"/>
          <w:color w:val="111111"/>
          <w:kern w:val="0"/>
          <w:lang w:eastAsia="es-CL"/>
          <w14:ligatures w14:val="none"/>
        </w:rPr>
        <w:t>, a la sazón retirado de la vida pública, asume el mando de las fuerzas </w:t>
      </w:r>
      <w:hyperlink r:id="rId18" w:tooltip="Pipiolos" w:history="1">
        <w:r w:rsidRPr="00B63F7B">
          <w:rPr>
            <w:rFonts w:ascii="Arial" w:eastAsia="Times New Roman" w:hAnsi="Arial" w:cs="Arial"/>
            <w:color w:val="111111"/>
            <w:kern w:val="0"/>
            <w:lang w:eastAsia="es-CL"/>
            <w14:ligatures w14:val="none"/>
          </w:rPr>
          <w:t>liberales</w:t>
        </w:r>
      </w:hyperlink>
      <w:r w:rsidRPr="00B63F7B">
        <w:rPr>
          <w:rFonts w:ascii="Arial" w:eastAsia="Times New Roman" w:hAnsi="Arial" w:cs="Arial"/>
          <w:color w:val="111111"/>
          <w:kern w:val="0"/>
          <w:lang w:eastAsia="es-CL"/>
          <w14:ligatures w14:val="none"/>
        </w:rPr>
        <w:t> y enfrenta al general </w:t>
      </w:r>
      <w:hyperlink r:id="rId19" w:tooltip="José Joaquín Prieto Vial" w:history="1">
        <w:r w:rsidRPr="00B63F7B">
          <w:rPr>
            <w:rFonts w:ascii="Arial" w:eastAsia="Times New Roman" w:hAnsi="Arial" w:cs="Arial"/>
            <w:color w:val="111111"/>
            <w:kern w:val="0"/>
            <w:lang w:eastAsia="es-CL"/>
            <w14:ligatures w14:val="none"/>
          </w:rPr>
          <w:t>José Joaquín Prieto</w:t>
        </w:r>
      </w:hyperlink>
      <w:r w:rsidRPr="00B63F7B">
        <w:rPr>
          <w:rFonts w:ascii="Arial" w:eastAsia="Times New Roman" w:hAnsi="Arial" w:cs="Arial"/>
          <w:color w:val="111111"/>
          <w:kern w:val="0"/>
          <w:lang w:eastAsia="es-CL"/>
          <w14:ligatures w14:val="none"/>
        </w:rPr>
        <w:t> en la decisiva batalla de Lircay. El resultado de este enfrentamiento favorece al </w:t>
      </w:r>
      <w:hyperlink r:id="rId20" w:tooltip="Pelucones" w:history="1">
        <w:r w:rsidRPr="00B63F7B">
          <w:rPr>
            <w:rFonts w:ascii="Arial" w:eastAsia="Times New Roman" w:hAnsi="Arial" w:cs="Arial"/>
            <w:color w:val="111111"/>
            <w:kern w:val="0"/>
            <w:lang w:eastAsia="es-CL"/>
            <w14:ligatures w14:val="none"/>
          </w:rPr>
          <w:t>bando conservador</w:t>
        </w:r>
      </w:hyperlink>
      <w:r w:rsidRPr="00B63F7B">
        <w:rPr>
          <w:rFonts w:ascii="Arial" w:eastAsia="Times New Roman" w:hAnsi="Arial" w:cs="Arial"/>
          <w:color w:val="111111"/>
          <w:kern w:val="0"/>
          <w:lang w:eastAsia="es-CL"/>
          <w14:ligatures w14:val="none"/>
        </w:rPr>
        <w:t>, el que se hace del poder público. Asentado el dominio conservador, el Congreso Pleno reunido el día 2 de junio de 1831 proclama como Presidente de la República al general José Joaquín Prieto y a don </w:t>
      </w:r>
      <w:hyperlink r:id="rId21" w:tooltip="Diego Portales Palazuelos" w:history="1">
        <w:r w:rsidRPr="00B63F7B">
          <w:rPr>
            <w:rFonts w:ascii="Arial" w:eastAsia="Times New Roman" w:hAnsi="Arial" w:cs="Arial"/>
            <w:color w:val="111111"/>
            <w:kern w:val="0"/>
            <w:lang w:eastAsia="es-CL"/>
            <w14:ligatures w14:val="none"/>
          </w:rPr>
          <w:t>Diego Portales</w:t>
        </w:r>
      </w:hyperlink>
      <w:r w:rsidRPr="00B63F7B">
        <w:rPr>
          <w:rFonts w:ascii="Arial" w:eastAsia="Times New Roman" w:hAnsi="Arial" w:cs="Arial"/>
          <w:color w:val="111111"/>
          <w:kern w:val="0"/>
          <w:lang w:eastAsia="es-CL"/>
          <w14:ligatures w14:val="none"/>
        </w:rPr>
        <w:t> como su Vicepresidente. Portales, comerciante y político conservador, líder del grupo estanquero, impulsa el levantamiento en contra del gobierno liberal y tras la derrota de éste, se convierte en Ministro del Presidente Prieto con amplios poderes. Se le considera el organizador de la institucionalidad chilena y el inspirador de los gobiernos conservadores (1831-1861).</w:t>
      </w:r>
    </w:p>
    <w:p w14:paraId="333A7629"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El Congreso Nacional, dominado por el bando pelucón, establece la fórmula para instaurar una nueva Constitución Política, la que es promulgada por el Presidente Prieto el 25 de mayo de 1833. Esta Carta Fundamental consagra un régimen esencialmente autoritario en el que el Presidente de la República asume la mayor cuota de poder y decisión, en desmedro del Congreso Nacional. La Constitución de 1833, que regirá hasta el año 1925, da inicio al periodo de los gobiernos conservadores.</w:t>
      </w:r>
    </w:p>
    <w:p w14:paraId="64D3D9E2"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Así, se inaugura un período de mayor estabilidad política y constitucional, bajo la hegemonía social y política de la oligarquía chilena.</w:t>
      </w:r>
    </w:p>
    <w:p w14:paraId="29215DD9"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p>
    <w:p w14:paraId="569C66C3" w14:textId="2C917CF9" w:rsidR="00BF259B" w:rsidRPr="00BF259B" w:rsidRDefault="00BF259B" w:rsidP="00BF259B">
      <w:pPr>
        <w:shd w:val="clear" w:color="auto" w:fill="FFFFFF"/>
        <w:spacing w:after="150" w:line="240" w:lineRule="auto"/>
        <w:jc w:val="both"/>
        <w:rPr>
          <w:rFonts w:ascii="Arial" w:eastAsia="Times New Roman" w:hAnsi="Arial" w:cs="Arial"/>
          <w:b/>
          <w:bCs/>
          <w:color w:val="111111"/>
          <w:kern w:val="0"/>
          <w:sz w:val="28"/>
          <w:szCs w:val="28"/>
          <w:lang w:eastAsia="es-CL"/>
          <w14:ligatures w14:val="none"/>
        </w:rPr>
      </w:pPr>
      <w:r w:rsidRPr="00B63F7B">
        <w:rPr>
          <w:rFonts w:ascii="Arial" w:eastAsia="Times New Roman" w:hAnsi="Arial" w:cs="Arial"/>
          <w:b/>
          <w:bCs/>
          <w:color w:val="111111"/>
          <w:kern w:val="0"/>
          <w:sz w:val="28"/>
          <w:szCs w:val="28"/>
          <w:lang w:eastAsia="es-CL"/>
          <w14:ligatures w14:val="none"/>
        </w:rPr>
        <w:t>PERIODO 1833-1891</w:t>
      </w:r>
    </w:p>
    <w:p w14:paraId="491F3CED" w14:textId="77777777" w:rsidR="00BF259B" w:rsidRPr="00BF259B" w:rsidRDefault="00BF259B" w:rsidP="00BF259B">
      <w:pPr>
        <w:shd w:val="clear" w:color="auto" w:fill="FFFFFF"/>
        <w:spacing w:after="150" w:line="240" w:lineRule="auto"/>
        <w:jc w:val="both"/>
        <w:rPr>
          <w:rFonts w:ascii="Arial" w:eastAsia="Times New Roman" w:hAnsi="Arial" w:cs="Arial"/>
          <w:b/>
          <w:bCs/>
          <w:color w:val="111111"/>
          <w:kern w:val="0"/>
          <w:sz w:val="28"/>
          <w:szCs w:val="28"/>
          <w:lang w:eastAsia="es-CL"/>
          <w14:ligatures w14:val="none"/>
        </w:rPr>
      </w:pPr>
      <w:r w:rsidRPr="00BF259B">
        <w:rPr>
          <w:rFonts w:ascii="Arial" w:eastAsia="Times New Roman" w:hAnsi="Arial" w:cs="Arial"/>
          <w:b/>
          <w:bCs/>
          <w:color w:val="111111"/>
          <w:kern w:val="0"/>
          <w:sz w:val="28"/>
          <w:szCs w:val="28"/>
          <w:lang w:eastAsia="es-CL"/>
          <w14:ligatures w14:val="none"/>
        </w:rPr>
        <w:t>República oligárquica y Guerra Civil de 1891</w:t>
      </w:r>
    </w:p>
    <w:p w14:paraId="56C3CFC2"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Este periodo histórico abarca desde el 25 de mayo de 1833, fecha de promulgación, publicación y juramento de la Constitución Política de 1833, hasta el 26 de diciembre de 1891, cuando asume la Presidencia de la República Jorge Montt Álvarez, luego de la Guerra Civil de 1891.</w:t>
      </w:r>
    </w:p>
    <w:p w14:paraId="310628D5"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Desde la formación de la república, el siglo XIX chileno se caracteriza por establecer las bases del Estado oligárquico, marcado por la hegemonía política, social y económica de los sectores ligados a la propiedad de la tierra, la banca y de las actividades comerciales. Políticamente, el período se caracteriza por considerar dos grandes coyunturas: la correspondiente a los gobiernos conservadores (1831-1861) y a los gobiernos liberales (1861-1891).</w:t>
      </w:r>
    </w:p>
    <w:p w14:paraId="545947AC"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lastRenderedPageBreak/>
        <w:t>En la primera de ellas, se caracteriza por el fuerte presidencialismo consagrado en la carta de 1833, donde la figura del Presidente de la República acumula una importante cuota de poder y de prerrogativas en desmedro del Congreso Nacional.</w:t>
      </w:r>
    </w:p>
    <w:p w14:paraId="001F7897"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Políticamente, se despliega un acentuado autoritarismo de la figura presidencial, una débil influencia del Congreso Nacional y el uso más o menos frecuente por parte del primer mandatario de los estados de excepción. En estas circunstancias el Presidente gobierna casi sin contrapesos durante los denominados decenios, esto es, por dos períodos presidenciales consecutivos de cinco años gracias a su inmediata reelección, completando así diez años de gobierno o un decenio. Los Presidentes que ostentan el mando de la nación durante los decenios son </w:t>
      </w:r>
      <w:hyperlink r:id="rId22" w:tooltip="José Joaquín Prieto Vial" w:history="1">
        <w:r w:rsidRPr="00B63F7B">
          <w:rPr>
            <w:rFonts w:ascii="Arial" w:eastAsia="Times New Roman" w:hAnsi="Arial" w:cs="Arial"/>
            <w:color w:val="111111"/>
            <w:kern w:val="0"/>
            <w:lang w:eastAsia="es-CL"/>
            <w14:ligatures w14:val="none"/>
          </w:rPr>
          <w:t>José Joaquín Prieto</w:t>
        </w:r>
      </w:hyperlink>
      <w:r w:rsidRPr="00B63F7B">
        <w:rPr>
          <w:rFonts w:ascii="Arial" w:eastAsia="Times New Roman" w:hAnsi="Arial" w:cs="Arial"/>
          <w:color w:val="111111"/>
          <w:kern w:val="0"/>
          <w:lang w:eastAsia="es-CL"/>
          <w14:ligatures w14:val="none"/>
        </w:rPr>
        <w:t> (1831-1841), </w:t>
      </w:r>
      <w:hyperlink r:id="rId23" w:tooltip="Manuel Bulnes Prieto" w:history="1">
        <w:r w:rsidRPr="00B63F7B">
          <w:rPr>
            <w:rFonts w:ascii="Arial" w:eastAsia="Times New Roman" w:hAnsi="Arial" w:cs="Arial"/>
            <w:color w:val="111111"/>
            <w:kern w:val="0"/>
            <w:lang w:eastAsia="es-CL"/>
            <w14:ligatures w14:val="none"/>
          </w:rPr>
          <w:t>Manuel Bulnes</w:t>
        </w:r>
      </w:hyperlink>
      <w:r w:rsidRPr="00B63F7B">
        <w:rPr>
          <w:rFonts w:ascii="Arial" w:eastAsia="Times New Roman" w:hAnsi="Arial" w:cs="Arial"/>
          <w:color w:val="111111"/>
          <w:kern w:val="0"/>
          <w:lang w:eastAsia="es-CL"/>
          <w14:ligatures w14:val="none"/>
        </w:rPr>
        <w:t> (1841-1851), </w:t>
      </w:r>
      <w:hyperlink r:id="rId24" w:tooltip="Manuel Montt Torres" w:history="1">
        <w:r w:rsidRPr="00B63F7B">
          <w:rPr>
            <w:rFonts w:ascii="Arial" w:eastAsia="Times New Roman" w:hAnsi="Arial" w:cs="Arial"/>
            <w:color w:val="111111"/>
            <w:kern w:val="0"/>
            <w:lang w:eastAsia="es-CL"/>
            <w14:ligatures w14:val="none"/>
          </w:rPr>
          <w:t>Manuel Montt</w:t>
        </w:r>
      </w:hyperlink>
      <w:r w:rsidRPr="00B63F7B">
        <w:rPr>
          <w:rFonts w:ascii="Arial" w:eastAsia="Times New Roman" w:hAnsi="Arial" w:cs="Arial"/>
          <w:color w:val="111111"/>
          <w:kern w:val="0"/>
          <w:lang w:eastAsia="es-CL"/>
          <w14:ligatures w14:val="none"/>
        </w:rPr>
        <w:t> (1851-1861) y </w:t>
      </w:r>
      <w:hyperlink r:id="rId25" w:tooltip="José Joaquín Pérez Mascayano" w:history="1">
        <w:r w:rsidRPr="00B63F7B">
          <w:rPr>
            <w:rFonts w:ascii="Arial" w:eastAsia="Times New Roman" w:hAnsi="Arial" w:cs="Arial"/>
            <w:color w:val="111111"/>
            <w:kern w:val="0"/>
            <w:lang w:eastAsia="es-CL"/>
            <w14:ligatures w14:val="none"/>
          </w:rPr>
          <w:t>José Joaquín Pérez</w:t>
        </w:r>
      </w:hyperlink>
      <w:r w:rsidRPr="00B63F7B">
        <w:rPr>
          <w:rFonts w:ascii="Arial" w:eastAsia="Times New Roman" w:hAnsi="Arial" w:cs="Arial"/>
          <w:color w:val="111111"/>
          <w:kern w:val="0"/>
          <w:lang w:eastAsia="es-CL"/>
          <w14:ligatures w14:val="none"/>
        </w:rPr>
        <w:t> (1861-1871), si bien a éste último se le considera un gobierno de transición.</w:t>
      </w:r>
    </w:p>
    <w:p w14:paraId="5261E9EF"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También se manifiesta la fuerte influencia de </w:t>
      </w:r>
      <w:hyperlink r:id="rId26" w:tooltip="Diego Portales Palazuelos" w:history="1">
        <w:r w:rsidRPr="00B63F7B">
          <w:rPr>
            <w:rFonts w:ascii="Arial" w:eastAsia="Times New Roman" w:hAnsi="Arial" w:cs="Arial"/>
            <w:color w:val="111111"/>
            <w:kern w:val="0"/>
            <w:lang w:eastAsia="es-CL"/>
            <w14:ligatures w14:val="none"/>
          </w:rPr>
          <w:t>Diego Portales</w:t>
        </w:r>
      </w:hyperlink>
      <w:r w:rsidRPr="00B63F7B">
        <w:rPr>
          <w:rFonts w:ascii="Arial" w:eastAsia="Times New Roman" w:hAnsi="Arial" w:cs="Arial"/>
          <w:color w:val="111111"/>
          <w:kern w:val="0"/>
          <w:lang w:eastAsia="es-CL"/>
          <w14:ligatures w14:val="none"/>
        </w:rPr>
        <w:t>, omnipresente Ministro del gobierno del Presidente Prieto y artífice de la institucionalidad política imperante. La autoritaria figura de Portales, impulsor de un gobierno fuerte, centralizado y despersonalizado, mantuvo el consenso general de la clase política en cuanto al respeto del orden republicano y el repudio de los caudillismos militares. Esta característica se mantendría a lo largo de todo el periodo, consolidándose como la clave política fundamental del orden republicano chileno. Además, el país atravesó conflicto externos como la guerra contra la Confederación Perú-Boliviana (1836-1839), que posicionó a Chile en el concierto del Pacífico.</w:t>
      </w:r>
    </w:p>
    <w:p w14:paraId="11584EB2"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En el orden interno, y a pesar de las restricciones del autoritarismo portaliano, se desarrollan una serie de iniciativas del más variado orden y que propenden al desarrollo político, económico, social y cultural del país, principalmente en los gobiernos de Manuel Bulnes y Manuel Montt. Destacan, entre estas medidas, la creación de un marco jurídico a través de la promulgación del Código Civil y el Código de Comercio. El fomento de la educación se expresó con la fundación de la Universidad de Chile y la promulgación de la ley de instrucción primaria, instaurando la educación pública gratuita. Se impulsaron las obras públicas gracias a la construcción de ferrocarriles, líneas telegráficas, redes de alcantarillado y agua potable, iluminación pública, navegación, puertos y caminos. Además, se desarrolló el fomento a la inmigración extranjera y a la ocupación del territorio.</w:t>
      </w:r>
    </w:p>
    <w:p w14:paraId="03CFAE80"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Por otra parte, desde mediados de siglo, se comenzó a desarrollar la organización formal de los primeros partidos políticos, lo que consolidó el sistema de partidos. Entre las primeras organizaciones que surgen se destaca el Partido Liberal y el Partido Conservador o “pelucón”, a los que se suma el Partido Nacional o “Montt-</w:t>
      </w:r>
      <w:proofErr w:type="spellStart"/>
      <w:r w:rsidRPr="00B63F7B">
        <w:rPr>
          <w:rFonts w:ascii="Arial" w:eastAsia="Times New Roman" w:hAnsi="Arial" w:cs="Arial"/>
          <w:color w:val="111111"/>
          <w:kern w:val="0"/>
          <w:lang w:eastAsia="es-CL"/>
          <w14:ligatures w14:val="none"/>
        </w:rPr>
        <w:t>Varista</w:t>
      </w:r>
      <w:proofErr w:type="spellEnd"/>
      <w:r w:rsidRPr="00B63F7B">
        <w:rPr>
          <w:rFonts w:ascii="Arial" w:eastAsia="Times New Roman" w:hAnsi="Arial" w:cs="Arial"/>
          <w:color w:val="111111"/>
          <w:kern w:val="0"/>
          <w:lang w:eastAsia="es-CL"/>
          <w14:ligatures w14:val="none"/>
        </w:rPr>
        <w:t>”, liderado por Manuel Mont y cercano al conservadurismo, pero menos afín a la iglesia católica.</w:t>
      </w:r>
    </w:p>
    <w:p w14:paraId="516621F1"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Desde la elección de </w:t>
      </w:r>
      <w:hyperlink r:id="rId27" w:tooltip="José Joaquín Pérez Mascayano" w:history="1">
        <w:r w:rsidRPr="00B63F7B">
          <w:rPr>
            <w:rFonts w:ascii="Arial" w:eastAsia="Times New Roman" w:hAnsi="Arial" w:cs="Arial"/>
            <w:color w:val="111111"/>
            <w:kern w:val="0"/>
            <w:lang w:eastAsia="es-CL"/>
            <w14:ligatures w14:val="none"/>
          </w:rPr>
          <w:t>José Joaquín Pérez</w:t>
        </w:r>
      </w:hyperlink>
      <w:r w:rsidRPr="00B63F7B">
        <w:rPr>
          <w:rFonts w:ascii="Arial" w:eastAsia="Times New Roman" w:hAnsi="Arial" w:cs="Arial"/>
          <w:color w:val="111111"/>
          <w:kern w:val="0"/>
          <w:lang w:eastAsia="es-CL"/>
          <w14:ligatures w14:val="none"/>
        </w:rPr>
        <w:t> en el año 1861, se manifiesta una segunda coyuntura, que se extiende hasta la Guerra Civil de 1891.</w:t>
      </w:r>
    </w:p>
    <w:p w14:paraId="5630F24A"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Se producen aquí transformaciones importantes en la forma de ejercer el poder político en Chile, expresadas en una serie de transformaciones sociales e institucionales. Si bien el Estado oligárquico no fue alterado en sus fundamentos esenciales, el surgimiento de nuevos actores sociales provocó cambios importantes que en el siglo XX se hicieron más visibles.</w:t>
      </w:r>
    </w:p>
    <w:p w14:paraId="2ECBF59F"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lastRenderedPageBreak/>
        <w:t>Uno de los elementos políticos fundamentales está dado por el fin de los denominados decenios, formalizado gracias a la reforma constitucional que impide la reelección inmediata de Presidente de la República (1871). Producto de ello, se instauran los gobiernos de cinco años o quinquenios, que fueron liderados por </w:t>
      </w:r>
      <w:hyperlink r:id="rId28" w:tooltip="Federico Errázuriz Zañartu" w:history="1">
        <w:r w:rsidRPr="00B63F7B">
          <w:rPr>
            <w:rFonts w:ascii="Arial" w:eastAsia="Times New Roman" w:hAnsi="Arial" w:cs="Arial"/>
            <w:color w:val="111111"/>
            <w:kern w:val="0"/>
            <w:lang w:eastAsia="es-CL"/>
            <w14:ligatures w14:val="none"/>
          </w:rPr>
          <w:t>Federico Errázuriz Zañartu</w:t>
        </w:r>
      </w:hyperlink>
      <w:r w:rsidRPr="00B63F7B">
        <w:rPr>
          <w:rFonts w:ascii="Arial" w:eastAsia="Times New Roman" w:hAnsi="Arial" w:cs="Arial"/>
          <w:color w:val="111111"/>
          <w:kern w:val="0"/>
          <w:lang w:eastAsia="es-CL"/>
          <w14:ligatures w14:val="none"/>
        </w:rPr>
        <w:t> (1871-1876), </w:t>
      </w:r>
      <w:hyperlink r:id="rId29" w:tooltip="Aníbal Pinto Garmendia" w:history="1">
        <w:r w:rsidRPr="00B63F7B">
          <w:rPr>
            <w:rFonts w:ascii="Arial" w:eastAsia="Times New Roman" w:hAnsi="Arial" w:cs="Arial"/>
            <w:color w:val="111111"/>
            <w:kern w:val="0"/>
            <w:lang w:eastAsia="es-CL"/>
            <w14:ligatures w14:val="none"/>
          </w:rPr>
          <w:t>Aníbal Pinto</w:t>
        </w:r>
      </w:hyperlink>
      <w:r w:rsidRPr="00B63F7B">
        <w:rPr>
          <w:rFonts w:ascii="Arial" w:eastAsia="Times New Roman" w:hAnsi="Arial" w:cs="Arial"/>
          <w:color w:val="111111"/>
          <w:kern w:val="0"/>
          <w:lang w:eastAsia="es-CL"/>
          <w14:ligatures w14:val="none"/>
        </w:rPr>
        <w:t> (1876-1881), </w:t>
      </w:r>
      <w:hyperlink r:id="rId30" w:tooltip="Domingo Santa María González" w:history="1">
        <w:r w:rsidRPr="00B63F7B">
          <w:rPr>
            <w:rFonts w:ascii="Arial" w:eastAsia="Times New Roman" w:hAnsi="Arial" w:cs="Arial"/>
            <w:color w:val="111111"/>
            <w:kern w:val="0"/>
            <w:lang w:eastAsia="es-CL"/>
            <w14:ligatures w14:val="none"/>
          </w:rPr>
          <w:t>Domingo Santa María</w:t>
        </w:r>
      </w:hyperlink>
      <w:r w:rsidRPr="00B63F7B">
        <w:rPr>
          <w:rFonts w:ascii="Arial" w:eastAsia="Times New Roman" w:hAnsi="Arial" w:cs="Arial"/>
          <w:color w:val="111111"/>
          <w:kern w:val="0"/>
          <w:lang w:eastAsia="es-CL"/>
          <w14:ligatures w14:val="none"/>
        </w:rPr>
        <w:t> (1881-1886) y </w:t>
      </w:r>
      <w:hyperlink r:id="rId31" w:tooltip="José Manuel Balmaceda Fernández" w:history="1">
        <w:r w:rsidRPr="00B63F7B">
          <w:rPr>
            <w:rFonts w:ascii="Arial" w:eastAsia="Times New Roman" w:hAnsi="Arial" w:cs="Arial"/>
            <w:color w:val="111111"/>
            <w:kern w:val="0"/>
            <w:lang w:eastAsia="es-CL"/>
            <w14:ligatures w14:val="none"/>
          </w:rPr>
          <w:t>José Manuel Balmaceda</w:t>
        </w:r>
      </w:hyperlink>
      <w:r w:rsidRPr="00B63F7B">
        <w:rPr>
          <w:rFonts w:ascii="Arial" w:eastAsia="Times New Roman" w:hAnsi="Arial" w:cs="Arial"/>
          <w:color w:val="111111"/>
          <w:kern w:val="0"/>
          <w:lang w:eastAsia="es-CL"/>
          <w14:ligatures w14:val="none"/>
        </w:rPr>
        <w:t> (1886-1891).</w:t>
      </w:r>
    </w:p>
    <w:p w14:paraId="619AAE73"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Se realizan además una serie de importantes reformas políticas que propenden a una mayor liberalización y apertura del autoritarismo portaliano. A la mencionada reforma a la reelección presidencial, se suma la nueva ley de prensa, la instauración del voto universal masculino para las elecciones presidenciales, la sanción de rango constitucional de las libertades de reunión, asociación sin permiso previo y la libertad de enseñanza.</w:t>
      </w:r>
    </w:p>
    <w:p w14:paraId="06235BE1"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Todas estas reformas de carácter liberal impulsan las libertades públicas y ponen límites al poder presidencial, reforzando las atribuciones y el protagonismo político del Parlamento.</w:t>
      </w:r>
    </w:p>
    <w:p w14:paraId="15888202"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Junto con las reformas políticas reseñadas anteriormente, se desarrolla poderosamente la modernización del país, tanto en sus aspectos institucionales como en los ámbitos económicos, culturales y tecnológicos.</w:t>
      </w:r>
    </w:p>
    <w:p w14:paraId="30F05434"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A su vez, en esta etapa surgen agrupaciones y partidos políticos que dan cuenta de la emergencia de los nuevos grupos sociales. Tal es el caso del </w:t>
      </w:r>
      <w:hyperlink r:id="rId32" w:tooltip="Partido Radical" w:history="1">
        <w:r w:rsidRPr="00B63F7B">
          <w:rPr>
            <w:rFonts w:ascii="Arial" w:eastAsia="Times New Roman" w:hAnsi="Arial" w:cs="Arial"/>
            <w:color w:val="111111"/>
            <w:kern w:val="0"/>
            <w:lang w:eastAsia="es-CL"/>
            <w14:ligatures w14:val="none"/>
          </w:rPr>
          <w:t>Partido Radical</w:t>
        </w:r>
      </w:hyperlink>
      <w:r w:rsidRPr="00B63F7B">
        <w:rPr>
          <w:rFonts w:ascii="Arial" w:eastAsia="Times New Roman" w:hAnsi="Arial" w:cs="Arial"/>
          <w:color w:val="111111"/>
          <w:kern w:val="0"/>
          <w:lang w:eastAsia="es-CL"/>
          <w14:ligatures w14:val="none"/>
        </w:rPr>
        <w:t>, en 1863, representante de las emergentes clases medias y de las elites de provincia, y el </w:t>
      </w:r>
      <w:hyperlink r:id="rId33" w:tooltip="Partido Democrático" w:history="1">
        <w:r w:rsidRPr="00B63F7B">
          <w:rPr>
            <w:rFonts w:ascii="Arial" w:eastAsia="Times New Roman" w:hAnsi="Arial" w:cs="Arial"/>
            <w:color w:val="111111"/>
            <w:kern w:val="0"/>
            <w:lang w:eastAsia="es-CL"/>
            <w14:ligatures w14:val="none"/>
          </w:rPr>
          <w:t>Partido Democrático</w:t>
        </w:r>
      </w:hyperlink>
      <w:r w:rsidRPr="00B63F7B">
        <w:rPr>
          <w:rFonts w:ascii="Arial" w:eastAsia="Times New Roman" w:hAnsi="Arial" w:cs="Arial"/>
          <w:color w:val="111111"/>
          <w:kern w:val="0"/>
          <w:lang w:eastAsia="es-CL"/>
          <w14:ligatures w14:val="none"/>
        </w:rPr>
        <w:t>, en 1887, considerado el primer partido político chileno de raigambre popular. Es notable que este impulso modernizador y liberalizador no se haya visto interrumpido por el desarrollo de dos guerras civiles (1851 y 1859), ya que durante el transcurso del conflicto las instituciones políticas chilenas siguieron funcionando con la más absoluta normalidad.</w:t>
      </w:r>
    </w:p>
    <w:p w14:paraId="0EDB21B1"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El conflicto bélico más importante del siglo fue la Guerra del Pacífico (1879-1883), que enfrentó a Chile contra Perú y Bolivia. Si bien las razones del conflicto obedecen a problemas limítrofes, el triunfo de Chile permitió ampliar su territorio al norte (provincias de Tarapacá y Antofagasta) y adquirir la riqueza salitrera.</w:t>
      </w:r>
    </w:p>
    <w:p w14:paraId="07A82BC4"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A nivel político, y desde el tercer cuarto del siglo, la institucionalidad política chilena comenzaba a mostrar síntomas de desgaste, particularmente al interior de la clase política nacional y en las relaciones existentes entre el Ejecutivo y el Parlamento. Ya desde el gobierno de </w:t>
      </w:r>
      <w:hyperlink r:id="rId34" w:tooltip="José Joaquín Pérez Mascayano" w:history="1">
        <w:r w:rsidRPr="00B63F7B">
          <w:rPr>
            <w:rFonts w:ascii="Arial" w:eastAsia="Times New Roman" w:hAnsi="Arial" w:cs="Arial"/>
            <w:color w:val="111111"/>
            <w:kern w:val="0"/>
            <w:lang w:eastAsia="es-CL"/>
            <w14:ligatures w14:val="none"/>
          </w:rPr>
          <w:t>José Joaquín Pérez</w:t>
        </w:r>
      </w:hyperlink>
      <w:r w:rsidRPr="00B63F7B">
        <w:rPr>
          <w:rFonts w:ascii="Arial" w:eastAsia="Times New Roman" w:hAnsi="Arial" w:cs="Arial"/>
          <w:color w:val="111111"/>
          <w:kern w:val="0"/>
          <w:lang w:eastAsia="es-CL"/>
          <w14:ligatures w14:val="none"/>
        </w:rPr>
        <w:t> surgen ciertas prácticas parlamentarias tales como las interpelaciones a los ministros de Estado y su consecuente rotativa ministerial, la utilización de la aprobación parlamentaria a las denominadas leyes periódicas, los votos de censura, las obstrucciones y otros recursos que, con el correr del tiempo, se fueron haciendo una constante en la vida política nacional.</w:t>
      </w:r>
    </w:p>
    <w:p w14:paraId="59A3B4F9"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t>Estas prácticas políticas hacen crisis en el gobierno de </w:t>
      </w:r>
      <w:hyperlink r:id="rId35" w:tooltip="José Manuel Balmaceda Fernández" w:history="1">
        <w:r w:rsidRPr="00B63F7B">
          <w:rPr>
            <w:rFonts w:ascii="Arial" w:eastAsia="Times New Roman" w:hAnsi="Arial" w:cs="Arial"/>
            <w:color w:val="111111"/>
            <w:kern w:val="0"/>
            <w:lang w:eastAsia="es-CL"/>
            <w14:ligatures w14:val="none"/>
          </w:rPr>
          <w:t>José Manuel Balmaceda</w:t>
        </w:r>
      </w:hyperlink>
      <w:r w:rsidRPr="00B63F7B">
        <w:rPr>
          <w:rFonts w:ascii="Arial" w:eastAsia="Times New Roman" w:hAnsi="Arial" w:cs="Arial"/>
          <w:color w:val="111111"/>
          <w:kern w:val="0"/>
          <w:lang w:eastAsia="es-CL"/>
          <w14:ligatures w14:val="none"/>
        </w:rPr>
        <w:t> (1886-1891) durante el cual, en vista de las tensiones surgidas entre el proyecto político del Ejecutivo, especialmente en relación al uso de los abundantes recursos fiscales provenientes de la explotación y venta del salitre, el Presidente Balmaceda pierde el apoyo del Congreso Nacional.</w:t>
      </w:r>
    </w:p>
    <w:p w14:paraId="7862AC30" w14:textId="77777777" w:rsidR="00BF259B" w:rsidRPr="00B63F7B" w:rsidRDefault="00BF259B" w:rsidP="00BF259B">
      <w:pPr>
        <w:shd w:val="clear" w:color="auto" w:fill="FFFFFF"/>
        <w:spacing w:after="150" w:line="240" w:lineRule="auto"/>
        <w:jc w:val="both"/>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lastRenderedPageBreak/>
        <w:t>La situación hace crisis a fines del año 1890, cuando el Parlamento le niega al Presidente la aprobación de las leyes de presupuesto para el año siguiente de 1891. En respuesta a esa medida, el Presidente decide gobernar aprobando por decreto el presupuesto del año anterior. Esta determinación, que atropella las facultades del Parlamento, coloca al Presidente fuera de la ley. En consecuencia, el Congreso Nacional redacta un acta de deposición del Presidente, la que es ignorada por éste último, quien a su vez clausura el Congreso. La pugna entre el Ejecutivo y el Congreso finalmente se resuelve por las armas, estallando la guerra civil. El Congreso y sus partidarios cuentan con el apoyo de la Armada, mientras que el Presidente y sus seguidores son apoyados por el ejército. Tras las batallas de Concón y Placilla, Balmaceda es derrotado.</w:t>
      </w:r>
    </w:p>
    <w:p w14:paraId="7C74B7AD" w14:textId="77777777" w:rsidR="00BF259B" w:rsidRPr="00B63F7B" w:rsidRDefault="00BF259B" w:rsidP="00BF259B">
      <w:pPr>
        <w:shd w:val="clear" w:color="auto" w:fill="FFFFFF"/>
        <w:spacing w:after="150" w:line="240" w:lineRule="auto"/>
        <w:jc w:val="both"/>
        <w:rPr>
          <w:rFonts w:ascii="Arial" w:hAnsi="Arial" w:cs="Arial"/>
          <w:color w:val="111111"/>
        </w:rPr>
      </w:pPr>
      <w:r w:rsidRPr="00B63F7B">
        <w:rPr>
          <w:rFonts w:ascii="Arial" w:eastAsia="Times New Roman" w:hAnsi="Arial" w:cs="Arial"/>
          <w:color w:val="111111"/>
          <w:kern w:val="0"/>
          <w:lang w:eastAsia="es-CL"/>
          <w14:ligatures w14:val="none"/>
        </w:rPr>
        <w:t>El Presidente se refugia en la emba</w:t>
      </w:r>
      <w:r w:rsidRPr="00B63F7B">
        <w:rPr>
          <w:rFonts w:ascii="Arial" w:hAnsi="Arial" w:cs="Arial"/>
          <w:color w:val="111111"/>
        </w:rPr>
        <w:t>jada argentina y en ese lugar, el 19 de septiembre de 1891, al día siguiente de concluir su período presidencial, se suicida. Este trágico acontecimiento marca el fin de los gobiernos liberales en Chile, dando inicio al régimen parlamentario.</w:t>
      </w:r>
    </w:p>
    <w:p w14:paraId="4AE06BE5" w14:textId="77777777" w:rsidR="00BF259B" w:rsidRPr="00BF259B" w:rsidRDefault="00BF259B" w:rsidP="00BF259B">
      <w:pPr>
        <w:shd w:val="clear" w:color="auto" w:fill="FFFFFF"/>
        <w:spacing w:after="150" w:line="240" w:lineRule="auto"/>
        <w:jc w:val="both"/>
        <w:rPr>
          <w:rFonts w:ascii="Arial" w:eastAsia="Times New Roman" w:hAnsi="Arial" w:cs="Arial"/>
          <w:color w:val="111111"/>
          <w:kern w:val="0"/>
          <w:sz w:val="28"/>
          <w:szCs w:val="28"/>
          <w:lang w:eastAsia="es-CL"/>
          <w14:ligatures w14:val="none"/>
        </w:rPr>
      </w:pPr>
    </w:p>
    <w:p w14:paraId="067969EE" w14:textId="77777777" w:rsidR="00622631" w:rsidRPr="00B63F7B" w:rsidRDefault="00622631">
      <w:pPr>
        <w:rPr>
          <w:rFonts w:ascii="Arial" w:eastAsia="Times New Roman" w:hAnsi="Arial" w:cs="Arial"/>
          <w:color w:val="111111"/>
          <w:kern w:val="0"/>
          <w:lang w:eastAsia="es-CL"/>
          <w14:ligatures w14:val="none"/>
        </w:rPr>
      </w:pPr>
      <w:r w:rsidRPr="00B63F7B">
        <w:rPr>
          <w:rFonts w:ascii="Arial" w:eastAsia="Times New Roman" w:hAnsi="Arial" w:cs="Arial"/>
          <w:color w:val="111111"/>
          <w:kern w:val="0"/>
          <w:lang w:eastAsia="es-CL"/>
          <w14:ligatures w14:val="none"/>
        </w:rPr>
        <w:br w:type="page"/>
      </w:r>
    </w:p>
    <w:p w14:paraId="445B71EA" w14:textId="470352A4" w:rsidR="0040744D" w:rsidRPr="00B63F7B" w:rsidRDefault="0040744D" w:rsidP="0040744D">
      <w:pPr>
        <w:shd w:val="clear" w:color="auto" w:fill="FFFFFF"/>
        <w:spacing w:after="150" w:line="240" w:lineRule="auto"/>
        <w:jc w:val="center"/>
        <w:rPr>
          <w:rFonts w:ascii="Arial" w:eastAsia="Times New Roman" w:hAnsi="Arial" w:cs="Arial"/>
          <w:b/>
          <w:bCs/>
          <w:color w:val="111111"/>
          <w:kern w:val="0"/>
          <w:sz w:val="28"/>
          <w:szCs w:val="28"/>
          <w:lang w:eastAsia="es-CL"/>
          <w14:ligatures w14:val="none"/>
        </w:rPr>
      </w:pPr>
      <w:r w:rsidRPr="00B63F7B">
        <w:rPr>
          <w:rFonts w:ascii="Arial" w:eastAsia="Times New Roman" w:hAnsi="Arial" w:cs="Arial"/>
          <w:b/>
          <w:bCs/>
          <w:color w:val="111111"/>
          <w:kern w:val="0"/>
          <w:sz w:val="28"/>
          <w:szCs w:val="28"/>
          <w:lang w:eastAsia="es-CL"/>
          <w14:ligatures w14:val="none"/>
        </w:rPr>
        <w:lastRenderedPageBreak/>
        <w:t>MAPA DE CAMBIOS TERRITORIALES DE CHILE DURANTE EL SIGLO XIX</w:t>
      </w:r>
    </w:p>
    <w:p w14:paraId="2CDBB363" w14:textId="032DE93D" w:rsidR="00622D71" w:rsidRPr="00BF259B" w:rsidRDefault="00622631" w:rsidP="00BF259B">
      <w:pPr>
        <w:shd w:val="clear" w:color="auto" w:fill="FFFFFF"/>
        <w:spacing w:after="150" w:line="240" w:lineRule="auto"/>
        <w:jc w:val="both"/>
        <w:rPr>
          <w:rFonts w:ascii="Roboto Condensed" w:eastAsia="Times New Roman" w:hAnsi="Roboto Condensed" w:cs="Times New Roman"/>
          <w:color w:val="111111"/>
          <w:kern w:val="0"/>
          <w:lang w:eastAsia="es-CL"/>
          <w14:ligatures w14:val="none"/>
        </w:rPr>
      </w:pPr>
      <w:r w:rsidRPr="00DF5BE9">
        <w:rPr>
          <w:noProof/>
        </w:rPr>
        <w:drawing>
          <wp:anchor distT="0" distB="0" distL="114300" distR="114300" simplePos="0" relativeHeight="251658240" behindDoc="0" locked="0" layoutInCell="1" allowOverlap="1" wp14:anchorId="5B78219E" wp14:editId="525D5F40">
            <wp:simplePos x="0" y="0"/>
            <wp:positionH relativeFrom="margin">
              <wp:align>center</wp:align>
            </wp:positionH>
            <wp:positionV relativeFrom="paragraph">
              <wp:posOffset>285750</wp:posOffset>
            </wp:positionV>
            <wp:extent cx="5612130" cy="7252970"/>
            <wp:effectExtent l="0" t="0" r="7620" b="5080"/>
            <wp:wrapSquare wrapText="bothSides"/>
            <wp:docPr id="2084361045"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61045" name="Imagen 1" descr="Diagrama&#10;&#10;Descripción generada automáticament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612130" cy="725297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22D71" w:rsidRPr="00BF259B" w:rsidSect="00BA5557">
      <w:footerReference w:type="default" r:id="rId37"/>
      <w:pgSz w:w="12240" w:h="15840"/>
      <w:pgMar w:top="1417" w:right="1325"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FFF6C" w14:textId="77777777" w:rsidR="00BA5557" w:rsidRDefault="00BA5557" w:rsidP="00B63F7B">
      <w:pPr>
        <w:spacing w:after="0" w:line="240" w:lineRule="auto"/>
      </w:pPr>
      <w:r>
        <w:separator/>
      </w:r>
    </w:p>
  </w:endnote>
  <w:endnote w:type="continuationSeparator" w:id="0">
    <w:p w14:paraId="6A6E4BE0" w14:textId="77777777" w:rsidR="00BA5557" w:rsidRDefault="00BA5557" w:rsidP="00B63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444404"/>
      <w:docPartObj>
        <w:docPartGallery w:val="Page Numbers (Bottom of Page)"/>
        <w:docPartUnique/>
      </w:docPartObj>
    </w:sdtPr>
    <w:sdtContent>
      <w:p w14:paraId="76026E82" w14:textId="2D9F3A33" w:rsidR="00B63F7B" w:rsidRDefault="00B63F7B">
        <w:pPr>
          <w:pStyle w:val="Piedepgina"/>
        </w:pPr>
        <w:r>
          <w:rPr>
            <w:noProof/>
          </w:rPr>
          <mc:AlternateContent>
            <mc:Choice Requires="wps">
              <w:drawing>
                <wp:anchor distT="0" distB="0" distL="114300" distR="114300" simplePos="0" relativeHeight="251659264" behindDoc="0" locked="0" layoutInCell="1" allowOverlap="1" wp14:anchorId="69A1286A" wp14:editId="0C1EFBC0">
                  <wp:simplePos x="0" y="0"/>
                  <wp:positionH relativeFrom="rightMargin">
                    <wp:align>center</wp:align>
                  </wp:positionH>
                  <wp:positionV relativeFrom="bottomMargin">
                    <wp:align>center</wp:align>
                  </wp:positionV>
                  <wp:extent cx="561975" cy="561975"/>
                  <wp:effectExtent l="9525" t="9525" r="9525" b="9525"/>
                  <wp:wrapNone/>
                  <wp:docPr id="1864446102"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66984D69" w14:textId="77777777" w:rsidR="00B63F7B" w:rsidRDefault="00B63F7B">
                              <w:pPr>
                                <w:pStyle w:val="Piedepgina"/>
                                <w:rPr>
                                  <w:color w:val="156082" w:themeColor="accent1"/>
                                </w:rPr>
                              </w:pPr>
                              <w:r>
                                <w:fldChar w:fldCharType="begin"/>
                              </w:r>
                              <w:r>
                                <w:instrText>PAGE  \* MERGEFORMAT</w:instrText>
                              </w:r>
                              <w:r>
                                <w:fldChar w:fldCharType="separate"/>
                              </w:r>
                              <w:r>
                                <w:rPr>
                                  <w:color w:val="156082" w:themeColor="accent1"/>
                                  <w:lang w:val="es-ES"/>
                                </w:rPr>
                                <w:t>2</w:t>
                              </w:r>
                              <w:r>
                                <w:rPr>
                                  <w:color w:val="156082"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69A1286A" id="Elipse 2" o:spid="_x0000_s1026"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" filled="f" fillcolor="#c0504d" strokecolor="#adc1d9" strokeweight="1pt">
                  <v:textbox inset=",0,,0">
                    <w:txbxContent>
                      <w:p w14:paraId="66984D69" w14:textId="77777777" w:rsidR="00B63F7B" w:rsidRDefault="00B63F7B">
                        <w:pPr>
                          <w:pStyle w:val="Piedepgina"/>
                          <w:rPr>
                            <w:color w:val="156082" w:themeColor="accent1"/>
                          </w:rPr>
                        </w:pPr>
                        <w:r>
                          <w:fldChar w:fldCharType="begin"/>
                        </w:r>
                        <w:r>
                          <w:instrText>PAGE  \* MERGEFORMAT</w:instrText>
                        </w:r>
                        <w:r>
                          <w:fldChar w:fldCharType="separate"/>
                        </w:r>
                        <w:r>
                          <w:rPr>
                            <w:color w:val="156082" w:themeColor="accent1"/>
                            <w:lang w:val="es-ES"/>
                          </w:rPr>
                          <w:t>2</w:t>
                        </w:r>
                        <w:r>
                          <w:rPr>
                            <w:color w:val="156082" w:themeColor="accent1"/>
                          </w:rPr>
                          <w:fldChar w:fldCharType="end"/>
                        </w:r>
                      </w:p>
                    </w:txbxContent>
                  </v:textbox>
                  <w10:wrap anchorx="margin" anchory="margin"/>
                </v:oval>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B4B3F" w14:textId="77777777" w:rsidR="00BA5557" w:rsidRDefault="00BA5557" w:rsidP="00B63F7B">
      <w:pPr>
        <w:spacing w:after="0" w:line="240" w:lineRule="auto"/>
      </w:pPr>
      <w:r>
        <w:separator/>
      </w:r>
    </w:p>
  </w:footnote>
  <w:footnote w:type="continuationSeparator" w:id="0">
    <w:p w14:paraId="265F32D3" w14:textId="77777777" w:rsidR="00BA5557" w:rsidRDefault="00BA5557" w:rsidP="00B63F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356150"/>
    <w:multiLevelType w:val="multilevel"/>
    <w:tmpl w:val="255C85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5099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59B"/>
    <w:rsid w:val="0040744D"/>
    <w:rsid w:val="00622631"/>
    <w:rsid w:val="00622D71"/>
    <w:rsid w:val="007326AF"/>
    <w:rsid w:val="008422E0"/>
    <w:rsid w:val="00B63F7B"/>
    <w:rsid w:val="00BA5557"/>
    <w:rsid w:val="00BF259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4FF1B"/>
  <w15:chartTrackingRefBased/>
  <w15:docId w15:val="{6A4C08C7-388D-4697-ABF7-9FA35AFBE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F25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F25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F259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F259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F259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F259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F259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F259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F259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F259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F259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F259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F259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F259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F259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F259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F259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F259B"/>
    <w:rPr>
      <w:rFonts w:eastAsiaTheme="majorEastAsia" w:cstheme="majorBidi"/>
      <w:color w:val="272727" w:themeColor="text1" w:themeTint="D8"/>
    </w:rPr>
  </w:style>
  <w:style w:type="paragraph" w:styleId="Ttulo">
    <w:name w:val="Title"/>
    <w:basedOn w:val="Normal"/>
    <w:next w:val="Normal"/>
    <w:link w:val="TtuloCar"/>
    <w:uiPriority w:val="10"/>
    <w:qFormat/>
    <w:rsid w:val="00BF25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F259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F259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F259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F259B"/>
    <w:pPr>
      <w:spacing w:before="160"/>
      <w:jc w:val="center"/>
    </w:pPr>
    <w:rPr>
      <w:i/>
      <w:iCs/>
      <w:color w:val="404040" w:themeColor="text1" w:themeTint="BF"/>
    </w:rPr>
  </w:style>
  <w:style w:type="character" w:customStyle="1" w:styleId="CitaCar">
    <w:name w:val="Cita Car"/>
    <w:basedOn w:val="Fuentedeprrafopredeter"/>
    <w:link w:val="Cita"/>
    <w:uiPriority w:val="29"/>
    <w:rsid w:val="00BF259B"/>
    <w:rPr>
      <w:i/>
      <w:iCs/>
      <w:color w:val="404040" w:themeColor="text1" w:themeTint="BF"/>
    </w:rPr>
  </w:style>
  <w:style w:type="paragraph" w:styleId="Prrafodelista">
    <w:name w:val="List Paragraph"/>
    <w:basedOn w:val="Normal"/>
    <w:uiPriority w:val="34"/>
    <w:qFormat/>
    <w:rsid w:val="00BF259B"/>
    <w:pPr>
      <w:ind w:left="720"/>
      <w:contextualSpacing/>
    </w:pPr>
  </w:style>
  <w:style w:type="character" w:styleId="nfasisintenso">
    <w:name w:val="Intense Emphasis"/>
    <w:basedOn w:val="Fuentedeprrafopredeter"/>
    <w:uiPriority w:val="21"/>
    <w:qFormat/>
    <w:rsid w:val="00BF259B"/>
    <w:rPr>
      <w:i/>
      <w:iCs/>
      <w:color w:val="0F4761" w:themeColor="accent1" w:themeShade="BF"/>
    </w:rPr>
  </w:style>
  <w:style w:type="paragraph" w:styleId="Citadestacada">
    <w:name w:val="Intense Quote"/>
    <w:basedOn w:val="Normal"/>
    <w:next w:val="Normal"/>
    <w:link w:val="CitadestacadaCar"/>
    <w:uiPriority w:val="30"/>
    <w:qFormat/>
    <w:rsid w:val="00BF25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F259B"/>
    <w:rPr>
      <w:i/>
      <w:iCs/>
      <w:color w:val="0F4761" w:themeColor="accent1" w:themeShade="BF"/>
    </w:rPr>
  </w:style>
  <w:style w:type="character" w:styleId="Referenciaintensa">
    <w:name w:val="Intense Reference"/>
    <w:basedOn w:val="Fuentedeprrafopredeter"/>
    <w:uiPriority w:val="32"/>
    <w:qFormat/>
    <w:rsid w:val="00BF259B"/>
    <w:rPr>
      <w:b/>
      <w:bCs/>
      <w:smallCaps/>
      <w:color w:val="0F4761" w:themeColor="accent1" w:themeShade="BF"/>
      <w:spacing w:val="5"/>
    </w:rPr>
  </w:style>
  <w:style w:type="paragraph" w:styleId="NormalWeb">
    <w:name w:val="Normal (Web)"/>
    <w:basedOn w:val="Normal"/>
    <w:uiPriority w:val="99"/>
    <w:semiHidden/>
    <w:unhideWhenUsed/>
    <w:rsid w:val="00BF259B"/>
    <w:pPr>
      <w:spacing w:before="100" w:beforeAutospacing="1" w:after="100" w:afterAutospacing="1" w:line="240" w:lineRule="auto"/>
    </w:pPr>
    <w:rPr>
      <w:rFonts w:ascii="Times New Roman" w:eastAsia="Times New Roman" w:hAnsi="Times New Roman" w:cs="Times New Roman"/>
      <w:kern w:val="0"/>
      <w:lang w:eastAsia="es-CL"/>
      <w14:ligatures w14:val="none"/>
    </w:rPr>
  </w:style>
  <w:style w:type="character" w:styleId="Hipervnculo">
    <w:name w:val="Hyperlink"/>
    <w:basedOn w:val="Fuentedeprrafopredeter"/>
    <w:uiPriority w:val="99"/>
    <w:semiHidden/>
    <w:unhideWhenUsed/>
    <w:rsid w:val="00BF259B"/>
    <w:rPr>
      <w:color w:val="0000FF"/>
      <w:u w:val="single"/>
    </w:rPr>
  </w:style>
  <w:style w:type="paragraph" w:styleId="Encabezado">
    <w:name w:val="header"/>
    <w:basedOn w:val="Normal"/>
    <w:link w:val="EncabezadoCar"/>
    <w:uiPriority w:val="99"/>
    <w:unhideWhenUsed/>
    <w:rsid w:val="00B63F7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63F7B"/>
  </w:style>
  <w:style w:type="paragraph" w:styleId="Piedepgina">
    <w:name w:val="footer"/>
    <w:basedOn w:val="Normal"/>
    <w:link w:val="PiedepginaCar"/>
    <w:uiPriority w:val="99"/>
    <w:unhideWhenUsed/>
    <w:rsid w:val="00B63F7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63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891189">
      <w:bodyDiv w:val="1"/>
      <w:marLeft w:val="0"/>
      <w:marRight w:val="0"/>
      <w:marTop w:val="0"/>
      <w:marBottom w:val="0"/>
      <w:divBdr>
        <w:top w:val="none" w:sz="0" w:space="0" w:color="auto"/>
        <w:left w:val="none" w:sz="0" w:space="0" w:color="auto"/>
        <w:bottom w:val="none" w:sz="0" w:space="0" w:color="auto"/>
        <w:right w:val="none" w:sz="0" w:space="0" w:color="auto"/>
      </w:divBdr>
      <w:divsChild>
        <w:div w:id="1203981008">
          <w:marLeft w:val="0"/>
          <w:marRight w:val="0"/>
          <w:marTop w:val="0"/>
          <w:marBottom w:val="0"/>
          <w:divBdr>
            <w:top w:val="none" w:sz="0" w:space="0" w:color="auto"/>
            <w:left w:val="none" w:sz="0" w:space="0" w:color="auto"/>
            <w:bottom w:val="none" w:sz="0" w:space="0" w:color="auto"/>
            <w:right w:val="none" w:sz="0" w:space="0" w:color="auto"/>
          </w:divBdr>
          <w:divsChild>
            <w:div w:id="199823416">
              <w:marLeft w:val="0"/>
              <w:marRight w:val="0"/>
              <w:marTop w:val="0"/>
              <w:marBottom w:val="0"/>
              <w:divBdr>
                <w:top w:val="none" w:sz="0" w:space="0" w:color="auto"/>
                <w:left w:val="none" w:sz="0" w:space="0" w:color="auto"/>
                <w:bottom w:val="none" w:sz="0" w:space="0" w:color="auto"/>
                <w:right w:val="none" w:sz="0" w:space="0" w:color="auto"/>
              </w:divBdr>
              <w:divsChild>
                <w:div w:id="1827673276">
                  <w:marLeft w:val="-225"/>
                  <w:marRight w:val="-225"/>
                  <w:marTop w:val="0"/>
                  <w:marBottom w:val="0"/>
                  <w:divBdr>
                    <w:top w:val="none" w:sz="0" w:space="0" w:color="auto"/>
                    <w:left w:val="none" w:sz="0" w:space="0" w:color="auto"/>
                    <w:bottom w:val="none" w:sz="0" w:space="0" w:color="auto"/>
                    <w:right w:val="none" w:sz="0" w:space="0" w:color="auto"/>
                  </w:divBdr>
                  <w:divsChild>
                    <w:div w:id="182153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09943">
          <w:marLeft w:val="0"/>
          <w:marRight w:val="0"/>
          <w:marTop w:val="0"/>
          <w:marBottom w:val="0"/>
          <w:divBdr>
            <w:top w:val="none" w:sz="0" w:space="0" w:color="auto"/>
            <w:left w:val="none" w:sz="0" w:space="0" w:color="auto"/>
            <w:bottom w:val="none" w:sz="0" w:space="0" w:color="auto"/>
            <w:right w:val="none" w:sz="0" w:space="0" w:color="auto"/>
          </w:divBdr>
        </w:div>
      </w:divsChild>
    </w:div>
    <w:div w:id="404227589">
      <w:bodyDiv w:val="1"/>
      <w:marLeft w:val="0"/>
      <w:marRight w:val="0"/>
      <w:marTop w:val="0"/>
      <w:marBottom w:val="0"/>
      <w:divBdr>
        <w:top w:val="none" w:sz="0" w:space="0" w:color="auto"/>
        <w:left w:val="none" w:sz="0" w:space="0" w:color="auto"/>
        <w:bottom w:val="none" w:sz="0" w:space="0" w:color="auto"/>
        <w:right w:val="none" w:sz="0" w:space="0" w:color="auto"/>
      </w:divBdr>
    </w:div>
    <w:div w:id="552040908">
      <w:bodyDiv w:val="1"/>
      <w:marLeft w:val="0"/>
      <w:marRight w:val="0"/>
      <w:marTop w:val="0"/>
      <w:marBottom w:val="0"/>
      <w:divBdr>
        <w:top w:val="none" w:sz="0" w:space="0" w:color="auto"/>
        <w:left w:val="none" w:sz="0" w:space="0" w:color="auto"/>
        <w:bottom w:val="none" w:sz="0" w:space="0" w:color="auto"/>
        <w:right w:val="none" w:sz="0" w:space="0" w:color="auto"/>
      </w:divBdr>
    </w:div>
    <w:div w:id="964039734">
      <w:bodyDiv w:val="1"/>
      <w:marLeft w:val="0"/>
      <w:marRight w:val="0"/>
      <w:marTop w:val="0"/>
      <w:marBottom w:val="0"/>
      <w:divBdr>
        <w:top w:val="none" w:sz="0" w:space="0" w:color="auto"/>
        <w:left w:val="none" w:sz="0" w:space="0" w:color="auto"/>
        <w:bottom w:val="none" w:sz="0" w:space="0" w:color="auto"/>
        <w:right w:val="none" w:sz="0" w:space="0" w:color="auto"/>
      </w:divBdr>
    </w:div>
    <w:div w:id="1035277833">
      <w:bodyDiv w:val="1"/>
      <w:marLeft w:val="0"/>
      <w:marRight w:val="0"/>
      <w:marTop w:val="0"/>
      <w:marBottom w:val="0"/>
      <w:divBdr>
        <w:top w:val="none" w:sz="0" w:space="0" w:color="auto"/>
        <w:left w:val="none" w:sz="0" w:space="0" w:color="auto"/>
        <w:bottom w:val="none" w:sz="0" w:space="0" w:color="auto"/>
        <w:right w:val="none" w:sz="0" w:space="0" w:color="auto"/>
      </w:divBdr>
    </w:div>
    <w:div w:id="1752584833">
      <w:bodyDiv w:val="1"/>
      <w:marLeft w:val="0"/>
      <w:marRight w:val="0"/>
      <w:marTop w:val="0"/>
      <w:marBottom w:val="0"/>
      <w:divBdr>
        <w:top w:val="none" w:sz="0" w:space="0" w:color="auto"/>
        <w:left w:val="none" w:sz="0" w:space="0" w:color="auto"/>
        <w:bottom w:val="none" w:sz="0" w:space="0" w:color="auto"/>
        <w:right w:val="none" w:sz="0" w:space="0" w:color="auto"/>
      </w:divBdr>
    </w:div>
    <w:div w:id="177100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cn.cl/historiapolitica/redirect?url=http://biografias.bcn.cl/wiki/Exaltados" TargetMode="External"/><Relationship Id="rId13" Type="http://schemas.openxmlformats.org/officeDocument/2006/relationships/hyperlink" Target="https://www.bcn.cl/historiapolitica/redirect?url=http://biografias.bcn.cl/wiki/Estanqueros" TargetMode="External"/><Relationship Id="rId18" Type="http://schemas.openxmlformats.org/officeDocument/2006/relationships/hyperlink" Target="https://www.bcn.cl/historiapolitica/redirect?url=http://biografias.bcn.cl/wiki/Pipiolos" TargetMode="External"/><Relationship Id="rId26" Type="http://schemas.openxmlformats.org/officeDocument/2006/relationships/hyperlink" Target="https://www.bcn.cl/historiapolitica/redirect?url=http://biografias.bcn.cl/wiki/Diego_Portales_Palazuelos"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cn.cl/historiapolitica/redirect?url=http://biografias.bcn.cl/wiki/Diego_Portales_Palazuelos" TargetMode="External"/><Relationship Id="rId34" Type="http://schemas.openxmlformats.org/officeDocument/2006/relationships/hyperlink" Target="https://www.bcn.cl/historiapolitica/redirect?url=http://biografias.bcn.cl/wiki/Jos%C3%A9_Joaqu%C3%ADn_P%C3%A9rez_Mascayano" TargetMode="External"/><Relationship Id="rId7" Type="http://schemas.openxmlformats.org/officeDocument/2006/relationships/hyperlink" Target="https://www.bcn.cl/historiapolitica/redirect?url=http://biografias.bcn.cl/wiki/Realistas" TargetMode="External"/><Relationship Id="rId12" Type="http://schemas.openxmlformats.org/officeDocument/2006/relationships/hyperlink" Target="https://www.bcn.cl/historiapolitica/redirect?url=http://biografias.bcn.cl/wiki/Jos%C3%A9_Miguel_Infante_y_Rojas" TargetMode="External"/><Relationship Id="rId17" Type="http://schemas.openxmlformats.org/officeDocument/2006/relationships/hyperlink" Target="https://www.bcn.cl/historiapolitica/redirect?url=http://biografias.bcn.cl/wiki/Ram%C3%B3n_Freire_Serrano" TargetMode="External"/><Relationship Id="rId25" Type="http://schemas.openxmlformats.org/officeDocument/2006/relationships/hyperlink" Target="https://www.bcn.cl/historiapolitica/redirect?url=http://biografias.bcn.cl/wiki/Jos%C3%A9_Joaqu%C3%ADn_P%C3%A9rez_Mascayano" TargetMode="External"/><Relationship Id="rId33" Type="http://schemas.openxmlformats.org/officeDocument/2006/relationships/hyperlink" Target="https://www.bcn.cl/historiapolitica/redirect?url=http://biografias.bcn.cl/wiki/Partido_Democr%C3%A1tico"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cn.cl/historiapolitica/redirect?url=http://biografias.bcn.cl/wiki/Jos%C3%A9_Joaqu%C3%ADn_Vicu%C3%B1a_Larra%C3%ADn" TargetMode="External"/><Relationship Id="rId20" Type="http://schemas.openxmlformats.org/officeDocument/2006/relationships/hyperlink" Target="https://www.bcn.cl/historiapolitica/redirect?url=http://biografias.bcn.cl/wiki/Pelucones" TargetMode="External"/><Relationship Id="rId29" Type="http://schemas.openxmlformats.org/officeDocument/2006/relationships/hyperlink" Target="https://www.bcn.cl/historiapolitica/redirect?url=http://biografias.bcn.cl/wiki/An%C3%ADbal_Pinto_Garmendi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cn.cl/historiapolitica/redirect?url=http://biografias.bcn.cl/wiki/Juan_Ega%C3%B1a_Risco" TargetMode="External"/><Relationship Id="rId24" Type="http://schemas.openxmlformats.org/officeDocument/2006/relationships/hyperlink" Target="https://www.bcn.cl/historiapolitica/redirect?url=http://biografias.bcn.cl/wiki/Manuel_Montt_Torres" TargetMode="External"/><Relationship Id="rId32" Type="http://schemas.openxmlformats.org/officeDocument/2006/relationships/hyperlink" Target="https://www.bcn.cl/historiapolitica/redirect?url=http://biografias.bcn.cl/wiki/Partido_Radical"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cn.cl/historiapolitica/redirect?url=http://biografias.bcn.cl/wiki/Francisco_Antonio_Pinto_D%C3%ADaz" TargetMode="External"/><Relationship Id="rId23" Type="http://schemas.openxmlformats.org/officeDocument/2006/relationships/hyperlink" Target="https://www.bcn.cl/historiapolitica/redirect?url=http://biografias.bcn.cl/wiki/Manuel_Bulnes_Prieto" TargetMode="External"/><Relationship Id="rId28" Type="http://schemas.openxmlformats.org/officeDocument/2006/relationships/hyperlink" Target="https://www.bcn.cl/historiapolitica/redirect?url=http://biografias.bcn.cl/wiki/Federico_Err%C3%A1zuriz_Za%C3%B1artu" TargetMode="External"/><Relationship Id="rId36" Type="http://schemas.openxmlformats.org/officeDocument/2006/relationships/image" Target="media/image1.jpeg"/><Relationship Id="rId10" Type="http://schemas.openxmlformats.org/officeDocument/2006/relationships/hyperlink" Target="https://www.bcn.cl/historiapolitica/redirect?url=http://biografias.bcn.cl/wiki/Ram%C3%B3n_Freire_Serrano" TargetMode="External"/><Relationship Id="rId19" Type="http://schemas.openxmlformats.org/officeDocument/2006/relationships/hyperlink" Target="https://www.bcn.cl/historiapolitica/redirect?url=http://biografias.bcn.cl/wiki/Jos%C3%A9_Joaqu%C3%ADn_Prieto_Vial" TargetMode="External"/><Relationship Id="rId31" Type="http://schemas.openxmlformats.org/officeDocument/2006/relationships/hyperlink" Target="https://www.bcn.cl/historiapolitica/redirect?url=http://biografias.bcn.cl/wiki/Jos%C3%A9_Manuel_Balmaceda_Fern%C3%A1ndez" TargetMode="External"/><Relationship Id="rId4" Type="http://schemas.openxmlformats.org/officeDocument/2006/relationships/webSettings" Target="webSettings.xml"/><Relationship Id="rId9" Type="http://schemas.openxmlformats.org/officeDocument/2006/relationships/hyperlink" Target="https://www.bcn.cl/historiapolitica/redirect?url=http://biografias.bcn.cl/wiki/Bernardo_O%27Higgins_Riquelme" TargetMode="External"/><Relationship Id="rId14" Type="http://schemas.openxmlformats.org/officeDocument/2006/relationships/hyperlink" Target="https://www.bcn.cl/historiapolitica/redirect?url=http://biografias.bcn.cl/wiki/Federalistas" TargetMode="External"/><Relationship Id="rId22" Type="http://schemas.openxmlformats.org/officeDocument/2006/relationships/hyperlink" Target="https://www.bcn.cl/historiapolitica/redirect?url=http://biografias.bcn.cl/wiki/Jos%C3%A9_Joaqu%C3%ADn_Prieto_Vial" TargetMode="External"/><Relationship Id="rId27" Type="http://schemas.openxmlformats.org/officeDocument/2006/relationships/hyperlink" Target="https://www.bcn.cl/historiapolitica/redirect?url=http://biografias.bcn.cl/wiki/Jos%C3%A9_Joaqu%C3%ADn_P%C3%A9rez_Mascayano" TargetMode="External"/><Relationship Id="rId30" Type="http://schemas.openxmlformats.org/officeDocument/2006/relationships/hyperlink" Target="https://www.bcn.cl/historiapolitica/redirect?url=http://biografias.bcn.cl/wiki/Domingo_Santa_Mar%C3%ADa_Gonz%C3%A1lez" TargetMode="External"/><Relationship Id="rId35" Type="http://schemas.openxmlformats.org/officeDocument/2006/relationships/hyperlink" Target="https://www.bcn.cl/historiapolitica/redirect?url=http://biografias.bcn.cl/wiki/Jos%C3%A9_Manuel_Balmaceda_Fern%C3%A1ndez"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4244</Words>
  <Characters>23348</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Blanca Ramírez Torrejon</cp:lastModifiedBy>
  <cp:revision>5</cp:revision>
  <dcterms:created xsi:type="dcterms:W3CDTF">2024-03-17T23:08:00Z</dcterms:created>
  <dcterms:modified xsi:type="dcterms:W3CDTF">2024-03-17T23:37:00Z</dcterms:modified>
</cp:coreProperties>
</file>