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pBdr>
          <w:top w:color="auto" w:space="0" w:sz="0" w:val="none"/>
          <w:left w:color="auto" w:space="0" w:sz="0" w:val="none"/>
          <w:bottom w:color="auto" w:space="0" w:sz="0" w:val="none"/>
          <w:right w:color="auto" w:space="0" w:sz="0" w:val="none"/>
          <w:between w:color="auto" w:space="0" w:sz="0" w:val="none"/>
        </w:pBdr>
        <w:spacing w:before="0" w:lineRule="auto"/>
        <w:jc w:val="both"/>
        <w:rPr>
          <w:b w:val="1"/>
          <w:bCs w:val="1"/>
          <w:color w:val="1f1f1f"/>
          <w:sz w:val="38"/>
          <w:szCs w:val="38"/>
        </w:rPr>
      </w:pPr>
      <w:bookmarkStart w:colFirst="0" w:colLast="0" w:name="_khhyen3vgb1k" w:id="0"/>
      <w:bookmarkEnd w:id="0"/>
      <w:r w:rsidDel="00000000" w:rsidR="00000000" w:rsidRPr="00000000">
        <w:rPr>
          <w:rtl w:val="0"/>
        </w:rPr>
      </w:r>
    </w:p>
    <w:p w:rsidR="00000000" w:rsidDel="00000000" w:rsidP="00000000" w:rsidRDefault="00000000" w:rsidRPr="00000000" w14:paraId="00000002">
      <w:pPr>
        <w:pStyle w:val="Heading1"/>
        <w:keepNext w:val="0"/>
        <w:keepLines w:val="0"/>
        <w:pBdr>
          <w:top w:color="auto" w:space="0" w:sz="0" w:val="none"/>
          <w:left w:color="auto" w:space="0" w:sz="0" w:val="none"/>
          <w:bottom w:color="auto" w:space="0" w:sz="0" w:val="none"/>
          <w:right w:color="auto" w:space="0" w:sz="0" w:val="none"/>
          <w:between w:color="auto" w:space="0" w:sz="0" w:val="none"/>
        </w:pBdr>
        <w:spacing w:before="0" w:lineRule="auto"/>
        <w:jc w:val="both"/>
        <w:rPr>
          <w:sz w:val="26"/>
          <w:szCs w:val="26"/>
        </w:rPr>
      </w:pPr>
      <w:bookmarkStart w:colFirst="0" w:colLast="0" w:name="_5yb6qz2b89gh" w:id="1"/>
      <w:bookmarkEnd w:id="1"/>
      <w:r w:rsidDel="00000000" w:rsidR="00000000" w:rsidRPr="00000000">
        <w:rPr>
          <w:b w:val="1"/>
          <w:bCs w:val="1"/>
          <w:color w:val="1f1f1f"/>
          <w:sz w:val="38"/>
          <w:szCs w:val="38"/>
          <w:rtl w:val="0"/>
        </w:rPr>
        <w:t xml:space="preserve">El Arte de Navegar en Tiempos de Escasez: Innovación y Resiliencia en la Armada de Chile</w:t>
      </w: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120" w:before="0" w:lineRule="auto"/>
        <w:jc w:val="both"/>
        <w:rPr>
          <w:b w:val="1"/>
          <w:bCs w:val="1"/>
          <w:color w:val="1f1f1f"/>
          <w:sz w:val="26"/>
          <w:szCs w:val="26"/>
        </w:rPr>
      </w:pPr>
      <w:bookmarkStart w:colFirst="0" w:colLast="0" w:name="_alwsx8y3dwve" w:id="2"/>
      <w:bookmarkEnd w:id="2"/>
      <w:r w:rsidDel="00000000" w:rsidR="00000000" w:rsidRPr="00000000">
        <w:rPr>
          <w:b w:val="1"/>
          <w:bCs w:val="1"/>
          <w:color w:val="1f1f1f"/>
          <w:sz w:val="26"/>
          <w:szCs w:val="26"/>
          <w:rtl w:val="0"/>
        </w:rPr>
        <w:t xml:space="preserve">1. Resumen: La Sabiduría de Marshall</w:t>
      </w:r>
    </w:p>
    <w:p w:rsidR="00000000" w:rsidDel="00000000" w:rsidP="00000000" w:rsidRDefault="00000000" w:rsidRPr="00000000" w14:paraId="00000005">
      <w:pPr>
        <w:pBdr>
          <w:top w:color="auto" w:space="0" w:sz="0" w:val="none"/>
          <w:left w:color="auto" w:space="0" w:sz="0" w:val="none"/>
          <w:bottom w:color="auto" w:space="0" w:sz="0" w:val="none"/>
          <w:right w:color="auto" w:space="0" w:sz="0" w:val="none"/>
          <w:between w:color="auto" w:space="0" w:sz="0" w:val="none"/>
        </w:pBdr>
        <w:spacing w:after="240" w:lineRule="auto"/>
        <w:jc w:val="both"/>
        <w:rPr>
          <w:color w:val="1f1f1f"/>
        </w:rPr>
      </w:pPr>
      <w:r w:rsidDel="00000000" w:rsidR="00000000" w:rsidRPr="00000000">
        <w:rPr>
          <w:color w:val="1f1f1f"/>
          <w:rtl w:val="0"/>
        </w:rPr>
        <w:t xml:space="preserve">Navegar es, por definición, un acto de resistencia. Cada nudo de velocidad es una “batalla” contra la densidad del mar y, hoy más que nunca, contra las limitaciones del presupuesto. En su escrito, Steve Marshall nos relata cómo la Royal Navy transformó una crisis de costos en una oportunidad de eficiencia mediante el programa </w:t>
      </w:r>
      <w:r w:rsidDel="00000000" w:rsidR="00000000" w:rsidRPr="00000000">
        <w:rPr>
          <w:color w:val="1f1f1f"/>
          <w:rtl w:val="0"/>
        </w:rPr>
        <w:t xml:space="preserve">OFFU</w:t>
      </w:r>
      <w:r w:rsidDel="00000000" w:rsidR="00000000" w:rsidRPr="00000000">
        <w:rPr>
          <w:color w:val="1f1f1f"/>
          <w:rtl w:val="0"/>
        </w:rPr>
        <w:t xml:space="preserve">.</w:t>
      </w:r>
    </w:p>
    <w:p w:rsidR="00000000" w:rsidDel="00000000" w:rsidP="00000000" w:rsidRDefault="00000000" w:rsidRPr="00000000" w14:paraId="00000006">
      <w:pPr>
        <w:pBdr>
          <w:top w:color="auto" w:space="0" w:sz="0" w:val="none"/>
          <w:left w:color="auto" w:space="0" w:sz="0" w:val="none"/>
          <w:bottom w:color="auto" w:space="0" w:sz="0" w:val="none"/>
          <w:right w:color="auto" w:space="0" w:sz="0" w:val="none"/>
          <w:between w:color="auto" w:space="0" w:sz="0" w:val="none"/>
        </w:pBdr>
        <w:spacing w:after="240" w:lineRule="auto"/>
        <w:jc w:val="both"/>
        <w:rPr>
          <w:color w:val="1f1f1f"/>
        </w:rPr>
      </w:pPr>
      <w:r w:rsidDel="00000000" w:rsidR="00000000" w:rsidRPr="00000000">
        <w:rPr>
          <w:color w:val="1f1f1f"/>
          <w:rtl w:val="0"/>
        </w:rPr>
        <w:t xml:space="preserve">No se trató de inventar naves espaciales, sino de perfeccionar lo fundamental: la relación entre el casco y el agua. Marshall detalla cómo el uso de pinturas de silicona (foul release) permitió que los buques se "</w:t>
      </w:r>
      <w:r w:rsidDel="00000000" w:rsidR="00000000" w:rsidRPr="00000000">
        <w:rPr>
          <w:color w:val="1f1f1f"/>
          <w:rtl w:val="0"/>
        </w:rPr>
        <w:t xml:space="preserve">autolimpiaran</w:t>
      </w:r>
      <w:r w:rsidDel="00000000" w:rsidR="00000000" w:rsidRPr="00000000">
        <w:rPr>
          <w:color w:val="1f1f1f"/>
          <w:rtl w:val="0"/>
        </w:rPr>
        <w:t xml:space="preserve">" al navegar, eliminando la necesidad de limpiezas manuales. Además, destaca la instalación de transom flaps (pequeñas extensiones en la popa) que optimizan el flujo del agua, reduciendo el esfuerzo del motor y, por ende, el consumo de combustible.</w:t>
      </w:r>
    </w:p>
    <w:p w:rsidR="00000000" w:rsidDel="00000000" w:rsidP="00000000" w:rsidRDefault="00000000" w:rsidRPr="00000000" w14:paraId="00000007">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120" w:before="0" w:lineRule="auto"/>
        <w:jc w:val="both"/>
        <w:rPr>
          <w:b w:val="1"/>
          <w:bCs w:val="1"/>
          <w:color w:val="1f1f1f"/>
          <w:sz w:val="26"/>
          <w:szCs w:val="26"/>
        </w:rPr>
      </w:pPr>
      <w:bookmarkStart w:colFirst="0" w:colLast="0" w:name="_qnjvmlo3kuhl" w:id="3"/>
      <w:bookmarkEnd w:id="3"/>
      <w:r w:rsidDel="00000000" w:rsidR="00000000" w:rsidRPr="00000000">
        <w:rPr>
          <w:b w:val="1"/>
          <w:bCs w:val="1"/>
          <w:color w:val="1f1f1f"/>
          <w:sz w:val="26"/>
          <w:szCs w:val="26"/>
          <w:rtl w:val="0"/>
        </w:rPr>
        <w:t xml:space="preserve">2. Ventajas y Desventajas: Un Balance Necesario</w:t>
      </w:r>
    </w:p>
    <w:p w:rsidR="00000000" w:rsidDel="00000000" w:rsidP="00000000" w:rsidRDefault="00000000" w:rsidRPr="00000000" w14:paraId="00000008">
      <w:pPr>
        <w:pBdr>
          <w:top w:color="auto" w:space="0" w:sz="0" w:val="none"/>
          <w:left w:color="auto" w:space="0" w:sz="0" w:val="none"/>
          <w:bottom w:color="auto" w:space="0" w:sz="0" w:val="none"/>
          <w:right w:color="auto" w:space="0" w:sz="0" w:val="none"/>
          <w:between w:color="auto" w:space="0" w:sz="0" w:val="none"/>
        </w:pBdr>
        <w:spacing w:after="240" w:lineRule="auto"/>
        <w:jc w:val="both"/>
        <w:rPr>
          <w:color w:val="1f1f1f"/>
        </w:rPr>
      </w:pPr>
      <w:r w:rsidDel="00000000" w:rsidR="00000000" w:rsidRPr="00000000">
        <w:rPr>
          <w:color w:val="1f1f1f"/>
          <w:rtl w:val="0"/>
        </w:rPr>
        <w:t xml:space="preserve">Desde mi perspectiva, la mayor ventaja de estas medidas es que demuestran que la inteligencia puede suplir la falta de dinero. Invertir en un diseño de casco más liso o en un flap de popa tiene un retorno económico masivo que permite a los marinos seguir cumpliendo su misión en el mar. Además, hay un valor ético: las pinturas de silicona son mucho más amigables con el ecosistema marino que las antiguas pinturas tóxicas.</w:t>
      </w:r>
    </w:p>
    <w:p w:rsidR="00000000" w:rsidDel="00000000" w:rsidP="00000000" w:rsidRDefault="00000000" w:rsidRPr="00000000" w14:paraId="00000009">
      <w:pPr>
        <w:pBdr>
          <w:top w:color="auto" w:space="0" w:sz="0" w:val="none"/>
          <w:left w:color="auto" w:space="0" w:sz="0" w:val="none"/>
          <w:bottom w:color="auto" w:space="0" w:sz="0" w:val="none"/>
          <w:right w:color="auto" w:space="0" w:sz="0" w:val="none"/>
          <w:between w:color="auto" w:space="0" w:sz="0" w:val="none"/>
        </w:pBdr>
        <w:spacing w:after="240" w:lineRule="auto"/>
        <w:jc w:val="both"/>
        <w:rPr>
          <w:color w:val="1f1f1f"/>
        </w:rPr>
      </w:pPr>
      <w:r w:rsidDel="00000000" w:rsidR="00000000" w:rsidRPr="00000000">
        <w:rPr>
          <w:color w:val="1f1f1f"/>
          <w:rtl w:val="0"/>
        </w:rPr>
        <w:t xml:space="preserve">Sin embargo, la principal desventaja es que estas tecnologías no son "instalar y olvidar". Exigen un compromiso humano. La silicona solo funciona si el buque se mueve; una fragata </w:t>
      </w:r>
      <w:r w:rsidDel="00000000" w:rsidR="00000000" w:rsidRPr="00000000">
        <w:rPr>
          <w:color w:val="1f1f1f"/>
          <w:rtl w:val="0"/>
        </w:rPr>
        <w:t xml:space="preserve">detenida</w:t>
      </w:r>
      <w:r w:rsidDel="00000000" w:rsidR="00000000" w:rsidRPr="00000000">
        <w:rPr>
          <w:color w:val="1f1f1f"/>
          <w:rtl w:val="0"/>
        </w:rPr>
        <w:t xml:space="preserve"> por mucho tiempo pierde su protección, como por ejemplo nuestros petroleros Montt y Araucano. Esto nos obliga a ser mejores planificadores.</w:t>
      </w:r>
    </w:p>
    <w:p w:rsidR="00000000" w:rsidDel="00000000" w:rsidP="00000000" w:rsidRDefault="00000000" w:rsidRPr="00000000" w14:paraId="0000000A">
      <w:pPr>
        <w:pBdr>
          <w:top w:color="auto" w:space="0" w:sz="0" w:val="none"/>
          <w:left w:color="auto" w:space="0" w:sz="0" w:val="none"/>
          <w:bottom w:color="auto" w:space="0" w:sz="0" w:val="none"/>
          <w:right w:color="auto" w:space="0" w:sz="0" w:val="none"/>
          <w:between w:color="auto" w:space="0" w:sz="0" w:val="none"/>
        </w:pBdr>
        <w:spacing w:after="240" w:lineRule="auto"/>
        <w:jc w:val="both"/>
        <w:rPr>
          <w:b w:val="1"/>
          <w:bCs w:val="1"/>
          <w:color w:val="1f1f1f"/>
          <w:sz w:val="26"/>
          <w:szCs w:val="26"/>
        </w:rPr>
      </w:pPr>
      <w:r w:rsidDel="00000000" w:rsidR="00000000" w:rsidRPr="00000000">
        <w:rPr>
          <w:b w:val="1"/>
          <w:bCs w:val="1"/>
          <w:color w:val="1f1f1f"/>
          <w:sz w:val="26"/>
          <w:szCs w:val="26"/>
          <w:rtl w:val="0"/>
        </w:rPr>
        <w:t xml:space="preserve">3. Aplicación en la Armada de Chile: Ingenio frente al Recorte</w:t>
      </w:r>
    </w:p>
    <w:p w:rsidR="00000000" w:rsidDel="00000000" w:rsidP="00000000" w:rsidRDefault="00000000" w:rsidRPr="00000000" w14:paraId="0000000B">
      <w:pPr>
        <w:pBdr>
          <w:top w:color="auto" w:space="0" w:sz="0" w:val="none"/>
          <w:left w:color="auto" w:space="0" w:sz="0" w:val="none"/>
          <w:bottom w:color="auto" w:space="0" w:sz="0" w:val="none"/>
          <w:right w:color="auto" w:space="0" w:sz="0" w:val="none"/>
          <w:between w:color="auto" w:space="0" w:sz="0" w:val="none"/>
        </w:pBdr>
        <w:spacing w:after="240" w:lineRule="auto"/>
        <w:jc w:val="both"/>
        <w:rPr>
          <w:color w:val="1f1f1f"/>
        </w:rPr>
      </w:pPr>
      <w:r w:rsidDel="00000000" w:rsidR="00000000" w:rsidRPr="00000000">
        <w:rPr>
          <w:color w:val="1f1f1f"/>
          <w:rtl w:val="0"/>
        </w:rPr>
        <w:t xml:space="preserve">La realidad nos golpea con datos duros: el oficio presupuestario de julio de 2025 advierte una reducción de $11.515 millones de pesos para las Fuerzas Armadas. Con el 81% del presupuesto amarrado a sueldos, el margen para operar es casi inexistente. Aquí es donde la "filosofía Marshall" se vuelve vital para Chile.</w:t>
      </w:r>
    </w:p>
    <w:p w:rsidR="00000000" w:rsidDel="00000000" w:rsidP="00000000" w:rsidRDefault="00000000" w:rsidRPr="00000000" w14:paraId="0000000C">
      <w:pPr>
        <w:pBdr>
          <w:top w:color="auto" w:space="0" w:sz="0" w:val="none"/>
          <w:left w:color="auto" w:space="0" w:sz="0" w:val="none"/>
          <w:bottom w:color="auto" w:space="0" w:sz="0" w:val="none"/>
          <w:right w:color="auto" w:space="0" w:sz="0" w:val="none"/>
          <w:between w:color="auto" w:space="0" w:sz="0" w:val="none"/>
        </w:pBdr>
        <w:spacing w:after="240" w:lineRule="auto"/>
        <w:jc w:val="both"/>
        <w:rPr>
          <w:b w:val="1"/>
          <w:bCs w:val="1"/>
          <w:color w:val="1f1f1f"/>
        </w:rPr>
      </w:pPr>
      <w:r w:rsidDel="00000000" w:rsidR="00000000" w:rsidRPr="00000000">
        <w:rPr>
          <w:b w:val="1"/>
          <w:bCs w:val="1"/>
          <w:color w:val="1f1f1f"/>
          <w:rtl w:val="0"/>
        </w:rPr>
        <w:t xml:space="preserve">Observaciones en nuestras unidades:</w:t>
      </w:r>
    </w:p>
    <w:p w:rsidR="00000000" w:rsidDel="00000000" w:rsidP="00000000" w:rsidRDefault="00000000" w:rsidRPr="00000000" w14:paraId="0000000D">
      <w:pPr>
        <w:pBdr>
          <w:top w:color="auto" w:space="0" w:sz="0" w:val="none"/>
          <w:left w:color="auto" w:space="0" w:sz="0" w:val="none"/>
          <w:bottom w:color="auto" w:space="0" w:sz="0" w:val="none"/>
          <w:right w:color="auto" w:space="0" w:sz="0" w:val="none"/>
          <w:between w:color="auto" w:space="0" w:sz="0" w:val="none"/>
        </w:pBdr>
        <w:spacing w:after="240" w:lineRule="auto"/>
        <w:jc w:val="both"/>
        <w:rPr>
          <w:color w:val="1f1f1f"/>
        </w:rPr>
      </w:pPr>
      <w:r w:rsidDel="00000000" w:rsidR="00000000" w:rsidRPr="00000000">
        <w:rPr>
          <w:color w:val="1f1f1f"/>
          <w:rtl w:val="0"/>
        </w:rPr>
        <w:t xml:space="preserve">Estas lecciones ya están presentes en nuestra Escuadra Nacional. Las Fragatas Tipo 23 (</w:t>
      </w:r>
      <w:r w:rsidDel="00000000" w:rsidR="00000000" w:rsidRPr="00000000">
        <w:rPr>
          <w:i w:val="1"/>
          <w:iCs w:val="1"/>
          <w:color w:val="1f1f1f"/>
          <w:rtl w:val="0"/>
        </w:rPr>
        <w:t xml:space="preserve">Cochrane, Condell, Lynch</w:t>
      </w:r>
      <w:r w:rsidDel="00000000" w:rsidR="00000000" w:rsidRPr="00000000">
        <w:rPr>
          <w:color w:val="1f1f1f"/>
          <w:rtl w:val="0"/>
        </w:rPr>
        <w:t xml:space="preserve">), de origen británico, son el vivo ejemplo de los </w:t>
      </w:r>
      <w:r w:rsidDel="00000000" w:rsidR="00000000" w:rsidRPr="00000000">
        <w:rPr>
          <w:color w:val="1f1f1f"/>
          <w:rtl w:val="0"/>
        </w:rPr>
        <w:t xml:space="preserve">transom flaps</w:t>
      </w:r>
      <w:r w:rsidDel="00000000" w:rsidR="00000000" w:rsidRPr="00000000">
        <w:rPr>
          <w:color w:val="1f1f1f"/>
          <w:rtl w:val="0"/>
        </w:rPr>
        <w:t xml:space="preserve"> en acción. Quien haya tenido la oportunidad de ver estas unidades en dique seco en ASMAR habrá notado la precisión de estas estructuras y la calidad de los esquemas de pintura que buscan, precisamente, reducir cada gramo de fricción innecesaria.</w:t>
      </w:r>
    </w:p>
    <w:p w:rsidR="00000000" w:rsidDel="00000000" w:rsidP="00000000" w:rsidRDefault="00000000" w:rsidRPr="00000000" w14:paraId="0000000E">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120" w:before="0" w:lineRule="auto"/>
        <w:jc w:val="both"/>
        <w:rPr>
          <w:b w:val="1"/>
          <w:bCs w:val="1"/>
          <w:color w:val="1f1f1f"/>
          <w:sz w:val="26"/>
          <w:szCs w:val="26"/>
        </w:rPr>
      </w:pPr>
      <w:bookmarkStart w:colFirst="0" w:colLast="0" w:name="_rfinpgaejizz" w:id="4"/>
      <w:bookmarkEnd w:id="4"/>
      <w:r w:rsidDel="00000000" w:rsidR="00000000" w:rsidRPr="00000000">
        <w:rPr>
          <w:rtl w:val="0"/>
        </w:rPr>
      </w:r>
    </w:p>
    <w:p w:rsidR="00000000" w:rsidDel="00000000" w:rsidP="00000000" w:rsidRDefault="00000000" w:rsidRPr="00000000" w14:paraId="0000000F">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120" w:before="0" w:lineRule="auto"/>
        <w:jc w:val="both"/>
        <w:rPr>
          <w:b w:val="1"/>
          <w:bCs w:val="1"/>
          <w:color w:val="1f1f1f"/>
          <w:sz w:val="26"/>
          <w:szCs w:val="26"/>
        </w:rPr>
      </w:pPr>
      <w:bookmarkStart w:colFirst="0" w:colLast="0" w:name="_3p9hu1udz1kn" w:id="5"/>
      <w:bookmarkEnd w:id="5"/>
      <w:r w:rsidDel="00000000" w:rsidR="00000000" w:rsidRPr="00000000">
        <w:rPr>
          <w:b w:val="1"/>
          <w:bCs w:val="1"/>
          <w:color w:val="1f1f1f"/>
          <w:sz w:val="26"/>
          <w:szCs w:val="26"/>
          <w:rtl w:val="0"/>
        </w:rPr>
        <w:t xml:space="preserve">4. El Futuro: El CiTA y el "Corazón" del Buque</w:t>
      </w:r>
    </w:p>
    <w:p w:rsidR="00000000" w:rsidDel="00000000" w:rsidP="00000000" w:rsidRDefault="00000000" w:rsidRPr="00000000" w14:paraId="00000010">
      <w:pPr>
        <w:pBdr>
          <w:top w:color="auto" w:space="0" w:sz="0" w:val="none"/>
          <w:left w:color="auto" w:space="0" w:sz="0" w:val="none"/>
          <w:bottom w:color="auto" w:space="0" w:sz="0" w:val="none"/>
          <w:right w:color="auto" w:space="0" w:sz="0" w:val="none"/>
          <w:between w:color="auto" w:space="0" w:sz="0" w:val="none"/>
        </w:pBdr>
        <w:spacing w:after="240" w:lineRule="auto"/>
        <w:jc w:val="both"/>
        <w:rPr>
          <w:color w:val="1f1f1f"/>
        </w:rPr>
      </w:pPr>
      <w:r w:rsidDel="00000000" w:rsidR="00000000" w:rsidRPr="00000000">
        <w:rPr>
          <w:color w:val="1f1f1f"/>
          <w:rtl w:val="0"/>
        </w:rPr>
        <w:t xml:space="preserve">Pero Chile ha ido un paso más allá. A través del </w:t>
      </w:r>
      <w:r w:rsidDel="00000000" w:rsidR="00000000" w:rsidRPr="00000000">
        <w:rPr>
          <w:color w:val="1f1f1f"/>
          <w:rtl w:val="0"/>
        </w:rPr>
        <w:t xml:space="preserve">CiTA</w:t>
      </w:r>
      <w:r w:rsidDel="00000000" w:rsidR="00000000" w:rsidRPr="00000000">
        <w:rPr>
          <w:color w:val="1f1f1f"/>
          <w:rtl w:val="0"/>
        </w:rPr>
        <w:t xml:space="preserve"> (Centro de Innovación Tecnológica de la Armada), hemos empezado a mirar no solo cómo se mueve el buque, sino qué le da la vida. La apuesta por los e-combustibles (combustibles sintéticos) es nuestra respuesta definitiva a la escasez.</w:t>
      </w:r>
    </w:p>
    <w:p w:rsidR="00000000" w:rsidDel="00000000" w:rsidP="00000000" w:rsidRDefault="00000000" w:rsidRPr="00000000" w14:paraId="00000011">
      <w:pPr>
        <w:pBdr>
          <w:top w:color="auto" w:space="0" w:sz="0" w:val="none"/>
          <w:left w:color="auto" w:space="0" w:sz="0" w:val="none"/>
          <w:bottom w:color="auto" w:space="0" w:sz="0" w:val="none"/>
          <w:right w:color="auto" w:space="0" w:sz="0" w:val="none"/>
          <w:between w:color="auto" w:space="0" w:sz="0" w:val="none"/>
        </w:pBdr>
        <w:spacing w:after="120" w:lineRule="auto"/>
        <w:jc w:val="both"/>
        <w:rPr>
          <w:color w:val="1f1f1f"/>
        </w:rPr>
      </w:pPr>
      <w:r w:rsidDel="00000000" w:rsidR="00000000" w:rsidRPr="00000000">
        <w:rPr>
          <w:color w:val="1f1f1f"/>
          <w:rtl w:val="0"/>
        </w:rPr>
        <w:t xml:space="preserve">Lo más "humano" y brillante de esta solución es que se trata de una tecnología "drop-in". Esto significa que:</w:t>
      </w:r>
    </w:p>
    <w:p w:rsidR="00000000" w:rsidDel="00000000" w:rsidP="00000000" w:rsidRDefault="00000000" w:rsidRPr="00000000" w14:paraId="00000012">
      <w:pPr>
        <w:numPr>
          <w:ilvl w:val="0"/>
          <w:numId w:val="1"/>
        </w:numPr>
        <w:pBdr>
          <w:top w:color="auto" w:space="0" w:sz="0" w:val="none"/>
          <w:bottom w:color="auto" w:space="0" w:sz="0" w:val="none"/>
          <w:right w:color="auto" w:space="0" w:sz="0" w:val="none"/>
          <w:between w:color="auto" w:space="0" w:sz="0" w:val="none"/>
        </w:pBdr>
        <w:spacing w:after="0" w:afterAutospacing="0" w:lineRule="auto"/>
        <w:ind w:left="720" w:hanging="360"/>
        <w:jc w:val="both"/>
      </w:pPr>
      <w:r w:rsidDel="00000000" w:rsidR="00000000" w:rsidRPr="00000000">
        <w:rPr>
          <w:b w:val="1"/>
          <w:bCs w:val="1"/>
          <w:color w:val="1f1f1f"/>
          <w:rtl w:val="0"/>
        </w:rPr>
        <w:t xml:space="preserve">No hay que cambiar motores:</w:t>
      </w:r>
      <w:r w:rsidDel="00000000" w:rsidR="00000000" w:rsidRPr="00000000">
        <w:rPr>
          <w:color w:val="1f1f1f"/>
          <w:rtl w:val="0"/>
        </w:rPr>
        <w:t xml:space="preserve"> Podemos mezclar el e-combustible con el petróleo </w:t>
      </w:r>
      <w:r w:rsidDel="00000000" w:rsidR="00000000" w:rsidRPr="00000000">
        <w:rPr>
          <w:color w:val="1f1f1f"/>
          <w:rtl w:val="0"/>
        </w:rPr>
        <w:t xml:space="preserve">común en el mismo estanque.</w:t>
      </w:r>
    </w:p>
    <w:p w:rsidR="00000000" w:rsidDel="00000000" w:rsidP="00000000" w:rsidRDefault="00000000" w:rsidRPr="00000000" w14:paraId="00000013">
      <w:pPr>
        <w:numPr>
          <w:ilvl w:val="0"/>
          <w:numId w:val="1"/>
        </w:numPr>
        <w:pBdr>
          <w:top w:color="auto" w:space="0" w:sz="0" w:val="none"/>
          <w:bottom w:color="auto" w:space="0" w:sz="0" w:val="none"/>
          <w:right w:color="auto" w:space="0" w:sz="0" w:val="none"/>
          <w:between w:color="auto" w:space="0" w:sz="0" w:val="none"/>
        </w:pBdr>
        <w:spacing w:after="360" w:lineRule="auto"/>
        <w:ind w:left="720" w:hanging="360"/>
        <w:jc w:val="both"/>
      </w:pPr>
      <w:r w:rsidDel="00000000" w:rsidR="00000000" w:rsidRPr="00000000">
        <w:rPr>
          <w:b w:val="1"/>
          <w:bCs w:val="1"/>
          <w:color w:val="1f1f1f"/>
          <w:rtl w:val="0"/>
        </w:rPr>
        <w:t xml:space="preserve">Soberanía Pura:</w:t>
      </w:r>
      <w:r w:rsidDel="00000000" w:rsidR="00000000" w:rsidRPr="00000000">
        <w:rPr>
          <w:color w:val="1f1f1f"/>
          <w:rtl w:val="0"/>
        </w:rPr>
        <w:t xml:space="preserve"> Producir este combustible en Magallanes con la fuerza del viento (Hidrógeno Verde) nos permite navegar sin mirar con angustia el precio del dólar o las crisis internacionales.</w:t>
      </w:r>
    </w:p>
    <w:p w:rsidR="00000000" w:rsidDel="00000000" w:rsidP="00000000" w:rsidRDefault="00000000" w:rsidRPr="00000000" w14:paraId="00000014">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120" w:before="0" w:lineRule="auto"/>
        <w:jc w:val="both"/>
        <w:rPr>
          <w:b w:val="1"/>
          <w:bCs w:val="1"/>
          <w:color w:val="1f1f1f"/>
          <w:sz w:val="26"/>
          <w:szCs w:val="26"/>
        </w:rPr>
      </w:pPr>
      <w:bookmarkStart w:colFirst="0" w:colLast="0" w:name="_74d58tkoxx6i" w:id="6"/>
      <w:bookmarkEnd w:id="6"/>
      <w:r w:rsidDel="00000000" w:rsidR="00000000" w:rsidRPr="00000000">
        <w:rPr>
          <w:b w:val="1"/>
          <w:bCs w:val="1"/>
          <w:color w:val="1f1f1f"/>
          <w:sz w:val="26"/>
          <w:szCs w:val="26"/>
          <w:rtl w:val="0"/>
        </w:rPr>
        <w:t xml:space="preserve">Conclusión</w:t>
      </w:r>
    </w:p>
    <w:p w:rsidR="00000000" w:rsidDel="00000000" w:rsidP="00000000" w:rsidRDefault="00000000" w:rsidRPr="00000000" w14:paraId="00000015">
      <w:pPr>
        <w:pBdr>
          <w:top w:color="auto" w:space="0" w:sz="0" w:val="none"/>
          <w:left w:color="auto" w:space="0" w:sz="0" w:val="none"/>
          <w:bottom w:color="auto" w:space="0" w:sz="0" w:val="none"/>
          <w:right w:color="auto" w:space="0" w:sz="0" w:val="none"/>
          <w:between w:color="auto" w:space="0" w:sz="0" w:val="none"/>
        </w:pBdr>
        <w:spacing w:after="240" w:lineRule="auto"/>
        <w:jc w:val="both"/>
        <w:rPr>
          <w:color w:val="1f1f1f"/>
        </w:rPr>
      </w:pPr>
      <w:r w:rsidDel="00000000" w:rsidR="00000000" w:rsidRPr="00000000">
        <w:rPr>
          <w:color w:val="1f1f1f"/>
          <w:rtl w:val="0"/>
        </w:rPr>
        <w:t xml:space="preserve">La eficiencia naval no es solo una cuestión de ingenieros; es una cuestión de soberanía y de cuidado de nuestros recursos. La Armada de Chile, al integrar las lecciones hidrodinámicas de Marshall con la flexibilidad de </w:t>
      </w:r>
      <w:r w:rsidDel="00000000" w:rsidR="00000000" w:rsidRPr="00000000">
        <w:rPr>
          <w:color w:val="1f1f1f"/>
          <w:rtl w:val="0"/>
        </w:rPr>
        <w:t xml:space="preserve">los e-combustibles</w:t>
      </w:r>
      <w:r w:rsidDel="00000000" w:rsidR="00000000" w:rsidRPr="00000000">
        <w:rPr>
          <w:color w:val="1f1f1f"/>
          <w:rtl w:val="0"/>
        </w:rPr>
        <w:t xml:space="preserve"> del CiTA, demuestra que el ingenio es nuestra mejor opción. Al final del día, se trata de asegurar que, a pesar de los recortes presupuestarios, nuestros buques sigan ahí fuera, protegiendo nuestro mar con cascos más limpios y eficientes.</w:t>
      </w:r>
    </w:p>
    <w:p w:rsidR="00000000" w:rsidDel="00000000" w:rsidP="00000000" w:rsidRDefault="00000000" w:rsidRPr="00000000" w14:paraId="00000016">
      <w:pPr>
        <w:pBdr>
          <w:top w:color="auto" w:space="0" w:sz="0" w:val="none"/>
          <w:left w:color="auto" w:space="0" w:sz="0" w:val="none"/>
          <w:bottom w:color="auto" w:space="0" w:sz="0" w:val="none"/>
          <w:right w:color="auto" w:space="0" w:sz="0" w:val="none"/>
          <w:between w:color="auto" w:space="0" w:sz="0" w:val="none"/>
        </w:pBdr>
        <w:spacing w:after="240" w:lineRule="auto"/>
        <w:jc w:val="both"/>
        <w:rPr>
          <w:color w:val="1f1f1f"/>
        </w:rPr>
      </w:pPr>
      <w:r w:rsidDel="00000000" w:rsidR="00000000" w:rsidRPr="00000000">
        <w:rPr>
          <w:rtl w:val="0"/>
        </w:rPr>
      </w:r>
    </w:p>
    <w:p w:rsidR="00000000" w:rsidDel="00000000" w:rsidP="00000000" w:rsidRDefault="00000000" w:rsidRPr="00000000" w14:paraId="00000017">
      <w:pPr>
        <w:pBdr>
          <w:top w:color="auto" w:space="0" w:sz="0" w:val="none"/>
          <w:left w:color="auto" w:space="0" w:sz="0" w:val="none"/>
          <w:bottom w:color="auto" w:space="0" w:sz="0" w:val="none"/>
          <w:right w:color="auto" w:space="0" w:sz="0" w:val="none"/>
          <w:between w:color="auto" w:space="0" w:sz="0" w:val="none"/>
        </w:pBdr>
        <w:spacing w:after="240" w:lineRule="auto"/>
        <w:jc w:val="both"/>
        <w:rPr>
          <w:color w:val="1f1f1f"/>
        </w:rPr>
      </w:pPr>
      <w:r w:rsidDel="00000000" w:rsidR="00000000" w:rsidRPr="00000000">
        <w:rPr>
          <w:rtl w:val="0"/>
        </w:rPr>
      </w:r>
    </w:p>
    <w:p w:rsidR="00000000" w:rsidDel="00000000" w:rsidP="00000000" w:rsidRDefault="00000000" w:rsidRPr="00000000" w14:paraId="00000018">
      <w:pPr>
        <w:pBdr>
          <w:top w:color="auto" w:space="0" w:sz="0" w:val="none"/>
          <w:left w:color="auto" w:space="0" w:sz="0" w:val="none"/>
          <w:bottom w:color="auto" w:space="0" w:sz="0" w:val="none"/>
          <w:right w:color="auto" w:space="0" w:sz="0" w:val="none"/>
          <w:between w:color="auto" w:space="0" w:sz="0" w:val="none"/>
        </w:pBdr>
        <w:spacing w:after="240" w:lineRule="auto"/>
        <w:jc w:val="both"/>
        <w:rPr>
          <w:color w:val="1f1f1f"/>
        </w:rPr>
      </w:pPr>
      <w:r w:rsidDel="00000000" w:rsidR="00000000" w:rsidRPr="00000000">
        <w:rPr>
          <w:rtl w:val="0"/>
        </w:rPr>
      </w:r>
    </w:p>
    <w:p w:rsidR="00000000" w:rsidDel="00000000" w:rsidP="00000000" w:rsidRDefault="00000000" w:rsidRPr="00000000" w14:paraId="00000019">
      <w:pPr>
        <w:pBdr>
          <w:top w:color="auto" w:space="0" w:sz="0" w:val="none"/>
          <w:left w:color="auto" w:space="0" w:sz="0" w:val="none"/>
          <w:bottom w:color="auto" w:space="0" w:sz="0" w:val="none"/>
          <w:right w:color="auto" w:space="0" w:sz="0" w:val="none"/>
          <w:between w:color="auto" w:space="0" w:sz="0" w:val="none"/>
        </w:pBdr>
        <w:spacing w:after="240" w:lineRule="auto"/>
        <w:jc w:val="both"/>
        <w:rPr>
          <w:color w:val="1f1f1f"/>
        </w:rPr>
      </w:pPr>
      <w:r w:rsidDel="00000000" w:rsidR="00000000" w:rsidRPr="00000000">
        <w:rPr>
          <w:rtl w:val="0"/>
        </w:rPr>
      </w:r>
    </w:p>
    <w:p w:rsidR="00000000" w:rsidDel="00000000" w:rsidP="00000000" w:rsidRDefault="00000000" w:rsidRPr="00000000" w14:paraId="0000001A">
      <w:pPr>
        <w:pBdr>
          <w:top w:color="auto" w:space="0" w:sz="0" w:val="none"/>
          <w:left w:color="auto" w:space="0" w:sz="0" w:val="none"/>
          <w:bottom w:color="auto" w:space="0" w:sz="0" w:val="none"/>
          <w:right w:color="auto" w:space="0" w:sz="0" w:val="none"/>
          <w:between w:color="auto" w:space="0" w:sz="0" w:val="none"/>
        </w:pBdr>
        <w:spacing w:after="240" w:lineRule="auto"/>
        <w:jc w:val="both"/>
        <w:rPr>
          <w:color w:val="1f1f1f"/>
        </w:rPr>
      </w:pPr>
      <w:r w:rsidDel="00000000" w:rsidR="00000000" w:rsidRPr="00000000">
        <w:rPr>
          <w:rtl w:val="0"/>
        </w:rPr>
      </w:r>
    </w:p>
    <w:p w:rsidR="00000000" w:rsidDel="00000000" w:rsidP="00000000" w:rsidRDefault="00000000" w:rsidRPr="00000000" w14:paraId="0000001B">
      <w:pPr>
        <w:pBdr>
          <w:top w:color="auto" w:space="0" w:sz="0" w:val="none"/>
          <w:left w:color="auto" w:space="0" w:sz="0" w:val="none"/>
          <w:bottom w:color="auto" w:space="0" w:sz="0" w:val="none"/>
          <w:right w:color="auto" w:space="0" w:sz="0" w:val="none"/>
          <w:between w:color="auto" w:space="0" w:sz="0" w:val="none"/>
        </w:pBdr>
        <w:spacing w:after="240" w:lineRule="auto"/>
        <w:jc w:val="both"/>
        <w:rPr>
          <w:color w:val="1f1f1f"/>
        </w:rPr>
      </w:pPr>
      <w:r w:rsidDel="00000000" w:rsidR="00000000" w:rsidRPr="00000000">
        <w:rPr>
          <w:rtl w:val="0"/>
        </w:rPr>
      </w:r>
    </w:p>
    <w:p w:rsidR="00000000" w:rsidDel="00000000" w:rsidP="00000000" w:rsidRDefault="00000000" w:rsidRPr="00000000" w14:paraId="0000001C">
      <w:pPr>
        <w:pBdr>
          <w:top w:color="auto" w:space="0" w:sz="0" w:val="none"/>
          <w:left w:color="auto" w:space="0" w:sz="0" w:val="none"/>
          <w:bottom w:color="auto" w:space="0" w:sz="0" w:val="none"/>
          <w:right w:color="auto" w:space="0" w:sz="0" w:val="none"/>
          <w:between w:color="auto" w:space="0" w:sz="0" w:val="none"/>
        </w:pBdr>
        <w:spacing w:after="240" w:lineRule="auto"/>
        <w:jc w:val="both"/>
        <w:rPr>
          <w:color w:val="1f1f1f"/>
        </w:rPr>
      </w:pPr>
      <w:r w:rsidDel="00000000" w:rsidR="00000000" w:rsidRPr="00000000">
        <w:rPr>
          <w:rtl w:val="0"/>
        </w:rPr>
      </w:r>
    </w:p>
    <w:p w:rsidR="00000000" w:rsidDel="00000000" w:rsidP="00000000" w:rsidRDefault="00000000" w:rsidRPr="00000000" w14:paraId="0000001D">
      <w:pPr>
        <w:pBdr>
          <w:top w:color="auto" w:space="0" w:sz="0" w:val="none"/>
          <w:left w:color="auto" w:space="0" w:sz="0" w:val="none"/>
          <w:bottom w:color="auto" w:space="0" w:sz="0" w:val="none"/>
          <w:right w:color="auto" w:space="0" w:sz="0" w:val="none"/>
          <w:between w:color="auto" w:space="0" w:sz="0" w:val="none"/>
        </w:pBdr>
        <w:spacing w:after="240" w:lineRule="auto"/>
        <w:jc w:val="both"/>
        <w:rPr>
          <w:color w:val="1f1f1f"/>
        </w:rPr>
      </w:pPr>
      <w:r w:rsidDel="00000000" w:rsidR="00000000" w:rsidRPr="00000000">
        <w:rPr>
          <w:rtl w:val="0"/>
        </w:rPr>
      </w:r>
    </w:p>
    <w:p w:rsidR="00000000" w:rsidDel="00000000" w:rsidP="00000000" w:rsidRDefault="00000000" w:rsidRPr="00000000" w14:paraId="0000001E">
      <w:pPr>
        <w:pBdr>
          <w:top w:color="auto" w:space="0" w:sz="0" w:val="none"/>
          <w:left w:color="auto" w:space="0" w:sz="0" w:val="none"/>
          <w:bottom w:color="auto" w:space="0" w:sz="0" w:val="none"/>
          <w:right w:color="auto" w:space="0" w:sz="0" w:val="none"/>
          <w:between w:color="auto" w:space="0" w:sz="0" w:val="none"/>
        </w:pBdr>
        <w:spacing w:after="240" w:lineRule="auto"/>
        <w:jc w:val="both"/>
        <w:rPr>
          <w:color w:val="1f1f1f"/>
        </w:rPr>
      </w:pPr>
      <w:r w:rsidDel="00000000" w:rsidR="00000000" w:rsidRPr="00000000">
        <w:rPr>
          <w:rtl w:val="0"/>
        </w:rPr>
      </w:r>
    </w:p>
    <w:p w:rsidR="00000000" w:rsidDel="00000000" w:rsidP="00000000" w:rsidRDefault="00000000" w:rsidRPr="00000000" w14:paraId="0000001F">
      <w:pPr>
        <w:pBdr>
          <w:top w:color="auto" w:space="0" w:sz="0" w:val="none"/>
          <w:left w:color="auto" w:space="0" w:sz="0" w:val="none"/>
          <w:bottom w:color="auto" w:space="0" w:sz="0" w:val="none"/>
          <w:right w:color="auto" w:space="0" w:sz="0" w:val="none"/>
          <w:between w:color="auto" w:space="0" w:sz="0" w:val="none"/>
        </w:pBdr>
        <w:spacing w:after="240" w:lineRule="auto"/>
        <w:jc w:val="both"/>
        <w:rPr>
          <w:color w:val="1f1f1f"/>
        </w:rPr>
      </w:pPr>
      <w:r w:rsidDel="00000000" w:rsidR="00000000" w:rsidRPr="00000000">
        <w:rPr>
          <w:rtl w:val="0"/>
        </w:rPr>
      </w:r>
    </w:p>
    <w:p w:rsidR="00000000" w:rsidDel="00000000" w:rsidP="00000000" w:rsidRDefault="00000000" w:rsidRPr="00000000" w14:paraId="00000020">
      <w:pPr>
        <w:pBdr>
          <w:top w:color="auto" w:space="0" w:sz="0" w:val="none"/>
          <w:left w:color="auto" w:space="0" w:sz="0" w:val="none"/>
          <w:bottom w:color="auto" w:space="0" w:sz="0" w:val="none"/>
          <w:right w:color="auto" w:space="0" w:sz="0" w:val="none"/>
          <w:between w:color="auto" w:space="0" w:sz="0" w:val="none"/>
        </w:pBdr>
        <w:spacing w:after="240" w:lineRule="auto"/>
        <w:jc w:val="both"/>
        <w:rPr>
          <w:color w:val="1f1f1f"/>
        </w:rPr>
      </w:pPr>
      <w:r w:rsidDel="00000000" w:rsidR="00000000" w:rsidRPr="00000000">
        <w:rPr>
          <w:rtl w:val="0"/>
        </w:rPr>
      </w:r>
    </w:p>
    <w:p w:rsidR="00000000" w:rsidDel="00000000" w:rsidP="00000000" w:rsidRDefault="00000000" w:rsidRPr="00000000" w14:paraId="00000021">
      <w:pPr>
        <w:pBdr>
          <w:top w:color="auto" w:space="0" w:sz="0" w:val="none"/>
          <w:left w:color="auto" w:space="0" w:sz="0" w:val="none"/>
          <w:bottom w:color="auto" w:space="0" w:sz="0" w:val="none"/>
          <w:right w:color="auto" w:space="0" w:sz="0" w:val="none"/>
          <w:between w:color="auto" w:space="0" w:sz="0" w:val="none"/>
        </w:pBdr>
        <w:spacing w:after="240" w:lineRule="auto"/>
        <w:jc w:val="both"/>
        <w:rPr>
          <w:color w:val="1f1f1f"/>
        </w:rPr>
      </w:pPr>
      <w:r w:rsidDel="00000000" w:rsidR="00000000" w:rsidRPr="00000000">
        <w:rPr>
          <w:rtl w:val="0"/>
        </w:rPr>
      </w:r>
    </w:p>
    <w:p w:rsidR="00000000" w:rsidDel="00000000" w:rsidP="00000000" w:rsidRDefault="00000000" w:rsidRPr="00000000" w14:paraId="00000022">
      <w:pPr>
        <w:pBdr>
          <w:top w:color="auto" w:space="0" w:sz="0" w:val="none"/>
          <w:left w:color="auto" w:space="0" w:sz="0" w:val="none"/>
          <w:bottom w:color="auto" w:space="0" w:sz="0" w:val="none"/>
          <w:right w:color="auto" w:space="0" w:sz="0" w:val="none"/>
          <w:between w:color="auto" w:space="0" w:sz="0" w:val="none"/>
        </w:pBdr>
        <w:spacing w:after="240" w:lineRule="auto"/>
        <w:jc w:val="both"/>
        <w:rPr>
          <w:color w:val="1f1f1f"/>
        </w:rPr>
      </w:pPr>
      <w:r w:rsidDel="00000000" w:rsidR="00000000" w:rsidRPr="00000000">
        <w:rPr>
          <w:rtl w:val="0"/>
        </w:rPr>
      </w:r>
    </w:p>
    <w:p w:rsidR="00000000" w:rsidDel="00000000" w:rsidP="00000000" w:rsidRDefault="00000000" w:rsidRPr="00000000" w14:paraId="00000023">
      <w:pPr>
        <w:pBdr>
          <w:top w:color="auto" w:space="0" w:sz="0" w:val="none"/>
          <w:left w:color="auto" w:space="0" w:sz="0" w:val="none"/>
          <w:bottom w:color="auto" w:space="0" w:sz="0" w:val="none"/>
          <w:right w:color="auto" w:space="0" w:sz="0" w:val="none"/>
          <w:between w:color="auto" w:space="0" w:sz="0" w:val="none"/>
        </w:pBdr>
        <w:spacing w:after="120" w:lineRule="auto"/>
        <w:jc w:val="both"/>
        <w:rPr>
          <w:b w:val="1"/>
          <w:bCs w:val="1"/>
          <w:color w:val="1f1f1f"/>
        </w:rPr>
      </w:pPr>
      <w:r w:rsidDel="00000000" w:rsidR="00000000" w:rsidRPr="00000000">
        <w:rPr>
          <w:rtl w:val="0"/>
        </w:rPr>
      </w:r>
    </w:p>
    <w:p w:rsidR="00000000" w:rsidDel="00000000" w:rsidP="00000000" w:rsidRDefault="00000000" w:rsidRPr="00000000" w14:paraId="00000024">
      <w:pPr>
        <w:pBdr>
          <w:top w:color="auto" w:space="0" w:sz="0" w:val="none"/>
          <w:left w:color="auto" w:space="0" w:sz="0" w:val="none"/>
          <w:bottom w:color="auto" w:space="0" w:sz="0" w:val="none"/>
          <w:right w:color="auto" w:space="0" w:sz="0" w:val="none"/>
          <w:between w:color="auto" w:space="0" w:sz="0" w:val="none"/>
        </w:pBdr>
        <w:spacing w:after="120" w:lineRule="auto"/>
        <w:jc w:val="both"/>
        <w:rPr>
          <w:b w:val="1"/>
          <w:bCs w:val="1"/>
          <w:color w:val="1f1f1f"/>
        </w:rPr>
      </w:pPr>
      <w:r w:rsidDel="00000000" w:rsidR="00000000" w:rsidRPr="00000000">
        <w:rPr>
          <w:b w:val="1"/>
          <w:bCs w:val="1"/>
          <w:color w:val="1f1f1f"/>
          <w:rtl w:val="0"/>
        </w:rPr>
        <w:t xml:space="preserve">Bibliografía:</w:t>
      </w:r>
    </w:p>
    <w:p w:rsidR="00000000" w:rsidDel="00000000" w:rsidP="00000000" w:rsidRDefault="00000000" w:rsidRPr="00000000" w14:paraId="00000025">
      <w:pPr>
        <w:numPr>
          <w:ilvl w:val="0"/>
          <w:numId w:val="2"/>
        </w:numPr>
        <w:pBdr>
          <w:top w:color="auto" w:space="0" w:sz="0" w:val="none"/>
          <w:bottom w:color="auto" w:space="0" w:sz="0" w:val="none"/>
          <w:right w:color="auto" w:space="0" w:sz="0" w:val="none"/>
          <w:between w:color="auto" w:space="0" w:sz="0" w:val="none"/>
        </w:pBdr>
        <w:spacing w:after="0" w:afterAutospacing="0" w:lineRule="auto"/>
        <w:ind w:left="720" w:hanging="360"/>
        <w:jc w:val="both"/>
      </w:pPr>
      <w:r w:rsidDel="00000000" w:rsidR="00000000" w:rsidRPr="00000000">
        <w:rPr>
          <w:color w:val="1f1f1f"/>
          <w:rtl w:val="0"/>
        </w:rPr>
        <w:t xml:space="preserve">Marshall, S. (2013). </w:t>
      </w:r>
      <w:r w:rsidDel="00000000" w:rsidR="00000000" w:rsidRPr="00000000">
        <w:rPr>
          <w:i w:val="1"/>
          <w:iCs w:val="1"/>
          <w:color w:val="1f1f1f"/>
          <w:rtl w:val="0"/>
        </w:rPr>
        <w:t xml:space="preserve">Optimising Fleet Fuel Usage – Hull Review</w:t>
      </w:r>
      <w:r w:rsidDel="00000000" w:rsidR="00000000" w:rsidRPr="00000000">
        <w:rPr>
          <w:color w:val="1f1f1f"/>
          <w:rtl w:val="0"/>
        </w:rPr>
        <w:t xml:space="preserve">. Naval Authority Group.</w:t>
      </w:r>
    </w:p>
    <w:p w:rsidR="00000000" w:rsidDel="00000000" w:rsidP="00000000" w:rsidRDefault="00000000" w:rsidRPr="00000000" w14:paraId="00000026">
      <w:pPr>
        <w:numPr>
          <w:ilvl w:val="0"/>
          <w:numId w:val="2"/>
        </w:numPr>
        <w:pBdr>
          <w:top w:color="auto" w:space="0" w:sz="0" w:val="none"/>
          <w:bottom w:color="auto" w:space="0" w:sz="0" w:val="none"/>
          <w:right w:color="auto" w:space="0" w:sz="0" w:val="none"/>
          <w:between w:color="auto" w:space="0" w:sz="0" w:val="none"/>
        </w:pBdr>
        <w:spacing w:after="0" w:afterAutospacing="0" w:lineRule="auto"/>
        <w:ind w:left="720" w:hanging="360"/>
        <w:jc w:val="both"/>
      </w:pPr>
      <w:r w:rsidDel="00000000" w:rsidR="00000000" w:rsidRPr="00000000">
        <w:rPr>
          <w:color w:val="1f1f1f"/>
          <w:rtl w:val="0"/>
        </w:rPr>
        <w:t xml:space="preserve">Cámara de Diputados de Chile. (2025). </w:t>
      </w:r>
      <w:r w:rsidDel="00000000" w:rsidR="00000000" w:rsidRPr="00000000">
        <w:rPr>
          <w:i w:val="1"/>
          <w:iCs w:val="1"/>
          <w:color w:val="1f1f1f"/>
          <w:rtl w:val="0"/>
        </w:rPr>
        <w:t xml:space="preserve">Oficio N° 111258 sobre Modificación Presupuestaria</w:t>
      </w:r>
      <w:r w:rsidDel="00000000" w:rsidR="00000000" w:rsidRPr="00000000">
        <w:rPr>
          <w:color w:val="1f1f1f"/>
          <w:rtl w:val="0"/>
        </w:rPr>
        <w:t xml:space="preserve">.</w:t>
      </w:r>
    </w:p>
    <w:p w:rsidR="00000000" w:rsidDel="00000000" w:rsidP="00000000" w:rsidRDefault="00000000" w:rsidRPr="00000000" w14:paraId="00000027">
      <w:pPr>
        <w:numPr>
          <w:ilvl w:val="0"/>
          <w:numId w:val="2"/>
        </w:numPr>
        <w:pBdr>
          <w:top w:color="auto" w:space="0" w:sz="0" w:val="none"/>
          <w:bottom w:color="auto" w:space="0" w:sz="0" w:val="none"/>
          <w:right w:color="auto" w:space="0" w:sz="0" w:val="none"/>
          <w:between w:color="auto" w:space="0" w:sz="0" w:val="none"/>
        </w:pBdr>
        <w:spacing w:after="360" w:lineRule="auto"/>
        <w:ind w:left="720" w:hanging="360"/>
        <w:jc w:val="both"/>
      </w:pPr>
      <w:r w:rsidDel="00000000" w:rsidR="00000000" w:rsidRPr="00000000">
        <w:rPr>
          <w:color w:val="1f1f1f"/>
          <w:rtl w:val="0"/>
        </w:rPr>
        <w:t xml:space="preserve">CiTA</w:t>
      </w:r>
      <w:r w:rsidDel="00000000" w:rsidR="00000000" w:rsidRPr="00000000">
        <w:rPr>
          <w:color w:val="1f1f1f"/>
          <w:rtl w:val="0"/>
        </w:rPr>
        <w:t xml:space="preserve">. (2024). </w:t>
      </w:r>
      <w:r w:rsidDel="00000000" w:rsidR="00000000" w:rsidRPr="00000000">
        <w:rPr>
          <w:i w:val="1"/>
          <w:iCs w:val="1"/>
          <w:color w:val="1f1f1f"/>
          <w:rtl w:val="0"/>
        </w:rPr>
        <w:t xml:space="preserve">Manual de Transición Energética y Combustibles Sintéticos</w:t>
      </w:r>
      <w:r w:rsidDel="00000000" w:rsidR="00000000" w:rsidRPr="00000000">
        <w:rPr>
          <w:color w:val="1f1f1f"/>
          <w:rtl w:val="0"/>
        </w:rPr>
        <w:t xml:space="preserve">.</w:t>
      </w:r>
    </w:p>
    <w:p w:rsidR="00000000" w:rsidDel="00000000" w:rsidP="00000000" w:rsidRDefault="00000000" w:rsidRPr="00000000" w14:paraId="00000028">
      <w:pPr>
        <w:pBdr>
          <w:top w:color="auto" w:space="0" w:sz="0" w:val="none"/>
          <w:bottom w:color="auto" w:space="0" w:sz="0" w:val="none"/>
          <w:right w:color="auto" w:space="0" w:sz="0" w:val="none"/>
          <w:between w:color="auto" w:space="0" w:sz="0" w:val="none"/>
        </w:pBdr>
        <w:spacing w:after="360" w:lineRule="auto"/>
        <w:ind w:left="0" w:firstLine="0"/>
        <w:rPr>
          <w:color w:val="1f1f1f"/>
        </w:rPr>
      </w:pPr>
      <w:r w:rsidDel="00000000" w:rsidR="00000000" w:rsidRPr="00000000">
        <w:rPr>
          <w:rtl w:val="0"/>
        </w:rPr>
      </w:r>
    </w:p>
    <w:p w:rsidR="00000000" w:rsidDel="00000000" w:rsidP="00000000" w:rsidRDefault="00000000" w:rsidRPr="00000000" w14:paraId="00000029">
      <w:pPr>
        <w:rPr>
          <w:color w:val="1f1f1f"/>
        </w:rPr>
      </w:pPr>
      <w:r w:rsidDel="00000000" w:rsidR="00000000" w:rsidRPr="00000000">
        <w:rPr>
          <w:rtl w:val="0"/>
        </w:rPr>
      </w:r>
    </w:p>
    <w:sectPr>
      <w:headerReference r:id="rId6"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A">
    <w:pPr>
      <w:rPr/>
    </w:pPr>
    <w:r w:rsidDel="00000000" w:rsidR="00000000" w:rsidRPr="00000000">
      <w:rPr>
        <w:rtl w:val="0"/>
      </w:rPr>
      <w:t xml:space="preserve">Sofía Meza 4A</w:t>
    </w:r>
  </w:p>
  <w:p w:rsidR="00000000" w:rsidDel="00000000" w:rsidP="00000000" w:rsidRDefault="00000000" w:rsidRPr="00000000" w14:paraId="0000002B">
    <w:pPr>
      <w:rPr/>
    </w:pPr>
    <w:r w:rsidDel="00000000" w:rsidR="00000000" w:rsidRPr="00000000">
      <w:rPr>
        <w:rtl w:val="0"/>
      </w:rPr>
      <w:t xml:space="preserve">Sistema de Ingeniería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Arial" w:cs="Arial" w:eastAsia="Arial" w:hAnsi="Arial"/>
        <w:color w:val="1f1f1f"/>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Arial" w:cs="Arial" w:eastAsia="Arial" w:hAnsi="Arial"/>
        <w:color w:val="1f1f1f"/>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