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523F2" w:rsidRPr="007523F2" w:rsidRDefault="007523F2" w:rsidP="007523F2">
      <w:pPr>
        <w:shd w:val="clear" w:color="auto" w:fill="FFFFFF"/>
        <w:spacing w:before="100" w:beforeAutospacing="1" w:after="100" w:afterAutospacing="1"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48"/>
          <w:szCs w:val="48"/>
          <w:lang w:eastAsia="es-CL"/>
        </w:rPr>
        <w:t>Propulsiones navales modernas</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b/>
          <w:bCs/>
          <w:color w:val="006600"/>
          <w:sz w:val="27"/>
          <w:szCs w:val="27"/>
          <w:lang w:eastAsia="es-CL"/>
        </w:rPr>
        <w:t>Una breve aproximación</w:t>
      </w:r>
    </w:p>
    <w:p w:rsidR="007523F2" w:rsidRPr="007523F2" w:rsidRDefault="007523F2" w:rsidP="007523F2">
      <w:pPr>
        <w:shd w:val="clear" w:color="auto" w:fill="FFFFFF"/>
        <w:spacing w:before="100" w:beforeAutospacing="1" w:after="100" w:afterAutospacing="1"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t>Aris</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t>Introducción </w: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sz w:val="24"/>
          <w:szCs w:val="24"/>
          <w:lang w:eastAsia="es-CL"/>
        </w:rPr>
        <w:pict>
          <v:rect id="_x0000_i1025" style="width:441.9pt;height:1.5pt" o:hralign="center" o:hrstd="t" o:hrnoshade="t" o:hr="t" fillcolor="black" stroked="f"/>
        </w:pic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En el presente trabajo, trataremos las propulsiones no nucleares aplicadas a los buques de combate de superficie y sus configuraciones. Nos centraremos en los dispositivos </w:t>
      </w:r>
      <w:proofErr w:type="spellStart"/>
      <w:r w:rsidRPr="007523F2">
        <w:rPr>
          <w:rFonts w:ascii="Times New Roman" w:eastAsia="Times New Roman" w:hAnsi="Times New Roman" w:cs="Times New Roman"/>
          <w:color w:val="000000"/>
          <w:sz w:val="20"/>
          <w:szCs w:val="20"/>
          <w:shd w:val="clear" w:color="auto" w:fill="FFFFFF"/>
          <w:lang w:eastAsia="es-CL"/>
        </w:rPr>
        <w:t>diesel</w:t>
      </w:r>
      <w:proofErr w:type="spellEnd"/>
      <w:r w:rsidRPr="007523F2">
        <w:rPr>
          <w:rFonts w:ascii="Times New Roman" w:eastAsia="Times New Roman" w:hAnsi="Times New Roman" w:cs="Times New Roman"/>
          <w:color w:val="000000"/>
          <w:sz w:val="20"/>
          <w:szCs w:val="20"/>
          <w:shd w:val="clear" w:color="auto" w:fill="FFFFFF"/>
          <w:lang w:eastAsia="es-CL"/>
        </w:rPr>
        <w:t xml:space="preserve">, las turbinas de gas y nos aproximaremos a los conceptos de las nuevas propuestas referidas a </w:t>
      </w:r>
      <w:proofErr w:type="spellStart"/>
      <w:r w:rsidRPr="007523F2">
        <w:rPr>
          <w:rFonts w:ascii="Times New Roman" w:eastAsia="Times New Roman" w:hAnsi="Times New Roman" w:cs="Times New Roman"/>
          <w:color w:val="000000"/>
          <w:sz w:val="20"/>
          <w:szCs w:val="20"/>
          <w:shd w:val="clear" w:color="auto" w:fill="FFFFFF"/>
          <w:lang w:eastAsia="es-CL"/>
        </w:rPr>
        <w:t>waterjets</w:t>
      </w:r>
      <w:proofErr w:type="spellEnd"/>
      <w:r w:rsidRPr="007523F2">
        <w:rPr>
          <w:rFonts w:ascii="Times New Roman" w:eastAsia="Times New Roman" w:hAnsi="Times New Roman" w:cs="Times New Roman"/>
          <w:color w:val="000000"/>
          <w:sz w:val="20"/>
          <w:szCs w:val="20"/>
          <w:shd w:val="clear" w:color="auto" w:fill="FFFFFF"/>
          <w:lang w:eastAsia="es-CL"/>
        </w:rPr>
        <w:t xml:space="preserve"> y propulsiones de tipo eléctrico, bien las que combinan elementos eléctricos y tradicionales o aquella que son íntegramente eléctricas.</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En primer lugar, indicaremos algunas características de los dos principales elementos de potencia que configuran la mayoría de las propulsiones actuales. El motor </w:t>
      </w:r>
      <w:proofErr w:type="spellStart"/>
      <w:r w:rsidRPr="007523F2">
        <w:rPr>
          <w:rFonts w:ascii="Times New Roman" w:eastAsia="Times New Roman" w:hAnsi="Times New Roman" w:cs="Times New Roman"/>
          <w:color w:val="000000"/>
          <w:sz w:val="20"/>
          <w:szCs w:val="20"/>
          <w:lang w:eastAsia="es-CL"/>
        </w:rPr>
        <w:t>diesel</w:t>
      </w:r>
      <w:proofErr w:type="spellEnd"/>
      <w:r w:rsidRPr="007523F2">
        <w:rPr>
          <w:rFonts w:ascii="Times New Roman" w:eastAsia="Times New Roman" w:hAnsi="Times New Roman" w:cs="Times New Roman"/>
          <w:color w:val="000000"/>
          <w:sz w:val="20"/>
          <w:szCs w:val="20"/>
          <w:lang w:eastAsia="es-CL"/>
        </w:rPr>
        <w:t xml:space="preserve"> y la turbina de gas.</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t>MOTORES DIESEL Y TURBINAS DE GAS </w: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sz w:val="24"/>
          <w:szCs w:val="24"/>
          <w:lang w:eastAsia="es-CL"/>
        </w:rPr>
        <w:pict>
          <v:rect id="_x0000_i1026" style="width:441.9pt;height:1.5pt" o:hralign="center" o:hrstd="t" o:hrnoshade="t" o:hr="t" fillcolor="black" stroked="f"/>
        </w:pic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b/>
          <w:bCs/>
          <w:color w:val="000000"/>
          <w:sz w:val="20"/>
          <w:szCs w:val="20"/>
          <w:shd w:val="clear" w:color="auto" w:fill="FFFFFF"/>
          <w:lang w:eastAsia="es-CL"/>
        </w:rPr>
        <w:t xml:space="preserve">Motores </w:t>
      </w:r>
      <w:proofErr w:type="spellStart"/>
      <w:r w:rsidRPr="007523F2">
        <w:rPr>
          <w:rFonts w:ascii="Times New Roman" w:eastAsia="Times New Roman" w:hAnsi="Times New Roman" w:cs="Times New Roman"/>
          <w:b/>
          <w:bCs/>
          <w:color w:val="000000"/>
          <w:sz w:val="20"/>
          <w:szCs w:val="20"/>
          <w:shd w:val="clear" w:color="auto" w:fill="FFFFFF"/>
          <w:lang w:eastAsia="es-CL"/>
        </w:rPr>
        <w:t>diesel</w:t>
      </w:r>
      <w:proofErr w:type="spellEnd"/>
      <w:r w:rsidRPr="007523F2">
        <w:rPr>
          <w:rFonts w:ascii="Times New Roman" w:eastAsia="Times New Roman" w:hAnsi="Times New Roman" w:cs="Times New Roman"/>
          <w:b/>
          <w:bCs/>
          <w:color w:val="000000"/>
          <w:sz w:val="20"/>
          <w:szCs w:val="20"/>
          <w:shd w:val="clear" w:color="auto" w:fill="FFFFFF"/>
          <w:lang w:eastAsia="es-CL"/>
        </w:rPr>
        <w:t>:</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Los motores </w:t>
      </w:r>
      <w:proofErr w:type="spellStart"/>
      <w:r w:rsidRPr="007523F2">
        <w:rPr>
          <w:rFonts w:ascii="Times New Roman" w:eastAsia="Times New Roman" w:hAnsi="Times New Roman" w:cs="Times New Roman"/>
          <w:color w:val="000000"/>
          <w:sz w:val="20"/>
          <w:szCs w:val="20"/>
          <w:lang w:eastAsia="es-CL"/>
        </w:rPr>
        <w:t>diesel</w:t>
      </w:r>
      <w:proofErr w:type="spellEnd"/>
      <w:r w:rsidRPr="007523F2">
        <w:rPr>
          <w:rFonts w:ascii="Times New Roman" w:eastAsia="Times New Roman" w:hAnsi="Times New Roman" w:cs="Times New Roman"/>
          <w:color w:val="000000"/>
          <w:sz w:val="20"/>
          <w:szCs w:val="20"/>
          <w:lang w:eastAsia="es-CL"/>
        </w:rPr>
        <w:t xml:space="preserve">, ampliamente utilizados en la propulsión naval, ofrecen ventajas e inconvenientes que deben </w:t>
      </w:r>
      <w:proofErr w:type="spellStart"/>
      <w:r w:rsidRPr="007523F2">
        <w:rPr>
          <w:rFonts w:ascii="Times New Roman" w:eastAsia="Times New Roman" w:hAnsi="Times New Roman" w:cs="Times New Roman"/>
          <w:color w:val="000000"/>
          <w:sz w:val="20"/>
          <w:szCs w:val="20"/>
          <w:lang w:eastAsia="es-CL"/>
        </w:rPr>
        <w:t>se</w:t>
      </w:r>
      <w:proofErr w:type="spellEnd"/>
      <w:r w:rsidRPr="007523F2">
        <w:rPr>
          <w:rFonts w:ascii="Times New Roman" w:eastAsia="Times New Roman" w:hAnsi="Times New Roman" w:cs="Times New Roman"/>
          <w:color w:val="000000"/>
          <w:sz w:val="20"/>
          <w:szCs w:val="20"/>
          <w:lang w:eastAsia="es-CL"/>
        </w:rPr>
        <w:t xml:space="preserve"> tenidos en cuenta a</w:t>
      </w:r>
      <w:bookmarkStart w:id="0" w:name="_GoBack"/>
      <w:bookmarkEnd w:id="0"/>
      <w:r w:rsidRPr="007523F2">
        <w:rPr>
          <w:rFonts w:ascii="Times New Roman" w:eastAsia="Times New Roman" w:hAnsi="Times New Roman" w:cs="Times New Roman"/>
          <w:color w:val="000000"/>
          <w:sz w:val="20"/>
          <w:szCs w:val="20"/>
          <w:lang w:eastAsia="es-CL"/>
        </w:rPr>
        <w:t xml:space="preserve"> la hora de implementar una plataforma propulsora…</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Las características favorables a los motores </w:t>
      </w:r>
      <w:proofErr w:type="spellStart"/>
      <w:r w:rsidRPr="007523F2">
        <w:rPr>
          <w:rFonts w:ascii="Times New Roman" w:eastAsia="Times New Roman" w:hAnsi="Times New Roman" w:cs="Times New Roman"/>
          <w:color w:val="000000"/>
          <w:sz w:val="20"/>
          <w:szCs w:val="20"/>
          <w:lang w:eastAsia="es-CL"/>
        </w:rPr>
        <w:t>diesel</w:t>
      </w:r>
      <w:proofErr w:type="spellEnd"/>
      <w:r w:rsidRPr="007523F2">
        <w:rPr>
          <w:rFonts w:ascii="Times New Roman" w:eastAsia="Times New Roman" w:hAnsi="Times New Roman" w:cs="Times New Roman"/>
          <w:color w:val="000000"/>
          <w:sz w:val="20"/>
          <w:szCs w:val="20"/>
          <w:lang w:eastAsia="es-CL"/>
        </w:rPr>
        <w:t>, pasan por:</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Buen rendimiento de potencia en todo el espectro de funcionamiento. Esto se traduce a que el rendimiento permanece prácticamente constante a cualquier potencia demandada y en consecuencia el consumo de combustible permanece en la práctica constante.</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Consumo de combustible contenido. El consumo contenido, concede un aumento notable de la autonomía.</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xml:space="preserve">- El factor económico incide todavía hoy en un menor coste del ciclo de vida del motor </w:t>
      </w:r>
      <w:proofErr w:type="spellStart"/>
      <w:r w:rsidRPr="007523F2">
        <w:rPr>
          <w:rFonts w:ascii="Times New Roman" w:eastAsia="Times New Roman" w:hAnsi="Times New Roman" w:cs="Times New Roman"/>
          <w:color w:val="000000"/>
          <w:sz w:val="20"/>
          <w:szCs w:val="20"/>
          <w:lang w:eastAsia="es-CL"/>
        </w:rPr>
        <w:t>diesel</w:t>
      </w:r>
      <w:proofErr w:type="spellEnd"/>
      <w:r w:rsidRPr="007523F2">
        <w:rPr>
          <w:rFonts w:ascii="Times New Roman" w:eastAsia="Times New Roman" w:hAnsi="Times New Roman" w:cs="Times New Roman"/>
          <w:color w:val="000000"/>
          <w:sz w:val="20"/>
          <w:szCs w:val="20"/>
          <w:lang w:eastAsia="es-CL"/>
        </w:rPr>
        <w:t>.</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Emisiones térmicas de baja energía, con gases de exhaustación a relativamente bajas temperaturas.</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Entre los inconvenientes podemos destacar:</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Potencia limitada. Una baja densidad de potencia y poco favorable relación peso y volumen con respecto a la potencia proporcionada.</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Firma acústica alta, con dificultad de reducción del ruido generado, sobre todo en aquellos casos en que el motor, estando acoplado mecánicamente a la transmisión, no puede aislarse adecuadamente del casco.</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Mantenimiento complejo.</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Dificultad del empleo de altas potencias durante un periodo prolongado.</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Las </w:t>
      </w:r>
      <w:r w:rsidRPr="007523F2">
        <w:rPr>
          <w:rFonts w:ascii="Times New Roman" w:eastAsia="Times New Roman" w:hAnsi="Times New Roman" w:cs="Times New Roman"/>
          <w:b/>
          <w:bCs/>
          <w:color w:val="000000"/>
          <w:sz w:val="20"/>
          <w:szCs w:val="20"/>
          <w:lang w:eastAsia="es-CL"/>
        </w:rPr>
        <w:t>turbinas de gas</w:t>
      </w:r>
      <w:r w:rsidRPr="007523F2">
        <w:rPr>
          <w:rFonts w:ascii="Times New Roman" w:eastAsia="Times New Roman" w:hAnsi="Times New Roman" w:cs="Times New Roman"/>
          <w:color w:val="000000"/>
          <w:sz w:val="20"/>
          <w:szCs w:val="20"/>
          <w:lang w:eastAsia="es-CL"/>
        </w:rPr>
        <w:t> navales, derivadas en muchos casos de otras de empleo en aviación, han progresado en los últimos años mejorando sus características y pasando a formar parte habitual de las configuraciones de potencia propulsora. Algunas de las ventajas que ofrecen son:</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Gran densidad de potencia, con una magnífica relación volumen y peso respecto a la potencia generada.</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Mayor reserva de potencia, lo que proporciona una excelente aceleración.</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Buena fiabilidad en funcionamiento.</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xml:space="preserve">- Excelente desde </w:t>
      </w:r>
      <w:proofErr w:type="spellStart"/>
      <w:r w:rsidRPr="007523F2">
        <w:rPr>
          <w:rFonts w:ascii="Times New Roman" w:eastAsia="Times New Roman" w:hAnsi="Times New Roman" w:cs="Times New Roman"/>
          <w:color w:val="000000"/>
          <w:sz w:val="20"/>
          <w:szCs w:val="20"/>
          <w:lang w:eastAsia="es-CL"/>
        </w:rPr>
        <w:t>le</w:t>
      </w:r>
      <w:proofErr w:type="spellEnd"/>
      <w:r w:rsidRPr="007523F2">
        <w:rPr>
          <w:rFonts w:ascii="Times New Roman" w:eastAsia="Times New Roman" w:hAnsi="Times New Roman" w:cs="Times New Roman"/>
          <w:color w:val="000000"/>
          <w:sz w:val="20"/>
          <w:szCs w:val="20"/>
          <w:lang w:eastAsia="es-CL"/>
        </w:rPr>
        <w:t xml:space="preserve"> punto de vista de la simplicidad de mantenimiento.</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Huella acústica reducida.</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Mantenimiento de altas potencias durante prolongados periodos de tiempo.</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lastRenderedPageBreak/>
        <w:t>Algunos de los inconvenientes que presentan, son:</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Alto consumo específico.</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Rendimiento bajo, fuera de los entornos próximos a su potencia máxima.</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xml:space="preserve">- Alta huella térmica, con gases a altas temperaturas, aunque las nuevas técnicas de diseño que contemplan intercambiadores de calor entre el compresor y la zona de descarga de gases, </w:t>
      </w:r>
      <w:proofErr w:type="gramStart"/>
      <w:r w:rsidRPr="007523F2">
        <w:rPr>
          <w:rFonts w:ascii="Times New Roman" w:eastAsia="Times New Roman" w:hAnsi="Times New Roman" w:cs="Times New Roman"/>
          <w:color w:val="000000"/>
          <w:sz w:val="20"/>
          <w:szCs w:val="20"/>
          <w:lang w:eastAsia="es-CL"/>
        </w:rPr>
        <w:t>mejora</w:t>
      </w:r>
      <w:proofErr w:type="gramEnd"/>
      <w:r w:rsidRPr="007523F2">
        <w:rPr>
          <w:rFonts w:ascii="Times New Roman" w:eastAsia="Times New Roman" w:hAnsi="Times New Roman" w:cs="Times New Roman"/>
          <w:color w:val="000000"/>
          <w:sz w:val="20"/>
          <w:szCs w:val="20"/>
          <w:lang w:eastAsia="es-CL"/>
        </w:rPr>
        <w:t xml:space="preserve"> su rendimiento y reduce la temperatura de los mismos.</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0000"/>
          <w:sz w:val="20"/>
          <w:szCs w:val="20"/>
          <w:lang w:eastAsia="es-CL"/>
        </w:rPr>
        <w:t>Algunas consideraciones sobre el consumo:</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xml:space="preserve">Hay que tener en cuenta, como se ha dicho, que una TG (turbina de gas o </w:t>
      </w:r>
      <w:proofErr w:type="spellStart"/>
      <w:r w:rsidRPr="007523F2">
        <w:rPr>
          <w:rFonts w:ascii="Times New Roman" w:eastAsia="Times New Roman" w:hAnsi="Times New Roman" w:cs="Times New Roman"/>
          <w:color w:val="000000"/>
          <w:sz w:val="20"/>
          <w:szCs w:val="20"/>
          <w:lang w:eastAsia="es-CL"/>
        </w:rPr>
        <w:t>turbogás</w:t>
      </w:r>
      <w:proofErr w:type="spellEnd"/>
      <w:r w:rsidRPr="007523F2">
        <w:rPr>
          <w:rFonts w:ascii="Times New Roman" w:eastAsia="Times New Roman" w:hAnsi="Times New Roman" w:cs="Times New Roman"/>
          <w:color w:val="000000"/>
          <w:sz w:val="20"/>
          <w:szCs w:val="20"/>
          <w:lang w:eastAsia="es-CL"/>
        </w:rPr>
        <w:t>), solo se muestra realmente eficiente en entornos cercanos a su máxima potencia, por eso se empleará generalmente en el rango máximo de su capacidad. En esta situación, el consumo viene a ser de 207 gr/</w:t>
      </w:r>
      <w:proofErr w:type="spellStart"/>
      <w:r w:rsidRPr="007523F2">
        <w:rPr>
          <w:rFonts w:ascii="Times New Roman" w:eastAsia="Times New Roman" w:hAnsi="Times New Roman" w:cs="Times New Roman"/>
          <w:color w:val="000000"/>
          <w:sz w:val="20"/>
          <w:szCs w:val="20"/>
          <w:lang w:eastAsia="es-CL"/>
        </w:rPr>
        <w:t>Kw.h</w:t>
      </w:r>
      <w:proofErr w:type="spellEnd"/>
      <w:r w:rsidRPr="007523F2">
        <w:rPr>
          <w:rFonts w:ascii="Times New Roman" w:eastAsia="Times New Roman" w:hAnsi="Times New Roman" w:cs="Times New Roman"/>
          <w:color w:val="000000"/>
          <w:sz w:val="20"/>
          <w:szCs w:val="20"/>
          <w:lang w:eastAsia="es-CL"/>
        </w:rPr>
        <w:t>. y si desciende al 20% de su potencia, la eficiencia se reduce prácticamente a la mitad. El consumo se dispara a los 400 gr/</w:t>
      </w:r>
      <w:proofErr w:type="spellStart"/>
      <w:r w:rsidRPr="007523F2">
        <w:rPr>
          <w:rFonts w:ascii="Times New Roman" w:eastAsia="Times New Roman" w:hAnsi="Times New Roman" w:cs="Times New Roman"/>
          <w:color w:val="000000"/>
          <w:sz w:val="20"/>
          <w:szCs w:val="20"/>
          <w:lang w:eastAsia="es-CL"/>
        </w:rPr>
        <w:t>Kw.h</w:t>
      </w:r>
      <w:proofErr w:type="spellEnd"/>
      <w:r w:rsidRPr="007523F2">
        <w:rPr>
          <w:rFonts w:ascii="Times New Roman" w:eastAsia="Times New Roman" w:hAnsi="Times New Roman" w:cs="Times New Roman"/>
          <w:color w:val="000000"/>
          <w:sz w:val="20"/>
          <w:szCs w:val="20"/>
          <w:lang w:eastAsia="es-CL"/>
        </w:rPr>
        <w:t xml:space="preserve">. Por el </w:t>
      </w:r>
      <w:proofErr w:type="gramStart"/>
      <w:r w:rsidRPr="007523F2">
        <w:rPr>
          <w:rFonts w:ascii="Times New Roman" w:eastAsia="Times New Roman" w:hAnsi="Times New Roman" w:cs="Times New Roman"/>
          <w:color w:val="000000"/>
          <w:sz w:val="20"/>
          <w:szCs w:val="20"/>
          <w:lang w:eastAsia="es-CL"/>
        </w:rPr>
        <w:t>contrario</w:t>
      </w:r>
      <w:proofErr w:type="gramEnd"/>
      <w:r w:rsidRPr="007523F2">
        <w:rPr>
          <w:rFonts w:ascii="Times New Roman" w:eastAsia="Times New Roman" w:hAnsi="Times New Roman" w:cs="Times New Roman"/>
          <w:color w:val="000000"/>
          <w:sz w:val="20"/>
          <w:szCs w:val="20"/>
          <w:lang w:eastAsia="es-CL"/>
        </w:rPr>
        <w:t xml:space="preserve"> un MD (motor </w:t>
      </w:r>
      <w:proofErr w:type="spellStart"/>
      <w:r w:rsidRPr="007523F2">
        <w:rPr>
          <w:rFonts w:ascii="Times New Roman" w:eastAsia="Times New Roman" w:hAnsi="Times New Roman" w:cs="Times New Roman"/>
          <w:color w:val="000000"/>
          <w:sz w:val="20"/>
          <w:szCs w:val="20"/>
          <w:lang w:eastAsia="es-CL"/>
        </w:rPr>
        <w:t>diesel</w:t>
      </w:r>
      <w:proofErr w:type="spellEnd"/>
      <w:r w:rsidRPr="007523F2">
        <w:rPr>
          <w:rFonts w:ascii="Times New Roman" w:eastAsia="Times New Roman" w:hAnsi="Times New Roman" w:cs="Times New Roman"/>
          <w:color w:val="000000"/>
          <w:sz w:val="20"/>
          <w:szCs w:val="20"/>
          <w:lang w:eastAsia="es-CL"/>
        </w:rPr>
        <w:t>) consume en la mayoría de su espectro de potencia sobre 175 gr/</w:t>
      </w:r>
      <w:proofErr w:type="spellStart"/>
      <w:r w:rsidRPr="007523F2">
        <w:rPr>
          <w:rFonts w:ascii="Times New Roman" w:eastAsia="Times New Roman" w:hAnsi="Times New Roman" w:cs="Times New Roman"/>
          <w:color w:val="000000"/>
          <w:sz w:val="20"/>
          <w:szCs w:val="20"/>
          <w:lang w:eastAsia="es-CL"/>
        </w:rPr>
        <w:t>Kw.h</w:t>
      </w:r>
      <w:proofErr w:type="spellEnd"/>
      <w:r w:rsidRPr="007523F2">
        <w:rPr>
          <w:rFonts w:ascii="Times New Roman" w:eastAsia="Times New Roman" w:hAnsi="Times New Roman" w:cs="Times New Roman"/>
          <w:color w:val="000000"/>
          <w:sz w:val="20"/>
          <w:szCs w:val="20"/>
          <w:lang w:eastAsia="es-CL"/>
        </w:rPr>
        <w:t>. y al descender al 20% de su potencia, incrementa el consumo en poco más de 30 gr/</w:t>
      </w:r>
      <w:proofErr w:type="spellStart"/>
      <w:r w:rsidRPr="007523F2">
        <w:rPr>
          <w:rFonts w:ascii="Times New Roman" w:eastAsia="Times New Roman" w:hAnsi="Times New Roman" w:cs="Times New Roman"/>
          <w:color w:val="000000"/>
          <w:sz w:val="20"/>
          <w:szCs w:val="20"/>
          <w:lang w:eastAsia="es-CL"/>
        </w:rPr>
        <w:t>Kw.h</w:t>
      </w:r>
      <w:proofErr w:type="spellEnd"/>
      <w:r w:rsidRPr="007523F2">
        <w:rPr>
          <w:rFonts w:ascii="Times New Roman" w:eastAsia="Times New Roman" w:hAnsi="Times New Roman" w:cs="Times New Roman"/>
          <w:color w:val="000000"/>
          <w:sz w:val="20"/>
          <w:szCs w:val="20"/>
          <w:lang w:eastAsia="es-CL"/>
        </w:rPr>
        <w:t>., lo que supone un gasto de 200 gr/</w:t>
      </w:r>
      <w:proofErr w:type="spellStart"/>
      <w:r w:rsidRPr="007523F2">
        <w:rPr>
          <w:rFonts w:ascii="Times New Roman" w:eastAsia="Times New Roman" w:hAnsi="Times New Roman" w:cs="Times New Roman"/>
          <w:color w:val="000000"/>
          <w:sz w:val="20"/>
          <w:szCs w:val="20"/>
          <w:lang w:eastAsia="es-CL"/>
        </w:rPr>
        <w:t>Kw.h</w:t>
      </w:r>
      <w:proofErr w:type="spellEnd"/>
      <w:r w:rsidRPr="007523F2">
        <w:rPr>
          <w:rFonts w:ascii="Times New Roman" w:eastAsia="Times New Roman" w:hAnsi="Times New Roman" w:cs="Times New Roman"/>
          <w:color w:val="000000"/>
          <w:sz w:val="20"/>
          <w:szCs w:val="20"/>
          <w:lang w:eastAsia="es-CL"/>
        </w:rPr>
        <w:t xml:space="preserve">. Es </w:t>
      </w:r>
      <w:proofErr w:type="gramStart"/>
      <w:r w:rsidRPr="007523F2">
        <w:rPr>
          <w:rFonts w:ascii="Times New Roman" w:eastAsia="Times New Roman" w:hAnsi="Times New Roman" w:cs="Times New Roman"/>
          <w:color w:val="000000"/>
          <w:sz w:val="20"/>
          <w:szCs w:val="20"/>
          <w:lang w:eastAsia="es-CL"/>
        </w:rPr>
        <w:t>decir</w:t>
      </w:r>
      <w:proofErr w:type="gramEnd"/>
      <w:r w:rsidRPr="007523F2">
        <w:rPr>
          <w:rFonts w:ascii="Times New Roman" w:eastAsia="Times New Roman" w:hAnsi="Times New Roman" w:cs="Times New Roman"/>
          <w:color w:val="000000"/>
          <w:sz w:val="20"/>
          <w:szCs w:val="20"/>
          <w:lang w:eastAsia="es-CL"/>
        </w:rPr>
        <w:t xml:space="preserve"> la mitad que una TG a esa potencia.</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Otra cuestión es el de los combustibles. Las TG, en general, precisan de un combustible más refinado, el marine fuel </w:t>
      </w:r>
      <w:proofErr w:type="spellStart"/>
      <w:r w:rsidRPr="007523F2">
        <w:rPr>
          <w:rFonts w:ascii="Times New Roman" w:eastAsia="Times New Roman" w:hAnsi="Times New Roman" w:cs="Times New Roman"/>
          <w:color w:val="000000"/>
          <w:sz w:val="20"/>
          <w:szCs w:val="20"/>
          <w:lang w:eastAsia="es-CL"/>
        </w:rPr>
        <w:t>oil</w:t>
      </w:r>
      <w:proofErr w:type="spellEnd"/>
      <w:r w:rsidRPr="007523F2">
        <w:rPr>
          <w:rFonts w:ascii="Times New Roman" w:eastAsia="Times New Roman" w:hAnsi="Times New Roman" w:cs="Times New Roman"/>
          <w:color w:val="000000"/>
          <w:sz w:val="20"/>
          <w:szCs w:val="20"/>
          <w:lang w:eastAsia="es-CL"/>
        </w:rPr>
        <w:t xml:space="preserve"> (MFO) en lugar del heavy fuel </w:t>
      </w:r>
      <w:proofErr w:type="spellStart"/>
      <w:r w:rsidRPr="007523F2">
        <w:rPr>
          <w:rFonts w:ascii="Times New Roman" w:eastAsia="Times New Roman" w:hAnsi="Times New Roman" w:cs="Times New Roman"/>
          <w:color w:val="000000"/>
          <w:sz w:val="20"/>
          <w:szCs w:val="20"/>
          <w:lang w:eastAsia="es-CL"/>
        </w:rPr>
        <w:t>oil</w:t>
      </w:r>
      <w:proofErr w:type="spellEnd"/>
      <w:r w:rsidRPr="007523F2">
        <w:rPr>
          <w:rFonts w:ascii="Times New Roman" w:eastAsia="Times New Roman" w:hAnsi="Times New Roman" w:cs="Times New Roman"/>
          <w:color w:val="000000"/>
          <w:sz w:val="20"/>
          <w:szCs w:val="20"/>
          <w:lang w:eastAsia="es-CL"/>
        </w:rPr>
        <w:t xml:space="preserve"> (HFO) que consume un MD. Dado el estado actual y futuro de los precios, donde el MFO cuesta el doble que el HFO, el MD, también se muestra más económico en este aspecto.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Estas cuestiones, serán decisivas a la hora de implementar las plantas propulsoras, sobre todo en aquellos casos en que los costes del </w:t>
      </w:r>
      <w:proofErr w:type="gramStart"/>
      <w:r w:rsidRPr="007523F2">
        <w:rPr>
          <w:rFonts w:ascii="Times New Roman" w:eastAsia="Times New Roman" w:hAnsi="Times New Roman" w:cs="Times New Roman"/>
          <w:color w:val="000000"/>
          <w:sz w:val="20"/>
          <w:szCs w:val="20"/>
          <w:lang w:eastAsia="es-CL"/>
        </w:rPr>
        <w:t>combustible,</w:t>
      </w:r>
      <w:proofErr w:type="gramEnd"/>
      <w:r w:rsidRPr="007523F2">
        <w:rPr>
          <w:rFonts w:ascii="Times New Roman" w:eastAsia="Times New Roman" w:hAnsi="Times New Roman" w:cs="Times New Roman"/>
          <w:color w:val="000000"/>
          <w:sz w:val="20"/>
          <w:szCs w:val="20"/>
          <w:lang w:eastAsia="es-CL"/>
        </w:rPr>
        <w:t xml:space="preserve"> sean un factor a tener en cuenta.</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t>CONCEPCIÓN DE LA PLANTA PROPULSORA </w: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sz w:val="24"/>
          <w:szCs w:val="24"/>
          <w:lang w:eastAsia="es-CL"/>
        </w:rPr>
        <w:pict>
          <v:rect id="_x0000_i1027" style="width:441.9pt;height:1.5pt" o:hralign="center" o:hrstd="t" o:hrnoshade="t" o:hr="t" fillcolor="black" stroked="f"/>
        </w:pic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La planta propulsora, debe considerarse como una parte del buque integrada desde el principio en el diseño general del buque. Su tamaño, su configuración, la autonomía que proporciona, su fiabilidad, su consumo, su potencia, etc., son parámetros que condicionan y son condicionados por el resto de </w:t>
      </w:r>
      <w:proofErr w:type="gramStart"/>
      <w:r w:rsidRPr="007523F2">
        <w:rPr>
          <w:rFonts w:ascii="Times New Roman" w:eastAsia="Times New Roman" w:hAnsi="Times New Roman" w:cs="Times New Roman"/>
          <w:color w:val="000000"/>
          <w:sz w:val="20"/>
          <w:szCs w:val="20"/>
          <w:shd w:val="clear" w:color="auto" w:fill="FFFFFF"/>
          <w:lang w:eastAsia="es-CL"/>
        </w:rPr>
        <w:t>sistemas</w:t>
      </w:r>
      <w:proofErr w:type="gramEnd"/>
      <w:r w:rsidRPr="007523F2">
        <w:rPr>
          <w:rFonts w:ascii="Times New Roman" w:eastAsia="Times New Roman" w:hAnsi="Times New Roman" w:cs="Times New Roman"/>
          <w:color w:val="000000"/>
          <w:sz w:val="20"/>
          <w:szCs w:val="20"/>
          <w:shd w:val="clear" w:color="auto" w:fill="FFFFFF"/>
          <w:lang w:eastAsia="es-CL"/>
        </w:rPr>
        <w:t xml:space="preserve"> del buque. Un buque es un elemento de espacio limitado, con una configuración geométrica derivada del medio en el que se desplaza. Este espacio, debe ser convenientemente negociado con el fin de obtener una buena relación entre las dimensiones de la planta propulsora y el resto de los sistemas. Por otra parte, acciones y decisiones estratégicas, pueden influir en el diseño y las prestaciones de la planta. Así, por ejemplo, determinados requisitos de seguridad, de supervivencia, etc. pueden obligar a adoptar una determinada configuración y disposición de los diversos elementos que evidentemente, influirá en el resto de </w:t>
      </w:r>
      <w:proofErr w:type="gramStart"/>
      <w:r w:rsidRPr="007523F2">
        <w:rPr>
          <w:rFonts w:ascii="Times New Roman" w:eastAsia="Times New Roman" w:hAnsi="Times New Roman" w:cs="Times New Roman"/>
          <w:color w:val="000000"/>
          <w:sz w:val="20"/>
          <w:szCs w:val="20"/>
          <w:shd w:val="clear" w:color="auto" w:fill="FFFFFF"/>
          <w:lang w:eastAsia="es-CL"/>
        </w:rPr>
        <w:t>sistemas</w:t>
      </w:r>
      <w:proofErr w:type="gramEnd"/>
      <w:r w:rsidRPr="007523F2">
        <w:rPr>
          <w:rFonts w:ascii="Times New Roman" w:eastAsia="Times New Roman" w:hAnsi="Times New Roman" w:cs="Times New Roman"/>
          <w:color w:val="000000"/>
          <w:sz w:val="20"/>
          <w:szCs w:val="20"/>
          <w:shd w:val="clear" w:color="auto" w:fill="FFFFFF"/>
          <w:lang w:eastAsia="es-CL"/>
        </w:rPr>
        <w:t xml:space="preserve">. El impacto de algunas de estas decisiones, son observables fácilmente, como es el emplazamiento de las chimeneas en el buque en función de la configuración de la planta o los propios elementos de exhaustación que utilizan un espacio considerable que resta habitabilidad y más si cabe, si las pretensiones de reducción de la firma </w:t>
      </w:r>
      <w:proofErr w:type="gramStart"/>
      <w:r w:rsidRPr="007523F2">
        <w:rPr>
          <w:rFonts w:ascii="Times New Roman" w:eastAsia="Times New Roman" w:hAnsi="Times New Roman" w:cs="Times New Roman"/>
          <w:color w:val="000000"/>
          <w:sz w:val="20"/>
          <w:szCs w:val="20"/>
          <w:shd w:val="clear" w:color="auto" w:fill="FFFFFF"/>
          <w:lang w:eastAsia="es-CL"/>
        </w:rPr>
        <w:t>térmica,</w:t>
      </w:r>
      <w:proofErr w:type="gramEnd"/>
      <w:r w:rsidRPr="007523F2">
        <w:rPr>
          <w:rFonts w:ascii="Times New Roman" w:eastAsia="Times New Roman" w:hAnsi="Times New Roman" w:cs="Times New Roman"/>
          <w:color w:val="000000"/>
          <w:sz w:val="20"/>
          <w:szCs w:val="20"/>
          <w:shd w:val="clear" w:color="auto" w:fill="FFFFFF"/>
          <w:lang w:eastAsia="es-CL"/>
        </w:rPr>
        <w:t xml:space="preserve"> son exigentes.</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Por otra parte, la propia planta, plantea compromisos claros entre los diferentes parámetros envueltos en su diseño. Flexibilidad frente a complejidad; economía y autonomía frente a velocidad y aceleración; diseño geométrico de baja firma radar frente a espacio disponible, etc., son extremos sobre los que hay que priorizar aquellas características que se consideran deseables y responden a las misiones operativas del buque. El coste de la planta, su mantenimiento, su fiabilidad, su complejidad y automatización y control, son factores </w:t>
      </w:r>
      <w:proofErr w:type="gramStart"/>
      <w:r w:rsidRPr="007523F2">
        <w:rPr>
          <w:rFonts w:ascii="Times New Roman" w:eastAsia="Times New Roman" w:hAnsi="Times New Roman" w:cs="Times New Roman"/>
          <w:color w:val="000000"/>
          <w:sz w:val="20"/>
          <w:szCs w:val="20"/>
          <w:lang w:eastAsia="es-CL"/>
        </w:rPr>
        <w:t>a</w:t>
      </w:r>
      <w:proofErr w:type="gramEnd"/>
      <w:r w:rsidRPr="007523F2">
        <w:rPr>
          <w:rFonts w:ascii="Times New Roman" w:eastAsia="Times New Roman" w:hAnsi="Times New Roman" w:cs="Times New Roman"/>
          <w:color w:val="000000"/>
          <w:sz w:val="20"/>
          <w:szCs w:val="20"/>
          <w:lang w:eastAsia="es-CL"/>
        </w:rPr>
        <w:t xml:space="preserve"> tener en cuenta, más aún en la actualidad, donde no sobran las tripulaciones y los gastos de combustible y de mantenimiento, pueden suponer varias veces el coste del buque a lo largo de su vida operativa.</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No son menos importantes aquellas relaciones entre los elementos propios de la planta. Así, la adecuación de la fuente de potencia con los propulsores, los sistemas de reducción, la posibilidad de reversibilidad a decidir mediante CPP (hélices de paso variable) u otro procedimiento y la eficacia con que los elementos propulsores aprovechan las potencias entregadas, son cuestiones fundamentales en la configuración final de la planta.</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lastRenderedPageBreak/>
        <w:t>CONFIGURACIONES DE POTENCIA CON MOTORES DIESEL Y TURBINAS </w: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sz w:val="24"/>
          <w:szCs w:val="24"/>
          <w:lang w:eastAsia="es-CL"/>
        </w:rPr>
        <w:pict>
          <v:rect id="_x0000_i1028" style="width:441.9pt;height:1.5pt" o:hralign="center" o:hrstd="t" o:hrnoshade="t" o:hr="t" fillcolor="black" stroked="f"/>
        </w:pic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Como se desprende del análisis de los elementos de potencia efectuado anteriormente, se intenta combinar las ventajas de ambos elementos, MD y TG con el fin de conseguir una planta propulsora equilibrada y que responda a las distintas necesidades operativas con el máximo rendimiento posible. Es evidente </w:t>
      </w:r>
      <w:proofErr w:type="gramStart"/>
      <w:r w:rsidRPr="007523F2">
        <w:rPr>
          <w:rFonts w:ascii="Times New Roman" w:eastAsia="Times New Roman" w:hAnsi="Times New Roman" w:cs="Times New Roman"/>
          <w:color w:val="000000"/>
          <w:sz w:val="20"/>
          <w:szCs w:val="20"/>
          <w:shd w:val="clear" w:color="auto" w:fill="FFFFFF"/>
          <w:lang w:eastAsia="es-CL"/>
        </w:rPr>
        <w:t>que</w:t>
      </w:r>
      <w:proofErr w:type="gramEnd"/>
      <w:r w:rsidRPr="007523F2">
        <w:rPr>
          <w:rFonts w:ascii="Times New Roman" w:eastAsia="Times New Roman" w:hAnsi="Times New Roman" w:cs="Times New Roman"/>
          <w:color w:val="000000"/>
          <w:sz w:val="20"/>
          <w:szCs w:val="20"/>
          <w:shd w:val="clear" w:color="auto" w:fill="FFFFFF"/>
          <w:lang w:eastAsia="es-CL"/>
        </w:rPr>
        <w:t xml:space="preserve"> dadas las características de los MD, de menor potencia pero de mejores prestaciones en cuanto a consumo, se destinen éstos a los </w:t>
      </w:r>
      <w:proofErr w:type="spellStart"/>
      <w:r w:rsidRPr="007523F2">
        <w:rPr>
          <w:rFonts w:ascii="Times New Roman" w:eastAsia="Times New Roman" w:hAnsi="Times New Roman" w:cs="Times New Roman"/>
          <w:color w:val="000000"/>
          <w:sz w:val="20"/>
          <w:szCs w:val="20"/>
          <w:shd w:val="clear" w:color="auto" w:fill="FFFFFF"/>
          <w:lang w:eastAsia="es-CL"/>
        </w:rPr>
        <w:t>regimenes</w:t>
      </w:r>
      <w:proofErr w:type="spellEnd"/>
      <w:r w:rsidRPr="007523F2">
        <w:rPr>
          <w:rFonts w:ascii="Times New Roman" w:eastAsia="Times New Roman" w:hAnsi="Times New Roman" w:cs="Times New Roman"/>
          <w:color w:val="000000"/>
          <w:sz w:val="20"/>
          <w:szCs w:val="20"/>
          <w:shd w:val="clear" w:color="auto" w:fill="FFFFFF"/>
          <w:lang w:eastAsia="es-CL"/>
        </w:rPr>
        <w:t xml:space="preserve"> de crucero a baja o media velocidad, reservando las TG, de mayor potencia pero alto consumo, para los momentos en que se necesite una potencia considerable que se traduzca en una importante aceleración y velocidad. No obstante, en determinadas ocasiones, también se emplean configuraciones con MD exclusivamente, o con TG… En el primer caso, quedan reservadas a los buques de menor porte que precisan de potencias no excesivamente exigentes, dado que el peso resultante, impide la utilización masiva de este tipo de motores, con lo que esa configuración, es económica y proporciona una buena autonomía. En el segundo caso, se propone en aquellos casos en que las necesidades de potencia son elevadas (debido a un alto desplazamiento) y el precio del combustible, no es un inconveniente.</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0000"/>
          <w:sz w:val="20"/>
          <w:szCs w:val="20"/>
          <w:u w:val="single"/>
          <w:lang w:eastAsia="es-CL"/>
        </w:rPr>
        <w:t>CODAD (</w:t>
      </w:r>
      <w:proofErr w:type="spellStart"/>
      <w:r w:rsidRPr="007523F2">
        <w:rPr>
          <w:rFonts w:ascii="Times New Roman" w:eastAsia="Times New Roman" w:hAnsi="Times New Roman" w:cs="Times New Roman"/>
          <w:b/>
          <w:bCs/>
          <w:color w:val="000000"/>
          <w:sz w:val="20"/>
          <w:szCs w:val="20"/>
          <w:u w:val="single"/>
          <w:lang w:eastAsia="es-CL"/>
        </w:rPr>
        <w:t>COmbined</w:t>
      </w:r>
      <w:proofErr w:type="spellEnd"/>
      <w:r w:rsidRPr="007523F2">
        <w:rPr>
          <w:rFonts w:ascii="Times New Roman" w:eastAsia="Times New Roman" w:hAnsi="Times New Roman" w:cs="Times New Roman"/>
          <w:b/>
          <w:bCs/>
          <w:color w:val="000000"/>
          <w:sz w:val="20"/>
          <w:szCs w:val="20"/>
          <w:u w:val="single"/>
          <w:lang w:eastAsia="es-CL"/>
        </w:rPr>
        <w:t xml:space="preserve"> Diesel And Diesel)</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En esta configuración, se combinan dos MD mediante una CR (caja reductora) que se aplica a un EP (eje propulsor). La existencia de un E (embrague) a la salida de cada motor, posibilita que la potencia la proporcione un solo motor o bien los dos acoplados. En buques de pequeño porte, dos MD, puede propulsar un solo EP, o en su caso, si dispone de dos EP, la planta constará de cuatro MD junto con dos CR. En velocidades bajas, se puede utilizar uno de los MD, mientras que en caso de necesitar mayor potencia se conectan los dos. </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drawing>
          <wp:inline distT="0" distB="0" distL="0" distR="0" wp14:anchorId="2B76036A" wp14:editId="7B877758">
            <wp:extent cx="2667000" cy="2057400"/>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67000" cy="2057400"/>
                    </a:xfrm>
                    <a:prstGeom prst="rect">
                      <a:avLst/>
                    </a:prstGeom>
                    <a:noFill/>
                    <a:ln>
                      <a:noFill/>
                    </a:ln>
                  </pic:spPr>
                </pic:pic>
              </a:graphicData>
            </a:graphic>
          </wp:inline>
        </w:drawing>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Un menor coste de adquisición, una buena relación coste mantenimiento, excelente autonomía y una baja huella infrarroja, son las ventajas que proporciona este sistema. Por el contrario, bajas potencias asociadas a bajas velocidades y aceleraciones, y una fuerte huella acústica, son los inconvenientes.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0000"/>
          <w:sz w:val="20"/>
          <w:szCs w:val="20"/>
          <w:u w:val="single"/>
          <w:lang w:eastAsia="es-CL"/>
        </w:rPr>
        <w:t>COGOG (</w:t>
      </w:r>
      <w:proofErr w:type="spellStart"/>
      <w:r w:rsidRPr="007523F2">
        <w:rPr>
          <w:rFonts w:ascii="Times New Roman" w:eastAsia="Times New Roman" w:hAnsi="Times New Roman" w:cs="Times New Roman"/>
          <w:b/>
          <w:bCs/>
          <w:color w:val="000000"/>
          <w:sz w:val="20"/>
          <w:szCs w:val="20"/>
          <w:u w:val="single"/>
          <w:lang w:eastAsia="es-CL"/>
        </w:rPr>
        <w:t>Combined</w:t>
      </w:r>
      <w:proofErr w:type="spellEnd"/>
      <w:r w:rsidRPr="007523F2">
        <w:rPr>
          <w:rFonts w:ascii="Times New Roman" w:eastAsia="Times New Roman" w:hAnsi="Times New Roman" w:cs="Times New Roman"/>
          <w:b/>
          <w:bCs/>
          <w:color w:val="000000"/>
          <w:sz w:val="20"/>
          <w:szCs w:val="20"/>
          <w:u w:val="single"/>
          <w:lang w:eastAsia="es-CL"/>
        </w:rPr>
        <w:t xml:space="preserve"> Gas </w:t>
      </w:r>
      <w:proofErr w:type="spellStart"/>
      <w:r w:rsidRPr="007523F2">
        <w:rPr>
          <w:rFonts w:ascii="Times New Roman" w:eastAsia="Times New Roman" w:hAnsi="Times New Roman" w:cs="Times New Roman"/>
          <w:b/>
          <w:bCs/>
          <w:color w:val="000000"/>
          <w:sz w:val="20"/>
          <w:szCs w:val="20"/>
          <w:u w:val="single"/>
          <w:lang w:eastAsia="es-CL"/>
        </w:rPr>
        <w:t>Or</w:t>
      </w:r>
      <w:proofErr w:type="spellEnd"/>
      <w:r w:rsidRPr="007523F2">
        <w:rPr>
          <w:rFonts w:ascii="Times New Roman" w:eastAsia="Times New Roman" w:hAnsi="Times New Roman" w:cs="Times New Roman"/>
          <w:b/>
          <w:bCs/>
          <w:color w:val="000000"/>
          <w:sz w:val="20"/>
          <w:szCs w:val="20"/>
          <w:u w:val="single"/>
          <w:lang w:eastAsia="es-CL"/>
        </w:rPr>
        <w:t xml:space="preserve"> Gas) </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En esta configuración, se emplean dos TG, una para crucero y otra para alta velocidad. El sistema, permite utilizar una de las dos, pero no simultáneamente sumando sus efectos. Los elementos son dos TG, una de baja potencia y alto rendimiento y otra de alta potencia. Existen dos CR a la salida de las TG (una por cada TG) y dos E que permiten la alternancia de ambas turbinas. Una CR acopla las salidas de las CR de las TG al EP. </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En este caso, se utiliza una TG de baja potencia y alto rendimiento para la velocidad de crucero y se alterna por la de alta potencia en caso de requerir mayores prestaciones.</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proofErr w:type="gramStart"/>
      <w:r w:rsidRPr="007523F2">
        <w:rPr>
          <w:rFonts w:ascii="Times New Roman" w:eastAsia="Times New Roman" w:hAnsi="Times New Roman" w:cs="Times New Roman"/>
          <w:color w:val="000000"/>
          <w:sz w:val="20"/>
          <w:szCs w:val="20"/>
          <w:lang w:eastAsia="es-CL"/>
        </w:rPr>
        <w:t>Las ventaja</w:t>
      </w:r>
      <w:proofErr w:type="gramEnd"/>
      <w:r w:rsidRPr="007523F2">
        <w:rPr>
          <w:rFonts w:ascii="Times New Roman" w:eastAsia="Times New Roman" w:hAnsi="Times New Roman" w:cs="Times New Roman"/>
          <w:color w:val="000000"/>
          <w:sz w:val="20"/>
          <w:szCs w:val="20"/>
          <w:lang w:eastAsia="es-CL"/>
        </w:rPr>
        <w:t xml:space="preserve"> de los sistemas alternantes o sistemas “O”, es el evitar el empleo de una CR compleja y cara que debería realizar diversas tareas de sincronización. El elevado tamaño necesario para este tipo de </w:t>
      </w:r>
      <w:proofErr w:type="gramStart"/>
      <w:r w:rsidRPr="007523F2">
        <w:rPr>
          <w:rFonts w:ascii="Times New Roman" w:eastAsia="Times New Roman" w:hAnsi="Times New Roman" w:cs="Times New Roman"/>
          <w:color w:val="000000"/>
          <w:sz w:val="20"/>
          <w:szCs w:val="20"/>
          <w:lang w:eastAsia="es-CL"/>
        </w:rPr>
        <w:t>CR,</w:t>
      </w:r>
      <w:proofErr w:type="gramEnd"/>
      <w:r w:rsidRPr="007523F2">
        <w:rPr>
          <w:rFonts w:ascii="Times New Roman" w:eastAsia="Times New Roman" w:hAnsi="Times New Roman" w:cs="Times New Roman"/>
          <w:color w:val="000000"/>
          <w:sz w:val="20"/>
          <w:szCs w:val="20"/>
          <w:lang w:eastAsia="es-CL"/>
        </w:rPr>
        <w:t xml:space="preserve"> también supone un inconveniente. Por el contrario, no se puede emplear toda la potencia de la planta en ningún caso.</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lastRenderedPageBreak/>
        <w:drawing>
          <wp:inline distT="0" distB="0" distL="0" distR="0" wp14:anchorId="696DCF60" wp14:editId="3E7B6756">
            <wp:extent cx="3371850" cy="2171700"/>
            <wp:effectExtent l="0" t="0" r="0"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71850" cy="2171700"/>
                    </a:xfrm>
                    <a:prstGeom prst="rect">
                      <a:avLst/>
                    </a:prstGeom>
                    <a:noFill/>
                    <a:ln>
                      <a:noFill/>
                    </a:ln>
                  </pic:spPr>
                </pic:pic>
              </a:graphicData>
            </a:graphic>
          </wp:inline>
        </w:drawing>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Esta configuración es típica de varias clases británicas, entre las que destacamos las </w:t>
      </w:r>
      <w:proofErr w:type="spellStart"/>
      <w:r w:rsidRPr="007523F2">
        <w:rPr>
          <w:rFonts w:ascii="Times New Roman" w:eastAsia="Times New Roman" w:hAnsi="Times New Roman" w:cs="Times New Roman"/>
          <w:color w:val="000000"/>
          <w:sz w:val="20"/>
          <w:szCs w:val="20"/>
          <w:shd w:val="clear" w:color="auto" w:fill="FFFFFF"/>
          <w:lang w:eastAsia="es-CL"/>
        </w:rPr>
        <w:t>Type</w:t>
      </w:r>
      <w:proofErr w:type="spellEnd"/>
      <w:r w:rsidRPr="007523F2">
        <w:rPr>
          <w:rFonts w:ascii="Times New Roman" w:eastAsia="Times New Roman" w:hAnsi="Times New Roman" w:cs="Times New Roman"/>
          <w:color w:val="000000"/>
          <w:sz w:val="20"/>
          <w:szCs w:val="20"/>
          <w:shd w:val="clear" w:color="auto" w:fill="FFFFFF"/>
          <w:lang w:eastAsia="es-CL"/>
        </w:rPr>
        <w:t xml:space="preserve"> 22 y el </w:t>
      </w:r>
      <w:proofErr w:type="spellStart"/>
      <w:r w:rsidRPr="007523F2">
        <w:rPr>
          <w:rFonts w:ascii="Times New Roman" w:eastAsia="Times New Roman" w:hAnsi="Times New Roman" w:cs="Times New Roman"/>
          <w:color w:val="000000"/>
          <w:sz w:val="20"/>
          <w:szCs w:val="20"/>
          <w:shd w:val="clear" w:color="auto" w:fill="FFFFFF"/>
          <w:lang w:eastAsia="es-CL"/>
        </w:rPr>
        <w:t>Type</w:t>
      </w:r>
      <w:proofErr w:type="spellEnd"/>
      <w:r w:rsidRPr="007523F2">
        <w:rPr>
          <w:rFonts w:ascii="Times New Roman" w:eastAsia="Times New Roman" w:hAnsi="Times New Roman" w:cs="Times New Roman"/>
          <w:color w:val="000000"/>
          <w:sz w:val="20"/>
          <w:szCs w:val="20"/>
          <w:shd w:val="clear" w:color="auto" w:fill="FFFFFF"/>
          <w:lang w:eastAsia="es-CL"/>
        </w:rPr>
        <w:t xml:space="preserve"> 42. Este último, monta una Olympus TM3B y una RR </w:t>
      </w:r>
      <w:proofErr w:type="spellStart"/>
      <w:r w:rsidRPr="007523F2">
        <w:rPr>
          <w:rFonts w:ascii="Times New Roman" w:eastAsia="Times New Roman" w:hAnsi="Times New Roman" w:cs="Times New Roman"/>
          <w:color w:val="000000"/>
          <w:sz w:val="20"/>
          <w:szCs w:val="20"/>
          <w:shd w:val="clear" w:color="auto" w:fill="FFFFFF"/>
          <w:lang w:eastAsia="es-CL"/>
        </w:rPr>
        <w:t>Tyne</w:t>
      </w:r>
      <w:proofErr w:type="spellEnd"/>
      <w:r w:rsidRPr="007523F2">
        <w:rPr>
          <w:rFonts w:ascii="Times New Roman" w:eastAsia="Times New Roman" w:hAnsi="Times New Roman" w:cs="Times New Roman"/>
          <w:color w:val="000000"/>
          <w:sz w:val="20"/>
          <w:szCs w:val="20"/>
          <w:shd w:val="clear" w:color="auto" w:fill="FFFFFF"/>
          <w:lang w:eastAsia="es-CL"/>
        </w:rPr>
        <w:t xml:space="preserve"> RM1A (de 1/7 de potencia de la </w:t>
      </w:r>
      <w:proofErr w:type="gramStart"/>
      <w:r w:rsidRPr="007523F2">
        <w:rPr>
          <w:rFonts w:ascii="Times New Roman" w:eastAsia="Times New Roman" w:hAnsi="Times New Roman" w:cs="Times New Roman"/>
          <w:color w:val="000000"/>
          <w:sz w:val="20"/>
          <w:szCs w:val="20"/>
          <w:shd w:val="clear" w:color="auto" w:fill="FFFFFF"/>
          <w:lang w:eastAsia="es-CL"/>
        </w:rPr>
        <w:t>Olympus)  por</w:t>
      </w:r>
      <w:proofErr w:type="gramEnd"/>
      <w:r w:rsidRPr="007523F2">
        <w:rPr>
          <w:rFonts w:ascii="Times New Roman" w:eastAsia="Times New Roman" w:hAnsi="Times New Roman" w:cs="Times New Roman"/>
          <w:color w:val="000000"/>
          <w:sz w:val="20"/>
          <w:szCs w:val="20"/>
          <w:shd w:val="clear" w:color="auto" w:fill="FFFFFF"/>
          <w:lang w:eastAsia="es-CL"/>
        </w:rPr>
        <w:t xml:space="preserve"> cada EP. Cuenta con dos EP y cuatro TG (2+2) en total.</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0000"/>
          <w:sz w:val="20"/>
          <w:szCs w:val="20"/>
          <w:u w:val="single"/>
          <w:lang w:eastAsia="es-CL"/>
        </w:rPr>
        <w:t>COGAG (</w:t>
      </w:r>
      <w:proofErr w:type="spellStart"/>
      <w:r w:rsidRPr="007523F2">
        <w:rPr>
          <w:rFonts w:ascii="Times New Roman" w:eastAsia="Times New Roman" w:hAnsi="Times New Roman" w:cs="Times New Roman"/>
          <w:b/>
          <w:bCs/>
          <w:color w:val="000000"/>
          <w:sz w:val="20"/>
          <w:szCs w:val="20"/>
          <w:u w:val="single"/>
          <w:lang w:eastAsia="es-CL"/>
        </w:rPr>
        <w:t>COmbined</w:t>
      </w:r>
      <w:proofErr w:type="spellEnd"/>
      <w:r w:rsidRPr="007523F2">
        <w:rPr>
          <w:rFonts w:ascii="Times New Roman" w:eastAsia="Times New Roman" w:hAnsi="Times New Roman" w:cs="Times New Roman"/>
          <w:b/>
          <w:bCs/>
          <w:color w:val="000000"/>
          <w:sz w:val="20"/>
          <w:szCs w:val="20"/>
          <w:u w:val="single"/>
          <w:lang w:eastAsia="es-CL"/>
        </w:rPr>
        <w:t xml:space="preserve"> Gas And Gas)</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En esta configuración, se utilizan dos TG, en general de la misma potencia. Se puede emplear una sola TG o las dos simultáneamente sumando sus potencias. Consta de dos TG, seguidas de sus dos CR y correspondientes Es. Se acoplan a la CR del EP. Admite pues, dos configuraciones, utilizando una de ellas para crucero y se acopla la segunda para alta velocidad.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Tiene la ventaja de una baja firma acústica </w:t>
      </w:r>
      <w:proofErr w:type="gramStart"/>
      <w:r w:rsidRPr="007523F2">
        <w:rPr>
          <w:rFonts w:ascii="Times New Roman" w:eastAsia="Times New Roman" w:hAnsi="Times New Roman" w:cs="Times New Roman"/>
          <w:color w:val="000000"/>
          <w:sz w:val="20"/>
          <w:szCs w:val="20"/>
          <w:lang w:eastAsia="es-CL"/>
        </w:rPr>
        <w:t>y</w:t>
      </w:r>
      <w:proofErr w:type="gramEnd"/>
      <w:r w:rsidRPr="007523F2">
        <w:rPr>
          <w:rFonts w:ascii="Times New Roman" w:eastAsia="Times New Roman" w:hAnsi="Times New Roman" w:cs="Times New Roman"/>
          <w:color w:val="000000"/>
          <w:sz w:val="20"/>
          <w:szCs w:val="20"/>
          <w:lang w:eastAsia="es-CL"/>
        </w:rPr>
        <w:t xml:space="preserve"> además, permite el uso alternado de las dos TG, pudiendo utilizar la 1 para crucero y la 2 para alta potencia y viceversa, la 2 para crucero y la 1 para alta potencia. Este sistema, equilibra el desgaste de las turbinas, a diferencia del caso anterior en que la turbina menor, en condiciones normales es la que soporta el peso operativo en la mayor parte del tiempo. Por el contrario, el rendimiento de la planta no es elevado y se justifica cuando el tamaño de la planta se desea relativamente pequeño y el desplazamiento del buque obliga a grandes potencias incluso para velocidades de crucero. Son empleadas por los buques norteamericanos y diversos portaaeronaves, cuyo desplazamiento supera, las 8.000 Tm.</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drawing>
          <wp:inline distT="0" distB="0" distL="0" distR="0" wp14:anchorId="34B975DC" wp14:editId="5EE0BD9F">
            <wp:extent cx="3327400" cy="2374900"/>
            <wp:effectExtent l="0" t="0" r="6350" b="635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7400" cy="2374900"/>
                    </a:xfrm>
                    <a:prstGeom prst="rect">
                      <a:avLst/>
                    </a:prstGeom>
                    <a:noFill/>
                    <a:ln>
                      <a:noFill/>
                    </a:ln>
                  </pic:spPr>
                </pic:pic>
              </a:graphicData>
            </a:graphic>
          </wp:inline>
        </w:drawing>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En esta configuración, trabajan las plantas propulsoras de los </w:t>
      </w:r>
      <w:proofErr w:type="spellStart"/>
      <w:r w:rsidRPr="007523F2">
        <w:rPr>
          <w:rFonts w:ascii="Times New Roman" w:eastAsia="Times New Roman" w:hAnsi="Times New Roman" w:cs="Times New Roman"/>
          <w:color w:val="000000"/>
          <w:sz w:val="20"/>
          <w:szCs w:val="20"/>
          <w:shd w:val="clear" w:color="auto" w:fill="FFFFFF"/>
          <w:lang w:eastAsia="es-CL"/>
        </w:rPr>
        <w:t>Burke</w:t>
      </w:r>
      <w:proofErr w:type="spellEnd"/>
      <w:r w:rsidRPr="007523F2">
        <w:rPr>
          <w:rFonts w:ascii="Times New Roman" w:eastAsia="Times New Roman" w:hAnsi="Times New Roman" w:cs="Times New Roman"/>
          <w:color w:val="000000"/>
          <w:sz w:val="20"/>
          <w:szCs w:val="20"/>
          <w:shd w:val="clear" w:color="auto" w:fill="FFFFFF"/>
          <w:lang w:eastAsia="es-CL"/>
        </w:rPr>
        <w:t xml:space="preserve"> norteamericanos, que emplean cuatro LM2500, dos por EP. También son empleadas por buques de gran desplazamiento que requieren una planta relativamente reducida y no excesivamente complicada. A título de ejemplo mencionamos al Garibaldi, con dos EP y cuatro LM2500 y al Príncipe de Asturias, con un solo EP y dos LM2500. Estas configuraciones dan </w:t>
      </w:r>
      <w:r w:rsidRPr="007523F2">
        <w:rPr>
          <w:rFonts w:ascii="Times New Roman" w:eastAsia="Times New Roman" w:hAnsi="Times New Roman" w:cs="Times New Roman"/>
          <w:color w:val="000000"/>
          <w:sz w:val="20"/>
          <w:szCs w:val="20"/>
          <w:shd w:val="clear" w:color="auto" w:fill="FFFFFF"/>
          <w:lang w:eastAsia="es-CL"/>
        </w:rPr>
        <w:lastRenderedPageBreak/>
        <w:t xml:space="preserve">al Garibaldi 30 nudos y al Príncipe de Asturias, 25 nudos. A observar el único EP en el </w:t>
      </w:r>
      <w:proofErr w:type="spellStart"/>
      <w:r w:rsidRPr="007523F2">
        <w:rPr>
          <w:rFonts w:ascii="Times New Roman" w:eastAsia="Times New Roman" w:hAnsi="Times New Roman" w:cs="Times New Roman"/>
          <w:color w:val="000000"/>
          <w:sz w:val="20"/>
          <w:szCs w:val="20"/>
          <w:shd w:val="clear" w:color="auto" w:fill="FFFFFF"/>
          <w:lang w:eastAsia="es-CL"/>
        </w:rPr>
        <w:t>PdA</w:t>
      </w:r>
      <w:proofErr w:type="spellEnd"/>
      <w:r w:rsidRPr="007523F2">
        <w:rPr>
          <w:rFonts w:ascii="Times New Roman" w:eastAsia="Times New Roman" w:hAnsi="Times New Roman" w:cs="Times New Roman"/>
          <w:color w:val="000000"/>
          <w:sz w:val="20"/>
          <w:szCs w:val="20"/>
          <w:shd w:val="clear" w:color="auto" w:fill="FFFFFF"/>
          <w:lang w:eastAsia="es-CL"/>
        </w:rPr>
        <w:t>, consecuencia de una búsqueda de la reducción del precio de coste de la planta.</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0000"/>
          <w:sz w:val="20"/>
          <w:szCs w:val="20"/>
          <w:u w:val="single"/>
          <w:lang w:eastAsia="es-CL"/>
        </w:rPr>
        <w:t>CODOG (</w:t>
      </w:r>
      <w:proofErr w:type="spellStart"/>
      <w:r w:rsidRPr="007523F2">
        <w:rPr>
          <w:rFonts w:ascii="Times New Roman" w:eastAsia="Times New Roman" w:hAnsi="Times New Roman" w:cs="Times New Roman"/>
          <w:b/>
          <w:bCs/>
          <w:color w:val="000000"/>
          <w:sz w:val="20"/>
          <w:szCs w:val="20"/>
          <w:u w:val="single"/>
          <w:lang w:eastAsia="es-CL"/>
        </w:rPr>
        <w:t>Combined</w:t>
      </w:r>
      <w:proofErr w:type="spellEnd"/>
      <w:r w:rsidRPr="007523F2">
        <w:rPr>
          <w:rFonts w:ascii="Times New Roman" w:eastAsia="Times New Roman" w:hAnsi="Times New Roman" w:cs="Times New Roman"/>
          <w:b/>
          <w:bCs/>
          <w:color w:val="000000"/>
          <w:sz w:val="20"/>
          <w:szCs w:val="20"/>
          <w:u w:val="single"/>
          <w:lang w:eastAsia="es-CL"/>
        </w:rPr>
        <w:t xml:space="preserve"> Diesel </w:t>
      </w:r>
      <w:proofErr w:type="spellStart"/>
      <w:r w:rsidRPr="007523F2">
        <w:rPr>
          <w:rFonts w:ascii="Times New Roman" w:eastAsia="Times New Roman" w:hAnsi="Times New Roman" w:cs="Times New Roman"/>
          <w:b/>
          <w:bCs/>
          <w:color w:val="000000"/>
          <w:sz w:val="20"/>
          <w:szCs w:val="20"/>
          <w:u w:val="single"/>
          <w:lang w:eastAsia="es-CL"/>
        </w:rPr>
        <w:t>Or</w:t>
      </w:r>
      <w:proofErr w:type="spellEnd"/>
      <w:r w:rsidRPr="007523F2">
        <w:rPr>
          <w:rFonts w:ascii="Times New Roman" w:eastAsia="Times New Roman" w:hAnsi="Times New Roman" w:cs="Times New Roman"/>
          <w:b/>
          <w:bCs/>
          <w:color w:val="000000"/>
          <w:sz w:val="20"/>
          <w:szCs w:val="20"/>
          <w:u w:val="single"/>
          <w:lang w:eastAsia="es-CL"/>
        </w:rPr>
        <w:t xml:space="preserve"> Gas)</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Con este tipo de plantas combinadas MD y TG, se entra en configuraciones de mayor complejidad por la combinación de elementos de muy diferentes características…</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En esta configuración, se emplea un MD y una TG por EP. Trabajarán alternativamente. En este caso, a la salida de la TG, le sigue su CR y el MD se acopla a la CR del EP, donde integra su CR. Dos E, uno por elemento, permiten alternar los dos dispositivos en una transición adecuada. Utiliza, por tanto, el MD para la velocidad de crucero y en caso de necesidad, se desconecta el MD y se conecta la TG.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Se aprovecha de esta manera el MD, con menos potencia, para la velocidad de crucero y la TG para las aceleraciones y velocidades altas. El inconveniente es que no emplea la totalidad de la potencia instalada. A cambio, la construcción de la CR del </w:t>
      </w:r>
      <w:proofErr w:type="gramStart"/>
      <w:r w:rsidRPr="007523F2">
        <w:rPr>
          <w:rFonts w:ascii="Times New Roman" w:eastAsia="Times New Roman" w:hAnsi="Times New Roman" w:cs="Times New Roman"/>
          <w:color w:val="000000"/>
          <w:sz w:val="20"/>
          <w:szCs w:val="20"/>
          <w:lang w:eastAsia="es-CL"/>
        </w:rPr>
        <w:t>propulsor,</w:t>
      </w:r>
      <w:proofErr w:type="gramEnd"/>
      <w:r w:rsidRPr="007523F2">
        <w:rPr>
          <w:rFonts w:ascii="Times New Roman" w:eastAsia="Times New Roman" w:hAnsi="Times New Roman" w:cs="Times New Roman"/>
          <w:color w:val="000000"/>
          <w:sz w:val="20"/>
          <w:szCs w:val="20"/>
          <w:lang w:eastAsia="es-CL"/>
        </w:rPr>
        <w:t xml:space="preserve"> es independiente de la CR de la TG, lo que convierte el diseño en más sencillo y más económico. Dado que suelen los buques montar dos EP, se precisan de dos MD y de dos TG. Con el fin de abaratar costes, se suele instalar MD de potencia media, sobre los 5 </w:t>
      </w:r>
      <w:proofErr w:type="spellStart"/>
      <w:r w:rsidRPr="007523F2">
        <w:rPr>
          <w:rFonts w:ascii="Times New Roman" w:eastAsia="Times New Roman" w:hAnsi="Times New Roman" w:cs="Times New Roman"/>
          <w:color w:val="000000"/>
          <w:sz w:val="20"/>
          <w:szCs w:val="20"/>
          <w:lang w:eastAsia="es-CL"/>
        </w:rPr>
        <w:t>Mw</w:t>
      </w:r>
      <w:proofErr w:type="spellEnd"/>
      <w:r w:rsidRPr="007523F2">
        <w:rPr>
          <w:rFonts w:ascii="Times New Roman" w:eastAsia="Times New Roman" w:hAnsi="Times New Roman" w:cs="Times New Roman"/>
          <w:color w:val="000000"/>
          <w:sz w:val="20"/>
          <w:szCs w:val="20"/>
          <w:lang w:eastAsia="es-CL"/>
        </w:rPr>
        <w:t>. con el fin de contener los costes. Esto da una velocidad de crucero algo justa, en algunos casos.</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En esta configuración, trabaja la planta propulsora de la F-100, </w:t>
      </w:r>
      <w:proofErr w:type="gramStart"/>
      <w:r w:rsidRPr="007523F2">
        <w:rPr>
          <w:rFonts w:ascii="Times New Roman" w:eastAsia="Times New Roman" w:hAnsi="Times New Roman" w:cs="Times New Roman"/>
          <w:color w:val="000000"/>
          <w:sz w:val="20"/>
          <w:szCs w:val="20"/>
          <w:lang w:eastAsia="es-CL"/>
        </w:rPr>
        <w:t>que</w:t>
      </w:r>
      <w:proofErr w:type="gramEnd"/>
      <w:r w:rsidRPr="007523F2">
        <w:rPr>
          <w:rFonts w:ascii="Times New Roman" w:eastAsia="Times New Roman" w:hAnsi="Times New Roman" w:cs="Times New Roman"/>
          <w:color w:val="000000"/>
          <w:sz w:val="20"/>
          <w:szCs w:val="20"/>
          <w:lang w:eastAsia="es-CL"/>
        </w:rPr>
        <w:t xml:space="preserve"> por requerimientos de la Armada, se han instalado en dos cámaras separadas a lo largo de la eslora. Estas dos cámaras se encuentran separadas a su vez por una intermedia con varios equipos auxiliares, lo que minimiza el riesgo de pérdida de la propulsión total por un impacto. Dado que se va a requerir un largo espacio para la instalación de </w:t>
      </w:r>
      <w:proofErr w:type="gramStart"/>
      <w:r w:rsidRPr="007523F2">
        <w:rPr>
          <w:rFonts w:ascii="Times New Roman" w:eastAsia="Times New Roman" w:hAnsi="Times New Roman" w:cs="Times New Roman"/>
          <w:color w:val="000000"/>
          <w:sz w:val="20"/>
          <w:szCs w:val="20"/>
          <w:lang w:eastAsia="es-CL"/>
        </w:rPr>
        <w:t>las planta</w:t>
      </w:r>
      <w:proofErr w:type="gramEnd"/>
      <w:r w:rsidRPr="007523F2">
        <w:rPr>
          <w:rFonts w:ascii="Times New Roman" w:eastAsia="Times New Roman" w:hAnsi="Times New Roman" w:cs="Times New Roman"/>
          <w:color w:val="000000"/>
          <w:sz w:val="20"/>
          <w:szCs w:val="20"/>
          <w:lang w:eastAsia="es-CL"/>
        </w:rPr>
        <w:t xml:space="preserve">, se ha elegido una configuración en la que el MD y la TG se encuentran del mismo lado, a proa de las CR y del EP. El esquema presentado en esta </w:t>
      </w:r>
      <w:proofErr w:type="gramStart"/>
      <w:r w:rsidRPr="007523F2">
        <w:rPr>
          <w:rFonts w:ascii="Times New Roman" w:eastAsia="Times New Roman" w:hAnsi="Times New Roman" w:cs="Times New Roman"/>
          <w:color w:val="000000"/>
          <w:sz w:val="20"/>
          <w:szCs w:val="20"/>
          <w:lang w:eastAsia="es-CL"/>
        </w:rPr>
        <w:t>modalidad,</w:t>
      </w:r>
      <w:proofErr w:type="gramEnd"/>
      <w:r w:rsidRPr="007523F2">
        <w:rPr>
          <w:rFonts w:ascii="Times New Roman" w:eastAsia="Times New Roman" w:hAnsi="Times New Roman" w:cs="Times New Roman"/>
          <w:color w:val="000000"/>
          <w:sz w:val="20"/>
          <w:szCs w:val="20"/>
          <w:lang w:eastAsia="es-CL"/>
        </w:rPr>
        <w:t xml:space="preserve"> corresponde a la planta de la F-100.</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drawing>
          <wp:inline distT="0" distB="0" distL="0" distR="0" wp14:anchorId="49EB468C" wp14:editId="26CC65F0">
            <wp:extent cx="3384550" cy="2305050"/>
            <wp:effectExtent l="0" t="0" r="6350" b="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4550" cy="2305050"/>
                    </a:xfrm>
                    <a:prstGeom prst="rect">
                      <a:avLst/>
                    </a:prstGeom>
                    <a:noFill/>
                    <a:ln>
                      <a:noFill/>
                    </a:ln>
                  </pic:spPr>
                </pic:pic>
              </a:graphicData>
            </a:graphic>
          </wp:inline>
        </w:drawing>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En cada cámara se encuentra una TG GE LM2500 de 17.4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y un </w:t>
      </w:r>
      <w:proofErr w:type="spellStart"/>
      <w:r w:rsidRPr="007523F2">
        <w:rPr>
          <w:rFonts w:ascii="Times New Roman" w:eastAsia="Times New Roman" w:hAnsi="Times New Roman" w:cs="Times New Roman"/>
          <w:color w:val="000000"/>
          <w:sz w:val="20"/>
          <w:szCs w:val="20"/>
          <w:shd w:val="clear" w:color="auto" w:fill="FFFFFF"/>
          <w:lang w:eastAsia="es-CL"/>
        </w:rPr>
        <w:t>Navantia</w:t>
      </w:r>
      <w:proofErr w:type="spellEnd"/>
      <w:r w:rsidRPr="007523F2">
        <w:rPr>
          <w:rFonts w:ascii="Times New Roman" w:eastAsia="Times New Roman" w:hAnsi="Times New Roman" w:cs="Times New Roman"/>
          <w:color w:val="000000"/>
          <w:sz w:val="20"/>
          <w:szCs w:val="20"/>
          <w:shd w:val="clear" w:color="auto" w:fill="FFFFFF"/>
          <w:lang w:eastAsia="es-CL"/>
        </w:rPr>
        <w:t xml:space="preserve"> BRAVO de 4.5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y las correspondientes CR de Royal </w:t>
      </w:r>
      <w:proofErr w:type="spellStart"/>
      <w:r w:rsidRPr="007523F2">
        <w:rPr>
          <w:rFonts w:ascii="Times New Roman" w:eastAsia="Times New Roman" w:hAnsi="Times New Roman" w:cs="Times New Roman"/>
          <w:color w:val="000000"/>
          <w:sz w:val="20"/>
          <w:szCs w:val="20"/>
          <w:shd w:val="clear" w:color="auto" w:fill="FFFFFF"/>
          <w:lang w:eastAsia="es-CL"/>
        </w:rPr>
        <w:t>Schelde</w:t>
      </w:r>
      <w:proofErr w:type="spellEnd"/>
      <w:r w:rsidRPr="007523F2">
        <w:rPr>
          <w:rFonts w:ascii="Times New Roman" w:eastAsia="Times New Roman" w:hAnsi="Times New Roman" w:cs="Times New Roman"/>
          <w:color w:val="000000"/>
          <w:sz w:val="20"/>
          <w:szCs w:val="20"/>
          <w:shd w:val="clear" w:color="auto" w:fill="FFFFFF"/>
          <w:lang w:eastAsia="es-CL"/>
        </w:rPr>
        <w:t xml:space="preserve">, con lo que los equipos reductores se encuentran en cámaras distintas. Esta configuración, que aumenta la seguridad de la planta frente a impactos o ataques, ocupa un largo espacio a lo largo de crujía, con lo que los conductos de </w:t>
      </w:r>
      <w:proofErr w:type="gramStart"/>
      <w:r w:rsidRPr="007523F2">
        <w:rPr>
          <w:rFonts w:ascii="Times New Roman" w:eastAsia="Times New Roman" w:hAnsi="Times New Roman" w:cs="Times New Roman"/>
          <w:color w:val="000000"/>
          <w:sz w:val="20"/>
          <w:szCs w:val="20"/>
          <w:shd w:val="clear" w:color="auto" w:fill="FFFFFF"/>
          <w:lang w:eastAsia="es-CL"/>
        </w:rPr>
        <w:t>exhaustación,</w:t>
      </w:r>
      <w:proofErr w:type="gramEnd"/>
      <w:r w:rsidRPr="007523F2">
        <w:rPr>
          <w:rFonts w:ascii="Times New Roman" w:eastAsia="Times New Roman" w:hAnsi="Times New Roman" w:cs="Times New Roman"/>
          <w:color w:val="000000"/>
          <w:sz w:val="20"/>
          <w:szCs w:val="20"/>
          <w:shd w:val="clear" w:color="auto" w:fill="FFFFFF"/>
          <w:lang w:eastAsia="es-CL"/>
        </w:rPr>
        <w:t xml:space="preserve"> también forman dos grupos separados. El adelantamiento de la primera cámara hacia </w:t>
      </w:r>
      <w:proofErr w:type="gramStart"/>
      <w:r w:rsidRPr="007523F2">
        <w:rPr>
          <w:rFonts w:ascii="Times New Roman" w:eastAsia="Times New Roman" w:hAnsi="Times New Roman" w:cs="Times New Roman"/>
          <w:color w:val="000000"/>
          <w:sz w:val="20"/>
          <w:szCs w:val="20"/>
          <w:shd w:val="clear" w:color="auto" w:fill="FFFFFF"/>
          <w:lang w:eastAsia="es-CL"/>
        </w:rPr>
        <w:t>proa,</w:t>
      </w:r>
      <w:proofErr w:type="gramEnd"/>
      <w:r w:rsidRPr="007523F2">
        <w:rPr>
          <w:rFonts w:ascii="Times New Roman" w:eastAsia="Times New Roman" w:hAnsi="Times New Roman" w:cs="Times New Roman"/>
          <w:color w:val="000000"/>
          <w:sz w:val="20"/>
          <w:szCs w:val="20"/>
          <w:shd w:val="clear" w:color="auto" w:fill="FFFFFF"/>
          <w:lang w:eastAsia="es-CL"/>
        </w:rPr>
        <w:t xml:space="preserve"> causa que la chimenea proel, se encuentre bastante adelantada y prácticamente a continuación del puente, integrada en parte en él. Esto ha tenido el ocasionado que los humos de la citada </w:t>
      </w:r>
      <w:proofErr w:type="gramStart"/>
      <w:r w:rsidRPr="007523F2">
        <w:rPr>
          <w:rFonts w:ascii="Times New Roman" w:eastAsia="Times New Roman" w:hAnsi="Times New Roman" w:cs="Times New Roman"/>
          <w:color w:val="000000"/>
          <w:sz w:val="20"/>
          <w:szCs w:val="20"/>
          <w:shd w:val="clear" w:color="auto" w:fill="FFFFFF"/>
          <w:lang w:eastAsia="es-CL"/>
        </w:rPr>
        <w:t>chimenea,</w:t>
      </w:r>
      <w:proofErr w:type="gramEnd"/>
      <w:r w:rsidRPr="007523F2">
        <w:rPr>
          <w:rFonts w:ascii="Times New Roman" w:eastAsia="Times New Roman" w:hAnsi="Times New Roman" w:cs="Times New Roman"/>
          <w:color w:val="000000"/>
          <w:sz w:val="20"/>
          <w:szCs w:val="20"/>
          <w:shd w:val="clear" w:color="auto" w:fill="FFFFFF"/>
          <w:lang w:eastAsia="es-CL"/>
        </w:rPr>
        <w:t xml:space="preserve"> influyan en las antenas planas del radar SPY-1D, obligando a instalar un sombrerete de material dieléctrico con el fin de desviar los gases. A este mismo tipo de configuración responden las </w:t>
      </w:r>
      <w:proofErr w:type="spellStart"/>
      <w:r w:rsidRPr="007523F2">
        <w:rPr>
          <w:rFonts w:ascii="Times New Roman" w:eastAsia="Times New Roman" w:hAnsi="Times New Roman" w:cs="Times New Roman"/>
          <w:color w:val="000000"/>
          <w:sz w:val="20"/>
          <w:szCs w:val="20"/>
          <w:shd w:val="clear" w:color="auto" w:fill="FFFFFF"/>
          <w:lang w:eastAsia="es-CL"/>
        </w:rPr>
        <w:t>Zeven</w:t>
      </w:r>
      <w:proofErr w:type="spellEnd"/>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Povinzen</w:t>
      </w:r>
      <w:proofErr w:type="spellEnd"/>
      <w:r w:rsidRPr="007523F2">
        <w:rPr>
          <w:rFonts w:ascii="Times New Roman" w:eastAsia="Times New Roman" w:hAnsi="Times New Roman" w:cs="Times New Roman"/>
          <w:color w:val="000000"/>
          <w:sz w:val="20"/>
          <w:szCs w:val="20"/>
          <w:shd w:val="clear" w:color="auto" w:fill="FFFFFF"/>
          <w:lang w:eastAsia="es-CL"/>
        </w:rPr>
        <w:t xml:space="preserve">, holandesas. Posee una configuración ligeramente distinta que le permite utilizar una chimenea doble única, alejada de los sistemas </w:t>
      </w:r>
      <w:proofErr w:type="spellStart"/>
      <w:r w:rsidRPr="007523F2">
        <w:rPr>
          <w:rFonts w:ascii="Times New Roman" w:eastAsia="Times New Roman" w:hAnsi="Times New Roman" w:cs="Times New Roman"/>
          <w:color w:val="000000"/>
          <w:sz w:val="20"/>
          <w:szCs w:val="20"/>
          <w:shd w:val="clear" w:color="auto" w:fill="FFFFFF"/>
          <w:lang w:eastAsia="es-CL"/>
        </w:rPr>
        <w:t>radáricos</w:t>
      </w:r>
      <w:proofErr w:type="spellEnd"/>
      <w:r w:rsidRPr="007523F2">
        <w:rPr>
          <w:rFonts w:ascii="Times New Roman" w:eastAsia="Times New Roman" w:hAnsi="Times New Roman" w:cs="Times New Roman"/>
          <w:color w:val="000000"/>
          <w:sz w:val="20"/>
          <w:szCs w:val="20"/>
          <w:shd w:val="clear" w:color="auto" w:fill="FFFFFF"/>
          <w:lang w:eastAsia="es-CL"/>
        </w:rPr>
        <w:t xml:space="preserve">. El proyecto Orizon, franco italiano, parece que contempla también una configuración de este tipo CODOG, con dos GT LM2500Avio de 26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(algo más potentes que las norteamericanas) y dos MD SEMT </w:t>
      </w:r>
      <w:proofErr w:type="spellStart"/>
      <w:r w:rsidRPr="007523F2">
        <w:rPr>
          <w:rFonts w:ascii="Times New Roman" w:eastAsia="Times New Roman" w:hAnsi="Times New Roman" w:cs="Times New Roman"/>
          <w:color w:val="000000"/>
          <w:sz w:val="20"/>
          <w:szCs w:val="20"/>
          <w:shd w:val="clear" w:color="auto" w:fill="FFFFFF"/>
          <w:lang w:eastAsia="es-CL"/>
        </w:rPr>
        <w:t>Pielstick</w:t>
      </w:r>
      <w:proofErr w:type="spellEnd"/>
      <w:r w:rsidRPr="007523F2">
        <w:rPr>
          <w:rFonts w:ascii="Times New Roman" w:eastAsia="Times New Roman" w:hAnsi="Times New Roman" w:cs="Times New Roman"/>
          <w:color w:val="000000"/>
          <w:sz w:val="20"/>
          <w:szCs w:val="20"/>
          <w:shd w:val="clear" w:color="auto" w:fill="FFFFFF"/>
          <w:lang w:eastAsia="es-CL"/>
        </w:rPr>
        <w:t xml:space="preserve"> de 8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Esta planta es algo más potente tanto para velocidad de crucero con 16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frente a los 9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de la F-100 y en velocidad punta, con </w:t>
      </w:r>
      <w:r w:rsidRPr="007523F2">
        <w:rPr>
          <w:rFonts w:ascii="Times New Roman" w:eastAsia="Times New Roman" w:hAnsi="Times New Roman" w:cs="Times New Roman"/>
          <w:color w:val="000000"/>
          <w:sz w:val="20"/>
          <w:szCs w:val="20"/>
          <w:shd w:val="clear" w:color="auto" w:fill="FFFFFF"/>
          <w:lang w:eastAsia="es-CL"/>
        </w:rPr>
        <w:lastRenderedPageBreak/>
        <w:t xml:space="preserve">53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frente a 35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Aunque hay que tener en cuenta que el desplazamiento es mayor en la Orizon.</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7"/>
          <w:szCs w:val="27"/>
          <w:shd w:val="clear" w:color="auto" w:fill="FFFFFF"/>
          <w:lang w:eastAsia="es-CL"/>
        </w:rPr>
        <w:t>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0000"/>
          <w:sz w:val="20"/>
          <w:szCs w:val="20"/>
          <w:u w:val="single"/>
          <w:lang w:eastAsia="es-CL"/>
        </w:rPr>
        <w:t>CODAG (</w:t>
      </w:r>
      <w:proofErr w:type="spellStart"/>
      <w:r w:rsidRPr="007523F2">
        <w:rPr>
          <w:rFonts w:ascii="Times New Roman" w:eastAsia="Times New Roman" w:hAnsi="Times New Roman" w:cs="Times New Roman"/>
          <w:b/>
          <w:bCs/>
          <w:color w:val="000000"/>
          <w:sz w:val="20"/>
          <w:szCs w:val="20"/>
          <w:u w:val="single"/>
          <w:lang w:eastAsia="es-CL"/>
        </w:rPr>
        <w:t>COmbined</w:t>
      </w:r>
      <w:proofErr w:type="spellEnd"/>
      <w:r w:rsidRPr="007523F2">
        <w:rPr>
          <w:rFonts w:ascii="Times New Roman" w:eastAsia="Times New Roman" w:hAnsi="Times New Roman" w:cs="Times New Roman"/>
          <w:b/>
          <w:bCs/>
          <w:color w:val="000000"/>
          <w:sz w:val="20"/>
          <w:szCs w:val="20"/>
          <w:u w:val="single"/>
          <w:lang w:eastAsia="es-CL"/>
        </w:rPr>
        <w:t xml:space="preserve"> Diesel And Gas)</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xml:space="preserve">Este tipo de configuración, responde </w:t>
      </w:r>
      <w:proofErr w:type="spellStart"/>
      <w:r w:rsidRPr="007523F2">
        <w:rPr>
          <w:rFonts w:ascii="Times New Roman" w:eastAsia="Times New Roman" w:hAnsi="Times New Roman" w:cs="Times New Roman"/>
          <w:color w:val="000000"/>
          <w:sz w:val="20"/>
          <w:szCs w:val="20"/>
          <w:lang w:eastAsia="es-CL"/>
        </w:rPr>
        <w:t>ala</w:t>
      </w:r>
      <w:proofErr w:type="spellEnd"/>
      <w:r w:rsidRPr="007523F2">
        <w:rPr>
          <w:rFonts w:ascii="Times New Roman" w:eastAsia="Times New Roman" w:hAnsi="Times New Roman" w:cs="Times New Roman"/>
          <w:color w:val="000000"/>
          <w:sz w:val="20"/>
          <w:szCs w:val="20"/>
          <w:lang w:eastAsia="es-CL"/>
        </w:rPr>
        <w:t xml:space="preserve"> combinación de un MD y una TG por EP. La diferencia con el sistema anterior reside en la posibilidad de utilizar simultáneamente los dos elementos. En principio, la apariencia del sistema no es muy diferente al CODOG, pero tiene varias peculiaridades notables.</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En primer lugar, la CR del propulsor, es de complicado diseño, puesto que debe poderse sincronizar el MD y la TG. Esta sincronización, debe producirse en todos los rangos de potencia. Esta dificultad, obliga en ocasiones a emplear una CR más compleja, también, a la salida del MD. Esta CR (</w:t>
      </w:r>
      <w:proofErr w:type="spellStart"/>
      <w:r w:rsidRPr="007523F2">
        <w:rPr>
          <w:rFonts w:ascii="Times New Roman" w:eastAsia="Times New Roman" w:hAnsi="Times New Roman" w:cs="Times New Roman"/>
          <w:color w:val="000000"/>
          <w:sz w:val="20"/>
          <w:szCs w:val="20"/>
          <w:lang w:eastAsia="es-CL"/>
        </w:rPr>
        <w:t>two</w:t>
      </w:r>
      <w:proofErr w:type="spellEnd"/>
      <w:r w:rsidRPr="007523F2">
        <w:rPr>
          <w:rFonts w:ascii="Times New Roman" w:eastAsia="Times New Roman" w:hAnsi="Times New Roman" w:cs="Times New Roman"/>
          <w:color w:val="000000"/>
          <w:sz w:val="20"/>
          <w:szCs w:val="20"/>
          <w:lang w:eastAsia="es-CL"/>
        </w:rPr>
        <w:t xml:space="preserve"> step-</w:t>
      </w:r>
      <w:proofErr w:type="spellStart"/>
      <w:r w:rsidRPr="007523F2">
        <w:rPr>
          <w:rFonts w:ascii="Times New Roman" w:eastAsia="Times New Roman" w:hAnsi="Times New Roman" w:cs="Times New Roman"/>
          <w:color w:val="000000"/>
          <w:sz w:val="20"/>
          <w:szCs w:val="20"/>
          <w:lang w:eastAsia="es-CL"/>
        </w:rPr>
        <w:t>gear</w:t>
      </w:r>
      <w:proofErr w:type="spellEnd"/>
      <w:r w:rsidRPr="007523F2">
        <w:rPr>
          <w:rFonts w:ascii="Times New Roman" w:eastAsia="Times New Roman" w:hAnsi="Times New Roman" w:cs="Times New Roman"/>
          <w:color w:val="000000"/>
          <w:sz w:val="20"/>
          <w:szCs w:val="20"/>
          <w:lang w:eastAsia="es-CL"/>
        </w:rPr>
        <w:t xml:space="preserve">), utiliza dos relaciones diferentes. Una para cuando funcionan los MD únicamente y la otra cuando se acopla la TG. Así, por ejemplo, la </w:t>
      </w:r>
      <w:proofErr w:type="spellStart"/>
      <w:r w:rsidRPr="007523F2">
        <w:rPr>
          <w:rFonts w:ascii="Times New Roman" w:eastAsia="Times New Roman" w:hAnsi="Times New Roman" w:cs="Times New Roman"/>
          <w:color w:val="000000"/>
          <w:sz w:val="20"/>
          <w:szCs w:val="20"/>
          <w:lang w:eastAsia="es-CL"/>
        </w:rPr>
        <w:t>Nansen</w:t>
      </w:r>
      <w:proofErr w:type="spellEnd"/>
      <w:r w:rsidRPr="007523F2">
        <w:rPr>
          <w:rFonts w:ascii="Times New Roman" w:eastAsia="Times New Roman" w:hAnsi="Times New Roman" w:cs="Times New Roman"/>
          <w:color w:val="000000"/>
          <w:sz w:val="20"/>
          <w:szCs w:val="20"/>
          <w:lang w:eastAsia="es-CL"/>
        </w:rPr>
        <w:t>, pasa de una relación 1:7 en modo MD, a otra de 1:5 cuando actúa en combinación con la TG.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En la primera opción de configuración, se emplean un MD y una TG por EP y la combinación es similar en disposición a un CODOG, con los elementos reductores separados, excepto en que pueden actuar juntos el MD y la TG. No es la combinación que últimamente se está proponiendo.</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La segunda opción, consiste en el empleo de dos MD y una TG que se acopla a los dos ejes mediante una CR cruzada. Como el sistema es interesante y lo emplean las últimas realizaciones como la </w:t>
      </w:r>
      <w:proofErr w:type="spellStart"/>
      <w:r w:rsidRPr="007523F2">
        <w:rPr>
          <w:rFonts w:ascii="Times New Roman" w:eastAsia="Times New Roman" w:hAnsi="Times New Roman" w:cs="Times New Roman"/>
          <w:color w:val="000000"/>
          <w:sz w:val="20"/>
          <w:szCs w:val="20"/>
          <w:lang w:eastAsia="es-CL"/>
        </w:rPr>
        <w:t>Nansen</w:t>
      </w:r>
      <w:proofErr w:type="spellEnd"/>
      <w:r w:rsidRPr="007523F2">
        <w:rPr>
          <w:rFonts w:ascii="Times New Roman" w:eastAsia="Times New Roman" w:hAnsi="Times New Roman" w:cs="Times New Roman"/>
          <w:color w:val="000000"/>
          <w:sz w:val="20"/>
          <w:szCs w:val="20"/>
          <w:lang w:eastAsia="es-CL"/>
        </w:rPr>
        <w:t xml:space="preserve"> noruega y la </w:t>
      </w:r>
      <w:proofErr w:type="spellStart"/>
      <w:r w:rsidRPr="007523F2">
        <w:rPr>
          <w:rFonts w:ascii="Times New Roman" w:eastAsia="Times New Roman" w:hAnsi="Times New Roman" w:cs="Times New Roman"/>
          <w:color w:val="000000"/>
          <w:sz w:val="20"/>
          <w:szCs w:val="20"/>
          <w:lang w:eastAsia="es-CL"/>
        </w:rPr>
        <w:t>Saschen</w:t>
      </w:r>
      <w:proofErr w:type="spellEnd"/>
      <w:r w:rsidRPr="007523F2">
        <w:rPr>
          <w:rFonts w:ascii="Times New Roman" w:eastAsia="Times New Roman" w:hAnsi="Times New Roman" w:cs="Times New Roman"/>
          <w:color w:val="000000"/>
          <w:sz w:val="20"/>
          <w:szCs w:val="20"/>
          <w:lang w:eastAsia="es-CL"/>
        </w:rPr>
        <w:t xml:space="preserve"> alemana, veremos un esquema algo detallado con el fin de entender la flexibilidad de su funcionamiento y también, por qué no decirlo, la complejidad del esquema reductor. Hay que advertir que el esquema es indicativo, aunque se acerca a las propuestas noruega y alemana y que en general, las CR que aparecen individualizadas en los esquemas, se encontrarían integradas en un único dispositivo.</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drawing>
          <wp:inline distT="0" distB="0" distL="0" distR="0" wp14:anchorId="61FE4997" wp14:editId="5CC5FAF4">
            <wp:extent cx="3486150" cy="2114550"/>
            <wp:effectExtent l="0" t="0" r="0"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6150" cy="2114550"/>
                    </a:xfrm>
                    <a:prstGeom prst="rect">
                      <a:avLst/>
                    </a:prstGeom>
                    <a:noFill/>
                    <a:ln>
                      <a:noFill/>
                    </a:ln>
                  </pic:spPr>
                </pic:pic>
              </a:graphicData>
            </a:graphic>
          </wp:inline>
        </w:drawing>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En el esquema, se observa la CR de la TG, que enlaza mediante un E, con la CRC (caja reductora cruzada), de cuatro elementos, </w:t>
      </w:r>
      <w:proofErr w:type="gramStart"/>
      <w:r w:rsidRPr="007523F2">
        <w:rPr>
          <w:rFonts w:ascii="Times New Roman" w:eastAsia="Times New Roman" w:hAnsi="Times New Roman" w:cs="Times New Roman"/>
          <w:color w:val="000000"/>
          <w:sz w:val="20"/>
          <w:szCs w:val="20"/>
          <w:shd w:val="clear" w:color="auto" w:fill="FFFFFF"/>
          <w:lang w:eastAsia="es-CL"/>
        </w:rPr>
        <w:t>que</w:t>
      </w:r>
      <w:proofErr w:type="gramEnd"/>
      <w:r w:rsidRPr="007523F2">
        <w:rPr>
          <w:rFonts w:ascii="Times New Roman" w:eastAsia="Times New Roman" w:hAnsi="Times New Roman" w:cs="Times New Roman"/>
          <w:color w:val="000000"/>
          <w:sz w:val="20"/>
          <w:szCs w:val="20"/>
          <w:shd w:val="clear" w:color="auto" w:fill="FFFFFF"/>
          <w:lang w:eastAsia="es-CL"/>
        </w:rPr>
        <w:t xml:space="preserve"> al ser pares, originan movimientos contra rotatorios en los ejes extremos de salida. A su vez, los motores </w:t>
      </w:r>
      <w:proofErr w:type="spellStart"/>
      <w:r w:rsidRPr="007523F2">
        <w:rPr>
          <w:rFonts w:ascii="Times New Roman" w:eastAsia="Times New Roman" w:hAnsi="Times New Roman" w:cs="Times New Roman"/>
          <w:color w:val="000000"/>
          <w:sz w:val="20"/>
          <w:szCs w:val="20"/>
          <w:shd w:val="clear" w:color="auto" w:fill="FFFFFF"/>
          <w:lang w:eastAsia="es-CL"/>
        </w:rPr>
        <w:t>diesel</w:t>
      </w:r>
      <w:proofErr w:type="spellEnd"/>
      <w:r w:rsidRPr="007523F2">
        <w:rPr>
          <w:rFonts w:ascii="Times New Roman" w:eastAsia="Times New Roman" w:hAnsi="Times New Roman" w:cs="Times New Roman"/>
          <w:color w:val="000000"/>
          <w:sz w:val="20"/>
          <w:szCs w:val="20"/>
          <w:shd w:val="clear" w:color="auto" w:fill="FFFFFF"/>
          <w:lang w:eastAsia="es-CL"/>
        </w:rPr>
        <w:t xml:space="preserve">, conectan con una CR a su salida Y mediante dos E con la segunda CR. Este conjunto de las dos cajas (en la realidad se encontrarían estos elementos en la misma caja) es la </w:t>
      </w:r>
      <w:proofErr w:type="gramStart"/>
      <w:r w:rsidRPr="007523F2">
        <w:rPr>
          <w:rFonts w:ascii="Times New Roman" w:eastAsia="Times New Roman" w:hAnsi="Times New Roman" w:cs="Times New Roman"/>
          <w:color w:val="000000"/>
          <w:sz w:val="20"/>
          <w:szCs w:val="20"/>
          <w:shd w:val="clear" w:color="auto" w:fill="FFFFFF"/>
          <w:lang w:eastAsia="es-CL"/>
        </w:rPr>
        <w:t>que</w:t>
      </w:r>
      <w:proofErr w:type="gramEnd"/>
      <w:r w:rsidRPr="007523F2">
        <w:rPr>
          <w:rFonts w:ascii="Times New Roman" w:eastAsia="Times New Roman" w:hAnsi="Times New Roman" w:cs="Times New Roman"/>
          <w:color w:val="000000"/>
          <w:sz w:val="20"/>
          <w:szCs w:val="20"/>
          <w:shd w:val="clear" w:color="auto" w:fill="FFFFFF"/>
          <w:lang w:eastAsia="es-CL"/>
        </w:rPr>
        <w:t xml:space="preserve"> utilizando el E adecuado, permite cambiar la relación de salida final sobre la CRC.</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Por otra parte, la CRC, permite dos cosas. Una que la TG alimente a los dos EP y otra que exista una comunicación mecánica entre cada MD y los dos EP. Esto permitirá, que un solo MD, pueda transmitir potencia a los dos EP.</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En el esquema, se observa los E a emplear para conseguir las distintas configuraciones de potencia. Así, es posible emplear un solo MD, de lados indistintos, los dos MD, la TG y los dos MD más la TG, en plena potencia.</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lastRenderedPageBreak/>
        <w:t xml:space="preserve">La flexibilidad de este </w:t>
      </w:r>
      <w:proofErr w:type="gramStart"/>
      <w:r w:rsidRPr="007523F2">
        <w:rPr>
          <w:rFonts w:ascii="Times New Roman" w:eastAsia="Times New Roman" w:hAnsi="Times New Roman" w:cs="Times New Roman"/>
          <w:color w:val="000000"/>
          <w:sz w:val="20"/>
          <w:szCs w:val="20"/>
          <w:lang w:eastAsia="es-CL"/>
        </w:rPr>
        <w:t>sistema,</w:t>
      </w:r>
      <w:proofErr w:type="gramEnd"/>
      <w:r w:rsidRPr="007523F2">
        <w:rPr>
          <w:rFonts w:ascii="Times New Roman" w:eastAsia="Times New Roman" w:hAnsi="Times New Roman" w:cs="Times New Roman"/>
          <w:color w:val="000000"/>
          <w:sz w:val="20"/>
          <w:szCs w:val="20"/>
          <w:lang w:eastAsia="es-CL"/>
        </w:rPr>
        <w:t xml:space="preserve"> es interesante, puesto que permite para velocidad lenta de patrulla, utilizar un solo MD con el ahorro de combustible que ello comporta. A su vez, en la de crucero, se pueden emplear los dos MD dando velocidades sobre los 18 nudos. En casos de necesitar una velocidad media y baja huella acústica, como es el caso de operativos ASW, la TG se ajusta a los dos parámetros concernidos. </w:t>
      </w:r>
      <w:proofErr w:type="gramStart"/>
      <w:r w:rsidRPr="007523F2">
        <w:rPr>
          <w:rFonts w:ascii="Times New Roman" w:eastAsia="Times New Roman" w:hAnsi="Times New Roman" w:cs="Times New Roman"/>
          <w:color w:val="000000"/>
          <w:sz w:val="20"/>
          <w:szCs w:val="20"/>
          <w:lang w:eastAsia="es-CL"/>
        </w:rPr>
        <w:t>Y</w:t>
      </w:r>
      <w:proofErr w:type="gramEnd"/>
      <w:r w:rsidRPr="007523F2">
        <w:rPr>
          <w:rFonts w:ascii="Times New Roman" w:eastAsia="Times New Roman" w:hAnsi="Times New Roman" w:cs="Times New Roman"/>
          <w:color w:val="000000"/>
          <w:sz w:val="20"/>
          <w:szCs w:val="20"/>
          <w:lang w:eastAsia="es-CL"/>
        </w:rPr>
        <w:t xml:space="preserve"> por último, en caso de velocidad punta, se puede emplear la TG junto con los dos MD.</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Otros efectos interesantes dignos de </w:t>
      </w:r>
      <w:proofErr w:type="gramStart"/>
      <w:r w:rsidRPr="007523F2">
        <w:rPr>
          <w:rFonts w:ascii="Times New Roman" w:eastAsia="Times New Roman" w:hAnsi="Times New Roman" w:cs="Times New Roman"/>
          <w:color w:val="000000"/>
          <w:sz w:val="20"/>
          <w:szCs w:val="20"/>
          <w:lang w:eastAsia="es-CL"/>
        </w:rPr>
        <w:t>notar,</w:t>
      </w:r>
      <w:proofErr w:type="gramEnd"/>
      <w:r w:rsidRPr="007523F2">
        <w:rPr>
          <w:rFonts w:ascii="Times New Roman" w:eastAsia="Times New Roman" w:hAnsi="Times New Roman" w:cs="Times New Roman"/>
          <w:color w:val="000000"/>
          <w:sz w:val="20"/>
          <w:szCs w:val="20"/>
          <w:lang w:eastAsia="es-CL"/>
        </w:rPr>
        <w:t xml:space="preserve"> son, por una parte, el ahorro de una turbina, lo que para buques diseñados para operar por debajo de los 30 nudos, no supone un gran inconveniente. Por otra parte, el diseño, proporciona unos conductos de exhaustación que pueden ser agrupados adecuadamente. La TG exhausta por una chimenea central, alejada del puente; y los MD, lo hacen por una pequeña chimenea a popa, que ocasiona poco impacto en el buque y cede importante espacio. Este efecto es apreciable en la </w:t>
      </w:r>
      <w:proofErr w:type="spellStart"/>
      <w:r w:rsidRPr="007523F2">
        <w:rPr>
          <w:rFonts w:ascii="Times New Roman" w:eastAsia="Times New Roman" w:hAnsi="Times New Roman" w:cs="Times New Roman"/>
          <w:color w:val="000000"/>
          <w:sz w:val="20"/>
          <w:szCs w:val="20"/>
          <w:lang w:eastAsia="es-CL"/>
        </w:rPr>
        <w:t>Nansen</w:t>
      </w:r>
      <w:proofErr w:type="spellEnd"/>
      <w:r w:rsidRPr="007523F2">
        <w:rPr>
          <w:rFonts w:ascii="Times New Roman" w:eastAsia="Times New Roman" w:hAnsi="Times New Roman" w:cs="Times New Roman"/>
          <w:color w:val="000000"/>
          <w:sz w:val="20"/>
          <w:szCs w:val="20"/>
          <w:lang w:eastAsia="es-CL"/>
        </w:rPr>
        <w:t xml:space="preserve">. En la </w:t>
      </w:r>
      <w:proofErr w:type="spellStart"/>
      <w:r w:rsidRPr="007523F2">
        <w:rPr>
          <w:rFonts w:ascii="Times New Roman" w:eastAsia="Times New Roman" w:hAnsi="Times New Roman" w:cs="Times New Roman"/>
          <w:color w:val="000000"/>
          <w:sz w:val="20"/>
          <w:szCs w:val="20"/>
          <w:lang w:eastAsia="es-CL"/>
        </w:rPr>
        <w:t>Saschen</w:t>
      </w:r>
      <w:proofErr w:type="spellEnd"/>
      <w:r w:rsidRPr="007523F2">
        <w:rPr>
          <w:rFonts w:ascii="Times New Roman" w:eastAsia="Times New Roman" w:hAnsi="Times New Roman" w:cs="Times New Roman"/>
          <w:color w:val="000000"/>
          <w:sz w:val="20"/>
          <w:szCs w:val="20"/>
          <w:lang w:eastAsia="es-CL"/>
        </w:rPr>
        <w:t>, la agrupación se realiza en el centro con una doble chimenea en Y.</w:t>
      </w:r>
      <w:r w:rsidRPr="007523F2">
        <w:rPr>
          <w:rFonts w:ascii="Times New Roman" w:eastAsia="Times New Roman" w:hAnsi="Times New Roman" w:cs="Times New Roman"/>
          <w:color w:val="000000"/>
          <w:sz w:val="27"/>
          <w:szCs w:val="27"/>
          <w:lang w:eastAsia="es-CL"/>
        </w:rPr>
        <w:br/>
        <w:t>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0000"/>
          <w:sz w:val="20"/>
          <w:szCs w:val="20"/>
          <w:u w:val="single"/>
          <w:lang w:eastAsia="es-CL"/>
        </w:rPr>
        <w:t>CODAG WARP (</w:t>
      </w:r>
      <w:proofErr w:type="spellStart"/>
      <w:r w:rsidRPr="007523F2">
        <w:rPr>
          <w:rFonts w:ascii="Times New Roman" w:eastAsia="Times New Roman" w:hAnsi="Times New Roman" w:cs="Times New Roman"/>
          <w:b/>
          <w:bCs/>
          <w:color w:val="000000"/>
          <w:sz w:val="20"/>
          <w:szCs w:val="20"/>
          <w:u w:val="single"/>
          <w:lang w:eastAsia="es-CL"/>
        </w:rPr>
        <w:t>Combined</w:t>
      </w:r>
      <w:proofErr w:type="spellEnd"/>
      <w:r w:rsidRPr="007523F2">
        <w:rPr>
          <w:rFonts w:ascii="Times New Roman" w:eastAsia="Times New Roman" w:hAnsi="Times New Roman" w:cs="Times New Roman"/>
          <w:b/>
          <w:bCs/>
          <w:color w:val="000000"/>
          <w:sz w:val="20"/>
          <w:szCs w:val="20"/>
          <w:u w:val="single"/>
          <w:lang w:eastAsia="es-CL"/>
        </w:rPr>
        <w:t xml:space="preserve"> Diesel And Gas </w:t>
      </w:r>
      <w:proofErr w:type="spellStart"/>
      <w:r w:rsidRPr="007523F2">
        <w:rPr>
          <w:rFonts w:ascii="Times New Roman" w:eastAsia="Times New Roman" w:hAnsi="Times New Roman" w:cs="Times New Roman"/>
          <w:b/>
          <w:bCs/>
          <w:color w:val="000000"/>
          <w:sz w:val="20"/>
          <w:szCs w:val="20"/>
          <w:u w:val="single"/>
          <w:lang w:eastAsia="es-CL"/>
        </w:rPr>
        <w:t>Water</w:t>
      </w:r>
      <w:proofErr w:type="spellEnd"/>
      <w:r w:rsidRPr="007523F2">
        <w:rPr>
          <w:rFonts w:ascii="Times New Roman" w:eastAsia="Times New Roman" w:hAnsi="Times New Roman" w:cs="Times New Roman"/>
          <w:b/>
          <w:bCs/>
          <w:color w:val="000000"/>
          <w:sz w:val="20"/>
          <w:szCs w:val="20"/>
          <w:u w:val="single"/>
          <w:lang w:eastAsia="es-CL"/>
        </w:rPr>
        <w:t xml:space="preserve"> Jet and </w:t>
      </w:r>
      <w:proofErr w:type="spellStart"/>
      <w:r w:rsidRPr="007523F2">
        <w:rPr>
          <w:rFonts w:ascii="Times New Roman" w:eastAsia="Times New Roman" w:hAnsi="Times New Roman" w:cs="Times New Roman"/>
          <w:b/>
          <w:bCs/>
          <w:color w:val="000000"/>
          <w:sz w:val="20"/>
          <w:szCs w:val="20"/>
          <w:u w:val="single"/>
          <w:lang w:eastAsia="es-CL"/>
        </w:rPr>
        <w:t>Refined</w:t>
      </w:r>
      <w:proofErr w:type="spellEnd"/>
      <w:r w:rsidRPr="007523F2">
        <w:rPr>
          <w:rFonts w:ascii="Times New Roman" w:eastAsia="Times New Roman" w:hAnsi="Times New Roman" w:cs="Times New Roman"/>
          <w:b/>
          <w:bCs/>
          <w:color w:val="000000"/>
          <w:sz w:val="20"/>
          <w:szCs w:val="20"/>
          <w:u w:val="single"/>
          <w:lang w:eastAsia="es-CL"/>
        </w:rPr>
        <w:t xml:space="preserve"> </w:t>
      </w:r>
      <w:proofErr w:type="spellStart"/>
      <w:r w:rsidRPr="007523F2">
        <w:rPr>
          <w:rFonts w:ascii="Times New Roman" w:eastAsia="Times New Roman" w:hAnsi="Times New Roman" w:cs="Times New Roman"/>
          <w:b/>
          <w:bCs/>
          <w:color w:val="000000"/>
          <w:sz w:val="20"/>
          <w:szCs w:val="20"/>
          <w:u w:val="single"/>
          <w:lang w:eastAsia="es-CL"/>
        </w:rPr>
        <w:t>Propeller</w:t>
      </w:r>
      <w:proofErr w:type="spellEnd"/>
      <w:r w:rsidRPr="007523F2">
        <w:rPr>
          <w:rFonts w:ascii="Times New Roman" w:eastAsia="Times New Roman" w:hAnsi="Times New Roman" w:cs="Times New Roman"/>
          <w:b/>
          <w:bCs/>
          <w:color w:val="000000"/>
          <w:sz w:val="20"/>
          <w:szCs w:val="20"/>
          <w:u w:val="single"/>
          <w:lang w:eastAsia="es-CL"/>
        </w:rPr>
        <w:t>) </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xml:space="preserve">Este sistema, también denominado DAG-HD (Diesel And Gas </w:t>
      </w:r>
      <w:proofErr w:type="spellStart"/>
      <w:r w:rsidRPr="007523F2">
        <w:rPr>
          <w:rFonts w:ascii="Times New Roman" w:eastAsia="Times New Roman" w:hAnsi="Times New Roman" w:cs="Times New Roman"/>
          <w:color w:val="000000"/>
          <w:sz w:val="20"/>
          <w:szCs w:val="20"/>
          <w:lang w:eastAsia="es-CL"/>
        </w:rPr>
        <w:t>Hydro</w:t>
      </w:r>
      <w:proofErr w:type="spellEnd"/>
      <w:r w:rsidRPr="007523F2">
        <w:rPr>
          <w:rFonts w:ascii="Times New Roman" w:eastAsia="Times New Roman" w:hAnsi="Times New Roman" w:cs="Times New Roman"/>
          <w:color w:val="000000"/>
          <w:sz w:val="20"/>
          <w:szCs w:val="20"/>
          <w:lang w:eastAsia="es-CL"/>
        </w:rPr>
        <w:t xml:space="preserve"> </w:t>
      </w:r>
      <w:proofErr w:type="spellStart"/>
      <w:r w:rsidRPr="007523F2">
        <w:rPr>
          <w:rFonts w:ascii="Times New Roman" w:eastAsia="Times New Roman" w:hAnsi="Times New Roman" w:cs="Times New Roman"/>
          <w:color w:val="000000"/>
          <w:sz w:val="20"/>
          <w:szCs w:val="20"/>
          <w:lang w:eastAsia="es-CL"/>
        </w:rPr>
        <w:t>Dinamic</w:t>
      </w:r>
      <w:proofErr w:type="spellEnd"/>
      <w:r w:rsidRPr="007523F2">
        <w:rPr>
          <w:rFonts w:ascii="Times New Roman" w:eastAsia="Times New Roman" w:hAnsi="Times New Roman" w:cs="Times New Roman"/>
          <w:color w:val="000000"/>
          <w:sz w:val="20"/>
          <w:szCs w:val="20"/>
          <w:lang w:eastAsia="es-CL"/>
        </w:rPr>
        <w:t xml:space="preserve"> </w:t>
      </w:r>
      <w:proofErr w:type="spellStart"/>
      <w:r w:rsidRPr="007523F2">
        <w:rPr>
          <w:rFonts w:ascii="Times New Roman" w:eastAsia="Times New Roman" w:hAnsi="Times New Roman" w:cs="Times New Roman"/>
          <w:color w:val="000000"/>
          <w:sz w:val="20"/>
          <w:szCs w:val="20"/>
          <w:lang w:eastAsia="es-CL"/>
        </w:rPr>
        <w:t>coupled</w:t>
      </w:r>
      <w:proofErr w:type="spellEnd"/>
      <w:r w:rsidRPr="007523F2">
        <w:rPr>
          <w:rFonts w:ascii="Times New Roman" w:eastAsia="Times New Roman" w:hAnsi="Times New Roman" w:cs="Times New Roman"/>
          <w:color w:val="000000"/>
          <w:sz w:val="20"/>
          <w:szCs w:val="20"/>
          <w:lang w:eastAsia="es-CL"/>
        </w:rPr>
        <w:t xml:space="preserve">), es una interesante opción que se plantea en las </w:t>
      </w:r>
      <w:proofErr w:type="gramStart"/>
      <w:r w:rsidRPr="007523F2">
        <w:rPr>
          <w:rFonts w:ascii="Times New Roman" w:eastAsia="Times New Roman" w:hAnsi="Times New Roman" w:cs="Times New Roman"/>
          <w:color w:val="000000"/>
          <w:sz w:val="20"/>
          <w:szCs w:val="20"/>
          <w:lang w:eastAsia="es-CL"/>
        </w:rPr>
        <w:t>modernas fragata</w:t>
      </w:r>
      <w:proofErr w:type="gramEnd"/>
      <w:r w:rsidRPr="007523F2">
        <w:rPr>
          <w:rFonts w:ascii="Times New Roman" w:eastAsia="Times New Roman" w:hAnsi="Times New Roman" w:cs="Times New Roman"/>
          <w:color w:val="000000"/>
          <w:sz w:val="20"/>
          <w:szCs w:val="20"/>
          <w:lang w:eastAsia="es-CL"/>
        </w:rPr>
        <w:t xml:space="preserve"> ligeras y corbetas. El principio, se basa en el acoplamiento de los MD y la TG en el medio acuático en lugar de realizarlo en el interior del buque mediante una tradicional CR. El sistema comprende dos MD con sus CR acopladas entre sí y con sus correspondiente E y una TG, situada a popa, que conecta a través de su CR a un </w:t>
      </w:r>
      <w:proofErr w:type="spellStart"/>
      <w:r w:rsidRPr="007523F2">
        <w:rPr>
          <w:rFonts w:ascii="Times New Roman" w:eastAsia="Times New Roman" w:hAnsi="Times New Roman" w:cs="Times New Roman"/>
          <w:color w:val="000000"/>
          <w:sz w:val="20"/>
          <w:szCs w:val="20"/>
          <w:lang w:eastAsia="es-CL"/>
        </w:rPr>
        <w:t>waterjet</w:t>
      </w:r>
      <w:proofErr w:type="spellEnd"/>
      <w:r w:rsidRPr="007523F2">
        <w:rPr>
          <w:rFonts w:ascii="Times New Roman" w:eastAsia="Times New Roman" w:hAnsi="Times New Roman" w:cs="Times New Roman"/>
          <w:color w:val="000000"/>
          <w:sz w:val="20"/>
          <w:szCs w:val="20"/>
          <w:lang w:eastAsia="es-CL"/>
        </w:rPr>
        <w:t xml:space="preserve"> que trabaja como un tercer EP hidrodinámico. El acoplamiento de las dos CR, que trabaja como un sistema CODAD, permite que un solo MD potencie a los dos EP, pudiendo utilizar los dos MD si es necesario.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Los fundamentos de esta </w:t>
      </w:r>
      <w:proofErr w:type="gramStart"/>
      <w:r w:rsidRPr="007523F2">
        <w:rPr>
          <w:rFonts w:ascii="Times New Roman" w:eastAsia="Times New Roman" w:hAnsi="Times New Roman" w:cs="Times New Roman"/>
          <w:color w:val="000000"/>
          <w:sz w:val="20"/>
          <w:szCs w:val="20"/>
          <w:lang w:eastAsia="es-CL"/>
        </w:rPr>
        <w:t>configuración,</w:t>
      </w:r>
      <w:proofErr w:type="gramEnd"/>
      <w:r w:rsidRPr="007523F2">
        <w:rPr>
          <w:rFonts w:ascii="Times New Roman" w:eastAsia="Times New Roman" w:hAnsi="Times New Roman" w:cs="Times New Roman"/>
          <w:color w:val="000000"/>
          <w:sz w:val="20"/>
          <w:szCs w:val="20"/>
          <w:lang w:eastAsia="es-CL"/>
        </w:rPr>
        <w:t xml:space="preserve"> se basan en la utilización, pues, de tres ejes; dos de tornillo tradicionales y un tercer eje sobre crujía, </w:t>
      </w:r>
      <w:proofErr w:type="spellStart"/>
      <w:r w:rsidRPr="007523F2">
        <w:rPr>
          <w:rFonts w:ascii="Times New Roman" w:eastAsia="Times New Roman" w:hAnsi="Times New Roman" w:cs="Times New Roman"/>
          <w:color w:val="000000"/>
          <w:sz w:val="20"/>
          <w:szCs w:val="20"/>
          <w:lang w:eastAsia="es-CL"/>
        </w:rPr>
        <w:t>waterjet</w:t>
      </w:r>
      <w:proofErr w:type="spellEnd"/>
      <w:r w:rsidRPr="007523F2">
        <w:rPr>
          <w:rFonts w:ascii="Times New Roman" w:eastAsia="Times New Roman" w:hAnsi="Times New Roman" w:cs="Times New Roman"/>
          <w:color w:val="000000"/>
          <w:sz w:val="20"/>
          <w:szCs w:val="20"/>
          <w:lang w:eastAsia="es-CL"/>
        </w:rPr>
        <w:t xml:space="preserve">. Dado que éste es más compacto que una hélice tradicional, es posible instalar esta configuración en corbetas y fragatas. Con ello, se consigue reducir el tamaño de las hélices hasta un 70% de las habituales, lo que mejora su rendimiento. Cada eje de tornillo soporta alrededor de un 20% de la potencia, dejando para el </w:t>
      </w:r>
      <w:proofErr w:type="spellStart"/>
      <w:r w:rsidRPr="007523F2">
        <w:rPr>
          <w:rFonts w:ascii="Times New Roman" w:eastAsia="Times New Roman" w:hAnsi="Times New Roman" w:cs="Times New Roman"/>
          <w:color w:val="000000"/>
          <w:sz w:val="20"/>
          <w:szCs w:val="20"/>
          <w:lang w:eastAsia="es-CL"/>
        </w:rPr>
        <w:t>waterjet</w:t>
      </w:r>
      <w:proofErr w:type="spellEnd"/>
      <w:r w:rsidRPr="007523F2">
        <w:rPr>
          <w:rFonts w:ascii="Times New Roman" w:eastAsia="Times New Roman" w:hAnsi="Times New Roman" w:cs="Times New Roman"/>
          <w:color w:val="000000"/>
          <w:sz w:val="20"/>
          <w:szCs w:val="20"/>
          <w:lang w:eastAsia="es-CL"/>
        </w:rPr>
        <w:t xml:space="preserve">, el 60%, con lo cual, las exigencias mecánicas sobre las hélices y </w:t>
      </w:r>
      <w:proofErr w:type="gramStart"/>
      <w:r w:rsidRPr="007523F2">
        <w:rPr>
          <w:rFonts w:ascii="Times New Roman" w:eastAsia="Times New Roman" w:hAnsi="Times New Roman" w:cs="Times New Roman"/>
          <w:color w:val="000000"/>
          <w:sz w:val="20"/>
          <w:szCs w:val="20"/>
          <w:lang w:eastAsia="es-CL"/>
        </w:rPr>
        <w:t>EP,</w:t>
      </w:r>
      <w:proofErr w:type="gramEnd"/>
      <w:r w:rsidRPr="007523F2">
        <w:rPr>
          <w:rFonts w:ascii="Times New Roman" w:eastAsia="Times New Roman" w:hAnsi="Times New Roman" w:cs="Times New Roman"/>
          <w:color w:val="000000"/>
          <w:sz w:val="20"/>
          <w:szCs w:val="20"/>
          <w:lang w:eastAsia="es-CL"/>
        </w:rPr>
        <w:t xml:space="preserve"> son mucho menores. </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drawing>
          <wp:inline distT="0" distB="0" distL="0" distR="0" wp14:anchorId="735A12CC" wp14:editId="3D3E3A9F">
            <wp:extent cx="3511550" cy="1454150"/>
            <wp:effectExtent l="0" t="0" r="0"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1550" cy="1454150"/>
                    </a:xfrm>
                    <a:prstGeom prst="rect">
                      <a:avLst/>
                    </a:prstGeom>
                    <a:noFill/>
                    <a:ln>
                      <a:noFill/>
                    </a:ln>
                  </pic:spPr>
                </pic:pic>
              </a:graphicData>
            </a:graphic>
          </wp:inline>
        </w:drawing>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En esta configuración se emplean MD de media alta potencia, de manera </w:t>
      </w:r>
      <w:proofErr w:type="gramStart"/>
      <w:r w:rsidRPr="007523F2">
        <w:rPr>
          <w:rFonts w:ascii="Times New Roman" w:eastAsia="Times New Roman" w:hAnsi="Times New Roman" w:cs="Times New Roman"/>
          <w:color w:val="000000"/>
          <w:sz w:val="20"/>
          <w:szCs w:val="20"/>
          <w:shd w:val="clear" w:color="auto" w:fill="FFFFFF"/>
          <w:lang w:eastAsia="es-CL"/>
        </w:rPr>
        <w:t>que</w:t>
      </w:r>
      <w:proofErr w:type="gramEnd"/>
      <w:r w:rsidRPr="007523F2">
        <w:rPr>
          <w:rFonts w:ascii="Times New Roman" w:eastAsia="Times New Roman" w:hAnsi="Times New Roman" w:cs="Times New Roman"/>
          <w:color w:val="000000"/>
          <w:sz w:val="20"/>
          <w:szCs w:val="20"/>
          <w:shd w:val="clear" w:color="auto" w:fill="FFFFFF"/>
          <w:lang w:eastAsia="es-CL"/>
        </w:rPr>
        <w:t xml:space="preserve"> con un solo MD, se obtienen velocidades interesantes de crucero. A su vez, el empleo de los </w:t>
      </w:r>
      <w:proofErr w:type="gramStart"/>
      <w:r w:rsidRPr="007523F2">
        <w:rPr>
          <w:rFonts w:ascii="Times New Roman" w:eastAsia="Times New Roman" w:hAnsi="Times New Roman" w:cs="Times New Roman"/>
          <w:color w:val="000000"/>
          <w:sz w:val="20"/>
          <w:szCs w:val="20"/>
          <w:shd w:val="clear" w:color="auto" w:fill="FFFFFF"/>
          <w:lang w:eastAsia="es-CL"/>
        </w:rPr>
        <w:t>dos,</w:t>
      </w:r>
      <w:proofErr w:type="gramEnd"/>
      <w:r w:rsidRPr="007523F2">
        <w:rPr>
          <w:rFonts w:ascii="Times New Roman" w:eastAsia="Times New Roman" w:hAnsi="Times New Roman" w:cs="Times New Roman"/>
          <w:color w:val="000000"/>
          <w:sz w:val="20"/>
          <w:szCs w:val="20"/>
          <w:shd w:val="clear" w:color="auto" w:fill="FFFFFF"/>
          <w:lang w:eastAsia="es-CL"/>
        </w:rPr>
        <w:t xml:space="preserve"> permitirá alcanzar de 21 a 23 nudos. El añadido del </w:t>
      </w:r>
      <w:proofErr w:type="spellStart"/>
      <w:r w:rsidRPr="007523F2">
        <w:rPr>
          <w:rFonts w:ascii="Times New Roman" w:eastAsia="Times New Roman" w:hAnsi="Times New Roman" w:cs="Times New Roman"/>
          <w:color w:val="000000"/>
          <w:sz w:val="20"/>
          <w:szCs w:val="20"/>
          <w:shd w:val="clear" w:color="auto" w:fill="FFFFFF"/>
          <w:lang w:eastAsia="es-CL"/>
        </w:rPr>
        <w:t>waterjet</w:t>
      </w:r>
      <w:proofErr w:type="spellEnd"/>
      <w:r w:rsidRPr="007523F2">
        <w:rPr>
          <w:rFonts w:ascii="Times New Roman" w:eastAsia="Times New Roman" w:hAnsi="Times New Roman" w:cs="Times New Roman"/>
          <w:color w:val="000000"/>
          <w:sz w:val="20"/>
          <w:szCs w:val="20"/>
          <w:shd w:val="clear" w:color="auto" w:fill="FFFFFF"/>
          <w:lang w:eastAsia="es-CL"/>
        </w:rPr>
        <w:t xml:space="preserve">, permite una gran aceleración y su acoplamiento no es problemático puesto que se hace de manera independiente sobre los ejes que gobiernan los MD. Por otra parte, el uso exclusivo del </w:t>
      </w:r>
      <w:proofErr w:type="spellStart"/>
      <w:r w:rsidRPr="007523F2">
        <w:rPr>
          <w:rFonts w:ascii="Times New Roman" w:eastAsia="Times New Roman" w:hAnsi="Times New Roman" w:cs="Times New Roman"/>
          <w:color w:val="000000"/>
          <w:sz w:val="20"/>
          <w:szCs w:val="20"/>
          <w:shd w:val="clear" w:color="auto" w:fill="FFFFFF"/>
          <w:lang w:eastAsia="es-CL"/>
        </w:rPr>
        <w:t>waterjet</w:t>
      </w:r>
      <w:proofErr w:type="spellEnd"/>
      <w:r w:rsidRPr="007523F2">
        <w:rPr>
          <w:rFonts w:ascii="Times New Roman" w:eastAsia="Times New Roman" w:hAnsi="Times New Roman" w:cs="Times New Roman"/>
          <w:color w:val="000000"/>
          <w:sz w:val="20"/>
          <w:szCs w:val="20"/>
          <w:shd w:val="clear" w:color="auto" w:fill="FFFFFF"/>
          <w:lang w:eastAsia="es-CL"/>
        </w:rPr>
        <w:t>, puede resultar interesante en aquellos casos que se requiera una baja firma acústica con baja presión dinámica.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Existen impactos favorables en el diseño y operatividad de los buques que montan esta configuración. Así, el hecho de que la TG no se deba acoplar a las CR, permite situarla en popa (en caso contrario se debe situar a proa, por la inclinación de los ejes). En esta posición retrasada y cercana al extremo popel del buque, permite, sin grandes mermas de espacio, guiar los conductos de exhaustación de la TG y de los MD hacia el espejo de popa, </w:t>
      </w:r>
      <w:proofErr w:type="spellStart"/>
      <w:r w:rsidRPr="007523F2">
        <w:rPr>
          <w:rFonts w:ascii="Times New Roman" w:eastAsia="Times New Roman" w:hAnsi="Times New Roman" w:cs="Times New Roman"/>
          <w:color w:val="000000"/>
          <w:sz w:val="20"/>
          <w:szCs w:val="20"/>
          <w:lang w:eastAsia="es-CL"/>
        </w:rPr>
        <w:t>exhaustando</w:t>
      </w:r>
      <w:proofErr w:type="spellEnd"/>
      <w:r w:rsidRPr="007523F2">
        <w:rPr>
          <w:rFonts w:ascii="Times New Roman" w:eastAsia="Times New Roman" w:hAnsi="Times New Roman" w:cs="Times New Roman"/>
          <w:color w:val="000000"/>
          <w:sz w:val="20"/>
          <w:szCs w:val="20"/>
          <w:lang w:eastAsia="es-CL"/>
        </w:rPr>
        <w:t xml:space="preserve"> sobre el cubo deflector del </w:t>
      </w:r>
      <w:proofErr w:type="spellStart"/>
      <w:r w:rsidRPr="007523F2">
        <w:rPr>
          <w:rFonts w:ascii="Times New Roman" w:eastAsia="Times New Roman" w:hAnsi="Times New Roman" w:cs="Times New Roman"/>
          <w:color w:val="000000"/>
          <w:sz w:val="20"/>
          <w:szCs w:val="20"/>
          <w:lang w:eastAsia="es-CL"/>
        </w:rPr>
        <w:t>waterjet</w:t>
      </w:r>
      <w:proofErr w:type="spellEnd"/>
      <w:r w:rsidRPr="007523F2">
        <w:rPr>
          <w:rFonts w:ascii="Times New Roman" w:eastAsia="Times New Roman" w:hAnsi="Times New Roman" w:cs="Times New Roman"/>
          <w:color w:val="000000"/>
          <w:sz w:val="20"/>
          <w:szCs w:val="20"/>
          <w:lang w:eastAsia="es-CL"/>
        </w:rPr>
        <w:t xml:space="preserve">, con la eliminación siempre interesante de las chimeneas. Si se instala un sistema adecuado de enfriamiento de gases mediante agua de mar inyectada, se puede reducir extraordinariamente la firma térmica. Otro efecto positivo de la ausencia de las </w:t>
      </w:r>
      <w:proofErr w:type="gramStart"/>
      <w:r w:rsidRPr="007523F2">
        <w:rPr>
          <w:rFonts w:ascii="Times New Roman" w:eastAsia="Times New Roman" w:hAnsi="Times New Roman" w:cs="Times New Roman"/>
          <w:color w:val="000000"/>
          <w:sz w:val="20"/>
          <w:szCs w:val="20"/>
          <w:lang w:eastAsia="es-CL"/>
        </w:rPr>
        <w:t>chimeneas,</w:t>
      </w:r>
      <w:proofErr w:type="gramEnd"/>
      <w:r w:rsidRPr="007523F2">
        <w:rPr>
          <w:rFonts w:ascii="Times New Roman" w:eastAsia="Times New Roman" w:hAnsi="Times New Roman" w:cs="Times New Roman"/>
          <w:color w:val="000000"/>
          <w:sz w:val="20"/>
          <w:szCs w:val="20"/>
          <w:lang w:eastAsia="es-CL"/>
        </w:rPr>
        <w:t xml:space="preserve"> se observa en la operación de los helicópteros, que no se enfrentan a fuertes corrientes térmicas de aire y gas </w:t>
      </w:r>
      <w:r w:rsidRPr="007523F2">
        <w:rPr>
          <w:rFonts w:ascii="Times New Roman" w:eastAsia="Times New Roman" w:hAnsi="Times New Roman" w:cs="Times New Roman"/>
          <w:color w:val="000000"/>
          <w:sz w:val="20"/>
          <w:szCs w:val="20"/>
          <w:lang w:eastAsia="es-CL"/>
        </w:rPr>
        <w:lastRenderedPageBreak/>
        <w:t xml:space="preserve">como consecuencia de las altas temperaturas de los gases </w:t>
      </w:r>
      <w:proofErr w:type="spellStart"/>
      <w:r w:rsidRPr="007523F2">
        <w:rPr>
          <w:rFonts w:ascii="Times New Roman" w:eastAsia="Times New Roman" w:hAnsi="Times New Roman" w:cs="Times New Roman"/>
          <w:color w:val="000000"/>
          <w:sz w:val="20"/>
          <w:szCs w:val="20"/>
          <w:lang w:eastAsia="es-CL"/>
        </w:rPr>
        <w:t>exhaustados</w:t>
      </w:r>
      <w:proofErr w:type="spellEnd"/>
      <w:r w:rsidRPr="007523F2">
        <w:rPr>
          <w:rFonts w:ascii="Times New Roman" w:eastAsia="Times New Roman" w:hAnsi="Times New Roman" w:cs="Times New Roman"/>
          <w:color w:val="000000"/>
          <w:sz w:val="20"/>
          <w:szCs w:val="20"/>
          <w:lang w:eastAsia="es-CL"/>
        </w:rPr>
        <w:t xml:space="preserve">. La colocación de la TG a </w:t>
      </w:r>
      <w:proofErr w:type="gramStart"/>
      <w:r w:rsidRPr="007523F2">
        <w:rPr>
          <w:rFonts w:ascii="Times New Roman" w:eastAsia="Times New Roman" w:hAnsi="Times New Roman" w:cs="Times New Roman"/>
          <w:color w:val="000000"/>
          <w:sz w:val="20"/>
          <w:szCs w:val="20"/>
          <w:lang w:eastAsia="es-CL"/>
        </w:rPr>
        <w:t>popa,</w:t>
      </w:r>
      <w:proofErr w:type="gramEnd"/>
      <w:r w:rsidRPr="007523F2">
        <w:rPr>
          <w:rFonts w:ascii="Times New Roman" w:eastAsia="Times New Roman" w:hAnsi="Times New Roman" w:cs="Times New Roman"/>
          <w:color w:val="000000"/>
          <w:sz w:val="20"/>
          <w:szCs w:val="20"/>
          <w:lang w:eastAsia="es-CL"/>
        </w:rPr>
        <w:t xml:space="preserve"> también librea espacio en el centro del buque, lo que se traduce en más espacio para otros sistemas. El hecho de ocupar toda la zona de </w:t>
      </w:r>
      <w:proofErr w:type="gramStart"/>
      <w:r w:rsidRPr="007523F2">
        <w:rPr>
          <w:rFonts w:ascii="Times New Roman" w:eastAsia="Times New Roman" w:hAnsi="Times New Roman" w:cs="Times New Roman"/>
          <w:color w:val="000000"/>
          <w:sz w:val="20"/>
          <w:szCs w:val="20"/>
          <w:lang w:eastAsia="es-CL"/>
        </w:rPr>
        <w:t>popa,</w:t>
      </w:r>
      <w:proofErr w:type="gramEnd"/>
      <w:r w:rsidRPr="007523F2">
        <w:rPr>
          <w:rFonts w:ascii="Times New Roman" w:eastAsia="Times New Roman" w:hAnsi="Times New Roman" w:cs="Times New Roman"/>
          <w:color w:val="000000"/>
          <w:sz w:val="20"/>
          <w:szCs w:val="20"/>
          <w:lang w:eastAsia="es-CL"/>
        </w:rPr>
        <w:t xml:space="preserve"> limita en este caso, el empleo de portones y espacio para unidades ligeras tipo RIB que pudieran operar en esa zona. De las necesidades operativas, dependerá el empleo de esta configuración o de otras.</w:t>
      </w:r>
      <w:r w:rsidRPr="007523F2">
        <w:rPr>
          <w:rFonts w:ascii="Times New Roman" w:eastAsia="Times New Roman" w:hAnsi="Times New Roman" w:cs="Times New Roman"/>
          <w:color w:val="000000"/>
          <w:sz w:val="27"/>
          <w:szCs w:val="27"/>
          <w:lang w:eastAsia="es-CL"/>
        </w:rPr>
        <w:br/>
        <w:t>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t>CONFIGURACIONES DE POTENCIA CON MOTORES ELÉCTRICOS </w: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sz w:val="24"/>
          <w:szCs w:val="24"/>
          <w:lang w:eastAsia="es-CL"/>
        </w:rPr>
        <w:pict>
          <v:rect id="_x0000_i1029" style="width:441.9pt;height:1.5pt" o:hralign="center" o:hrstd="t" o:hrnoshade="t" o:hr="t" fillcolor="black" stroked="f"/>
        </w:pic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La mejora en el tratamiento de la AC (corriente alterna) junto con el desarrollo de motores eléctricos de moderna factura, más potentes, menos pesados y de volumen relativamente reducido, ha provocado desde hace ya algunos años, la introducción de estos elementos en los diseños de plantas de propulsión en buques de guerra.</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El principio básico de este tipo de </w:t>
      </w:r>
      <w:proofErr w:type="gramStart"/>
      <w:r w:rsidRPr="007523F2">
        <w:rPr>
          <w:rFonts w:ascii="Times New Roman" w:eastAsia="Times New Roman" w:hAnsi="Times New Roman" w:cs="Times New Roman"/>
          <w:color w:val="000000"/>
          <w:sz w:val="20"/>
          <w:szCs w:val="20"/>
          <w:lang w:eastAsia="es-CL"/>
        </w:rPr>
        <w:t>planta,</w:t>
      </w:r>
      <w:proofErr w:type="gramEnd"/>
      <w:r w:rsidRPr="007523F2">
        <w:rPr>
          <w:rFonts w:ascii="Times New Roman" w:eastAsia="Times New Roman" w:hAnsi="Times New Roman" w:cs="Times New Roman"/>
          <w:color w:val="000000"/>
          <w:sz w:val="20"/>
          <w:szCs w:val="20"/>
          <w:lang w:eastAsia="es-CL"/>
        </w:rPr>
        <w:t xml:space="preserve"> consiste en desacoplar mecánicamente la generación de potencia y su aplicación posterior a los EP. Así, mediante MD o TG, acopladas a alternadores, se obtiene energía eléctrica que se almacena y distribuye a motores eléctricos que se acoplan a los EP, bien a ejes tradicionales y sus hélices, o situando los ME (motores eléctricos) en el exterior del casco en </w:t>
      </w:r>
      <w:proofErr w:type="spellStart"/>
      <w:r w:rsidRPr="007523F2">
        <w:rPr>
          <w:rFonts w:ascii="Times New Roman" w:eastAsia="Times New Roman" w:hAnsi="Times New Roman" w:cs="Times New Roman"/>
          <w:color w:val="000000"/>
          <w:sz w:val="20"/>
          <w:szCs w:val="20"/>
          <w:lang w:eastAsia="es-CL"/>
        </w:rPr>
        <w:t>pods</w:t>
      </w:r>
      <w:proofErr w:type="spellEnd"/>
      <w:r w:rsidRPr="007523F2">
        <w:rPr>
          <w:rFonts w:ascii="Times New Roman" w:eastAsia="Times New Roman" w:hAnsi="Times New Roman" w:cs="Times New Roman"/>
          <w:color w:val="000000"/>
          <w:sz w:val="20"/>
          <w:szCs w:val="20"/>
          <w:lang w:eastAsia="es-CL"/>
        </w:rPr>
        <w:t xml:space="preserve"> específicamente diseñados al efecto.</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El uso de ME, presenta numerosas ventajas, ya que las consecuencias del desacoplo mecánico, proporciona </w:t>
      </w:r>
      <w:proofErr w:type="gramStart"/>
      <w:r w:rsidRPr="007523F2">
        <w:rPr>
          <w:rFonts w:ascii="Times New Roman" w:eastAsia="Times New Roman" w:hAnsi="Times New Roman" w:cs="Times New Roman"/>
          <w:color w:val="000000"/>
          <w:sz w:val="20"/>
          <w:szCs w:val="20"/>
          <w:lang w:eastAsia="es-CL"/>
        </w:rPr>
        <w:t>unas notable flexibilidad</w:t>
      </w:r>
      <w:proofErr w:type="gramEnd"/>
      <w:r w:rsidRPr="007523F2">
        <w:rPr>
          <w:rFonts w:ascii="Times New Roman" w:eastAsia="Times New Roman" w:hAnsi="Times New Roman" w:cs="Times New Roman"/>
          <w:color w:val="000000"/>
          <w:sz w:val="20"/>
          <w:szCs w:val="20"/>
          <w:lang w:eastAsia="es-CL"/>
        </w:rPr>
        <w:t xml:space="preserve"> en el diseño de la planta. Veremos las ventajas que supone este tipo de propulsión:</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El desacoplo mencionado, permite eliminar las restricciones espaciales a la hora de ubicar los generadores. Pudiendo repartirse los mismos en el interior del buque en las zonas más convenientes.</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La eliminación de CR y EP de gran longitud, simplifica notablemente el sistema, reduciendo costes, complejidad y liberando espacio extra que puede ser aprovechado por otros sistemas.</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Es posible ahora desacoplar los generadores del casco del buque y situarlos en cubiertas superiores, mejorando la huella acústica dramáticamente.</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El dominio de los motores eléctricos a través de su frecuencia, permite un régimen de variación continuo en la velocidad de rotación que permite ajustar la misma a las necesidades operativas, eliminando en casi toda circunstancias las complejas CPP.</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La gestión integrada y completa de la energía, permite repartir los recursos  entre la propulsión y los servicios del buque, lo que evita, a diferencia de las plantas anteriores, la existencia de generadores expresamente destinados al suministro de energía a los sistemas del buque.</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Un mayor índice de supervivencia, ya que el reparto de la generación, evita su concentración y vulnerabilidad. </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Se reducen notablemente el coste de ciclo de vida de la planta, el mantenimiento, el personal adscrito y el propio mantenimiento in situ se revela más flexible al poder conectar y desconectar sin relativa merma de la planta, los elementos sujetos a dicho proceso.</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Todas estas ventajas, se han enfrentado hasta ahora a los inconvenientes de motores de bajo rendimiento, gran tamaño y volumen, y a las dificultades del control, almacenamiento y distribución de la energía eléctrica.</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Superados muchos de esos inconvenientes, aparecen ya motores eléctricos de alta potencia, que en un futuro a corto plazo verán reducido su tamaño, aumentada su potencia incluso a regímenes bajos y de gran rendimiento. A los motores AIM (</w:t>
      </w:r>
      <w:proofErr w:type="spellStart"/>
      <w:r w:rsidRPr="007523F2">
        <w:rPr>
          <w:rFonts w:ascii="Times New Roman" w:eastAsia="Times New Roman" w:hAnsi="Times New Roman" w:cs="Times New Roman"/>
          <w:color w:val="000000"/>
          <w:sz w:val="20"/>
          <w:szCs w:val="20"/>
          <w:lang w:eastAsia="es-CL"/>
        </w:rPr>
        <w:t>Advanced</w:t>
      </w:r>
      <w:proofErr w:type="spellEnd"/>
      <w:r w:rsidRPr="007523F2">
        <w:rPr>
          <w:rFonts w:ascii="Times New Roman" w:eastAsia="Times New Roman" w:hAnsi="Times New Roman" w:cs="Times New Roman"/>
          <w:color w:val="000000"/>
          <w:sz w:val="20"/>
          <w:szCs w:val="20"/>
          <w:lang w:eastAsia="es-CL"/>
        </w:rPr>
        <w:t xml:space="preserve"> </w:t>
      </w:r>
      <w:proofErr w:type="spellStart"/>
      <w:r w:rsidRPr="007523F2">
        <w:rPr>
          <w:rFonts w:ascii="Times New Roman" w:eastAsia="Times New Roman" w:hAnsi="Times New Roman" w:cs="Times New Roman"/>
          <w:color w:val="000000"/>
          <w:sz w:val="20"/>
          <w:szCs w:val="20"/>
          <w:lang w:eastAsia="es-CL"/>
        </w:rPr>
        <w:t>Induction</w:t>
      </w:r>
      <w:proofErr w:type="spellEnd"/>
      <w:r w:rsidRPr="007523F2">
        <w:rPr>
          <w:rFonts w:ascii="Times New Roman" w:eastAsia="Times New Roman" w:hAnsi="Times New Roman" w:cs="Times New Roman"/>
          <w:color w:val="000000"/>
          <w:sz w:val="20"/>
          <w:szCs w:val="20"/>
          <w:lang w:eastAsia="es-CL"/>
        </w:rPr>
        <w:t xml:space="preserve"> Motor) le seguirán tecnologías en desarrollo, como los conductores HTS, conductores cerámicos refrigerados capaces de conducir 140 veces más corriente que los tradicionales de cobre, lo que incrementará el campo y su vez el par en todos los regímenes del motor. Veamos a continuación algunas configuraciones.</w:t>
      </w:r>
      <w:r w:rsidRPr="007523F2">
        <w:rPr>
          <w:rFonts w:ascii="Times New Roman" w:eastAsia="Times New Roman" w:hAnsi="Times New Roman" w:cs="Times New Roman"/>
          <w:color w:val="000000"/>
          <w:sz w:val="27"/>
          <w:szCs w:val="27"/>
          <w:lang w:eastAsia="es-CL"/>
        </w:rPr>
        <w:br/>
        <w:t>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0000"/>
          <w:sz w:val="20"/>
          <w:szCs w:val="20"/>
          <w:u w:val="single"/>
          <w:lang w:eastAsia="es-CL"/>
        </w:rPr>
        <w:lastRenderedPageBreak/>
        <w:t>CODLAG (</w:t>
      </w:r>
      <w:proofErr w:type="spellStart"/>
      <w:r w:rsidRPr="007523F2">
        <w:rPr>
          <w:rFonts w:ascii="Times New Roman" w:eastAsia="Times New Roman" w:hAnsi="Times New Roman" w:cs="Times New Roman"/>
          <w:b/>
          <w:bCs/>
          <w:color w:val="000000"/>
          <w:sz w:val="20"/>
          <w:szCs w:val="20"/>
          <w:u w:val="single"/>
          <w:lang w:eastAsia="es-CL"/>
        </w:rPr>
        <w:t>COmbined</w:t>
      </w:r>
      <w:proofErr w:type="spellEnd"/>
      <w:r w:rsidRPr="007523F2">
        <w:rPr>
          <w:rFonts w:ascii="Times New Roman" w:eastAsia="Times New Roman" w:hAnsi="Times New Roman" w:cs="Times New Roman"/>
          <w:b/>
          <w:bCs/>
          <w:color w:val="000000"/>
          <w:sz w:val="20"/>
          <w:szCs w:val="20"/>
          <w:u w:val="single"/>
          <w:lang w:eastAsia="es-CL"/>
        </w:rPr>
        <w:t xml:space="preserve"> Diesel </w:t>
      </w:r>
      <w:proofErr w:type="spellStart"/>
      <w:r w:rsidRPr="007523F2">
        <w:rPr>
          <w:rFonts w:ascii="Times New Roman" w:eastAsia="Times New Roman" w:hAnsi="Times New Roman" w:cs="Times New Roman"/>
          <w:b/>
          <w:bCs/>
          <w:color w:val="000000"/>
          <w:sz w:val="20"/>
          <w:szCs w:val="20"/>
          <w:u w:val="single"/>
          <w:lang w:eastAsia="es-CL"/>
        </w:rPr>
        <w:t>eLectric</w:t>
      </w:r>
      <w:proofErr w:type="spellEnd"/>
      <w:r w:rsidRPr="007523F2">
        <w:rPr>
          <w:rFonts w:ascii="Times New Roman" w:eastAsia="Times New Roman" w:hAnsi="Times New Roman" w:cs="Times New Roman"/>
          <w:b/>
          <w:bCs/>
          <w:color w:val="000000"/>
          <w:sz w:val="20"/>
          <w:szCs w:val="20"/>
          <w:u w:val="single"/>
          <w:lang w:eastAsia="es-CL"/>
        </w:rPr>
        <w:t xml:space="preserve"> And Gas) </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lang w:eastAsia="es-CL"/>
        </w:rPr>
        <w:t xml:space="preserve">En este tipo de planta, el funcionamiento es idéntico a una planta CODAG, salvo que los MD, son sustituidos por motores eléctricos en la configuración de potencia. Así, el sistema consta de varios GD (generadores </w:t>
      </w:r>
      <w:proofErr w:type="spellStart"/>
      <w:r w:rsidRPr="007523F2">
        <w:rPr>
          <w:rFonts w:ascii="Times New Roman" w:eastAsia="Times New Roman" w:hAnsi="Times New Roman" w:cs="Times New Roman"/>
          <w:color w:val="000000"/>
          <w:sz w:val="20"/>
          <w:szCs w:val="20"/>
          <w:lang w:eastAsia="es-CL"/>
        </w:rPr>
        <w:t>diesel</w:t>
      </w:r>
      <w:proofErr w:type="spellEnd"/>
      <w:r w:rsidRPr="007523F2">
        <w:rPr>
          <w:rFonts w:ascii="Times New Roman" w:eastAsia="Times New Roman" w:hAnsi="Times New Roman" w:cs="Times New Roman"/>
          <w:color w:val="000000"/>
          <w:sz w:val="20"/>
          <w:szCs w:val="20"/>
          <w:lang w:eastAsia="es-CL"/>
        </w:rPr>
        <w:t>, MD conectados a alternadores) que suministran corriente a una central de distribución y ésta a su vez suministra potencia a dos ME. Los ME son solidarios con los ejes y a su salida se acopla mediante una CR, una TG que mediante una CRC suministra potencia a los dos ejes en caso necesario.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En esta configuración, la velocidad de crucero la proporcionan los silenciosos ME y para alta velocidad, se acopla la TG. </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drawing>
          <wp:inline distT="0" distB="0" distL="0" distR="0" wp14:anchorId="713633D3" wp14:editId="7A039C72">
            <wp:extent cx="4476750" cy="2114550"/>
            <wp:effectExtent l="0" t="0" r="0"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6750" cy="2114550"/>
                    </a:xfrm>
                    <a:prstGeom prst="rect">
                      <a:avLst/>
                    </a:prstGeom>
                    <a:noFill/>
                    <a:ln>
                      <a:noFill/>
                    </a:ln>
                  </pic:spPr>
                </pic:pic>
              </a:graphicData>
            </a:graphic>
          </wp:inline>
        </w:drawing>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Uno de los proyectos en los que se prevé la instalación de este sistema es en la F-125 alemana. La configuración, consta de cuatro GD pequeños de 3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con un total de 12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para suministrar corriente a dos ME </w:t>
      </w:r>
      <w:proofErr w:type="spellStart"/>
      <w:r w:rsidRPr="007523F2">
        <w:rPr>
          <w:rFonts w:ascii="Times New Roman" w:eastAsia="Times New Roman" w:hAnsi="Times New Roman" w:cs="Times New Roman"/>
          <w:color w:val="000000"/>
          <w:sz w:val="20"/>
          <w:szCs w:val="20"/>
          <w:shd w:val="clear" w:color="auto" w:fill="FFFFFF"/>
          <w:lang w:eastAsia="es-CL"/>
        </w:rPr>
        <w:t>de</w:t>
      </w:r>
      <w:proofErr w:type="spellEnd"/>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de</w:t>
      </w:r>
      <w:proofErr w:type="spellEnd"/>
      <w:r w:rsidRPr="007523F2">
        <w:rPr>
          <w:rFonts w:ascii="Times New Roman" w:eastAsia="Times New Roman" w:hAnsi="Times New Roman" w:cs="Times New Roman"/>
          <w:color w:val="000000"/>
          <w:sz w:val="20"/>
          <w:szCs w:val="20"/>
          <w:shd w:val="clear" w:color="auto" w:fill="FFFFFF"/>
          <w:lang w:eastAsia="es-CL"/>
        </w:rPr>
        <w:t xml:space="preserve"> 4.7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A este sistema se le añade una TG de 20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que como se ha mencionado se puede acoplar para velocidad alta. Dos hélices de paso variable CPP, completan el sistema.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Un antecedente son las </w:t>
      </w:r>
      <w:proofErr w:type="spellStart"/>
      <w:r w:rsidRPr="007523F2">
        <w:rPr>
          <w:rFonts w:ascii="Times New Roman" w:eastAsia="Times New Roman" w:hAnsi="Times New Roman" w:cs="Times New Roman"/>
          <w:color w:val="000000"/>
          <w:sz w:val="20"/>
          <w:szCs w:val="20"/>
          <w:lang w:eastAsia="es-CL"/>
        </w:rPr>
        <w:t>Type</w:t>
      </w:r>
      <w:proofErr w:type="spellEnd"/>
      <w:r w:rsidRPr="007523F2">
        <w:rPr>
          <w:rFonts w:ascii="Times New Roman" w:eastAsia="Times New Roman" w:hAnsi="Times New Roman" w:cs="Times New Roman"/>
          <w:color w:val="000000"/>
          <w:sz w:val="20"/>
          <w:szCs w:val="20"/>
          <w:lang w:eastAsia="es-CL"/>
        </w:rPr>
        <w:t xml:space="preserve"> 23 británicas de las últimas series, que cuentan también con un sistema CODLAG. Dos Rolls Royce </w:t>
      </w:r>
      <w:proofErr w:type="spellStart"/>
      <w:r w:rsidRPr="007523F2">
        <w:rPr>
          <w:rFonts w:ascii="Times New Roman" w:eastAsia="Times New Roman" w:hAnsi="Times New Roman" w:cs="Times New Roman"/>
          <w:color w:val="000000"/>
          <w:sz w:val="20"/>
          <w:szCs w:val="20"/>
          <w:lang w:eastAsia="es-CL"/>
        </w:rPr>
        <w:t>Spey</w:t>
      </w:r>
      <w:proofErr w:type="spellEnd"/>
      <w:r w:rsidRPr="007523F2">
        <w:rPr>
          <w:rFonts w:ascii="Times New Roman" w:eastAsia="Times New Roman" w:hAnsi="Times New Roman" w:cs="Times New Roman"/>
          <w:color w:val="000000"/>
          <w:sz w:val="20"/>
          <w:szCs w:val="20"/>
          <w:lang w:eastAsia="es-CL"/>
        </w:rPr>
        <w:t xml:space="preserve"> SM1A 34000 hp TG y dos Alstom1.5 MW 4400 hp ME. Hay también cuatro Alstom 12 RP2000CZ 1.3 MW 7000 hp. Como GD.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Esta configuración, permite, gracias a la CRC instalada, mover los dos EP con un solo ME. Se pueden utilizar los dos y también los dos ME + TG. La potencia de los ME, iguala cualquier sistema COGAG o CODOG con funcionamiento MD, así, la potencia es similar a los dos MD instalados en la F-100. La ventaja es que los cuatro GD, pueden ser distribuidos en plantas superiores, incluso sobre cubierta, desacoplados del casco y resultan silenciosos y prácticamente ausencia de vibraciones. El funcionamiento en modo ME, es a su vez silencioso y esencial a la hora de operativos ASW.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Por otra parte, el consumo en configuración ME, es muy reducido, dado que los GD pueden trabajar a su régimen de mayor rendimiento y al ser de potencias medio-bajas, el consumo es menor y el coste de adquisición inferior a dos MD de mayor potencia. La configuración con la </w:t>
      </w:r>
      <w:proofErr w:type="gramStart"/>
      <w:r w:rsidRPr="007523F2">
        <w:rPr>
          <w:rFonts w:ascii="Times New Roman" w:eastAsia="Times New Roman" w:hAnsi="Times New Roman" w:cs="Times New Roman"/>
          <w:color w:val="000000"/>
          <w:sz w:val="20"/>
          <w:szCs w:val="20"/>
          <w:lang w:eastAsia="es-CL"/>
        </w:rPr>
        <w:t>TG,</w:t>
      </w:r>
      <w:proofErr w:type="gramEnd"/>
      <w:r w:rsidRPr="007523F2">
        <w:rPr>
          <w:rFonts w:ascii="Times New Roman" w:eastAsia="Times New Roman" w:hAnsi="Times New Roman" w:cs="Times New Roman"/>
          <w:color w:val="000000"/>
          <w:sz w:val="20"/>
          <w:szCs w:val="20"/>
          <w:lang w:eastAsia="es-CL"/>
        </w:rPr>
        <w:t xml:space="preserve"> permite que los ME, sean de potencia baja, lo que resulta también en un importante ahorro ya que los ME de lata potencia, son de coste muy alto y rendimiento inferior.</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Así pues, se ha buscado combinar las ventajas de las instalaciones eléctricas, pero sin sacrificarse al elevado coste que supone ME de gran potencia. Así mismo se han eliminado los GD específicos de los servicios del buque ya que de los cuatro GD del sistema se obtiene energía para la propulsión de los dos ME y para los sistemas auxiliares y de servicio.  Una buena elección, puesto que ME de alta potencia, todavía son pesados, de gran volumen y sobre todo… muy caros. La TG, compensa la potencia necesaria y al trabajar en los momentos exigentes, cerca de su máxima capacidad, se aprovecha su tramo de mayor rendimiento.</w:t>
      </w:r>
      <w:r w:rsidRPr="007523F2">
        <w:rPr>
          <w:rFonts w:ascii="Times New Roman" w:eastAsia="Times New Roman" w:hAnsi="Times New Roman" w:cs="Times New Roman"/>
          <w:color w:val="000000"/>
          <w:sz w:val="27"/>
          <w:szCs w:val="27"/>
          <w:lang w:eastAsia="es-CL"/>
        </w:rPr>
        <w:br/>
        <w:t>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0000"/>
          <w:sz w:val="20"/>
          <w:szCs w:val="20"/>
          <w:u w:val="single"/>
          <w:lang w:eastAsia="es-CL"/>
        </w:rPr>
        <w:lastRenderedPageBreak/>
        <w:t xml:space="preserve">FEP (full </w:t>
      </w:r>
      <w:proofErr w:type="spellStart"/>
      <w:r w:rsidRPr="007523F2">
        <w:rPr>
          <w:rFonts w:ascii="Times New Roman" w:eastAsia="Times New Roman" w:hAnsi="Times New Roman" w:cs="Times New Roman"/>
          <w:b/>
          <w:bCs/>
          <w:color w:val="000000"/>
          <w:sz w:val="20"/>
          <w:szCs w:val="20"/>
          <w:u w:val="single"/>
          <w:lang w:eastAsia="es-CL"/>
        </w:rPr>
        <w:t>electric</w:t>
      </w:r>
      <w:proofErr w:type="spellEnd"/>
      <w:r w:rsidRPr="007523F2">
        <w:rPr>
          <w:rFonts w:ascii="Times New Roman" w:eastAsia="Times New Roman" w:hAnsi="Times New Roman" w:cs="Times New Roman"/>
          <w:b/>
          <w:bCs/>
          <w:color w:val="000000"/>
          <w:sz w:val="20"/>
          <w:szCs w:val="20"/>
          <w:u w:val="single"/>
          <w:lang w:eastAsia="es-CL"/>
        </w:rPr>
        <w:t xml:space="preserve"> propulsión)</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Bajo este epígrafe, se encuentran varios conceptos, desde el norteamericano IPS (</w:t>
      </w:r>
      <w:proofErr w:type="spellStart"/>
      <w:r w:rsidRPr="007523F2">
        <w:rPr>
          <w:rFonts w:ascii="Times New Roman" w:eastAsia="Times New Roman" w:hAnsi="Times New Roman" w:cs="Times New Roman"/>
          <w:color w:val="000000"/>
          <w:sz w:val="20"/>
          <w:szCs w:val="20"/>
          <w:lang w:eastAsia="es-CL"/>
        </w:rPr>
        <w:t>Integrated</w:t>
      </w:r>
      <w:proofErr w:type="spellEnd"/>
      <w:r w:rsidRPr="007523F2">
        <w:rPr>
          <w:rFonts w:ascii="Times New Roman" w:eastAsia="Times New Roman" w:hAnsi="Times New Roman" w:cs="Times New Roman"/>
          <w:color w:val="000000"/>
          <w:sz w:val="20"/>
          <w:szCs w:val="20"/>
          <w:lang w:eastAsia="es-CL"/>
        </w:rPr>
        <w:t xml:space="preserve"> </w:t>
      </w:r>
      <w:proofErr w:type="spellStart"/>
      <w:r w:rsidRPr="007523F2">
        <w:rPr>
          <w:rFonts w:ascii="Times New Roman" w:eastAsia="Times New Roman" w:hAnsi="Times New Roman" w:cs="Times New Roman"/>
          <w:color w:val="000000"/>
          <w:sz w:val="20"/>
          <w:szCs w:val="20"/>
          <w:lang w:eastAsia="es-CL"/>
        </w:rPr>
        <w:t>Power</w:t>
      </w:r>
      <w:proofErr w:type="spellEnd"/>
      <w:r w:rsidRPr="007523F2">
        <w:rPr>
          <w:rFonts w:ascii="Times New Roman" w:eastAsia="Times New Roman" w:hAnsi="Times New Roman" w:cs="Times New Roman"/>
          <w:color w:val="000000"/>
          <w:sz w:val="20"/>
          <w:szCs w:val="20"/>
          <w:lang w:eastAsia="es-CL"/>
        </w:rPr>
        <w:t xml:space="preserve"> </w:t>
      </w:r>
      <w:proofErr w:type="spellStart"/>
      <w:r w:rsidRPr="007523F2">
        <w:rPr>
          <w:rFonts w:ascii="Times New Roman" w:eastAsia="Times New Roman" w:hAnsi="Times New Roman" w:cs="Times New Roman"/>
          <w:color w:val="000000"/>
          <w:sz w:val="20"/>
          <w:szCs w:val="20"/>
          <w:lang w:eastAsia="es-CL"/>
        </w:rPr>
        <w:t>System</w:t>
      </w:r>
      <w:proofErr w:type="spellEnd"/>
      <w:r w:rsidRPr="007523F2">
        <w:rPr>
          <w:rFonts w:ascii="Times New Roman" w:eastAsia="Times New Roman" w:hAnsi="Times New Roman" w:cs="Times New Roman"/>
          <w:color w:val="000000"/>
          <w:sz w:val="20"/>
          <w:szCs w:val="20"/>
          <w:lang w:eastAsia="es-CL"/>
        </w:rPr>
        <w:t>) hasta le británico IEP (</w:t>
      </w:r>
      <w:proofErr w:type="spellStart"/>
      <w:r w:rsidRPr="007523F2">
        <w:rPr>
          <w:rFonts w:ascii="Times New Roman" w:eastAsia="Times New Roman" w:hAnsi="Times New Roman" w:cs="Times New Roman"/>
          <w:color w:val="000000"/>
          <w:sz w:val="20"/>
          <w:szCs w:val="20"/>
          <w:lang w:eastAsia="es-CL"/>
        </w:rPr>
        <w:t>Integrated</w:t>
      </w:r>
      <w:proofErr w:type="spellEnd"/>
      <w:r w:rsidRPr="007523F2">
        <w:rPr>
          <w:rFonts w:ascii="Times New Roman" w:eastAsia="Times New Roman" w:hAnsi="Times New Roman" w:cs="Times New Roman"/>
          <w:color w:val="000000"/>
          <w:sz w:val="20"/>
          <w:szCs w:val="20"/>
          <w:lang w:eastAsia="es-CL"/>
        </w:rPr>
        <w:t xml:space="preserve"> Electric </w:t>
      </w:r>
      <w:proofErr w:type="spellStart"/>
      <w:r w:rsidRPr="007523F2">
        <w:rPr>
          <w:rFonts w:ascii="Times New Roman" w:eastAsia="Times New Roman" w:hAnsi="Times New Roman" w:cs="Times New Roman"/>
          <w:color w:val="000000"/>
          <w:sz w:val="20"/>
          <w:szCs w:val="20"/>
          <w:lang w:eastAsia="es-CL"/>
        </w:rPr>
        <w:t>Power</w:t>
      </w:r>
      <w:proofErr w:type="spellEnd"/>
      <w:r w:rsidRPr="007523F2">
        <w:rPr>
          <w:rFonts w:ascii="Times New Roman" w:eastAsia="Times New Roman" w:hAnsi="Times New Roman" w:cs="Times New Roman"/>
          <w:color w:val="000000"/>
          <w:sz w:val="20"/>
          <w:szCs w:val="20"/>
          <w:lang w:eastAsia="es-CL"/>
        </w:rPr>
        <w:t>), pasando por varios conceptos similares pero que varían según el grado de integración y control sobre el total de sistemas del buque.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En todos estos casos. GD y TA (turboalternadores. Turbinas de gas conectadas a alternadores) generan la energía necesaria que se distribuye y se aplica a ME exclusivamente. Esto nos lleva a la necesidad de considerar ME de potencia media a alta, en los límites de la tecnología actual. Así, solo una serie, los </w:t>
      </w:r>
      <w:proofErr w:type="spellStart"/>
      <w:r w:rsidRPr="007523F2">
        <w:rPr>
          <w:rFonts w:ascii="Times New Roman" w:eastAsia="Times New Roman" w:hAnsi="Times New Roman" w:cs="Times New Roman"/>
          <w:color w:val="000000"/>
          <w:sz w:val="20"/>
          <w:szCs w:val="20"/>
          <w:lang w:eastAsia="es-CL"/>
        </w:rPr>
        <w:t>Type</w:t>
      </w:r>
      <w:proofErr w:type="spellEnd"/>
      <w:r w:rsidRPr="007523F2">
        <w:rPr>
          <w:rFonts w:ascii="Times New Roman" w:eastAsia="Times New Roman" w:hAnsi="Times New Roman" w:cs="Times New Roman"/>
          <w:color w:val="000000"/>
          <w:sz w:val="20"/>
          <w:szCs w:val="20"/>
          <w:lang w:eastAsia="es-CL"/>
        </w:rPr>
        <w:t xml:space="preserve"> 45, serán los primeros buques de combate tipo fragata o destructor que monten esta configuración. </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drawing>
          <wp:inline distT="0" distB="0" distL="0" distR="0" wp14:anchorId="476F0DA7" wp14:editId="3B32E8A4">
            <wp:extent cx="4495800" cy="2197100"/>
            <wp:effectExtent l="0" t="0" r="0"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5800" cy="2197100"/>
                    </a:xfrm>
                    <a:prstGeom prst="rect">
                      <a:avLst/>
                    </a:prstGeom>
                    <a:noFill/>
                    <a:ln>
                      <a:noFill/>
                    </a:ln>
                  </pic:spPr>
                </pic:pic>
              </a:graphicData>
            </a:graphic>
          </wp:inline>
        </w:drawing>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El esquema presentado responde a la configuración aproximada (casi exacta) de la planta propulsora con que contará el </w:t>
      </w:r>
      <w:proofErr w:type="spellStart"/>
      <w:r w:rsidRPr="007523F2">
        <w:rPr>
          <w:rFonts w:ascii="Times New Roman" w:eastAsia="Times New Roman" w:hAnsi="Times New Roman" w:cs="Times New Roman"/>
          <w:color w:val="000000"/>
          <w:sz w:val="20"/>
          <w:szCs w:val="20"/>
          <w:shd w:val="clear" w:color="auto" w:fill="FFFFFF"/>
          <w:lang w:eastAsia="es-CL"/>
        </w:rPr>
        <w:t>Type</w:t>
      </w:r>
      <w:proofErr w:type="spellEnd"/>
      <w:r w:rsidRPr="007523F2">
        <w:rPr>
          <w:rFonts w:ascii="Times New Roman" w:eastAsia="Times New Roman" w:hAnsi="Times New Roman" w:cs="Times New Roman"/>
          <w:color w:val="000000"/>
          <w:sz w:val="20"/>
          <w:szCs w:val="20"/>
          <w:shd w:val="clear" w:color="auto" w:fill="FFFFFF"/>
          <w:lang w:eastAsia="es-CL"/>
        </w:rPr>
        <w:t xml:space="preserve"> 45. En su desarrollo, interesante, se consideraron varias opciones, pero al final se optó por el material indicado en el propio esquema. La WR 21, es una moderna turbina con </w:t>
      </w:r>
      <w:proofErr w:type="spellStart"/>
      <w:r w:rsidRPr="007523F2">
        <w:rPr>
          <w:rFonts w:ascii="Times New Roman" w:eastAsia="Times New Roman" w:hAnsi="Times New Roman" w:cs="Times New Roman"/>
          <w:color w:val="000000"/>
          <w:sz w:val="20"/>
          <w:szCs w:val="20"/>
          <w:shd w:val="clear" w:color="auto" w:fill="FFFFFF"/>
          <w:lang w:eastAsia="es-CL"/>
        </w:rPr>
        <w:t>intercooler</w:t>
      </w:r>
      <w:proofErr w:type="spellEnd"/>
      <w:r w:rsidRPr="007523F2">
        <w:rPr>
          <w:rFonts w:ascii="Times New Roman" w:eastAsia="Times New Roman" w:hAnsi="Times New Roman" w:cs="Times New Roman"/>
          <w:color w:val="000000"/>
          <w:sz w:val="20"/>
          <w:szCs w:val="20"/>
          <w:shd w:val="clear" w:color="auto" w:fill="FFFFFF"/>
          <w:lang w:eastAsia="es-CL"/>
        </w:rPr>
        <w:t xml:space="preserve"> a la salida del compresor y reinyectado, para mejorar el rendimiento de la TG., un consumo que se presume más bajo que el resto de las existentes en ese momento y fiable. Pero no deja de ser una turbina de gran peso, casi 54 Tm. Frente a 25 Tm. de una LM2500 o una MT 30 que además genera más potencia. Es una TG grande con el sistema </w:t>
      </w:r>
      <w:proofErr w:type="spellStart"/>
      <w:r w:rsidRPr="007523F2">
        <w:rPr>
          <w:rFonts w:ascii="Times New Roman" w:eastAsia="Times New Roman" w:hAnsi="Times New Roman" w:cs="Times New Roman"/>
          <w:color w:val="000000"/>
          <w:sz w:val="20"/>
          <w:szCs w:val="20"/>
          <w:shd w:val="clear" w:color="auto" w:fill="FFFFFF"/>
          <w:lang w:eastAsia="es-CL"/>
        </w:rPr>
        <w:t>intercooler</w:t>
      </w:r>
      <w:proofErr w:type="spellEnd"/>
      <w:r w:rsidRPr="007523F2">
        <w:rPr>
          <w:rFonts w:ascii="Times New Roman" w:eastAsia="Times New Roman" w:hAnsi="Times New Roman" w:cs="Times New Roman"/>
          <w:color w:val="000000"/>
          <w:sz w:val="20"/>
          <w:szCs w:val="20"/>
          <w:shd w:val="clear" w:color="auto" w:fill="FFFFFF"/>
          <w:lang w:eastAsia="es-CL"/>
        </w:rPr>
        <w:t xml:space="preserve"> instalado y ocupa varias plantas en altura. Aunque puede dar los 25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se la preparó para dar los 21.5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que es la potencia nominal del alternador Alstom asociado. Junto con estas dos turbinas, cuenta con dos GD </w:t>
      </w:r>
      <w:proofErr w:type="spellStart"/>
      <w:r w:rsidRPr="007523F2">
        <w:rPr>
          <w:rFonts w:ascii="Times New Roman" w:eastAsia="Times New Roman" w:hAnsi="Times New Roman" w:cs="Times New Roman"/>
          <w:color w:val="000000"/>
          <w:sz w:val="20"/>
          <w:szCs w:val="20"/>
          <w:shd w:val="clear" w:color="auto" w:fill="FFFFFF"/>
          <w:lang w:eastAsia="es-CL"/>
        </w:rPr>
        <w:t>Wartsila</w:t>
      </w:r>
      <w:proofErr w:type="spellEnd"/>
      <w:r w:rsidRPr="007523F2">
        <w:rPr>
          <w:rFonts w:ascii="Times New Roman" w:eastAsia="Times New Roman" w:hAnsi="Times New Roman" w:cs="Times New Roman"/>
          <w:color w:val="000000"/>
          <w:sz w:val="20"/>
          <w:szCs w:val="20"/>
          <w:shd w:val="clear" w:color="auto" w:fill="FFFFFF"/>
          <w:lang w:eastAsia="es-CL"/>
        </w:rPr>
        <w:t xml:space="preserve"> de 2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Los ME son también dos Alstom AIM de 20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de 90 Tm de peso completos e instalados. Así, la planta cuenta con un peso realmente alto y ocupa un gran espacio que ha obligado a una configuración como la mostrada en el esquema.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Como resultado del aumento del desplazamiento por otras causas, la planta se ha quedado más que justa y se ha reducido la autonomía desde 10.000 millas a 7.000 millas y la velocidad punta, no rebasará los 27 nudos. En </w:t>
      </w:r>
      <w:proofErr w:type="gramStart"/>
      <w:r w:rsidRPr="007523F2">
        <w:rPr>
          <w:rFonts w:ascii="Times New Roman" w:eastAsia="Times New Roman" w:hAnsi="Times New Roman" w:cs="Times New Roman"/>
          <w:color w:val="000000"/>
          <w:sz w:val="20"/>
          <w:szCs w:val="20"/>
          <w:lang w:eastAsia="es-CL"/>
        </w:rPr>
        <w:t>realidad</w:t>
      </w:r>
      <w:proofErr w:type="gramEnd"/>
      <w:r w:rsidRPr="007523F2">
        <w:rPr>
          <w:rFonts w:ascii="Times New Roman" w:eastAsia="Times New Roman" w:hAnsi="Times New Roman" w:cs="Times New Roman"/>
          <w:color w:val="000000"/>
          <w:sz w:val="20"/>
          <w:szCs w:val="20"/>
          <w:lang w:eastAsia="es-CL"/>
        </w:rPr>
        <w:t xml:space="preserve"> es muy </w:t>
      </w:r>
      <w:proofErr w:type="spellStart"/>
      <w:r w:rsidRPr="007523F2">
        <w:rPr>
          <w:rFonts w:ascii="Times New Roman" w:eastAsia="Times New Roman" w:hAnsi="Times New Roman" w:cs="Times New Roman"/>
          <w:color w:val="000000"/>
          <w:sz w:val="20"/>
          <w:szCs w:val="20"/>
          <w:lang w:eastAsia="es-CL"/>
        </w:rPr>
        <w:t>osible</w:t>
      </w:r>
      <w:proofErr w:type="spellEnd"/>
      <w:r w:rsidRPr="007523F2">
        <w:rPr>
          <w:rFonts w:ascii="Times New Roman" w:eastAsia="Times New Roman" w:hAnsi="Times New Roman" w:cs="Times New Roman"/>
          <w:color w:val="000000"/>
          <w:sz w:val="20"/>
          <w:szCs w:val="20"/>
          <w:lang w:eastAsia="es-CL"/>
        </w:rPr>
        <w:t xml:space="preserve"> que en series posteriores, se mejore algo la planta, quizá sustituyendo los </w:t>
      </w:r>
      <w:proofErr w:type="spellStart"/>
      <w:r w:rsidRPr="007523F2">
        <w:rPr>
          <w:rFonts w:ascii="Times New Roman" w:eastAsia="Times New Roman" w:hAnsi="Times New Roman" w:cs="Times New Roman"/>
          <w:color w:val="000000"/>
          <w:sz w:val="20"/>
          <w:szCs w:val="20"/>
          <w:lang w:eastAsia="es-CL"/>
        </w:rPr>
        <w:t>Wartsila</w:t>
      </w:r>
      <w:proofErr w:type="spellEnd"/>
      <w:r w:rsidRPr="007523F2">
        <w:rPr>
          <w:rFonts w:ascii="Times New Roman" w:eastAsia="Times New Roman" w:hAnsi="Times New Roman" w:cs="Times New Roman"/>
          <w:color w:val="000000"/>
          <w:sz w:val="20"/>
          <w:szCs w:val="20"/>
          <w:lang w:eastAsia="es-CL"/>
        </w:rPr>
        <w:t xml:space="preserve"> de 2 </w:t>
      </w:r>
      <w:proofErr w:type="spellStart"/>
      <w:r w:rsidRPr="007523F2">
        <w:rPr>
          <w:rFonts w:ascii="Times New Roman" w:eastAsia="Times New Roman" w:hAnsi="Times New Roman" w:cs="Times New Roman"/>
          <w:color w:val="000000"/>
          <w:sz w:val="20"/>
          <w:szCs w:val="20"/>
          <w:lang w:eastAsia="es-CL"/>
        </w:rPr>
        <w:t>Mw</w:t>
      </w:r>
      <w:proofErr w:type="spellEnd"/>
      <w:r w:rsidRPr="007523F2">
        <w:rPr>
          <w:rFonts w:ascii="Times New Roman" w:eastAsia="Times New Roman" w:hAnsi="Times New Roman" w:cs="Times New Roman"/>
          <w:color w:val="000000"/>
          <w:sz w:val="20"/>
          <w:szCs w:val="20"/>
          <w:lang w:eastAsia="es-CL"/>
        </w:rPr>
        <w:t xml:space="preserve">. por otros que ronden los 5 </w:t>
      </w:r>
      <w:proofErr w:type="spellStart"/>
      <w:r w:rsidRPr="007523F2">
        <w:rPr>
          <w:rFonts w:ascii="Times New Roman" w:eastAsia="Times New Roman" w:hAnsi="Times New Roman" w:cs="Times New Roman"/>
          <w:color w:val="000000"/>
          <w:sz w:val="20"/>
          <w:szCs w:val="20"/>
          <w:lang w:eastAsia="es-CL"/>
        </w:rPr>
        <w:t>Mw</w:t>
      </w:r>
      <w:proofErr w:type="spellEnd"/>
      <w:r w:rsidRPr="007523F2">
        <w:rPr>
          <w:rFonts w:ascii="Times New Roman" w:eastAsia="Times New Roman" w:hAnsi="Times New Roman" w:cs="Times New Roman"/>
          <w:color w:val="000000"/>
          <w:sz w:val="20"/>
          <w:szCs w:val="20"/>
          <w:lang w:eastAsia="es-CL"/>
        </w:rPr>
        <w:t>. para dejar algo de margen a las necesidades de los sistemas a bordo.</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color w:val="000000"/>
          <w:sz w:val="20"/>
          <w:szCs w:val="20"/>
          <w:lang w:eastAsia="es-CL"/>
        </w:rPr>
        <w:t xml:space="preserve">Otra discusión interesante que ha durado varios </w:t>
      </w:r>
      <w:proofErr w:type="gramStart"/>
      <w:r w:rsidRPr="007523F2">
        <w:rPr>
          <w:rFonts w:ascii="Times New Roman" w:eastAsia="Times New Roman" w:hAnsi="Times New Roman" w:cs="Times New Roman"/>
          <w:color w:val="000000"/>
          <w:sz w:val="20"/>
          <w:szCs w:val="20"/>
          <w:lang w:eastAsia="es-CL"/>
        </w:rPr>
        <w:t>años,</w:t>
      </w:r>
      <w:proofErr w:type="gramEnd"/>
      <w:r w:rsidRPr="007523F2">
        <w:rPr>
          <w:rFonts w:ascii="Times New Roman" w:eastAsia="Times New Roman" w:hAnsi="Times New Roman" w:cs="Times New Roman"/>
          <w:color w:val="000000"/>
          <w:sz w:val="20"/>
          <w:szCs w:val="20"/>
          <w:lang w:eastAsia="es-CL"/>
        </w:rPr>
        <w:t xml:space="preserve"> ha tenido lugar sobre la planta de los nuevos portaaviones CVF de la R. </w:t>
      </w:r>
      <w:proofErr w:type="spellStart"/>
      <w:r w:rsidRPr="007523F2">
        <w:rPr>
          <w:rFonts w:ascii="Times New Roman" w:eastAsia="Times New Roman" w:hAnsi="Times New Roman" w:cs="Times New Roman"/>
          <w:color w:val="000000"/>
          <w:sz w:val="20"/>
          <w:szCs w:val="20"/>
          <w:lang w:eastAsia="es-CL"/>
        </w:rPr>
        <w:t>Navy</w:t>
      </w:r>
      <w:proofErr w:type="spellEnd"/>
      <w:r w:rsidRPr="007523F2">
        <w:rPr>
          <w:rFonts w:ascii="Times New Roman" w:eastAsia="Times New Roman" w:hAnsi="Times New Roman" w:cs="Times New Roman"/>
          <w:color w:val="000000"/>
          <w:sz w:val="20"/>
          <w:szCs w:val="20"/>
          <w:lang w:eastAsia="es-CL"/>
        </w:rPr>
        <w:t xml:space="preserve">. El encuentro entre los intereses de Thales y BAE, participada esta última por Rolls Royce. La configuración que parece montará al final, será algo parecido a la figura adjunta, con los datos apuntados en el propio esquema. Con un total de 112 </w:t>
      </w:r>
      <w:proofErr w:type="spellStart"/>
      <w:r w:rsidRPr="007523F2">
        <w:rPr>
          <w:rFonts w:ascii="Times New Roman" w:eastAsia="Times New Roman" w:hAnsi="Times New Roman" w:cs="Times New Roman"/>
          <w:color w:val="000000"/>
          <w:sz w:val="20"/>
          <w:szCs w:val="20"/>
          <w:lang w:eastAsia="es-CL"/>
        </w:rPr>
        <w:t>Mw</w:t>
      </w:r>
      <w:proofErr w:type="spellEnd"/>
      <w:r w:rsidRPr="007523F2">
        <w:rPr>
          <w:rFonts w:ascii="Times New Roman" w:eastAsia="Times New Roman" w:hAnsi="Times New Roman" w:cs="Times New Roman"/>
          <w:color w:val="000000"/>
          <w:sz w:val="20"/>
          <w:szCs w:val="20"/>
          <w:lang w:eastAsia="es-CL"/>
        </w:rPr>
        <w:t xml:space="preserve">, de los cuales destinará 80 a la propulsión, parece que será suficiente. El resto, 32 </w:t>
      </w:r>
      <w:proofErr w:type="spellStart"/>
      <w:r w:rsidRPr="007523F2">
        <w:rPr>
          <w:rFonts w:ascii="Times New Roman" w:eastAsia="Times New Roman" w:hAnsi="Times New Roman" w:cs="Times New Roman"/>
          <w:color w:val="000000"/>
          <w:sz w:val="20"/>
          <w:szCs w:val="20"/>
          <w:lang w:eastAsia="es-CL"/>
        </w:rPr>
        <w:t>Mw</w:t>
      </w:r>
      <w:proofErr w:type="spellEnd"/>
      <w:r w:rsidRPr="007523F2">
        <w:rPr>
          <w:rFonts w:ascii="Times New Roman" w:eastAsia="Times New Roman" w:hAnsi="Times New Roman" w:cs="Times New Roman"/>
          <w:color w:val="000000"/>
          <w:sz w:val="20"/>
          <w:szCs w:val="20"/>
          <w:lang w:eastAsia="es-CL"/>
        </w:rPr>
        <w:t xml:space="preserve">. quedará para </w:t>
      </w:r>
      <w:proofErr w:type="spellStart"/>
      <w:r w:rsidRPr="007523F2">
        <w:rPr>
          <w:rFonts w:ascii="Times New Roman" w:eastAsia="Times New Roman" w:hAnsi="Times New Roman" w:cs="Times New Roman"/>
          <w:color w:val="000000"/>
          <w:sz w:val="20"/>
          <w:szCs w:val="20"/>
          <w:lang w:eastAsia="es-CL"/>
        </w:rPr>
        <w:t>lo</w:t>
      </w:r>
      <w:proofErr w:type="spellEnd"/>
      <w:r w:rsidRPr="007523F2">
        <w:rPr>
          <w:rFonts w:ascii="Times New Roman" w:eastAsia="Times New Roman" w:hAnsi="Times New Roman" w:cs="Times New Roman"/>
          <w:color w:val="000000"/>
          <w:sz w:val="20"/>
          <w:szCs w:val="20"/>
          <w:lang w:eastAsia="es-CL"/>
        </w:rPr>
        <w:t xml:space="preserve"> sistemas del buque incluidas las posibles EMCAT.</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lastRenderedPageBreak/>
        <w:drawing>
          <wp:inline distT="0" distB="0" distL="0" distR="0" wp14:anchorId="0A6B9E02" wp14:editId="52E15B68">
            <wp:extent cx="3765550" cy="2781300"/>
            <wp:effectExtent l="0" t="0" r="6350" b="0"/>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5550" cy="2781300"/>
                    </a:xfrm>
                    <a:prstGeom prst="rect">
                      <a:avLst/>
                    </a:prstGeom>
                    <a:noFill/>
                    <a:ln>
                      <a:noFill/>
                    </a:ln>
                  </pic:spPr>
                </pic:pic>
              </a:graphicData>
            </a:graphic>
          </wp:inline>
        </w:drawing>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t>CONSIDERACIONES FINALES </w: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sz w:val="24"/>
          <w:szCs w:val="24"/>
          <w:lang w:eastAsia="es-CL"/>
        </w:rPr>
        <w:pict>
          <v:rect id="_x0000_i1030" style="width:441.9pt;height:1.5pt" o:hralign="center" o:hrstd="t" o:hrnoshade="t" o:hr="t" fillcolor="black" stroked="f"/>
        </w:pic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 No se han analizado algunas variantes que se emplean en la marina civil, como pueden ser los </w:t>
      </w:r>
      <w:proofErr w:type="spellStart"/>
      <w:r w:rsidRPr="007523F2">
        <w:rPr>
          <w:rFonts w:ascii="Times New Roman" w:eastAsia="Times New Roman" w:hAnsi="Times New Roman" w:cs="Times New Roman"/>
          <w:color w:val="000000"/>
          <w:sz w:val="20"/>
          <w:szCs w:val="20"/>
          <w:shd w:val="clear" w:color="auto" w:fill="FFFFFF"/>
          <w:lang w:eastAsia="es-CL"/>
        </w:rPr>
        <w:t>pods</w:t>
      </w:r>
      <w:proofErr w:type="spellEnd"/>
      <w:r w:rsidRPr="007523F2">
        <w:rPr>
          <w:rFonts w:ascii="Times New Roman" w:eastAsia="Times New Roman" w:hAnsi="Times New Roman" w:cs="Times New Roman"/>
          <w:color w:val="000000"/>
          <w:sz w:val="20"/>
          <w:szCs w:val="20"/>
          <w:shd w:val="clear" w:color="auto" w:fill="FFFFFF"/>
          <w:lang w:eastAsia="es-CL"/>
        </w:rPr>
        <w:t xml:space="preserve">, </w:t>
      </w:r>
      <w:proofErr w:type="gramStart"/>
      <w:r w:rsidRPr="007523F2">
        <w:rPr>
          <w:rFonts w:ascii="Times New Roman" w:eastAsia="Times New Roman" w:hAnsi="Times New Roman" w:cs="Times New Roman"/>
          <w:color w:val="000000"/>
          <w:sz w:val="20"/>
          <w:szCs w:val="20"/>
          <w:shd w:val="clear" w:color="auto" w:fill="FFFFFF"/>
          <w:lang w:eastAsia="es-CL"/>
        </w:rPr>
        <w:t>que</w:t>
      </w:r>
      <w:proofErr w:type="gramEnd"/>
      <w:r w:rsidRPr="007523F2">
        <w:rPr>
          <w:rFonts w:ascii="Times New Roman" w:eastAsia="Times New Roman" w:hAnsi="Times New Roman" w:cs="Times New Roman"/>
          <w:color w:val="000000"/>
          <w:sz w:val="20"/>
          <w:szCs w:val="20"/>
          <w:shd w:val="clear" w:color="auto" w:fill="FFFFFF"/>
          <w:lang w:eastAsia="es-CL"/>
        </w:rPr>
        <w:t xml:space="preserve"> si se aplican también a buques militares que con gran desplazamiento, por encima de las 15.000 Tm. Pueden soportar su peso y además no solicitan velocidades muy por encima de los 20 nudos. Es el caso de nuestro BPE (cuyo esquema se aporta), que montará una planta FEP con dos MAN de 8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y una LM2500 a 20 MW. Los dos </w:t>
      </w:r>
      <w:proofErr w:type="spellStart"/>
      <w:r w:rsidRPr="007523F2">
        <w:rPr>
          <w:rFonts w:ascii="Times New Roman" w:eastAsia="Times New Roman" w:hAnsi="Times New Roman" w:cs="Times New Roman"/>
          <w:color w:val="000000"/>
          <w:sz w:val="20"/>
          <w:szCs w:val="20"/>
          <w:shd w:val="clear" w:color="auto" w:fill="FFFFFF"/>
          <w:lang w:eastAsia="es-CL"/>
        </w:rPr>
        <w:t>pods</w:t>
      </w:r>
      <w:proofErr w:type="spellEnd"/>
      <w:r w:rsidRPr="007523F2">
        <w:rPr>
          <w:rFonts w:ascii="Times New Roman" w:eastAsia="Times New Roman" w:hAnsi="Times New Roman" w:cs="Times New Roman"/>
          <w:color w:val="000000"/>
          <w:sz w:val="20"/>
          <w:szCs w:val="20"/>
          <w:shd w:val="clear" w:color="auto" w:fill="FFFFFF"/>
          <w:lang w:eastAsia="es-CL"/>
        </w:rPr>
        <w:t xml:space="preserve"> que montará, serán de 11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lo que le dará una velocidad sobre los 20 nudos eficaces con toda la planta conectada, mientras </w:t>
      </w:r>
      <w:proofErr w:type="gramStart"/>
      <w:r w:rsidRPr="007523F2">
        <w:rPr>
          <w:rFonts w:ascii="Times New Roman" w:eastAsia="Times New Roman" w:hAnsi="Times New Roman" w:cs="Times New Roman"/>
          <w:color w:val="000000"/>
          <w:sz w:val="20"/>
          <w:szCs w:val="20"/>
          <w:shd w:val="clear" w:color="auto" w:fill="FFFFFF"/>
          <w:lang w:eastAsia="es-CL"/>
        </w:rPr>
        <w:t>que</w:t>
      </w:r>
      <w:proofErr w:type="gramEnd"/>
      <w:r w:rsidRPr="007523F2">
        <w:rPr>
          <w:rFonts w:ascii="Times New Roman" w:eastAsia="Times New Roman" w:hAnsi="Times New Roman" w:cs="Times New Roman"/>
          <w:color w:val="000000"/>
          <w:sz w:val="20"/>
          <w:szCs w:val="20"/>
          <w:shd w:val="clear" w:color="auto" w:fill="FFFFFF"/>
          <w:lang w:eastAsia="es-CL"/>
        </w:rPr>
        <w:t xml:space="preserve"> con los dos MD, alcanzará una velocidad de crucero de 15 nudos. Evidentemente, el uso de ME de 11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abarata el proyecto y la planta con un total de 36 </w:t>
      </w:r>
      <w:proofErr w:type="spellStart"/>
      <w:r w:rsidRPr="007523F2">
        <w:rPr>
          <w:rFonts w:ascii="Times New Roman" w:eastAsia="Times New Roman" w:hAnsi="Times New Roman" w:cs="Times New Roman"/>
          <w:color w:val="000000"/>
          <w:sz w:val="20"/>
          <w:szCs w:val="20"/>
          <w:shd w:val="clear" w:color="auto" w:fill="FFFFFF"/>
          <w:lang w:eastAsia="es-CL"/>
        </w:rPr>
        <w:t>Mw</w:t>
      </w:r>
      <w:proofErr w:type="spellEnd"/>
      <w:r w:rsidRPr="007523F2">
        <w:rPr>
          <w:rFonts w:ascii="Times New Roman" w:eastAsia="Times New Roman" w:hAnsi="Times New Roman" w:cs="Times New Roman"/>
          <w:color w:val="000000"/>
          <w:sz w:val="20"/>
          <w:szCs w:val="20"/>
          <w:shd w:val="clear" w:color="auto" w:fill="FFFFFF"/>
          <w:lang w:eastAsia="es-CL"/>
        </w:rPr>
        <w:t xml:space="preserve">. se muestra suficiente para un buque de transporte y anfibio. En su versión de portaaviones, descargando parte de su capacidad de transporte, es posible que gane un par de nudos más. De todas </w:t>
      </w:r>
      <w:proofErr w:type="gramStart"/>
      <w:r w:rsidRPr="007523F2">
        <w:rPr>
          <w:rFonts w:ascii="Times New Roman" w:eastAsia="Times New Roman" w:hAnsi="Times New Roman" w:cs="Times New Roman"/>
          <w:color w:val="000000"/>
          <w:sz w:val="20"/>
          <w:szCs w:val="20"/>
          <w:shd w:val="clear" w:color="auto" w:fill="FFFFFF"/>
          <w:lang w:eastAsia="es-CL"/>
        </w:rPr>
        <w:t>formas</w:t>
      </w:r>
      <w:proofErr w:type="gramEnd"/>
      <w:r w:rsidRPr="007523F2">
        <w:rPr>
          <w:rFonts w:ascii="Times New Roman" w:eastAsia="Times New Roman" w:hAnsi="Times New Roman" w:cs="Times New Roman"/>
          <w:color w:val="000000"/>
          <w:sz w:val="20"/>
          <w:szCs w:val="20"/>
          <w:shd w:val="clear" w:color="auto" w:fill="FFFFFF"/>
          <w:lang w:eastAsia="es-CL"/>
        </w:rPr>
        <w:t xml:space="preserve"> es una planta limitada claramente. Para portaaviones más pesados, de alrededor de 60.000 Tm. No existen todavía ME </w:t>
      </w:r>
      <w:proofErr w:type="spellStart"/>
      <w:r w:rsidRPr="007523F2">
        <w:rPr>
          <w:rFonts w:ascii="Times New Roman" w:eastAsia="Times New Roman" w:hAnsi="Times New Roman" w:cs="Times New Roman"/>
          <w:color w:val="000000"/>
          <w:sz w:val="20"/>
          <w:szCs w:val="20"/>
          <w:shd w:val="clear" w:color="auto" w:fill="FFFFFF"/>
          <w:lang w:eastAsia="es-CL"/>
        </w:rPr>
        <w:t>de</w:t>
      </w:r>
      <w:proofErr w:type="spellEnd"/>
      <w:r w:rsidRPr="007523F2">
        <w:rPr>
          <w:rFonts w:ascii="Times New Roman" w:eastAsia="Times New Roman" w:hAnsi="Times New Roman" w:cs="Times New Roman"/>
          <w:color w:val="000000"/>
          <w:sz w:val="20"/>
          <w:szCs w:val="20"/>
          <w:shd w:val="clear" w:color="auto" w:fill="FFFFFF"/>
          <w:lang w:eastAsia="es-CL"/>
        </w:rPr>
        <w:t xml:space="preserve"> suficiente potencia para contemplar los </w:t>
      </w:r>
      <w:proofErr w:type="spellStart"/>
      <w:r w:rsidRPr="007523F2">
        <w:rPr>
          <w:rFonts w:ascii="Times New Roman" w:eastAsia="Times New Roman" w:hAnsi="Times New Roman" w:cs="Times New Roman"/>
          <w:color w:val="000000"/>
          <w:sz w:val="20"/>
          <w:szCs w:val="20"/>
          <w:shd w:val="clear" w:color="auto" w:fill="FFFFFF"/>
          <w:lang w:eastAsia="es-CL"/>
        </w:rPr>
        <w:t>pods</w:t>
      </w:r>
      <w:proofErr w:type="spellEnd"/>
      <w:r w:rsidRPr="007523F2">
        <w:rPr>
          <w:rFonts w:ascii="Times New Roman" w:eastAsia="Times New Roman" w:hAnsi="Times New Roman" w:cs="Times New Roman"/>
          <w:color w:val="000000"/>
          <w:sz w:val="20"/>
          <w:szCs w:val="20"/>
          <w:shd w:val="clear" w:color="auto" w:fill="FFFFFF"/>
          <w:lang w:eastAsia="es-CL"/>
        </w:rPr>
        <w:t>.</w:t>
      </w:r>
    </w:p>
    <w:p w:rsidR="007523F2" w:rsidRPr="007523F2" w:rsidRDefault="007523F2" w:rsidP="007523F2">
      <w:pPr>
        <w:shd w:val="clear" w:color="auto" w:fill="FFFFFF"/>
        <w:spacing w:after="0" w:line="240" w:lineRule="auto"/>
        <w:jc w:val="center"/>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noProof/>
          <w:color w:val="000000"/>
          <w:sz w:val="27"/>
          <w:szCs w:val="27"/>
          <w:lang w:eastAsia="es-CL"/>
        </w:rPr>
        <w:drawing>
          <wp:inline distT="0" distB="0" distL="0" distR="0" wp14:anchorId="5F23DF62" wp14:editId="37BBD27E">
            <wp:extent cx="3454400" cy="2317750"/>
            <wp:effectExtent l="0" t="0" r="0" b="635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54400" cy="2317750"/>
                    </a:xfrm>
                    <a:prstGeom prst="rect">
                      <a:avLst/>
                    </a:prstGeom>
                    <a:noFill/>
                    <a:ln>
                      <a:noFill/>
                    </a:ln>
                  </pic:spPr>
                </pic:pic>
              </a:graphicData>
            </a:graphic>
          </wp:inline>
        </w:drawing>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 Otras soluciones pasan por colocar frente a un </w:t>
      </w:r>
      <w:proofErr w:type="spellStart"/>
      <w:r w:rsidRPr="007523F2">
        <w:rPr>
          <w:rFonts w:ascii="Times New Roman" w:eastAsia="Times New Roman" w:hAnsi="Times New Roman" w:cs="Times New Roman"/>
          <w:color w:val="000000"/>
          <w:sz w:val="20"/>
          <w:szCs w:val="20"/>
          <w:shd w:val="clear" w:color="auto" w:fill="FFFFFF"/>
          <w:lang w:eastAsia="es-CL"/>
        </w:rPr>
        <w:t>pod</w:t>
      </w:r>
      <w:proofErr w:type="spellEnd"/>
      <w:r w:rsidRPr="007523F2">
        <w:rPr>
          <w:rFonts w:ascii="Times New Roman" w:eastAsia="Times New Roman" w:hAnsi="Times New Roman" w:cs="Times New Roman"/>
          <w:color w:val="000000"/>
          <w:sz w:val="20"/>
          <w:szCs w:val="20"/>
          <w:shd w:val="clear" w:color="auto" w:fill="FFFFFF"/>
          <w:lang w:eastAsia="es-CL"/>
        </w:rPr>
        <w:t xml:space="preserve"> fijo o bien un eje de tornillo tradicional movido por un sistema convencional de TG y MD con CR, un </w:t>
      </w:r>
      <w:proofErr w:type="spellStart"/>
      <w:r w:rsidRPr="007523F2">
        <w:rPr>
          <w:rFonts w:ascii="Times New Roman" w:eastAsia="Times New Roman" w:hAnsi="Times New Roman" w:cs="Times New Roman"/>
          <w:color w:val="000000"/>
          <w:sz w:val="20"/>
          <w:szCs w:val="20"/>
          <w:shd w:val="clear" w:color="auto" w:fill="FFFFFF"/>
          <w:lang w:eastAsia="es-CL"/>
        </w:rPr>
        <w:t>pod</w:t>
      </w:r>
      <w:proofErr w:type="spellEnd"/>
      <w:r w:rsidRPr="007523F2">
        <w:rPr>
          <w:rFonts w:ascii="Times New Roman" w:eastAsia="Times New Roman" w:hAnsi="Times New Roman" w:cs="Times New Roman"/>
          <w:color w:val="000000"/>
          <w:sz w:val="20"/>
          <w:szCs w:val="20"/>
          <w:shd w:val="clear" w:color="auto" w:fill="FFFFFF"/>
          <w:lang w:eastAsia="es-CL"/>
        </w:rPr>
        <w:t xml:space="preserve"> en contra rotación. La combinación de las dos hélices próximas mejora el rendimiento, pero no se prevé su uso militar.</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La propulsión íntegra con </w:t>
      </w:r>
      <w:proofErr w:type="spellStart"/>
      <w:r w:rsidRPr="007523F2">
        <w:rPr>
          <w:rFonts w:ascii="Times New Roman" w:eastAsia="Times New Roman" w:hAnsi="Times New Roman" w:cs="Times New Roman"/>
          <w:color w:val="000000"/>
          <w:sz w:val="20"/>
          <w:szCs w:val="20"/>
          <w:shd w:val="clear" w:color="auto" w:fill="FFFFFF"/>
          <w:lang w:eastAsia="es-CL"/>
        </w:rPr>
        <w:t>waterjets</w:t>
      </w:r>
      <w:proofErr w:type="spellEnd"/>
      <w:r w:rsidRPr="007523F2">
        <w:rPr>
          <w:rFonts w:ascii="Times New Roman" w:eastAsia="Times New Roman" w:hAnsi="Times New Roman" w:cs="Times New Roman"/>
          <w:color w:val="000000"/>
          <w:sz w:val="20"/>
          <w:szCs w:val="20"/>
          <w:shd w:val="clear" w:color="auto" w:fill="FFFFFF"/>
          <w:lang w:eastAsia="es-CL"/>
        </w:rPr>
        <w:t xml:space="preserve">, se reserva de momento a corbetas y buques ligeros, como el sistema CODAG de la Visby y alguna otra, donde dos </w:t>
      </w:r>
      <w:proofErr w:type="spellStart"/>
      <w:r w:rsidRPr="007523F2">
        <w:rPr>
          <w:rFonts w:ascii="Times New Roman" w:eastAsia="Times New Roman" w:hAnsi="Times New Roman" w:cs="Times New Roman"/>
          <w:color w:val="000000"/>
          <w:sz w:val="20"/>
          <w:szCs w:val="20"/>
          <w:shd w:val="clear" w:color="auto" w:fill="FFFFFF"/>
          <w:lang w:eastAsia="es-CL"/>
        </w:rPr>
        <w:t>waterjets</w:t>
      </w:r>
      <w:proofErr w:type="spellEnd"/>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Kamewa</w:t>
      </w:r>
      <w:proofErr w:type="spellEnd"/>
      <w:r w:rsidRPr="007523F2">
        <w:rPr>
          <w:rFonts w:ascii="Times New Roman" w:eastAsia="Times New Roman" w:hAnsi="Times New Roman" w:cs="Times New Roman"/>
          <w:color w:val="000000"/>
          <w:sz w:val="20"/>
          <w:szCs w:val="20"/>
          <w:shd w:val="clear" w:color="auto" w:fill="FFFFFF"/>
          <w:lang w:eastAsia="es-CL"/>
        </w:rPr>
        <w:t xml:space="preserve"> son alimentados por cuatro turbinas </w:t>
      </w:r>
      <w:r w:rsidRPr="007523F2">
        <w:rPr>
          <w:rFonts w:ascii="Times New Roman" w:eastAsia="Times New Roman" w:hAnsi="Times New Roman" w:cs="Times New Roman"/>
          <w:color w:val="000000"/>
          <w:sz w:val="20"/>
          <w:szCs w:val="20"/>
          <w:shd w:val="clear" w:color="auto" w:fill="FFFFFF"/>
          <w:lang w:eastAsia="es-CL"/>
        </w:rPr>
        <w:lastRenderedPageBreak/>
        <w:t>pequeñas TF 50 A y dos MTU. </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Tampoco se han considerado otras configuraciones interesantes que incluso han sido propuestas para la mejora de plantas existentes, como por ejemplo algún sistema COGDAS, que incluye una TV (turbina de vapor) que trabaja con un intercambiador de calor en el escape de una TG. Obteniendo rendimiento del calor de los gases de exhaustación </w:t>
      </w:r>
      <w:proofErr w:type="gramStart"/>
      <w:r w:rsidRPr="007523F2">
        <w:rPr>
          <w:rFonts w:ascii="Times New Roman" w:eastAsia="Times New Roman" w:hAnsi="Times New Roman" w:cs="Times New Roman"/>
          <w:color w:val="000000"/>
          <w:sz w:val="20"/>
          <w:szCs w:val="20"/>
          <w:shd w:val="clear" w:color="auto" w:fill="FFFFFF"/>
          <w:lang w:eastAsia="es-CL"/>
        </w:rPr>
        <w:t>que</w:t>
      </w:r>
      <w:proofErr w:type="gramEnd"/>
      <w:r w:rsidRPr="007523F2">
        <w:rPr>
          <w:rFonts w:ascii="Times New Roman" w:eastAsia="Times New Roman" w:hAnsi="Times New Roman" w:cs="Times New Roman"/>
          <w:color w:val="000000"/>
          <w:sz w:val="20"/>
          <w:szCs w:val="20"/>
          <w:shd w:val="clear" w:color="auto" w:fill="FFFFFF"/>
          <w:lang w:eastAsia="es-CL"/>
        </w:rPr>
        <w:t xml:space="preserve"> en lugar de perderse, se aprovechan para el funcionamiento de dicha TV.</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t>CONCLUSIONES </w: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sz w:val="24"/>
          <w:szCs w:val="24"/>
          <w:lang w:eastAsia="es-CL"/>
        </w:rPr>
        <w:pict>
          <v:rect id="_x0000_i1031" style="width:441.9pt;height:1.5pt" o:hralign="center" o:hrstd="t" o:hrnoshade="t" o:hr="t" fillcolor="black" stroked="f"/>
        </w:pic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1) Los sistemas que combinan MD y TG junto a CR mecánicas, son todavía hoy una opción que emplean muchas marinas de guerra. El uso de los MD para bajas velocidades de crucero y la TG para la alta velocidad, son un medio de racionalizar el consumo y proporcionan excelentes resultados para buques de tipo medio.</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2) El sistema CODAG con dos MD y una TG, se impone al CODOG en prácticamente todos los proyectos en marcha o recién terminados. La flexibilidad de empleo y las posibilidades combinatorias son su punto fuerte junto al ahorro que supone eliminar una TG. La configuración CODOG, conserva su gran capacidad de supervivencia al contemplar los sistemas reductores separados.</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3) Los sistemas </w:t>
      </w:r>
      <w:proofErr w:type="spellStart"/>
      <w:r w:rsidRPr="007523F2">
        <w:rPr>
          <w:rFonts w:ascii="Times New Roman" w:eastAsia="Times New Roman" w:hAnsi="Times New Roman" w:cs="Times New Roman"/>
          <w:color w:val="000000"/>
          <w:sz w:val="20"/>
          <w:szCs w:val="20"/>
          <w:shd w:val="clear" w:color="auto" w:fill="FFFFFF"/>
          <w:lang w:eastAsia="es-CL"/>
        </w:rPr>
        <w:t>waterjet</w:t>
      </w:r>
      <w:proofErr w:type="spellEnd"/>
      <w:r w:rsidRPr="007523F2">
        <w:rPr>
          <w:rFonts w:ascii="Times New Roman" w:eastAsia="Times New Roman" w:hAnsi="Times New Roman" w:cs="Times New Roman"/>
          <w:color w:val="000000"/>
          <w:sz w:val="20"/>
          <w:szCs w:val="20"/>
          <w:shd w:val="clear" w:color="auto" w:fill="FFFFFF"/>
          <w:lang w:eastAsia="es-CL"/>
        </w:rPr>
        <w:t xml:space="preserve"> en configuración CODAG WARP, son </w:t>
      </w:r>
      <w:proofErr w:type="gramStart"/>
      <w:r w:rsidRPr="007523F2">
        <w:rPr>
          <w:rFonts w:ascii="Times New Roman" w:eastAsia="Times New Roman" w:hAnsi="Times New Roman" w:cs="Times New Roman"/>
          <w:color w:val="000000"/>
          <w:sz w:val="20"/>
          <w:szCs w:val="20"/>
          <w:shd w:val="clear" w:color="auto" w:fill="FFFFFF"/>
          <w:lang w:eastAsia="es-CL"/>
        </w:rPr>
        <w:t>sistemas a emplear</w:t>
      </w:r>
      <w:proofErr w:type="gramEnd"/>
      <w:r w:rsidRPr="007523F2">
        <w:rPr>
          <w:rFonts w:ascii="Times New Roman" w:eastAsia="Times New Roman" w:hAnsi="Times New Roman" w:cs="Times New Roman"/>
          <w:color w:val="000000"/>
          <w:sz w:val="20"/>
          <w:szCs w:val="20"/>
          <w:shd w:val="clear" w:color="auto" w:fill="FFFFFF"/>
          <w:lang w:eastAsia="es-CL"/>
        </w:rPr>
        <w:t xml:space="preserve"> por corbetas y buques de porte menor, evitando la huella infrarroja al poder eliminar las chimeneas y conseguir un buen espacio en el centro del buque para otros sistemas. En misiones donde se precisa huella acústica muy baja, el empleo exclusivo del </w:t>
      </w:r>
      <w:proofErr w:type="spellStart"/>
      <w:r w:rsidRPr="007523F2">
        <w:rPr>
          <w:rFonts w:ascii="Times New Roman" w:eastAsia="Times New Roman" w:hAnsi="Times New Roman" w:cs="Times New Roman"/>
          <w:color w:val="000000"/>
          <w:sz w:val="20"/>
          <w:szCs w:val="20"/>
          <w:shd w:val="clear" w:color="auto" w:fill="FFFFFF"/>
          <w:lang w:eastAsia="es-CL"/>
        </w:rPr>
        <w:t>waterjet</w:t>
      </w:r>
      <w:proofErr w:type="spellEnd"/>
      <w:r w:rsidRPr="007523F2">
        <w:rPr>
          <w:rFonts w:ascii="Times New Roman" w:eastAsia="Times New Roman" w:hAnsi="Times New Roman" w:cs="Times New Roman"/>
          <w:color w:val="000000"/>
          <w:sz w:val="20"/>
          <w:szCs w:val="20"/>
          <w:shd w:val="clear" w:color="auto" w:fill="FFFFFF"/>
          <w:lang w:eastAsia="es-CL"/>
        </w:rPr>
        <w:t>, es una excelente elección.</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4) La configuración mixta CODLAG es una apuesta económica al estado de la tecnología actual, que incluye ME. Apoyados por una TG, los ME, pueden ser de una potencia razonable y económicos. Al mismo tiempo, en el 80% de su vida operativa, utilizará la parte eléctrica del sistema. Eso mejora el rendimiento, un buen comportamiento en misiones ASW y una firma acústica muy baja.</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5) Los sistemas FEP son el futuro, evidentemente. El desarrollo de ME más potentes, menos pesados y más económicos, posibilitará su instalación en </w:t>
      </w:r>
      <w:proofErr w:type="spellStart"/>
      <w:r w:rsidRPr="007523F2">
        <w:rPr>
          <w:rFonts w:ascii="Times New Roman" w:eastAsia="Times New Roman" w:hAnsi="Times New Roman" w:cs="Times New Roman"/>
          <w:color w:val="000000"/>
          <w:sz w:val="20"/>
          <w:szCs w:val="20"/>
          <w:shd w:val="clear" w:color="auto" w:fill="FFFFFF"/>
          <w:lang w:eastAsia="es-CL"/>
        </w:rPr>
        <w:t>pods</w:t>
      </w:r>
      <w:proofErr w:type="spellEnd"/>
      <w:r w:rsidRPr="007523F2">
        <w:rPr>
          <w:rFonts w:ascii="Times New Roman" w:eastAsia="Times New Roman" w:hAnsi="Times New Roman" w:cs="Times New Roman"/>
          <w:color w:val="000000"/>
          <w:sz w:val="20"/>
          <w:szCs w:val="20"/>
          <w:shd w:val="clear" w:color="auto" w:fill="FFFFFF"/>
          <w:lang w:eastAsia="es-CL"/>
        </w:rPr>
        <w:t xml:space="preserve">, aunque para mejorar sus características de supervivencia deberán ser instalados de manera que queden mejor protegidos junto al casco. La inexistencia de CR y de EP, junto a la flexibilidad de posicionamiento de los GD y TA, permitirán a los diseñadores adquirir mayor libertad a la hora de diseñar el resto de </w:t>
      </w:r>
      <w:proofErr w:type="gramStart"/>
      <w:r w:rsidRPr="007523F2">
        <w:rPr>
          <w:rFonts w:ascii="Times New Roman" w:eastAsia="Times New Roman" w:hAnsi="Times New Roman" w:cs="Times New Roman"/>
          <w:color w:val="000000"/>
          <w:sz w:val="20"/>
          <w:szCs w:val="20"/>
          <w:shd w:val="clear" w:color="auto" w:fill="FFFFFF"/>
          <w:lang w:eastAsia="es-CL"/>
        </w:rPr>
        <w:t>sistemas</w:t>
      </w:r>
      <w:proofErr w:type="gramEnd"/>
      <w:r w:rsidRPr="007523F2">
        <w:rPr>
          <w:rFonts w:ascii="Times New Roman" w:eastAsia="Times New Roman" w:hAnsi="Times New Roman" w:cs="Times New Roman"/>
          <w:color w:val="000000"/>
          <w:sz w:val="20"/>
          <w:szCs w:val="20"/>
          <w:shd w:val="clear" w:color="auto" w:fill="FFFFFF"/>
          <w:lang w:eastAsia="es-CL"/>
        </w:rPr>
        <w:t xml:space="preserve"> que conforman el buque. La gestión integrada d toda la energía que precisa el buque, será también un factor positivo en esta configuración.</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t>ILUSTRACIONES Y ESQUEMAS </w: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sz w:val="24"/>
          <w:szCs w:val="24"/>
          <w:lang w:eastAsia="es-CL"/>
        </w:rPr>
        <w:pict>
          <v:rect id="_x0000_i1032" style="width:441.9pt;height:1.5pt" o:hralign="center" o:hrstd="t" o:hrnoshade="t" o:hr="t" fillcolor="black" stroked="f"/>
        </w:pic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Todas las ilustraciones y </w:t>
      </w:r>
      <w:proofErr w:type="gramStart"/>
      <w:r w:rsidRPr="007523F2">
        <w:rPr>
          <w:rFonts w:ascii="Times New Roman" w:eastAsia="Times New Roman" w:hAnsi="Times New Roman" w:cs="Times New Roman"/>
          <w:color w:val="000000"/>
          <w:sz w:val="20"/>
          <w:szCs w:val="20"/>
          <w:shd w:val="clear" w:color="auto" w:fill="FFFFFF"/>
          <w:lang w:eastAsia="es-CL"/>
        </w:rPr>
        <w:t>esquemas,</w:t>
      </w:r>
      <w:proofErr w:type="gramEnd"/>
      <w:r w:rsidRPr="007523F2">
        <w:rPr>
          <w:rFonts w:ascii="Times New Roman" w:eastAsia="Times New Roman" w:hAnsi="Times New Roman" w:cs="Times New Roman"/>
          <w:color w:val="000000"/>
          <w:sz w:val="20"/>
          <w:szCs w:val="20"/>
          <w:shd w:val="clear" w:color="auto" w:fill="FFFFFF"/>
          <w:lang w:eastAsia="es-CL"/>
        </w:rPr>
        <w:t xml:space="preserve"> son del autor. </w:t>
      </w:r>
    </w:p>
    <w:p w:rsidR="007523F2" w:rsidRPr="007523F2" w:rsidRDefault="007523F2" w:rsidP="007523F2">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s-CL"/>
        </w:rPr>
      </w:pPr>
      <w:r w:rsidRPr="007523F2">
        <w:rPr>
          <w:rFonts w:ascii="Times New Roman" w:eastAsia="Times New Roman" w:hAnsi="Times New Roman" w:cs="Times New Roman"/>
          <w:b/>
          <w:bCs/>
          <w:color w:val="006600"/>
          <w:sz w:val="27"/>
          <w:szCs w:val="27"/>
          <w:lang w:eastAsia="es-CL"/>
        </w:rPr>
        <w:t>REFERENCIAS </w: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sz w:val="24"/>
          <w:szCs w:val="24"/>
          <w:lang w:eastAsia="es-CL"/>
        </w:rPr>
        <w:pict>
          <v:rect id="_x0000_i1033" style="width:441.9pt;height:1.5pt" o:hralign="center" o:hrstd="t" o:hrnoshade="t" o:hr="t" fillcolor="black" stroked="f"/>
        </w:pict>
      </w:r>
    </w:p>
    <w:p w:rsidR="007523F2" w:rsidRPr="007523F2" w:rsidRDefault="007523F2" w:rsidP="007523F2">
      <w:pPr>
        <w:spacing w:after="0" w:line="240" w:lineRule="auto"/>
        <w:rPr>
          <w:rFonts w:ascii="Times New Roman" w:eastAsia="Times New Roman" w:hAnsi="Times New Roman" w:cs="Times New Roman"/>
          <w:sz w:val="24"/>
          <w:szCs w:val="24"/>
          <w:lang w:eastAsia="es-CL"/>
        </w:rPr>
      </w:pPr>
      <w:r w:rsidRPr="007523F2">
        <w:rPr>
          <w:rFonts w:ascii="Times New Roman" w:eastAsia="Times New Roman" w:hAnsi="Times New Roman" w:cs="Times New Roman"/>
          <w:color w:val="000000"/>
          <w:sz w:val="20"/>
          <w:szCs w:val="20"/>
          <w:shd w:val="clear" w:color="auto" w:fill="FFFFFF"/>
          <w:lang w:eastAsia="es-CL"/>
        </w:rPr>
        <w:t xml:space="preserve">- Marine </w:t>
      </w:r>
      <w:proofErr w:type="spellStart"/>
      <w:r w:rsidRPr="007523F2">
        <w:rPr>
          <w:rFonts w:ascii="Times New Roman" w:eastAsia="Times New Roman" w:hAnsi="Times New Roman" w:cs="Times New Roman"/>
          <w:color w:val="000000"/>
          <w:sz w:val="20"/>
          <w:szCs w:val="20"/>
          <w:shd w:val="clear" w:color="auto" w:fill="FFFFFF"/>
          <w:lang w:eastAsia="es-CL"/>
        </w:rPr>
        <w:t>Reporter</w:t>
      </w:r>
      <w:proofErr w:type="spellEnd"/>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Nacional </w:t>
      </w:r>
      <w:proofErr w:type="spellStart"/>
      <w:r w:rsidRPr="007523F2">
        <w:rPr>
          <w:rFonts w:ascii="Times New Roman" w:eastAsia="Times New Roman" w:hAnsi="Times New Roman" w:cs="Times New Roman"/>
          <w:color w:val="000000"/>
          <w:sz w:val="20"/>
          <w:szCs w:val="20"/>
          <w:shd w:val="clear" w:color="auto" w:fill="FFFFFF"/>
          <w:lang w:eastAsia="es-CL"/>
        </w:rPr>
        <w:t>Academy</w:t>
      </w:r>
      <w:proofErr w:type="spellEnd"/>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of</w:t>
      </w:r>
      <w:proofErr w:type="spellEnd"/>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Sciences</w:t>
      </w:r>
      <w:proofErr w:type="spellEnd"/>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Society</w:t>
      </w:r>
      <w:proofErr w:type="spellEnd"/>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of</w:t>
      </w:r>
      <w:proofErr w:type="spellEnd"/>
      <w:r w:rsidRPr="007523F2">
        <w:rPr>
          <w:rFonts w:ascii="Times New Roman" w:eastAsia="Times New Roman" w:hAnsi="Times New Roman" w:cs="Times New Roman"/>
          <w:color w:val="000000"/>
          <w:sz w:val="20"/>
          <w:szCs w:val="20"/>
          <w:shd w:val="clear" w:color="auto" w:fill="FFFFFF"/>
          <w:lang w:eastAsia="es-CL"/>
        </w:rPr>
        <w:t xml:space="preserve"> Naval </w:t>
      </w:r>
      <w:proofErr w:type="spellStart"/>
      <w:r w:rsidRPr="007523F2">
        <w:rPr>
          <w:rFonts w:ascii="Times New Roman" w:eastAsia="Times New Roman" w:hAnsi="Times New Roman" w:cs="Times New Roman"/>
          <w:color w:val="000000"/>
          <w:sz w:val="20"/>
          <w:szCs w:val="20"/>
          <w:shd w:val="clear" w:color="auto" w:fill="FFFFFF"/>
          <w:lang w:eastAsia="es-CL"/>
        </w:rPr>
        <w:t>Architecs</w:t>
      </w:r>
      <w:proofErr w:type="spellEnd"/>
      <w:r w:rsidRPr="007523F2">
        <w:rPr>
          <w:rFonts w:ascii="Times New Roman" w:eastAsia="Times New Roman" w:hAnsi="Times New Roman" w:cs="Times New Roman"/>
          <w:color w:val="000000"/>
          <w:sz w:val="20"/>
          <w:szCs w:val="20"/>
          <w:shd w:val="clear" w:color="auto" w:fill="FFFFFF"/>
          <w:lang w:eastAsia="es-CL"/>
        </w:rPr>
        <w:t xml:space="preserve"> and Marine </w:t>
      </w:r>
      <w:proofErr w:type="spellStart"/>
      <w:r w:rsidRPr="007523F2">
        <w:rPr>
          <w:rFonts w:ascii="Times New Roman" w:eastAsia="Times New Roman" w:hAnsi="Times New Roman" w:cs="Times New Roman"/>
          <w:color w:val="000000"/>
          <w:sz w:val="20"/>
          <w:szCs w:val="20"/>
          <w:shd w:val="clear" w:color="auto" w:fill="FFFFFF"/>
          <w:lang w:eastAsia="es-CL"/>
        </w:rPr>
        <w:t>Engineers</w:t>
      </w:r>
      <w:proofErr w:type="spellEnd"/>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Naval </w:t>
      </w:r>
      <w:proofErr w:type="spellStart"/>
      <w:r w:rsidRPr="007523F2">
        <w:rPr>
          <w:rFonts w:ascii="Times New Roman" w:eastAsia="Times New Roman" w:hAnsi="Times New Roman" w:cs="Times New Roman"/>
          <w:color w:val="000000"/>
          <w:sz w:val="20"/>
          <w:szCs w:val="20"/>
          <w:shd w:val="clear" w:color="auto" w:fill="FFFFFF"/>
          <w:lang w:eastAsia="es-CL"/>
        </w:rPr>
        <w:t>Technology</w:t>
      </w:r>
      <w:proofErr w:type="spellEnd"/>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Navy</w:t>
      </w:r>
      <w:proofErr w:type="spellEnd"/>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Matters</w:t>
      </w:r>
      <w:proofErr w:type="spellEnd"/>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“Propulsión </w:t>
      </w:r>
      <w:proofErr w:type="spellStart"/>
      <w:r w:rsidRPr="007523F2">
        <w:rPr>
          <w:rFonts w:ascii="Times New Roman" w:eastAsia="Times New Roman" w:hAnsi="Times New Roman" w:cs="Times New Roman"/>
          <w:color w:val="000000"/>
          <w:sz w:val="20"/>
          <w:szCs w:val="20"/>
          <w:shd w:val="clear" w:color="auto" w:fill="FFFFFF"/>
          <w:lang w:eastAsia="es-CL"/>
        </w:rPr>
        <w:t>diesel</w:t>
      </w:r>
      <w:proofErr w:type="spellEnd"/>
      <w:r w:rsidRPr="007523F2">
        <w:rPr>
          <w:rFonts w:ascii="Times New Roman" w:eastAsia="Times New Roman" w:hAnsi="Times New Roman" w:cs="Times New Roman"/>
          <w:color w:val="000000"/>
          <w:sz w:val="20"/>
          <w:szCs w:val="20"/>
          <w:shd w:val="clear" w:color="auto" w:fill="FFFFFF"/>
          <w:lang w:eastAsia="es-CL"/>
        </w:rPr>
        <w:t xml:space="preserve"> y </w:t>
      </w:r>
      <w:proofErr w:type="spellStart"/>
      <w:r w:rsidRPr="007523F2">
        <w:rPr>
          <w:rFonts w:ascii="Times New Roman" w:eastAsia="Times New Roman" w:hAnsi="Times New Roman" w:cs="Times New Roman"/>
          <w:color w:val="000000"/>
          <w:sz w:val="20"/>
          <w:szCs w:val="20"/>
          <w:shd w:val="clear" w:color="auto" w:fill="FFFFFF"/>
          <w:lang w:eastAsia="es-CL"/>
        </w:rPr>
        <w:t>turbogás</w:t>
      </w:r>
      <w:proofErr w:type="spellEnd"/>
      <w:r w:rsidRPr="007523F2">
        <w:rPr>
          <w:rFonts w:ascii="Times New Roman" w:eastAsia="Times New Roman" w:hAnsi="Times New Roman" w:cs="Times New Roman"/>
          <w:color w:val="000000"/>
          <w:sz w:val="20"/>
          <w:szCs w:val="20"/>
          <w:shd w:val="clear" w:color="auto" w:fill="FFFFFF"/>
          <w:lang w:eastAsia="es-CL"/>
        </w:rPr>
        <w:t xml:space="preserve"> de acoplamiento HD”   Julio Vergara</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“Las turbinas a gas en la propulsión naval”    Daniel Osorio</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Warships</w:t>
      </w:r>
      <w:proofErr w:type="spellEnd"/>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Technology</w:t>
      </w:r>
      <w:proofErr w:type="spellEnd"/>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Marine</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Armada española</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Royal </w:t>
      </w:r>
      <w:proofErr w:type="spellStart"/>
      <w:r w:rsidRPr="007523F2">
        <w:rPr>
          <w:rFonts w:ascii="Times New Roman" w:eastAsia="Times New Roman" w:hAnsi="Times New Roman" w:cs="Times New Roman"/>
          <w:color w:val="000000"/>
          <w:sz w:val="20"/>
          <w:szCs w:val="20"/>
          <w:shd w:val="clear" w:color="auto" w:fill="FFFFFF"/>
          <w:lang w:eastAsia="es-CL"/>
        </w:rPr>
        <w:t>Navy</w:t>
      </w:r>
      <w:proofErr w:type="spellEnd"/>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Rolls Royce</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Mitsubishi</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General Electric GE</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lastRenderedPageBreak/>
        <w:t>- Alstom</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w:t>
      </w:r>
      <w:proofErr w:type="spellStart"/>
      <w:r w:rsidRPr="007523F2">
        <w:rPr>
          <w:rFonts w:ascii="Times New Roman" w:eastAsia="Times New Roman" w:hAnsi="Times New Roman" w:cs="Times New Roman"/>
          <w:color w:val="000000"/>
          <w:sz w:val="20"/>
          <w:szCs w:val="20"/>
          <w:shd w:val="clear" w:color="auto" w:fill="FFFFFF"/>
          <w:lang w:eastAsia="es-CL"/>
        </w:rPr>
        <w:t>Renk</w:t>
      </w:r>
      <w:proofErr w:type="spellEnd"/>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xml:space="preserve">- Royal </w:t>
      </w:r>
      <w:proofErr w:type="spellStart"/>
      <w:r w:rsidRPr="007523F2">
        <w:rPr>
          <w:rFonts w:ascii="Times New Roman" w:eastAsia="Times New Roman" w:hAnsi="Times New Roman" w:cs="Times New Roman"/>
          <w:color w:val="000000"/>
          <w:sz w:val="20"/>
          <w:szCs w:val="20"/>
          <w:shd w:val="clear" w:color="auto" w:fill="FFFFFF"/>
          <w:lang w:eastAsia="es-CL"/>
        </w:rPr>
        <w:t>Schelde</w:t>
      </w:r>
      <w:proofErr w:type="spellEnd"/>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“Fragata “</w:t>
      </w:r>
      <w:proofErr w:type="spellStart"/>
      <w:r w:rsidRPr="007523F2">
        <w:rPr>
          <w:rFonts w:ascii="Times New Roman" w:eastAsia="Times New Roman" w:hAnsi="Times New Roman" w:cs="Times New Roman"/>
          <w:color w:val="000000"/>
          <w:sz w:val="20"/>
          <w:szCs w:val="20"/>
          <w:shd w:val="clear" w:color="auto" w:fill="FFFFFF"/>
          <w:lang w:eastAsia="es-CL"/>
        </w:rPr>
        <w:t>Alvaro</w:t>
      </w:r>
      <w:proofErr w:type="spellEnd"/>
      <w:r w:rsidRPr="007523F2">
        <w:rPr>
          <w:rFonts w:ascii="Times New Roman" w:eastAsia="Times New Roman" w:hAnsi="Times New Roman" w:cs="Times New Roman"/>
          <w:color w:val="000000"/>
          <w:sz w:val="20"/>
          <w:szCs w:val="20"/>
          <w:shd w:val="clear" w:color="auto" w:fill="FFFFFF"/>
          <w:lang w:eastAsia="es-CL"/>
        </w:rPr>
        <w:t xml:space="preserve"> de Bazán””   Merino, Herranz</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Asociación Milicias Navales Universitarias</w:t>
      </w:r>
      <w:r w:rsidRPr="007523F2">
        <w:rPr>
          <w:rFonts w:ascii="Times New Roman" w:eastAsia="Times New Roman" w:hAnsi="Times New Roman" w:cs="Times New Roman"/>
          <w:color w:val="000000"/>
          <w:sz w:val="27"/>
          <w:szCs w:val="27"/>
          <w:lang w:eastAsia="es-CL"/>
        </w:rPr>
        <w:br/>
      </w:r>
      <w:r w:rsidRPr="007523F2">
        <w:rPr>
          <w:rFonts w:ascii="Times New Roman" w:eastAsia="Times New Roman" w:hAnsi="Times New Roman" w:cs="Times New Roman"/>
          <w:color w:val="000000"/>
          <w:sz w:val="20"/>
          <w:szCs w:val="20"/>
          <w:shd w:val="clear" w:color="auto" w:fill="FFFFFF"/>
          <w:lang w:eastAsia="es-CL"/>
        </w:rPr>
        <w:t>- Janes</w:t>
      </w:r>
    </w:p>
    <w:p w:rsidR="00EA41DE" w:rsidRDefault="00EA41DE"/>
    <w:sectPr w:rsidR="00EA41D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3F2"/>
    <w:rsid w:val="007523F2"/>
    <w:rsid w:val="0089294D"/>
    <w:rsid w:val="00EA41D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2180FB-735D-4DE4-B74A-30F1438B3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456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5538</Words>
  <Characters>30461</Characters>
  <Application>Microsoft Office Word</Application>
  <DocSecurity>0</DocSecurity>
  <Lines>253</Lines>
  <Paragraphs>71</Paragraphs>
  <ScaleCrop>false</ScaleCrop>
  <Company/>
  <LinksUpToDate>false</LinksUpToDate>
  <CharactersWithSpaces>35928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rodrigo sepulveda</cp:lastModifiedBy>
  <cp:revision>2</cp:revision>
  <dcterms:created xsi:type="dcterms:W3CDTF">2020-03-27T17:20:00Z</dcterms:created>
  <dcterms:modified xsi:type="dcterms:W3CDTF">2020-03-27T17:21:00Z</dcterms:modified>
</cp:coreProperties>
</file>