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1E1" w:rsidRDefault="008611E1" w:rsidP="008611E1">
      <w:pPr>
        <w:jc w:val="right"/>
        <w:rPr>
          <w:sz w:val="24"/>
          <w:szCs w:val="24"/>
        </w:rPr>
      </w:pPr>
      <w:r>
        <w:rPr>
          <w:sz w:val="24"/>
          <w:szCs w:val="24"/>
        </w:rPr>
        <w:t>Universidad Andrés Bello</w:t>
      </w:r>
    </w:p>
    <w:p w:rsidR="008611E1" w:rsidRDefault="008611E1" w:rsidP="008611E1">
      <w:pPr>
        <w:jc w:val="right"/>
        <w:rPr>
          <w:sz w:val="24"/>
          <w:szCs w:val="24"/>
        </w:rPr>
      </w:pPr>
      <w:r>
        <w:rPr>
          <w:sz w:val="24"/>
          <w:szCs w:val="24"/>
        </w:rPr>
        <w:t>Ingeniería Comercial</w:t>
      </w:r>
    </w:p>
    <w:p w:rsidR="008611E1" w:rsidRDefault="00660021" w:rsidP="008611E1">
      <w:pPr>
        <w:jc w:val="center"/>
        <w:rPr>
          <w:sz w:val="24"/>
          <w:szCs w:val="24"/>
        </w:rPr>
      </w:pPr>
      <w:r>
        <w:rPr>
          <w:sz w:val="24"/>
          <w:szCs w:val="24"/>
        </w:rPr>
        <w:t>Control N°8</w:t>
      </w:r>
      <w:r w:rsidR="008611E1">
        <w:rPr>
          <w:sz w:val="24"/>
          <w:szCs w:val="24"/>
        </w:rPr>
        <w:t xml:space="preserve"> </w:t>
      </w:r>
      <w:r w:rsidR="00F01266">
        <w:rPr>
          <w:sz w:val="24"/>
          <w:szCs w:val="24"/>
        </w:rPr>
        <w:t xml:space="preserve"> </w:t>
      </w:r>
      <w:r w:rsidR="008611E1">
        <w:rPr>
          <w:sz w:val="24"/>
          <w:szCs w:val="24"/>
        </w:rPr>
        <w:t>Gestión de personas</w:t>
      </w:r>
    </w:p>
    <w:p w:rsidR="008611E1" w:rsidRPr="00AA6635" w:rsidRDefault="008611E1" w:rsidP="008611E1">
      <w:pPr>
        <w:rPr>
          <w:sz w:val="24"/>
          <w:szCs w:val="24"/>
        </w:rPr>
      </w:pPr>
      <w:r>
        <w:rPr>
          <w:sz w:val="24"/>
          <w:szCs w:val="24"/>
        </w:rPr>
        <w:t>Nombre: _________________________</w:t>
      </w:r>
      <w:r w:rsidR="00660021">
        <w:rPr>
          <w:sz w:val="24"/>
          <w:szCs w:val="24"/>
        </w:rPr>
        <w:t>______________________________24</w:t>
      </w:r>
      <w:r w:rsidR="0041123A">
        <w:rPr>
          <w:sz w:val="24"/>
          <w:szCs w:val="24"/>
        </w:rPr>
        <w:t xml:space="preserve"> de noviembre</w:t>
      </w:r>
      <w:r>
        <w:rPr>
          <w:sz w:val="24"/>
          <w:szCs w:val="24"/>
        </w:rPr>
        <w:t xml:space="preserve"> de 2025.</w:t>
      </w:r>
    </w:p>
    <w:p w:rsidR="008611E1" w:rsidRPr="00D227DB" w:rsidRDefault="008611E1" w:rsidP="008611E1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8611E1" w:rsidRPr="009361ED" w:rsidTr="008A61F7">
        <w:trPr>
          <w:trHeight w:val="559"/>
        </w:trPr>
        <w:tc>
          <w:tcPr>
            <w:tcW w:w="2808" w:type="dxa"/>
            <w:shd w:val="clear" w:color="auto" w:fill="C0C0C0"/>
            <w:vAlign w:val="center"/>
          </w:tcPr>
          <w:p w:rsidR="008611E1" w:rsidRPr="009361ED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9361ED">
              <w:rPr>
                <w:rFonts w:ascii="Arial" w:hAnsi="Arial" w:cs="Arial"/>
                <w:b/>
              </w:rPr>
              <w:t>PREGUNTAS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8611E1" w:rsidRPr="009361ED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9361ED">
              <w:rPr>
                <w:rFonts w:ascii="Arial" w:hAnsi="Arial" w:cs="Arial"/>
                <w:b/>
              </w:rPr>
              <w:t>PUNTAJE ASIGNADO</w:t>
            </w:r>
          </w:p>
        </w:tc>
        <w:tc>
          <w:tcPr>
            <w:tcW w:w="2340" w:type="dxa"/>
            <w:shd w:val="clear" w:color="auto" w:fill="C0C0C0"/>
            <w:vAlign w:val="center"/>
          </w:tcPr>
          <w:p w:rsidR="008611E1" w:rsidRPr="009361ED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 w:rsidRPr="009361ED">
              <w:rPr>
                <w:rFonts w:ascii="Arial" w:hAnsi="Arial" w:cs="Arial"/>
                <w:b/>
              </w:rPr>
              <w:t>PUNTAJE OBTENIDO</w:t>
            </w:r>
          </w:p>
        </w:tc>
      </w:tr>
      <w:tr w:rsidR="008611E1" w:rsidRPr="009361ED" w:rsidTr="008A61F7">
        <w:trPr>
          <w:trHeight w:val="404"/>
        </w:trPr>
        <w:tc>
          <w:tcPr>
            <w:tcW w:w="2808" w:type="dxa"/>
            <w:shd w:val="clear" w:color="auto" w:fill="auto"/>
            <w:vAlign w:val="center"/>
          </w:tcPr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 w:rsidRPr="0063712C">
              <w:rPr>
                <w:rFonts w:ascii="Arial" w:hAnsi="Arial" w:cs="Arial"/>
                <w:b/>
                <w:szCs w:val="24"/>
              </w:rPr>
              <w:t>Puntaje total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8611E1" w:rsidRPr="0063712C" w:rsidRDefault="007D1469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90</w:t>
            </w:r>
          </w:p>
        </w:tc>
        <w:tc>
          <w:tcPr>
            <w:tcW w:w="2340" w:type="dxa"/>
            <w:shd w:val="clear" w:color="auto" w:fill="auto"/>
            <w:vAlign w:val="center"/>
          </w:tcPr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611E1" w:rsidRPr="009361ED" w:rsidTr="008A61F7">
        <w:trPr>
          <w:trHeight w:val="707"/>
        </w:trPr>
        <w:tc>
          <w:tcPr>
            <w:tcW w:w="2808" w:type="dxa"/>
            <w:shd w:val="clear" w:color="auto" w:fill="auto"/>
            <w:vAlign w:val="center"/>
          </w:tcPr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 w:rsidRPr="0063712C">
              <w:rPr>
                <w:rFonts w:ascii="Arial" w:hAnsi="Arial" w:cs="Arial"/>
                <w:b/>
                <w:szCs w:val="24"/>
              </w:rPr>
              <w:t>NOTA</w:t>
            </w:r>
          </w:p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340" w:type="dxa"/>
            <w:shd w:val="clear" w:color="auto" w:fill="C0C0C0"/>
            <w:vAlign w:val="center"/>
          </w:tcPr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szCs w:val="24"/>
              </w:rPr>
            </w:pPr>
          </w:p>
          <w:p w:rsidR="008611E1" w:rsidRPr="0063712C" w:rsidRDefault="008611E1" w:rsidP="008A61F7">
            <w:pPr>
              <w:pStyle w:val="Sangradetextonormal"/>
              <w:ind w:left="0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8611E1" w:rsidRDefault="008611E1" w:rsidP="008611E1">
      <w:pPr>
        <w:pStyle w:val="Sangradetextonormal"/>
        <w:ind w:left="0"/>
        <w:rPr>
          <w:rFonts w:ascii="Arial" w:hAnsi="Arial" w:cs="Arial"/>
          <w:b/>
          <w:sz w:val="36"/>
          <w:szCs w:val="36"/>
        </w:rPr>
      </w:pPr>
    </w:p>
    <w:p w:rsidR="008611E1" w:rsidRDefault="008611E1" w:rsidP="008611E1">
      <w:pPr>
        <w:pStyle w:val="Sangradetextonormal"/>
        <w:ind w:left="0"/>
        <w:rPr>
          <w:rFonts w:ascii="Arial" w:hAnsi="Arial" w:cs="Arial"/>
          <w:b/>
          <w:sz w:val="36"/>
          <w:szCs w:val="36"/>
        </w:rPr>
      </w:pPr>
    </w:p>
    <w:p w:rsidR="008611E1" w:rsidRDefault="008611E1" w:rsidP="008611E1">
      <w:pPr>
        <w:pStyle w:val="Sangradetextonormal"/>
        <w:ind w:left="0"/>
        <w:rPr>
          <w:rFonts w:ascii="Arial" w:hAnsi="Arial" w:cs="Arial"/>
          <w:b/>
          <w:sz w:val="36"/>
          <w:szCs w:val="36"/>
        </w:rPr>
      </w:pPr>
    </w:p>
    <w:p w:rsidR="008611E1" w:rsidRDefault="008611E1" w:rsidP="008611E1">
      <w:pPr>
        <w:pStyle w:val="Sangradetextonormal"/>
        <w:ind w:left="0"/>
        <w:rPr>
          <w:rFonts w:ascii="Arial" w:hAnsi="Arial" w:cs="Arial"/>
          <w:b/>
          <w:sz w:val="36"/>
          <w:szCs w:val="36"/>
        </w:rPr>
      </w:pPr>
    </w:p>
    <w:p w:rsidR="008611E1" w:rsidRPr="008611E1" w:rsidRDefault="008611E1" w:rsidP="008611E1">
      <w:pPr>
        <w:rPr>
          <w:sz w:val="24"/>
          <w:szCs w:val="24"/>
        </w:rPr>
      </w:pPr>
    </w:p>
    <w:p w:rsidR="008611E1" w:rsidRPr="008611E1" w:rsidRDefault="008611E1" w:rsidP="008611E1">
      <w:pPr>
        <w:rPr>
          <w:rFonts w:ascii="Arial" w:hAnsi="Arial" w:cs="Arial"/>
          <w:b/>
          <w:sz w:val="28"/>
          <w:szCs w:val="28"/>
        </w:rPr>
      </w:pPr>
      <w:r w:rsidRPr="008611E1">
        <w:rPr>
          <w:rFonts w:ascii="Arial" w:hAnsi="Arial" w:cs="Arial"/>
          <w:b/>
          <w:sz w:val="28"/>
          <w:szCs w:val="28"/>
        </w:rPr>
        <w:t>Preguntas</w:t>
      </w:r>
      <w:r w:rsidR="00F915BE">
        <w:rPr>
          <w:rFonts w:ascii="Arial" w:hAnsi="Arial" w:cs="Arial"/>
          <w:b/>
          <w:sz w:val="28"/>
          <w:szCs w:val="28"/>
        </w:rPr>
        <w:t xml:space="preserve"> de</w:t>
      </w:r>
      <w:r w:rsidR="00B31B1C">
        <w:rPr>
          <w:rFonts w:ascii="Arial" w:hAnsi="Arial" w:cs="Arial"/>
          <w:b/>
          <w:sz w:val="28"/>
          <w:szCs w:val="28"/>
        </w:rPr>
        <w:t xml:space="preserve"> Verdadero y Falso sobre </w:t>
      </w:r>
      <w:r w:rsidR="00F915BE">
        <w:rPr>
          <w:rFonts w:ascii="Arial" w:hAnsi="Arial" w:cs="Arial"/>
          <w:b/>
          <w:sz w:val="28"/>
          <w:szCs w:val="28"/>
        </w:rPr>
        <w:t xml:space="preserve"> Clima </w:t>
      </w:r>
      <w:r w:rsidR="00B31B1C">
        <w:rPr>
          <w:rFonts w:ascii="Arial" w:hAnsi="Arial" w:cs="Arial"/>
          <w:b/>
          <w:sz w:val="28"/>
          <w:szCs w:val="28"/>
        </w:rPr>
        <w:t xml:space="preserve">y cultura </w:t>
      </w:r>
      <w:r w:rsidR="00F915BE">
        <w:rPr>
          <w:rFonts w:ascii="Arial" w:hAnsi="Arial" w:cs="Arial"/>
          <w:b/>
          <w:sz w:val="28"/>
          <w:szCs w:val="28"/>
        </w:rPr>
        <w:t>Organizacional.</w:t>
      </w:r>
    </w:p>
    <w:p w:rsidR="008611E1" w:rsidRPr="00660021" w:rsidRDefault="00F915BE" w:rsidP="00F915B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8611E1" w:rsidRPr="00660021">
        <w:rPr>
          <w:rFonts w:ascii="Arial" w:hAnsi="Arial" w:cs="Arial"/>
          <w:b/>
          <w:sz w:val="24"/>
          <w:szCs w:val="24"/>
        </w:rPr>
        <w:t>So</w:t>
      </w:r>
      <w:r w:rsidRPr="00660021">
        <w:rPr>
          <w:rFonts w:ascii="Arial" w:hAnsi="Arial" w:cs="Arial"/>
          <w:b/>
          <w:sz w:val="24"/>
          <w:szCs w:val="24"/>
        </w:rPr>
        <w:t xml:space="preserve">lo debe marcar  </w:t>
      </w:r>
      <w:r w:rsidR="00660021" w:rsidRPr="00660021">
        <w:rPr>
          <w:rFonts w:ascii="Arial" w:hAnsi="Arial" w:cs="Arial"/>
          <w:b/>
          <w:sz w:val="24"/>
          <w:szCs w:val="24"/>
        </w:rPr>
        <w:t xml:space="preserve">la alternative </w:t>
      </w:r>
      <w:r w:rsidRPr="00660021">
        <w:rPr>
          <w:rFonts w:ascii="Arial" w:hAnsi="Arial" w:cs="Arial"/>
          <w:b/>
          <w:sz w:val="24"/>
          <w:szCs w:val="24"/>
        </w:rPr>
        <w:t>“V”  o  “F”</w:t>
      </w:r>
      <w:r w:rsidR="00660021" w:rsidRPr="00660021">
        <w:rPr>
          <w:rFonts w:ascii="Arial" w:hAnsi="Arial" w:cs="Arial"/>
          <w:b/>
          <w:sz w:val="24"/>
          <w:szCs w:val="24"/>
        </w:rPr>
        <w:t xml:space="preserve"> con un círculo o una X</w:t>
      </w:r>
    </w:p>
    <w:p w:rsidR="008611E1" w:rsidRPr="00F915BE" w:rsidRDefault="008611E1" w:rsidP="00F915BE">
      <w:pPr>
        <w:ind w:left="360"/>
        <w:rPr>
          <w:rFonts w:ascii="Arial" w:hAnsi="Arial" w:cs="Arial"/>
          <w:sz w:val="24"/>
          <w:szCs w:val="24"/>
        </w:rPr>
      </w:pPr>
      <w:r w:rsidRPr="00F915BE">
        <w:rPr>
          <w:rFonts w:ascii="Arial" w:hAnsi="Arial" w:cs="Arial"/>
          <w:sz w:val="24"/>
          <w:szCs w:val="24"/>
        </w:rPr>
        <w:t xml:space="preserve">Cada </w:t>
      </w:r>
      <w:r w:rsidR="00660021">
        <w:rPr>
          <w:rFonts w:ascii="Arial" w:hAnsi="Arial" w:cs="Arial"/>
          <w:sz w:val="24"/>
          <w:szCs w:val="24"/>
        </w:rPr>
        <w:t>pregunta tiene un puntaje de 3</w:t>
      </w:r>
      <w:r w:rsidRPr="00F915BE">
        <w:rPr>
          <w:rFonts w:ascii="Arial" w:hAnsi="Arial" w:cs="Arial"/>
          <w:sz w:val="24"/>
          <w:szCs w:val="24"/>
        </w:rPr>
        <w:t xml:space="preserve"> puntos.</w:t>
      </w:r>
    </w:p>
    <w:p w:rsidR="00B910DD" w:rsidRPr="00660021" w:rsidRDefault="00F915BE" w:rsidP="00660021">
      <w:pPr>
        <w:ind w:left="360"/>
        <w:rPr>
          <w:rFonts w:ascii="Arial" w:hAnsi="Arial" w:cs="Arial"/>
          <w:sz w:val="28"/>
          <w:szCs w:val="28"/>
        </w:rPr>
      </w:pPr>
      <w:r w:rsidRPr="00F915BE">
        <w:rPr>
          <w:rFonts w:ascii="Arial" w:hAnsi="Arial" w:cs="Arial"/>
          <w:sz w:val="24"/>
          <w:szCs w:val="24"/>
        </w:rPr>
        <w:t>Para nota 4,0  debe obtener 54</w:t>
      </w:r>
      <w:r w:rsidR="008611E1" w:rsidRPr="00F915BE">
        <w:rPr>
          <w:rFonts w:ascii="Arial" w:hAnsi="Arial" w:cs="Arial"/>
          <w:sz w:val="24"/>
          <w:szCs w:val="24"/>
        </w:rPr>
        <w:t xml:space="preserve"> puntos</w:t>
      </w:r>
      <w:r w:rsidR="008611E1" w:rsidRPr="00F915BE">
        <w:rPr>
          <w:rFonts w:ascii="Arial" w:hAnsi="Arial" w:cs="Arial"/>
          <w:sz w:val="28"/>
          <w:szCs w:val="28"/>
        </w:rPr>
        <w:t>.</w:t>
      </w:r>
    </w:p>
    <w:p w:rsidR="00660021" w:rsidRDefault="0041123A" w:rsidP="00660021">
      <w:pPr>
        <w:jc w:val="center"/>
        <w:rPr>
          <w:b/>
          <w:sz w:val="40"/>
          <w:szCs w:val="40"/>
          <w:u w:val="single"/>
        </w:rPr>
      </w:pPr>
      <w:r w:rsidRPr="0041123A">
        <w:rPr>
          <w:b/>
          <w:sz w:val="40"/>
          <w:szCs w:val="40"/>
          <w:u w:val="single"/>
        </w:rPr>
        <w:t>PREGUNTAS</w:t>
      </w:r>
    </w:p>
    <w:p w:rsidR="00F01266" w:rsidRPr="00660021" w:rsidRDefault="00F01266" w:rsidP="00660021">
      <w:pPr>
        <w:jc w:val="center"/>
        <w:rPr>
          <w:b/>
          <w:sz w:val="40"/>
          <w:szCs w:val="40"/>
          <w:u w:val="single"/>
        </w:rPr>
      </w:pPr>
    </w:p>
    <w:p w:rsidR="00660021" w:rsidRDefault="00660021" w:rsidP="00660021">
      <w:r>
        <w:t>1. Las empresas con menos de 9 UTM en planilla anual pueden usar franquicia tributaria.     (V/F)</w:t>
      </w:r>
    </w:p>
    <w:p w:rsidR="00660021" w:rsidRDefault="00660021" w:rsidP="00660021">
      <w:r>
        <w:t>2. La franquicia tributaria permite descontar gastos de capacitación del impuesto a la renta.     (V/F)</w:t>
      </w:r>
    </w:p>
    <w:p w:rsidR="00660021" w:rsidRDefault="00660021" w:rsidP="00660021">
      <w:r>
        <w:t>3. El accidente de trayecto incluye rutas directas entre casa y trabajo.     (V/F)</w:t>
      </w:r>
    </w:p>
    <w:p w:rsidR="00660021" w:rsidRDefault="00660021" w:rsidP="00660021">
      <w:r>
        <w:t>4. La capacitación es un proceso continuo orientado a mejorar conocimientos y habilidades.     (V/F)</w:t>
      </w:r>
    </w:p>
    <w:p w:rsidR="00C742FE" w:rsidRDefault="00C742FE" w:rsidP="00660021"/>
    <w:p w:rsidR="00C742FE" w:rsidRDefault="00C742FE" w:rsidP="00660021"/>
    <w:p w:rsidR="00F01266" w:rsidRDefault="00660021" w:rsidP="00660021">
      <w:r>
        <w:t>5. El Comité Paritario se forma cuando la empresa tiene más de 5 trabajadores.     (V/F)</w:t>
      </w:r>
    </w:p>
    <w:p w:rsidR="00F01266" w:rsidRDefault="00660021" w:rsidP="00660021">
      <w:r>
        <w:t>6. Los dirigentes sindicales no están cubiertos por la ley 16.744.     (V/F)</w:t>
      </w:r>
    </w:p>
    <w:p w:rsidR="00660021" w:rsidRDefault="00660021" w:rsidP="00660021">
      <w:r>
        <w:t>7. El Comité Paritario es un sindicato encargado de la prevención.     (V/F)</w:t>
      </w:r>
    </w:p>
    <w:p w:rsidR="00660021" w:rsidRDefault="00660021" w:rsidP="00660021">
      <w:r>
        <w:t>8. El análisis de la tarea permite identificar brechas de desempeño.     (V/F)</w:t>
      </w:r>
    </w:p>
    <w:p w:rsidR="00660021" w:rsidRDefault="00660021" w:rsidP="00660021">
      <w:r>
        <w:t>9. Los suplentes del comité reemplazan a titulares en caso de impedimento.     (V/F)</w:t>
      </w:r>
    </w:p>
    <w:p w:rsidR="00660021" w:rsidRDefault="00660021" w:rsidP="00660021">
      <w:r>
        <w:t>10. La capacitación por e-learning no permite actualizar contenidos de forma rápida.     (V/F)</w:t>
      </w:r>
    </w:p>
    <w:p w:rsidR="00660021" w:rsidRDefault="00660021" w:rsidP="00660021">
      <w:r>
        <w:t>11. La empresa no está obligada a informar los riesgos laborales a los trabajadores.     (V/F)</w:t>
      </w:r>
    </w:p>
    <w:p w:rsidR="00660021" w:rsidRDefault="00660021" w:rsidP="00660021">
      <w:r>
        <w:t>12. El Comité Paritario está compuesto por representantes de trabajadores y empleador.     (V/F)</w:t>
      </w:r>
    </w:p>
    <w:p w:rsidR="00660021" w:rsidRDefault="00660021" w:rsidP="00660021">
      <w:r>
        <w:t>13. Un accidente causado por fuerza mayor extraña al trabajo se considera accidente laboral.     (V/F)</w:t>
      </w:r>
    </w:p>
    <w:p w:rsidR="00660021" w:rsidRDefault="00660021" w:rsidP="00660021">
      <w:r>
        <w:t>14. La ley 16.744 regula únicamente el pago de horas extras.     (V/F)</w:t>
      </w:r>
    </w:p>
    <w:p w:rsidR="00660021" w:rsidRDefault="00660021" w:rsidP="00660021">
      <w:r>
        <w:t>15. El trabajador debe cumplir con las normas del reglamento interno de seguridad.     (V/F)</w:t>
      </w:r>
    </w:p>
    <w:p w:rsidR="00660021" w:rsidRDefault="00660021" w:rsidP="00660021">
      <w:r>
        <w:t>16. El modelo de evaluación de Kirkpatrick incluye seis niveles de evaluación.     (V/F)</w:t>
      </w:r>
    </w:p>
    <w:p w:rsidR="00660021" w:rsidRDefault="00660021" w:rsidP="00660021">
      <w:r>
        <w:t>17. La investigación de accidentes no es responsabilidad del Comité Paritario.     (V/F)</w:t>
      </w:r>
    </w:p>
    <w:p w:rsidR="00660021" w:rsidRDefault="00660021" w:rsidP="00660021">
      <w:r>
        <w:t>18. Los accidentes provocados intencionalmente por la víctima igualmente se consideran accidentes laborales.     (V/F)</w:t>
      </w:r>
    </w:p>
    <w:p w:rsidR="00660021" w:rsidRDefault="00660021" w:rsidP="00660021">
      <w:r>
        <w:t>19. El valor hora Sence para e-learning sincrónico en 2024 es de $15.000.     (V/F)</w:t>
      </w:r>
    </w:p>
    <w:p w:rsidR="00660021" w:rsidRDefault="00660021" w:rsidP="00660021">
      <w:r>
        <w:t>20. Los talleres generalmente duran más de 20 horas.     (V/F)</w:t>
      </w:r>
    </w:p>
    <w:p w:rsidR="00660021" w:rsidRDefault="00660021" w:rsidP="00660021">
      <w:r>
        <w:t>21. El e-learning reduce costos de operación y traslado.     (V/F)</w:t>
      </w:r>
    </w:p>
    <w:p w:rsidR="00660021" w:rsidRDefault="00660021" w:rsidP="00660021">
      <w:r>
        <w:t>22. El método de capacitación en el puesto de trabajo corresponde únicamente a cursos teóricos.     (V/F)</w:t>
      </w:r>
    </w:p>
    <w:p w:rsidR="00660021" w:rsidRDefault="00660021" w:rsidP="00660021">
      <w:r>
        <w:t>23. La empresa no está obligada a entregar elementos de protección personal.     (V/F)</w:t>
      </w:r>
    </w:p>
    <w:p w:rsidR="00660021" w:rsidRDefault="00660021" w:rsidP="00660021">
      <w:r>
        <w:t>24. Para ser representante de los trabajadores se requiere un mínimo de un mes de antigüedad.     (V/F)</w:t>
      </w:r>
    </w:p>
    <w:p w:rsidR="00F01266" w:rsidRDefault="00F01266" w:rsidP="00660021"/>
    <w:p w:rsidR="00F01266" w:rsidRDefault="00F01266" w:rsidP="00660021">
      <w:bookmarkStart w:id="0" w:name="_GoBack"/>
      <w:bookmarkEnd w:id="0"/>
    </w:p>
    <w:p w:rsidR="00660021" w:rsidRDefault="00660021" w:rsidP="00660021">
      <w:r>
        <w:t>25. El trabajador no necesita usar elementos de protección personal si lo considera innecesario.     (V/F)</w:t>
      </w:r>
    </w:p>
    <w:p w:rsidR="00F01266" w:rsidRDefault="00660021" w:rsidP="00660021">
      <w:r>
        <w:t>26. El ROI corresponde al retorno sobre la inversión en capacitación.     (V/F)</w:t>
      </w:r>
    </w:p>
    <w:p w:rsidR="00660021" w:rsidRDefault="00660021" w:rsidP="00660021">
      <w:r>
        <w:t>27. La higiene laboral se preocupa del ambiente de trabajo y factores de riesgo.     (V/F)</w:t>
      </w:r>
    </w:p>
    <w:p w:rsidR="00660021" w:rsidRDefault="00660021" w:rsidP="00660021">
      <w:r>
        <w:t>28. El conocimiento no es considerado un recurso valioso para las organizaciones modernas.     (V/F)</w:t>
      </w:r>
    </w:p>
    <w:p w:rsidR="00660021" w:rsidRDefault="00660021" w:rsidP="00660021">
      <w:r>
        <w:t>29. La capacitación busca desarrollar las aptitudes y habilidades de los trabajadores según la Ley 19.518.     (V/F)</w:t>
      </w:r>
    </w:p>
    <w:p w:rsidR="00660021" w:rsidRDefault="00660021" w:rsidP="00660021">
      <w:r>
        <w:t>30. El Comité Paritario debe reunirse al menos una vez al mes.     (V/F)</w:t>
      </w:r>
    </w:p>
    <w:p w:rsidR="0041123A" w:rsidRPr="0041123A" w:rsidRDefault="0041123A" w:rsidP="0041123A">
      <w:pPr>
        <w:rPr>
          <w:sz w:val="24"/>
          <w:szCs w:val="24"/>
        </w:rPr>
      </w:pPr>
    </w:p>
    <w:p w:rsidR="008611E1" w:rsidRDefault="008611E1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Default="00F01266"/>
    <w:p w:rsidR="00F01266" w:rsidRPr="00E41D19" w:rsidRDefault="00F01266" w:rsidP="00F01266">
      <w:pPr>
        <w:pStyle w:val="Sangradetextonormal"/>
        <w:ind w:left="0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t>PAUTA DE CONTROL N°8</w:t>
      </w:r>
    </w:p>
    <w:tbl>
      <w:tblPr>
        <w:tblpPr w:leftFromText="141" w:rightFromText="141" w:vertAnchor="text" w:horzAnchor="margin" w:tblpXSpec="center" w:tblpY="117"/>
        <w:tblW w:w="6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600"/>
        <w:gridCol w:w="1640"/>
        <w:gridCol w:w="1520"/>
      </w:tblGrid>
      <w:tr w:rsidR="00F01266" w:rsidTr="00EE0F2A">
        <w:trPr>
          <w:trHeight w:val="405"/>
        </w:trPr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1. F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11. F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21. V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 xml:space="preserve">2.  V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12.  V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22. 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3.  V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13.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23. 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4.  V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14.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24. 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5.  F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15.  V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25. 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6.  F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16.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26. 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7.  F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17.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27. 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8.  V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18.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28. F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9.   V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19.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29. 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F01266" w:rsidTr="00EE0F2A">
        <w:trPr>
          <w:trHeight w:val="405"/>
        </w:trPr>
        <w:tc>
          <w:tcPr>
            <w:tcW w:w="1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10. F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20.  F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  <w:t>30. V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1266" w:rsidRDefault="00F01266" w:rsidP="00EE0F2A">
            <w:pPr>
              <w:rPr>
                <w:rFonts w:ascii="Cambria" w:hAnsi="Cambria" w:cs="Calibr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:rsidR="008611E1" w:rsidRDefault="008611E1"/>
    <w:p w:rsidR="008611E1" w:rsidRDefault="008611E1"/>
    <w:p w:rsidR="008611E1" w:rsidRDefault="008611E1"/>
    <w:p w:rsidR="008611E1" w:rsidRDefault="008611E1"/>
    <w:p w:rsidR="008611E1" w:rsidRDefault="008611E1"/>
    <w:p w:rsidR="008611E1" w:rsidRDefault="008611E1"/>
    <w:p w:rsidR="008611E1" w:rsidRDefault="008611E1"/>
    <w:p w:rsidR="008611E1" w:rsidRDefault="008611E1"/>
    <w:p w:rsidR="008611E1" w:rsidRDefault="008611E1"/>
    <w:p w:rsidR="008611E1" w:rsidRDefault="008611E1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660021" w:rsidRDefault="00660021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660021" w:rsidRDefault="00660021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9D01A6" w:rsidRDefault="009D01A6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p w:rsidR="00E41D19" w:rsidRDefault="00E41D19" w:rsidP="008611E1">
      <w:pPr>
        <w:pStyle w:val="Sangradetextonormal"/>
        <w:ind w:left="0"/>
        <w:rPr>
          <w:rFonts w:ascii="Arial" w:hAnsi="Arial" w:cs="Arial"/>
          <w:b/>
          <w:bCs/>
          <w:u w:val="single"/>
        </w:rPr>
      </w:pPr>
    </w:p>
    <w:sectPr w:rsidR="00E41D19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0C6" w:rsidRDefault="00A240C6" w:rsidP="009D01A6">
      <w:pPr>
        <w:spacing w:after="0" w:line="240" w:lineRule="auto"/>
      </w:pPr>
      <w:r>
        <w:separator/>
      </w:r>
    </w:p>
  </w:endnote>
  <w:endnote w:type="continuationSeparator" w:id="0">
    <w:p w:rsidR="00A240C6" w:rsidRDefault="00A240C6" w:rsidP="009D0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7001519"/>
      <w:docPartObj>
        <w:docPartGallery w:val="Page Numbers (Bottom of Page)"/>
        <w:docPartUnique/>
      </w:docPartObj>
    </w:sdtPr>
    <w:sdtContent>
      <w:p w:rsidR="00F2430E" w:rsidRDefault="00F2430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42FE" w:rsidRPr="00C742FE">
          <w:rPr>
            <w:noProof/>
            <w:lang w:val="es-ES"/>
          </w:rPr>
          <w:t>1</w:t>
        </w:r>
        <w:r>
          <w:fldChar w:fldCharType="end"/>
        </w:r>
      </w:p>
    </w:sdtContent>
  </w:sdt>
  <w:p w:rsidR="00F2430E" w:rsidRDefault="00F2430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0C6" w:rsidRDefault="00A240C6" w:rsidP="009D01A6">
      <w:pPr>
        <w:spacing w:after="0" w:line="240" w:lineRule="auto"/>
      </w:pPr>
      <w:r>
        <w:separator/>
      </w:r>
    </w:p>
  </w:footnote>
  <w:footnote w:type="continuationSeparator" w:id="0">
    <w:p w:rsidR="00A240C6" w:rsidRDefault="00A240C6" w:rsidP="009D01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052DC4"/>
    <w:multiLevelType w:val="hybridMultilevel"/>
    <w:tmpl w:val="E55CBDA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0D19"/>
    <w:rsid w:val="000B0B88"/>
    <w:rsid w:val="0015074B"/>
    <w:rsid w:val="001719B1"/>
    <w:rsid w:val="002678B8"/>
    <w:rsid w:val="00295742"/>
    <w:rsid w:val="0029639D"/>
    <w:rsid w:val="00326F90"/>
    <w:rsid w:val="0041123A"/>
    <w:rsid w:val="00660021"/>
    <w:rsid w:val="00675B31"/>
    <w:rsid w:val="007D1469"/>
    <w:rsid w:val="008611E1"/>
    <w:rsid w:val="009D01A6"/>
    <w:rsid w:val="00A240C6"/>
    <w:rsid w:val="00AA1D8D"/>
    <w:rsid w:val="00B31B1C"/>
    <w:rsid w:val="00B47730"/>
    <w:rsid w:val="00B910DD"/>
    <w:rsid w:val="00C742FE"/>
    <w:rsid w:val="00CB0664"/>
    <w:rsid w:val="00CE1218"/>
    <w:rsid w:val="00E41D19"/>
    <w:rsid w:val="00F01266"/>
    <w:rsid w:val="00F2430E"/>
    <w:rsid w:val="00F915B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31C3E820-4012-48B7-A3E3-8BDDC5637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uesto">
    <w:name w:val="Title"/>
    <w:basedOn w:val="Normal"/>
    <w:next w:val="Normal"/>
    <w:link w:val="Puest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PuestoCar">
    <w:name w:val="Puesto Car"/>
    <w:basedOn w:val="Fuentedeprrafopredeter"/>
    <w:link w:val="Puest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611E1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61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29E535-0886-4F60-9C07-EC622B29A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535</Words>
  <Characters>2947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3476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Cuenta Microsoft</cp:lastModifiedBy>
  <cp:revision>4</cp:revision>
  <dcterms:created xsi:type="dcterms:W3CDTF">2025-11-24T00:31:00Z</dcterms:created>
  <dcterms:modified xsi:type="dcterms:W3CDTF">2025-11-24T00:34:00Z</dcterms:modified>
  <cp:category/>
</cp:coreProperties>
</file>