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hd w:fill="ffffff" w:val="clear"/>
        <w:spacing w:after="80" w:before="0" w:line="288" w:lineRule="auto"/>
        <w:rPr>
          <w:rFonts w:ascii="Roboto" w:cs="Roboto" w:eastAsia="Roboto" w:hAnsi="Roboto"/>
          <w:color w:val="1d2125"/>
          <w:sz w:val="34"/>
          <w:szCs w:val="34"/>
        </w:rPr>
      </w:pPr>
      <w:bookmarkStart w:colFirst="0" w:colLast="0" w:name="_67ecu95791sw" w:id="0"/>
      <w:bookmarkEnd w:id="0"/>
      <w:r w:rsidDel="00000000" w:rsidR="00000000" w:rsidRPr="00000000">
        <w:rPr>
          <w:rFonts w:ascii="Roboto" w:cs="Roboto" w:eastAsia="Roboto" w:hAnsi="Roboto"/>
          <w:color w:val="1d2125"/>
          <w:sz w:val="34"/>
          <w:szCs w:val="34"/>
          <w:rtl w:val="0"/>
        </w:rPr>
        <w:t xml:space="preserve">Investigación de Flotabilidad (con latas de Coca Cola)</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numPr>
          <w:ilvl w:val="0"/>
          <w:numId w:val="1"/>
        </w:numPr>
        <w:ind w:left="720" w:hanging="360"/>
        <w:rPr>
          <w:u w:val="none"/>
        </w:rPr>
      </w:pPr>
      <w:r w:rsidDel="00000000" w:rsidR="00000000" w:rsidRPr="00000000">
        <w:rPr>
          <w:rtl w:val="0"/>
        </w:rPr>
        <w:t xml:space="preserve">En el video expuesto, la lata de Coca Cola se hunde debido a su composición; debido a la componente de azúcar que tiene esta bebida que es de 35 g, hace que tenga mayor densidad que la del agua dulce resultando en su hundimiento. En cambio en el video la lata de Coca Cola Zero se hunde debido a que contiene menos concentración de azúcar, por ende no debiese de hundirse ya que tendrá menos densidad que el agua dulce.</w:t>
      </w:r>
    </w:p>
    <w:p w:rsidR="00000000" w:rsidDel="00000000" w:rsidP="00000000" w:rsidRDefault="00000000" w:rsidRPr="00000000" w14:paraId="00000004">
      <w:pPr>
        <w:numPr>
          <w:ilvl w:val="0"/>
          <w:numId w:val="1"/>
        </w:numPr>
        <w:ind w:left="720" w:hanging="360"/>
        <w:rPr>
          <w:u w:val="none"/>
        </w:rPr>
      </w:pPr>
      <w:r w:rsidDel="00000000" w:rsidR="00000000" w:rsidRPr="00000000">
        <w:rPr>
          <w:rtl w:val="0"/>
        </w:rPr>
        <w:t xml:space="preserve">En el experimento realizado en casa, ambas bebidas flotaron, esto es debido a que en EEUU la lata utilizada es de 330 ml mientras que en Chile es de 350 ml, esto afecta directamente en la densidad del producto, haciendo que sea menos denso ya que tiene mayor volumen de líquido, aun cuando se mantienen las mismas características en cuanto a la información nutricional.</w:t>
      </w:r>
    </w:p>
    <w:p w:rsidR="00000000" w:rsidDel="00000000" w:rsidP="00000000" w:rsidRDefault="00000000" w:rsidRPr="00000000" w14:paraId="00000005">
      <w:pPr>
        <w:numPr>
          <w:ilvl w:val="0"/>
          <w:numId w:val="1"/>
        </w:numPr>
        <w:ind w:left="720" w:hanging="360"/>
        <w:rPr>
          <w:u w:val="none"/>
        </w:rPr>
      </w:pPr>
      <w:r w:rsidDel="00000000" w:rsidR="00000000" w:rsidRPr="00000000">
        <w:rPr>
          <w:rtl w:val="0"/>
        </w:rPr>
        <w:t xml:space="preserve">Para lograr que ambas bebidas se hundan, una opción viable sería aumentar la temperatura del agua, ya que al calentarse hará que se expanda, perjudicando en su densidad, logrando que esta sea menos densa que las bebidas, afectando directamente en el principio de arquímedes, como resultando, ambas latas deberian de hundirse o por lo menos bajar su nivel de flotación.</w:t>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ind w:left="0" w:firstLine="0"/>
        <w:rPr/>
      </w:pPr>
      <w:r w:rsidDel="00000000" w:rsidR="00000000" w:rsidRPr="00000000">
        <w:rPr>
          <w:rtl w:val="0"/>
        </w:rPr>
      </w:r>
    </w:p>
    <w:p w:rsidR="00000000" w:rsidDel="00000000" w:rsidP="00000000" w:rsidRDefault="00000000" w:rsidRPr="00000000" w14:paraId="00000008">
      <w:pPr>
        <w:ind w:left="0" w:firstLine="0"/>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