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943F1" w:rsidRPr="006943F1" w:rsidRDefault="006943F1" w:rsidP="006943F1">
      <w:pPr>
        <w:spacing w:after="100" w:afterAutospacing="1"/>
        <w:rPr>
          <w:rFonts w:ascii="Roboto" w:eastAsia="Times New Roman" w:hAnsi="Roboto" w:cs="Times New Roman"/>
          <w:color w:val="FF0000"/>
          <w:kern w:val="0"/>
          <w:sz w:val="23"/>
          <w:szCs w:val="23"/>
          <w:lang w:eastAsia="es-MX"/>
          <w14:ligatures w14:val="none"/>
        </w:rPr>
      </w:pPr>
      <w:r w:rsidRPr="006943F1">
        <w:rPr>
          <w:rFonts w:ascii="Roboto" w:eastAsia="Times New Roman" w:hAnsi="Roboto" w:cs="Times New Roman"/>
          <w:color w:val="FF0000"/>
          <w:kern w:val="0"/>
          <w:sz w:val="23"/>
          <w:szCs w:val="23"/>
          <w:lang w:eastAsia="es-MX"/>
          <w14:ligatures w14:val="none"/>
        </w:rPr>
        <w:t xml:space="preserve">La Ley </w:t>
      </w:r>
      <w:proofErr w:type="spellStart"/>
      <w:r w:rsidRPr="006943F1">
        <w:rPr>
          <w:rFonts w:ascii="Roboto" w:eastAsia="Times New Roman" w:hAnsi="Roboto" w:cs="Times New Roman"/>
          <w:color w:val="FF0000"/>
          <w:kern w:val="0"/>
          <w:sz w:val="23"/>
          <w:szCs w:val="23"/>
          <w:lang w:eastAsia="es-MX"/>
          <w14:ligatures w14:val="none"/>
        </w:rPr>
        <w:t>N°</w:t>
      </w:r>
      <w:proofErr w:type="spellEnd"/>
      <w:r w:rsidRPr="006943F1">
        <w:rPr>
          <w:rFonts w:ascii="Roboto" w:eastAsia="Times New Roman" w:hAnsi="Roboto" w:cs="Times New Roman"/>
          <w:color w:val="FF0000"/>
          <w:kern w:val="0"/>
          <w:sz w:val="23"/>
          <w:szCs w:val="23"/>
          <w:lang w:eastAsia="es-MX"/>
          <w14:ligatures w14:val="none"/>
        </w:rPr>
        <w:t xml:space="preserve"> 20.424 creó la figura del Jefe de Estado Mayor Conjunto, cuya principal responsabilidad es asumir el mando militar de las fuerzas asignadas a las operaciones, de acuerdo a la planificación, en caso de conflicto. Anteriormente este rol, aunque no estaba dispuesto a través de una ley, era asumido por la Junta de Comandantes en Jefe. Por otra parte, directivas e instrucciones complementarias a dicha ley han asignado al JEMCO una relevante participación en el proceso de planificación de fuerzas, sin embargo sus atribuciones se ven en alguna medida restringidas a causa de su menor antigüedad e incluso menor grado jerárquico que los comandantes en jefe.</w:t>
      </w:r>
    </w:p>
    <w:p w:rsidR="00C96E0A" w:rsidRPr="006943F1" w:rsidRDefault="006943F1" w:rsidP="006943F1">
      <w:pPr>
        <w:rPr>
          <w:rFonts w:ascii="Roboto" w:eastAsia="Times New Roman" w:hAnsi="Roboto" w:cs="Times New Roman"/>
          <w:color w:val="FF0000"/>
          <w:kern w:val="0"/>
          <w:sz w:val="23"/>
          <w:szCs w:val="23"/>
          <w:shd w:val="clear" w:color="auto" w:fill="FFFFFF"/>
          <w:lang w:eastAsia="es-MX"/>
          <w14:ligatures w14:val="none"/>
        </w:rPr>
      </w:pPr>
      <w:r w:rsidRPr="006943F1">
        <w:rPr>
          <w:rFonts w:ascii="Roboto" w:eastAsia="Times New Roman" w:hAnsi="Roboto" w:cs="Times New Roman"/>
          <w:color w:val="FF0000"/>
          <w:kern w:val="0"/>
          <w:sz w:val="23"/>
          <w:szCs w:val="23"/>
          <w:shd w:val="clear" w:color="auto" w:fill="FFFFFF"/>
          <w:lang w:eastAsia="es-MX"/>
          <w14:ligatures w14:val="none"/>
        </w:rPr>
        <w:t>En relación con lo planteado, emita su opinión con respecto a la conveniencia de que el JEMCO sea más antiguo que los comandantes institucionales o que al menos ostente el mismo grado jerárquico de los mismos.</w:t>
      </w: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045F2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  <w: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En primer lugar,</w:t>
      </w:r>
      <w:r w:rsidR="00A15355"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 xml:space="preserve"> la Ley 20.424, creó el </w:t>
      </w:r>
      <w: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Estado Mayor Conju</w:t>
      </w:r>
      <w:r w:rsidR="00702A1C"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nto</w:t>
      </w:r>
      <w:r w:rsidR="0077512C"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 xml:space="preserve"> (EMCO)</w:t>
      </w:r>
      <w:r w:rsidR="00702A1C"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 xml:space="preserve"> </w:t>
      </w:r>
      <w:r w:rsidR="00A15355"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en reemplazo del Estado Mayor de la Defensa Nacional, con la finalidad de dar énfasis a lo conjunto sobre la creación de políticas de defensa, función que la misma Ley entrega a la Subsecretaría de Defensa</w:t>
      </w:r>
      <w:r w:rsidR="00F67039"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.</w:t>
      </w:r>
    </w:p>
    <w:p w:rsidR="00A15355" w:rsidRDefault="00A15355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  <w: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 xml:space="preserve">Esta mirada a lo conjunto dice relación con </w:t>
      </w:r>
      <w:r w:rsidR="00F67039"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 xml:space="preserve">la organización de las fuerzas asignadas a las operaciones, siendo el </w:t>
      </w:r>
      <w:r w:rsidR="00B4156F"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EMCO</w:t>
      </w:r>
      <w:r w:rsidR="00F67039"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 xml:space="preserve"> el encargado de dirigir y controlar </w:t>
      </w:r>
      <w:r w:rsidR="0077512C"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las tropas que cada rama de las FF.AA. asigna a su mando.</w:t>
      </w:r>
    </w:p>
    <w:p w:rsidR="0077512C" w:rsidRDefault="0077512C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  <w: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En este sentido, para cumplir con las funciones designadas, el EMCO es un asesor directo del Ministro de Defensa, sin embargo, mantiene el rango propio de su grado y dependencia con la institución a la cual pertenece.</w:t>
      </w:r>
    </w:p>
    <w:p w:rsidR="0077512C" w:rsidRDefault="00B4156F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  <w: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Lo anterior, puede dificultar ciertos ámbitos de acción, por lo que en mi opinión</w:t>
      </w:r>
      <w:r w:rsidR="0077512C"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 xml:space="preserve"> </w:t>
      </w:r>
      <w: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debiera ser un Oficial General, que ostente el mismo grado de los Comandantes en Jefe Institucionales, teniendo presente que se mante</w:t>
      </w:r>
      <w:r w:rsidR="00DF74A1"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n</w:t>
      </w:r>
      <w: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 xml:space="preserve">ga siendo el menos antiguo por de los 4, pero que sea el ultimo cargo que pueda ostentar, saliendo un poco de la línea de mando de su institución, para </w:t>
      </w:r>
      <w:proofErr w:type="spellStart"/>
      <w: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asi</w:t>
      </w:r>
      <w:proofErr w:type="spellEnd"/>
      <w: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 xml:space="preserve"> lograr la objetividad e independencia necesaria para realizar su misión. </w:t>
      </w:r>
    </w:p>
    <w:p w:rsidR="00B4156F" w:rsidRDefault="00B4156F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  <w: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Ejemplos puede ser lo que sucede con la Marina de Guerra d</w:t>
      </w:r>
      <w:r w:rsidR="00DF74A1"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e</w:t>
      </w:r>
      <w: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 xml:space="preserve">l </w:t>
      </w:r>
      <w:proofErr w:type="spellStart"/>
      <w: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Peru</w:t>
      </w:r>
      <w:proofErr w:type="spellEnd"/>
      <w: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 xml:space="preserve"> y la Armada Argentina, quienes tienen Jefes del Estado Mayor Conjunto con</w:t>
      </w:r>
      <w:r w:rsidR="00DF74A1"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 xml:space="preserve"> </w:t>
      </w:r>
      <w: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el grado m</w:t>
      </w:r>
      <w:r w:rsidR="00DF74A1"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á</w:t>
      </w:r>
      <w: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  <w:t>s alto de su rama.</w:t>
      </w: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Pr="00BE0F60" w:rsidRDefault="006943F1" w:rsidP="006943F1">
      <w:pPr>
        <w:rPr>
          <w:rFonts w:ascii="Roboto" w:hAnsi="Roboto"/>
          <w:color w:val="FF0000"/>
          <w:sz w:val="23"/>
          <w:szCs w:val="23"/>
          <w:shd w:val="clear" w:color="auto" w:fill="FFFFFF"/>
        </w:rPr>
      </w:pPr>
      <w:r w:rsidRPr="00BE0F60">
        <w:rPr>
          <w:rFonts w:ascii="Roboto" w:hAnsi="Roboto"/>
          <w:color w:val="FF0000"/>
          <w:sz w:val="23"/>
          <w:szCs w:val="23"/>
          <w:shd w:val="clear" w:color="auto" w:fill="FFFFFF"/>
        </w:rPr>
        <w:t>En la “Tribuna del lector” de un matutino de amplia circulación nacional se ha publicado una carta con una serie de críticas a nuestra Institución, la que en una de sus partes expresa: "Una muestra  cierta de que la Armada intenta asumir roles o funciones que van más allá del quehacer que le corresponde, la encontramos en una publicación denominada  </w:t>
      </w:r>
      <w:r w:rsidRPr="00BE0F60">
        <w:rPr>
          <w:rStyle w:val="nfasis"/>
          <w:rFonts w:ascii="Roboto" w:hAnsi="Roboto"/>
          <w:color w:val="FF0000"/>
          <w:sz w:val="23"/>
          <w:szCs w:val="23"/>
        </w:rPr>
        <w:t>Doctrina Marítima: el Poder Marítimo Naciona</w:t>
      </w:r>
      <w:r w:rsidRPr="00BE0F60">
        <w:rPr>
          <w:rFonts w:ascii="Roboto" w:hAnsi="Roboto"/>
          <w:color w:val="FF0000"/>
          <w:sz w:val="23"/>
          <w:szCs w:val="23"/>
          <w:shd w:val="clear" w:color="auto" w:fill="FFFFFF"/>
        </w:rPr>
        <w:t>l, en cuya introducción se señala textualmente que la Armada es la institución encargada de liderar a los componentes del Poder Marítimo y conceptualizar su empleo en beneficio de los Objetivos Nacionales, tarea que sin duda excede el ámbito propio de sus responsabilidades y atribuciones". Emita su opinión al respecto.</w:t>
      </w:r>
    </w:p>
    <w:p w:rsidR="006943F1" w:rsidRPr="00BE0F60" w:rsidRDefault="006943F1" w:rsidP="006943F1">
      <w:pPr>
        <w:rPr>
          <w:rFonts w:ascii="Roboto" w:hAnsi="Roboto"/>
          <w:color w:val="FF0000"/>
          <w:sz w:val="23"/>
          <w:szCs w:val="23"/>
          <w:shd w:val="clear" w:color="auto" w:fill="FFFFFF"/>
        </w:rPr>
      </w:pPr>
    </w:p>
    <w:p w:rsidR="006943F1" w:rsidRDefault="006943F1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BE0F60" w:rsidRDefault="00BE0F60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  <w:r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Para </w:t>
      </w:r>
      <w:r w:rsidR="00103781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establecer si la Armada excede el ámbito propio de sus responsabilidades y atribuciones, hay que determinar cuáles son estos objetivos nacionales: entre otros, destaco los que dicen relación con la </w:t>
      </w:r>
      <w:r w:rsidR="00CE66B1">
        <w:rPr>
          <w:rFonts w:ascii="Roboto" w:hAnsi="Roboto"/>
          <w:color w:val="1D2125"/>
          <w:sz w:val="23"/>
          <w:szCs w:val="23"/>
          <w:shd w:val="clear" w:color="auto" w:fill="FFFFFF"/>
        </w:rPr>
        <w:t>“</w:t>
      </w:r>
      <w:r w:rsidR="00103781">
        <w:rPr>
          <w:rFonts w:ascii="Roboto" w:hAnsi="Roboto"/>
          <w:color w:val="1D2125"/>
          <w:sz w:val="23"/>
          <w:szCs w:val="23"/>
          <w:shd w:val="clear" w:color="auto" w:fill="FFFFFF"/>
        </w:rPr>
        <w:t>mantención de su soberanía, mantención de la integridad territorial, proyección internacional y mantención de buenas relaciones internacionales</w:t>
      </w:r>
      <w:r w:rsidR="00CE66B1">
        <w:rPr>
          <w:rFonts w:ascii="Roboto" w:hAnsi="Roboto"/>
          <w:color w:val="1D2125"/>
          <w:sz w:val="23"/>
          <w:szCs w:val="23"/>
          <w:shd w:val="clear" w:color="auto" w:fill="FFFFFF"/>
        </w:rPr>
        <w:t>”.</w:t>
      </w:r>
      <w:r w:rsidR="00103781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 </w:t>
      </w:r>
    </w:p>
    <w:p w:rsidR="00103781" w:rsidRDefault="008E5432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  <w:r>
        <w:rPr>
          <w:rFonts w:ascii="Roboto" w:hAnsi="Roboto"/>
          <w:color w:val="1D2125"/>
          <w:sz w:val="23"/>
          <w:szCs w:val="23"/>
          <w:shd w:val="clear" w:color="auto" w:fill="FFFFFF"/>
        </w:rPr>
        <w:t>Por otra parte, la</w:t>
      </w:r>
      <w:r w:rsidR="00103781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 misión de la Armada</w:t>
      </w:r>
      <w:r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 es </w:t>
      </w:r>
      <w:r w:rsidR="00103781">
        <w:rPr>
          <w:rFonts w:ascii="Roboto" w:hAnsi="Roboto"/>
          <w:color w:val="1D2125"/>
          <w:sz w:val="23"/>
          <w:szCs w:val="23"/>
          <w:shd w:val="clear" w:color="auto" w:fill="FFFFFF"/>
        </w:rPr>
        <w:t>“</w:t>
      </w:r>
      <w:r w:rsidR="001017A2">
        <w:rPr>
          <w:rFonts w:ascii="Roboto" w:hAnsi="Roboto"/>
          <w:color w:val="1D2125"/>
          <w:sz w:val="23"/>
          <w:szCs w:val="23"/>
          <w:shd w:val="clear" w:color="auto" w:fill="FFFFFF"/>
        </w:rPr>
        <w:t>Proveer al Estado de Chile de un</w:t>
      </w:r>
      <w:r w:rsidR="00103781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 </w:t>
      </w:r>
      <w:r w:rsidR="001017A2">
        <w:rPr>
          <w:rFonts w:ascii="Roboto" w:hAnsi="Roboto"/>
          <w:color w:val="1D2125"/>
          <w:sz w:val="23"/>
          <w:szCs w:val="23"/>
          <w:shd w:val="clear" w:color="auto" w:fill="FFFFFF"/>
        </w:rPr>
        <w:t>po</w:t>
      </w:r>
      <w:r w:rsidR="00103781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der </w:t>
      </w:r>
      <w:r w:rsidR="001017A2">
        <w:rPr>
          <w:rFonts w:ascii="Roboto" w:hAnsi="Roboto"/>
          <w:color w:val="1D2125"/>
          <w:sz w:val="23"/>
          <w:szCs w:val="23"/>
          <w:shd w:val="clear" w:color="auto" w:fill="FFFFFF"/>
        </w:rPr>
        <w:t>n</w:t>
      </w:r>
      <w:r w:rsidR="00103781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aval y </w:t>
      </w:r>
      <w:r w:rsidR="001017A2">
        <w:rPr>
          <w:rFonts w:ascii="Roboto" w:hAnsi="Roboto"/>
          <w:color w:val="1D2125"/>
          <w:sz w:val="23"/>
          <w:szCs w:val="23"/>
          <w:shd w:val="clear" w:color="auto" w:fill="FFFFFF"/>
        </w:rPr>
        <w:t>un s</w:t>
      </w:r>
      <w:r w:rsidR="00103781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ervicio </w:t>
      </w:r>
      <w:r w:rsidR="001017A2">
        <w:rPr>
          <w:rFonts w:ascii="Roboto" w:hAnsi="Roboto"/>
          <w:color w:val="1D2125"/>
          <w:sz w:val="23"/>
          <w:szCs w:val="23"/>
          <w:shd w:val="clear" w:color="auto" w:fill="FFFFFF"/>
        </w:rPr>
        <w:t>m</w:t>
      </w:r>
      <w:r w:rsidR="00103781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arítimo, </w:t>
      </w:r>
      <w:r w:rsidR="001017A2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con el propósito de </w:t>
      </w:r>
      <w:r w:rsidR="00103781">
        <w:rPr>
          <w:rFonts w:ascii="Roboto" w:hAnsi="Roboto"/>
          <w:color w:val="1D2125"/>
          <w:sz w:val="23"/>
          <w:szCs w:val="23"/>
          <w:shd w:val="clear" w:color="auto" w:fill="FFFFFF"/>
        </w:rPr>
        <w:t>contribuir a resguardar la soberanía e integridad territorial, mantener la seguridad de la Nación, impulsar el desarrollo nacional y respaldar los intereses nacionales donde sea requerido”</w:t>
      </w:r>
      <w:r>
        <w:rPr>
          <w:rFonts w:ascii="Roboto" w:hAnsi="Roboto"/>
          <w:color w:val="1D2125"/>
          <w:sz w:val="23"/>
          <w:szCs w:val="23"/>
          <w:shd w:val="clear" w:color="auto" w:fill="FFFFFF"/>
        </w:rPr>
        <w:t>.</w:t>
      </w:r>
      <w:r w:rsidR="001017A2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 </w:t>
      </w:r>
      <w:r w:rsidR="00CE66B1">
        <w:rPr>
          <w:rFonts w:ascii="Roboto" w:hAnsi="Roboto"/>
          <w:color w:val="1D2125"/>
          <w:sz w:val="23"/>
          <w:szCs w:val="23"/>
          <w:shd w:val="clear" w:color="auto" w:fill="FFFFFF"/>
        </w:rPr>
        <w:t>(www.armada.cl)</w:t>
      </w:r>
    </w:p>
    <w:p w:rsidR="006943F1" w:rsidRDefault="00CE66B1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  <w:r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Lo anterior, muestra la relación existente entre la misión de la Armada y los objetivos nacionales, dejando en claro que no se excede de las atribuciones, sino que es parte fundamental de lo </w:t>
      </w:r>
      <w:r w:rsidR="00B514A0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que </w:t>
      </w:r>
      <w:r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cada país </w:t>
      </w:r>
      <w:proofErr w:type="spellStart"/>
      <w:r>
        <w:rPr>
          <w:rFonts w:ascii="Roboto" w:hAnsi="Roboto"/>
          <w:color w:val="1D2125"/>
          <w:sz w:val="23"/>
          <w:szCs w:val="23"/>
          <w:shd w:val="clear" w:color="auto" w:fill="FFFFFF"/>
        </w:rPr>
        <w:t>ribeño</w:t>
      </w:r>
      <w:proofErr w:type="spellEnd"/>
      <w:r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 debe </w:t>
      </w:r>
      <w:r w:rsidR="00B514A0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lograr para mantener su soberanía. Además se debe considerar que </w:t>
      </w:r>
      <w:r w:rsidR="00103781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Chile </w:t>
      </w:r>
      <w:r w:rsidR="00B514A0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es un </w:t>
      </w:r>
      <w:r w:rsidR="00103781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país </w:t>
      </w:r>
      <w:r w:rsidR="008E5432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esencialmente marítimo, </w:t>
      </w:r>
      <w:r w:rsidR="00B514A0">
        <w:rPr>
          <w:rFonts w:ascii="Roboto" w:hAnsi="Roboto"/>
          <w:color w:val="1D2125"/>
          <w:sz w:val="23"/>
          <w:szCs w:val="23"/>
          <w:shd w:val="clear" w:color="auto" w:fill="FFFFFF"/>
        </w:rPr>
        <w:t>que tiene una superficie</w:t>
      </w:r>
      <w:r w:rsidR="008E5432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 total de</w:t>
      </w:r>
      <w:r w:rsidR="00DF74A1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 </w:t>
      </w:r>
      <w:r w:rsidR="008E5432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mar territorial y de los espacios </w:t>
      </w:r>
      <w:r w:rsidR="001017A2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marítimos en los cuales ejerce derechos soberanos y de jurisdicción 4,5 veces el espacio terrestre continental (Libro de Defensa Nacional de Chile, 2017) </w:t>
      </w:r>
      <w:r w:rsidR="00B514A0">
        <w:rPr>
          <w:rFonts w:ascii="Roboto" w:hAnsi="Roboto"/>
          <w:color w:val="1D2125"/>
          <w:sz w:val="23"/>
          <w:szCs w:val="23"/>
          <w:shd w:val="clear" w:color="auto" w:fill="FFFFFF"/>
        </w:rPr>
        <w:t>por lo que r</w:t>
      </w:r>
      <w:r w:rsidR="001017A2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equiere de una Institución </w:t>
      </w:r>
      <w:r w:rsidR="00B514A0">
        <w:rPr>
          <w:rFonts w:ascii="Roboto" w:hAnsi="Roboto"/>
          <w:color w:val="1D2125"/>
          <w:sz w:val="23"/>
          <w:szCs w:val="23"/>
          <w:shd w:val="clear" w:color="auto" w:fill="FFFFFF"/>
        </w:rPr>
        <w:t xml:space="preserve">que sea capaz de </w:t>
      </w:r>
      <w:r w:rsidR="00DF74A1">
        <w:rPr>
          <w:rFonts w:ascii="Roboto" w:hAnsi="Roboto"/>
          <w:color w:val="1D2125"/>
          <w:sz w:val="23"/>
          <w:szCs w:val="23"/>
          <w:shd w:val="clear" w:color="auto" w:fill="FFFFFF"/>
        </w:rPr>
        <w:t>ejercer el control de los componentes del Poder Marítimo.</w:t>
      </w:r>
    </w:p>
    <w:p w:rsidR="006943F1" w:rsidRDefault="006943F1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BE0F60" w:rsidRDefault="00BE0F60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BE0F60" w:rsidRDefault="00BE0F60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BE0F60" w:rsidRDefault="00BE0F60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BE0F60" w:rsidRDefault="00BE0F60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BE0F60" w:rsidRDefault="00BE0F60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6943F1" w:rsidRDefault="006943F1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6943F1" w:rsidRDefault="006943F1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6943F1" w:rsidRPr="00A25B62" w:rsidRDefault="006943F1" w:rsidP="006943F1">
      <w:pPr>
        <w:pStyle w:val="NormalWeb"/>
        <w:spacing w:before="0" w:beforeAutospacing="0"/>
        <w:rPr>
          <w:rFonts w:ascii="Roboto" w:hAnsi="Roboto"/>
          <w:color w:val="FF0000"/>
          <w:sz w:val="23"/>
          <w:szCs w:val="23"/>
        </w:rPr>
      </w:pPr>
      <w:r w:rsidRPr="00A25B62">
        <w:rPr>
          <w:rFonts w:ascii="Roboto" w:hAnsi="Roboto"/>
          <w:color w:val="FF0000"/>
          <w:sz w:val="23"/>
          <w:szCs w:val="23"/>
        </w:rPr>
        <w:t>Dentro del área de misión “Seguridad e intereses territoriales”, la Política de Defensa Nacional establece dos sub áreas de responsabilidad particular de la Armada y de la Fuerza Aérea la Fuerza Aérea respectivamente. La primera corresponde a “Seguridad e intereses marítimos” y la segunda a “Seguridad en el ámbito aeroespacial nacional. Al respecto, en base a lo expuesto en dicha política, hay quienes sostienen que en su esencia se trata de responsabilidades y funciones equivalentes para ámbitos espaciales distintos, mientras que otros estiman que las mismas son absolutamente distintas y no homologables. Emita su opinión al respecto.</w:t>
      </w:r>
    </w:p>
    <w:p w:rsidR="006943F1" w:rsidRDefault="006943F1" w:rsidP="006943F1">
      <w:pPr>
        <w:pStyle w:val="NormalWeb"/>
        <w:spacing w:before="0" w:beforeAutospacing="0"/>
        <w:rPr>
          <w:rFonts w:ascii="Roboto" w:hAnsi="Roboto"/>
          <w:color w:val="1D2125"/>
          <w:sz w:val="23"/>
          <w:szCs w:val="23"/>
        </w:rPr>
      </w:pPr>
      <w:r>
        <w:rPr>
          <w:rFonts w:ascii="Roboto" w:hAnsi="Roboto"/>
          <w:color w:val="1D2125"/>
          <w:sz w:val="23"/>
          <w:szCs w:val="23"/>
        </w:rPr>
        <w:lastRenderedPageBreak/>
        <w:t>Nota: se encuentra disponible en el aula virtual la</w:t>
      </w:r>
      <w:r>
        <w:rPr>
          <w:rStyle w:val="apple-converted-space"/>
          <w:rFonts w:ascii="Roboto" w:hAnsi="Roboto"/>
          <w:color w:val="1D2125"/>
          <w:sz w:val="23"/>
          <w:szCs w:val="23"/>
        </w:rPr>
        <w:t> </w:t>
      </w:r>
      <w:hyperlink r:id="rId5" w:tooltip="Política de Defensa" w:history="1">
        <w:r>
          <w:rPr>
            <w:rStyle w:val="Hipervnculo"/>
            <w:rFonts w:ascii="Roboto" w:hAnsi="Roboto"/>
            <w:color w:val="0F47AD"/>
            <w:sz w:val="23"/>
            <w:szCs w:val="23"/>
          </w:rPr>
          <w:t>Política de Defensa</w:t>
        </w:r>
      </w:hyperlink>
      <w:r>
        <w:rPr>
          <w:rStyle w:val="apple-converted-space"/>
          <w:rFonts w:ascii="Roboto" w:hAnsi="Roboto"/>
          <w:color w:val="1D2125"/>
          <w:sz w:val="23"/>
          <w:szCs w:val="23"/>
        </w:rPr>
        <w:t> </w:t>
      </w:r>
      <w:r>
        <w:rPr>
          <w:rFonts w:ascii="Roboto" w:hAnsi="Roboto"/>
          <w:color w:val="1D2125"/>
          <w:sz w:val="23"/>
          <w:szCs w:val="23"/>
        </w:rPr>
        <w:t>Nacional.. El tema está tratado en el título III (Estrategia de la Defensa), subtítulo B.2.c (pág. 23) y subtítulo C.3. a, b y c (págs. 27 a 29). </w:t>
      </w:r>
    </w:p>
    <w:p w:rsidR="006943F1" w:rsidRDefault="006943F1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6943F1" w:rsidRDefault="006943F1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6943F1" w:rsidRDefault="006943F1" w:rsidP="006943F1"/>
    <w:sectPr w:rsidR="006943F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F1"/>
    <w:rsid w:val="00045F21"/>
    <w:rsid w:val="001017A2"/>
    <w:rsid w:val="00103781"/>
    <w:rsid w:val="00103F22"/>
    <w:rsid w:val="00130F0C"/>
    <w:rsid w:val="003A617C"/>
    <w:rsid w:val="006943F1"/>
    <w:rsid w:val="00702A1C"/>
    <w:rsid w:val="0077512C"/>
    <w:rsid w:val="008E5432"/>
    <w:rsid w:val="00A15355"/>
    <w:rsid w:val="00A25B62"/>
    <w:rsid w:val="00B4156F"/>
    <w:rsid w:val="00B514A0"/>
    <w:rsid w:val="00BE0F60"/>
    <w:rsid w:val="00C96E0A"/>
    <w:rsid w:val="00CE66B1"/>
    <w:rsid w:val="00DF74A1"/>
    <w:rsid w:val="00E1183C"/>
    <w:rsid w:val="00F6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E47677C"/>
  <w15:chartTrackingRefBased/>
  <w15:docId w15:val="{993FC691-6225-1C47-AA29-2EBAE447B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43F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styleId="nfasis">
    <w:name w:val="Emphasis"/>
    <w:basedOn w:val="Fuentedeprrafopredeter"/>
    <w:uiPriority w:val="20"/>
    <w:qFormat/>
    <w:rsid w:val="006943F1"/>
    <w:rPr>
      <w:i/>
      <w:iCs/>
    </w:rPr>
  </w:style>
  <w:style w:type="character" w:customStyle="1" w:styleId="apple-converted-space">
    <w:name w:val="apple-converted-space"/>
    <w:basedOn w:val="Fuentedeprrafopredeter"/>
    <w:rsid w:val="006943F1"/>
  </w:style>
  <w:style w:type="character" w:styleId="Hipervnculo">
    <w:name w:val="Hyperlink"/>
    <w:basedOn w:val="Fuentedeprrafopredeter"/>
    <w:uiPriority w:val="99"/>
    <w:semiHidden/>
    <w:unhideWhenUsed/>
    <w:rsid w:val="006943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e-learning.acanav.cl/mod/resource/view.php?id=535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2BF3C99-C5CF-9D42-9E8B-8043AF49A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gonzalez tapia</dc:creator>
  <cp:keywords/>
  <dc:description/>
  <cp:lastModifiedBy>manuel gonzalez tapia</cp:lastModifiedBy>
  <cp:revision>4</cp:revision>
  <dcterms:created xsi:type="dcterms:W3CDTF">2025-06-11T23:55:00Z</dcterms:created>
  <dcterms:modified xsi:type="dcterms:W3CDTF">2025-06-12T03:14:00Z</dcterms:modified>
</cp:coreProperties>
</file>