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El naufragio del ferry Sewol, ocurrido el 16 de abril de 2014 en Corea del Sur, es una de las tragedias marítimas más impactantes de la historia del país. A bordo viajaban 476 personas, incluidas 325 estudiantes de secundaria en un viaje de estudios. Sin embargo, la emoción del viaje se transformó en horror cuando el ferry comenzó a hundirse, dejando un saldo de 304 víctimas fatales. La principal causa de esta tragedia fue la sobrecarga de la embarcación y la mala distribución de los vehículos en su interior, lo que afectó gravemente su estabilidad.</w:t>
      </w:r>
    </w:p>
    <w:p w:rsidR="00000000" w:rsidDel="00000000" w:rsidP="00000000" w:rsidRDefault="00000000" w:rsidRPr="00000000" w14:paraId="00000002">
      <w:pPr>
        <w:spacing w:after="240" w:before="240" w:lineRule="auto"/>
        <w:rPr/>
      </w:pPr>
      <w:r w:rsidDel="00000000" w:rsidR="00000000" w:rsidRPr="00000000">
        <w:rPr>
          <w:rtl w:val="0"/>
        </w:rPr>
        <w:t xml:space="preserve">El accidente expuso graves negligencias. La tripulación, incluido el capitán, abandonó el barco mientras muchos pasajeros seguían atrapados. Además, las órdenes confusas de permanecer en los camarotes y la fallida operación de rescate por parte de la guardia costera contribuyeron a la magnitud del desastre. Las familias de las víctimas señalaron la falta de liderazgo y la ineficiencia en el rescate como factores clave en la pérdida de vidas.</w:t>
      </w:r>
    </w:p>
    <w:p w:rsidR="00000000" w:rsidDel="00000000" w:rsidP="00000000" w:rsidRDefault="00000000" w:rsidRPr="00000000" w14:paraId="00000003">
      <w:pPr>
        <w:spacing w:after="240" w:before="240" w:lineRule="auto"/>
        <w:rPr/>
      </w:pPr>
      <w:r w:rsidDel="00000000" w:rsidR="00000000" w:rsidRPr="00000000">
        <w:rPr>
          <w:rtl w:val="0"/>
        </w:rPr>
        <w:t xml:space="preserve">Este desastre demuestra la importancia de dos aspectos fundamentales en la navegación: la estabilidad y la estiba. La estabilidad de un buque es su capacidad para mantenerse equilibrado en el agua y resistir fuerzas que puedan inclinarlo o hundirlo. En el caso del Sewol, la sobrecarga y la mala distribución de la carga afectaron su estabilidad, incumpliendo los estándares de seguridad. Además, la estiba, que implica distribuir adecuadamente el peso a bordo, fue ignorada, ya que los vehículos no fueron asegurados correctamente, lo que contribuyó al vuelco de la nave.</w:t>
      </w:r>
    </w:p>
    <w:p w:rsidR="00000000" w:rsidDel="00000000" w:rsidP="00000000" w:rsidRDefault="00000000" w:rsidRPr="00000000" w14:paraId="00000004">
      <w:pPr>
        <w:spacing w:after="240" w:before="240" w:lineRule="auto"/>
        <w:rPr/>
      </w:pPr>
      <w:r w:rsidDel="00000000" w:rsidR="00000000" w:rsidRPr="00000000">
        <w:rPr>
          <w:rtl w:val="0"/>
        </w:rPr>
        <w:t xml:space="preserve">Para quienes se forman como futuros oficiales de marina, como los cadetes de la Escuela Naval Arturo Prat, esta tragedia sirve como un recordatorio de la responsabilidad que implica comandar un buque. También destaca la importancia de los estándares internacionales de seguridad y de aprender de errores pasados para evitar que tragedias como la del Sewol se repitan.</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