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420" w:rsidRDefault="003802F0">
      <w:hyperlink r:id="rId5" w:history="1">
        <w:r w:rsidRPr="00996DB2">
          <w:rPr>
            <w:rStyle w:val="Hipervnculo"/>
          </w:rPr>
          <w:t>https://www.itl.nist.gov/div898/handbook/eda/section3/eda35g.htm</w:t>
        </w:r>
      </w:hyperlink>
    </w:p>
    <w:p w:rsidR="003802F0" w:rsidRDefault="003802F0">
      <w:bookmarkStart w:id="0" w:name="_GoBack"/>
      <w:bookmarkEnd w:id="0"/>
    </w:p>
    <w:sectPr w:rsidR="003802F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2F0"/>
    <w:rsid w:val="003802F0"/>
    <w:rsid w:val="00435484"/>
    <w:rsid w:val="007735EE"/>
    <w:rsid w:val="007A0D33"/>
    <w:rsid w:val="00C9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802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802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itl.nist.gov/div898/handbook/eda/section3/eda35g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125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Arellano Schwarzenberg</dc:creator>
  <cp:lastModifiedBy>Daniel Arellano Schwarzenberg</cp:lastModifiedBy>
  <cp:revision>1</cp:revision>
  <dcterms:created xsi:type="dcterms:W3CDTF">2026-07-02T20:23:00Z</dcterms:created>
  <dcterms:modified xsi:type="dcterms:W3CDTF">2026-07-02T20:23:00Z</dcterms:modified>
</cp:coreProperties>
</file>