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pPr>
      <w:r w:rsidDel="00000000" w:rsidR="00000000" w:rsidRPr="00000000">
        <w:rPr>
          <w:rtl w:val="0"/>
        </w:rPr>
        <w:t xml:space="preserve">y Guía de Análisis de Artículos Académicos </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spacing w:after="240" w:before="240" w:lineRule="auto"/>
        <w:rPr/>
      </w:pPr>
      <w:r w:rsidDel="00000000" w:rsidR="00000000" w:rsidRPr="00000000">
        <w:rPr>
          <w:rtl w:val="0"/>
        </w:rPr>
      </w:r>
    </w:p>
    <w:p w:rsidR="00000000" w:rsidDel="00000000" w:rsidP="00000000" w:rsidRDefault="00000000" w:rsidRPr="00000000" w14:paraId="00000005">
      <w:pPr>
        <w:spacing w:after="240" w:before="240" w:lineRule="auto"/>
        <w:rPr/>
      </w:pPr>
      <w:r w:rsidDel="00000000" w:rsidR="00000000" w:rsidRPr="00000000">
        <w:rPr>
          <w:rtl w:val="0"/>
        </w:rPr>
        <w:t xml:space="preserve">Las redes sociales se han convertido en uno de los principales espacios de socialización para niños, preadolescentes y adolescentes. En este contexto, el artículo </w:t>
      </w:r>
      <w:r w:rsidDel="00000000" w:rsidR="00000000" w:rsidRPr="00000000">
        <w:rPr>
          <w:i w:val="1"/>
          <w:iCs w:val="1"/>
          <w:rtl w:val="0"/>
        </w:rPr>
        <w:t xml:space="preserve">“Estereotipos de género y redes sociales: Consumo de contenido generado por influencers entre los preadolescentes y adolescentes”</w:t>
      </w:r>
      <w:r w:rsidDel="00000000" w:rsidR="00000000" w:rsidRPr="00000000">
        <w:rPr>
          <w:rtl w:val="0"/>
        </w:rPr>
        <w:t xml:space="preserve"> (2024), publicado en </w:t>
      </w:r>
      <w:r w:rsidDel="00000000" w:rsidR="00000000" w:rsidRPr="00000000">
        <w:rPr>
          <w:i w:val="1"/>
          <w:iCs w:val="1"/>
          <w:rtl w:val="0"/>
        </w:rPr>
        <w:t xml:space="preserve">Doxa.comunicación</w:t>
      </w:r>
      <w:r w:rsidDel="00000000" w:rsidR="00000000" w:rsidRPr="00000000">
        <w:rPr>
          <w:rtl w:val="0"/>
        </w:rPr>
        <w:t xml:space="preserve"> por Miguel Ángel Martin-Cárdaba, Patricia Lafuente-Pérez, Myriam Durán-Vilches y María Solano-Altaba, nos expone problemática urgente: cómo el contenido digital influye en la construcción de la identidad y en la reproducción de estereotipos de género desde edades cada vez más tempranas.</w:t>
      </w:r>
    </w:p>
    <w:p w:rsidR="00000000" w:rsidDel="00000000" w:rsidP="00000000" w:rsidRDefault="00000000" w:rsidRPr="00000000" w14:paraId="00000006">
      <w:pPr>
        <w:spacing w:after="240" w:before="240" w:lineRule="auto"/>
        <w:rPr/>
      </w:pPr>
      <w:r w:rsidDel="00000000" w:rsidR="00000000" w:rsidRPr="00000000">
        <w:rPr>
          <w:rtl w:val="0"/>
        </w:rPr>
        <w:t xml:space="preserve">Hoy en día, no resulta extraño que menores de 9 años ya tengan acceso a dispositivos electrónicos y redes sociales. Esto plantea un escenario preocupante, ya que coincide con una etapa clave del desarrollo, en la que los niños comienzan a formar su identidad y a interiorizar normas sociales. En este sentido, los influencers, personas de gran influencia sobre sus seguidores, pueden moldear percepciones sobre cómo deben ser, actuar y relacionarse los jóvenes. La mezcla de una exposición temprana y una influencia constante convierte a las redes sociales en un guía , más fuerte que la familia o el colegio. </w:t>
      </w:r>
    </w:p>
    <w:p w:rsidR="00000000" w:rsidDel="00000000" w:rsidP="00000000" w:rsidRDefault="00000000" w:rsidRPr="00000000" w14:paraId="00000007">
      <w:pPr>
        <w:spacing w:after="240" w:before="240" w:lineRule="auto"/>
        <w:rPr/>
      </w:pPr>
      <w:r w:rsidDel="00000000" w:rsidR="00000000" w:rsidRPr="00000000">
        <w:rPr>
          <w:rtl w:val="0"/>
        </w:rPr>
        <w:t xml:space="preserve">El estudio, basado en una encuesta aplicada a 800 menores, tenía como objetivo analizar los hábitos de consumo digital y las preferencias de contenido según edad y sexo.</w:t>
      </w:r>
    </w:p>
    <w:p w:rsidR="00000000" w:rsidDel="00000000" w:rsidP="00000000" w:rsidRDefault="00000000" w:rsidRPr="00000000" w14:paraId="00000008">
      <w:pPr>
        <w:spacing w:after="240" w:before="240" w:lineRule="auto"/>
        <w:rPr/>
      </w:pPr>
      <w:r w:rsidDel="00000000" w:rsidR="00000000" w:rsidRPr="00000000">
        <w:rPr>
          <w:rtl w:val="0"/>
        </w:rPr>
        <w:t xml:space="preserve">Los resultados evidencian diferencias claras: los adolescentes de entre 13 y 16 años consumen más contenido que los niños de 8 a 12, y además tienden a seguir influencers de su mismo sexo. En cuanto a los intereses, las chicas se inclinan mayoritariamente por contenidos de moda y belleza, mientras que los chicos prefieren videojuegos, deportes y humor. Estos datos no solo reflejan gustos individuales, sino que también revelan cómo las redes sociales pueden reforzar roles de género tradicionales.</w:t>
      </w:r>
    </w:p>
    <w:p w:rsidR="00000000" w:rsidDel="00000000" w:rsidP="00000000" w:rsidRDefault="00000000" w:rsidRPr="00000000" w14:paraId="00000009">
      <w:pPr>
        <w:spacing w:after="240" w:before="240" w:lineRule="auto"/>
        <w:rPr/>
      </w:pPr>
      <w:r w:rsidDel="00000000" w:rsidR="00000000" w:rsidRPr="00000000">
        <w:rPr>
          <w:rtl w:val="0"/>
        </w:rPr>
        <w:t xml:space="preserve">A partir de estos hallazgos, es posible sostener tres argumentos principales. El primero, que la exposición temprana a redes sociales influye directamente en la construcción de la identidad de género. Segundo, que los influencers actúan como modelos de conducta que refuerzan estereotipos ya presentes en la sociedad. Y tercero, que existen diferencias marcadas en el consumo de contenido según el sexo, lo que perpetúa una segmentación cultural desde edades tempranas. Todas estas afirmaciones se sustentan en la evidencia empírica recogida por el estudio.</w:t>
      </w:r>
    </w:p>
    <w:p w:rsidR="00000000" w:rsidDel="00000000" w:rsidP="00000000" w:rsidRDefault="00000000" w:rsidRPr="00000000" w14:paraId="0000000A">
      <w:pPr>
        <w:spacing w:after="240" w:before="240" w:lineRule="auto"/>
        <w:rPr/>
      </w:pPr>
      <w:r w:rsidDel="00000000" w:rsidR="00000000" w:rsidRPr="00000000">
        <w:rPr>
          <w:rtl w:val="0"/>
        </w:rPr>
        <w:t xml:space="preserve">Sin embargo, aunque la investigación resulta sólida y bien fundamentada, también presenta ciertas limitaciones. Su enfoque descriptivo permite identificar patrones, pero no profundiza en las causas que los originan. Factores como el entorno familiar, la educación o el contexto sociocultural apenas son considerados, a pesar de su relevancia en la formación de estereotipos. Asimismo, se echa en falta la propuesta de estrategias concretas para enfrentar este problema, especialmente en un contexto donde la influencia digital es cada vez más difícil de regular.</w:t>
      </w:r>
    </w:p>
    <w:p w:rsidR="00000000" w:rsidDel="00000000" w:rsidP="00000000" w:rsidRDefault="00000000" w:rsidRPr="00000000" w14:paraId="0000000B">
      <w:pPr>
        <w:spacing w:after="240" w:before="240" w:lineRule="auto"/>
        <w:rPr/>
      </w:pPr>
      <w:r w:rsidDel="00000000" w:rsidR="00000000" w:rsidRPr="00000000">
        <w:rPr>
          <w:rtl w:val="0"/>
        </w:rPr>
        <w:t xml:space="preserve">En conclusión, el artículo pone en evidencia una realidad que no puede ser ignorada: las redes sociales no son solo una herramienta de entretenimiento, sino también un espacio donde se construyen y refuerzan identidades y roles sociales. Frente a esto, surge la necesidad de una mirada crítica y de acciones conjuntas entre familias, escuelas y plataformas digitales para promover un consumo más consciente y diverso, que no limite a los jóvenes a estereotipos, sino que amplíe sus posibilidades de desarrollo personal.</w:t>
      </w:r>
    </w:p>
    <w:p w:rsidR="00000000" w:rsidDel="00000000" w:rsidP="00000000" w:rsidRDefault="00000000" w:rsidRPr="00000000" w14:paraId="0000000C">
      <w:pPr>
        <w:spacing w:after="240" w:before="240" w:lineRule="auto"/>
        <w:rPr/>
      </w:pPr>
      <w:r w:rsidDel="00000000" w:rsidR="00000000" w:rsidRPr="00000000">
        <w:rPr>
          <w:rtl w:val="0"/>
        </w:rPr>
      </w:r>
    </w:p>
    <w:p w:rsidR="00000000" w:rsidDel="00000000" w:rsidP="00000000" w:rsidRDefault="00000000" w:rsidRPr="00000000" w14:paraId="0000000D">
      <w:pPr>
        <w:spacing w:after="240" w:before="240" w:lineRule="auto"/>
        <w:rPr/>
      </w:pPr>
      <w:r w:rsidDel="00000000" w:rsidR="00000000" w:rsidRPr="00000000">
        <w:rPr>
          <w:rtl w:val="0"/>
        </w:rPr>
        <w:t xml:space="preserve"> </w:t>
      </w:r>
    </w:p>
    <w:p w:rsidR="00000000" w:rsidDel="00000000" w:rsidP="00000000" w:rsidRDefault="00000000" w:rsidRPr="00000000" w14:paraId="0000000E">
      <w:pPr>
        <w:spacing w:after="240" w:before="240" w:lineRule="auto"/>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_419"/>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