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EFB" w:rsidRPr="009B2EAC" w:rsidRDefault="004D5EFB" w:rsidP="009B2EA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t>CRÍMENES DE LESA HUMANIDAD</w:t>
      </w: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1982-3 Genocidio contra los Maya en Guatemala</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 xml:space="preserve">En el genocidio en Guatemala contra la etnia Maya </w:t>
      </w:r>
      <w:proofErr w:type="spellStart"/>
      <w:r w:rsidRPr="004D5EFB">
        <w:rPr>
          <w:rFonts w:ascii="Arial" w:eastAsia="Times New Roman" w:hAnsi="Arial" w:cs="Arial"/>
          <w:color w:val="3A343A"/>
          <w:lang w:eastAsia="es-CL"/>
        </w:rPr>
        <w:t>Ixil</w:t>
      </w:r>
      <w:proofErr w:type="spellEnd"/>
      <w:r w:rsidRPr="004D5EFB">
        <w:rPr>
          <w:rFonts w:ascii="Arial" w:eastAsia="Times New Roman" w:hAnsi="Arial" w:cs="Arial"/>
          <w:color w:val="3A343A"/>
          <w:lang w:eastAsia="es-CL"/>
        </w:rPr>
        <w:t xml:space="preserve"> entre marzo de 1982 y agosto de 1983 murieron 1.771 personas, según los datos de la ONU.</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1948-92 Crimen del apartheid</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Durante el tiempo del apartheid en Sudáfrica, la minoría blanca que gobernaba el país impulsó una política de segregación racial que privaba al 80% de su población de raza negra de los derechos humanos más básicos.</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En 1994, tras las primeras elecciones multirraciales, Nelson Mandela fue elegido presidente de Sudáfrica. Años más tarde, el apartheid fue incluido por las Naciones Unidas dentro de los crímenes de lesa humanidad.</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1993 Limpieza étnica en la ex Yugoslavia</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limpieza étnica en gran parte de Bosnia contra los no serbios durante la segunda guerra de los Balcanes provocó la matanza de miles de hombres y niños en el territorio de la antigua Yugoslavia. Más de 10.000 personas fueron asesinadas y más de 161 han sido procesadas.</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2014 El ISIS en Siria</w:t>
      </w:r>
    </w:p>
    <w:p w:rsidR="004D5EFB" w:rsidRPr="004D5EFB" w:rsidRDefault="004D5EFB" w:rsidP="009B2EAC">
      <w:pPr>
        <w:spacing w:after="0"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ONU investiga crímenes de guerra y lesa humanidad por el ISIS en Siria. La Comisión documentó que el ISIS habría utilizado el terror entre la población civil, adoctrinando a menores y ejerciendo torturas, ejecuciones, amputaciones, exhibiciones públicas de cuerpos mutilados, lapidaciones de mujeres y niñas, matrimonios forzosos, secuestros y esclavitud sexual.</w:t>
      </w:r>
    </w:p>
    <w:p w:rsidR="004D5EFB" w:rsidRDefault="004D5EFB"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rsidP="00934A2C">
      <w:pPr>
        <w:jc w:val="both"/>
        <w:rPr>
          <w:rFonts w:ascii="Arial" w:hAnsi="Arial" w:cs="Arial"/>
        </w:rPr>
      </w:pPr>
      <w:r>
        <w:rPr>
          <w:rFonts w:ascii="Arial" w:hAnsi="Arial" w:cs="Arial"/>
        </w:rPr>
        <w:t>FUENTES</w:t>
      </w:r>
    </w:p>
    <w:p w:rsidR="00934A2C" w:rsidRDefault="00934A2C" w:rsidP="00934A2C">
      <w:pPr>
        <w:jc w:val="both"/>
        <w:rPr>
          <w:rFonts w:ascii="Arial" w:hAnsi="Arial" w:cs="Arial"/>
        </w:rPr>
      </w:pPr>
      <w:hyperlink r:id="rId5" w:history="1">
        <w:r w:rsidRPr="009E27DD">
          <w:rPr>
            <w:rStyle w:val="Hipervnculo"/>
            <w:rFonts w:ascii="Arial" w:hAnsi="Arial" w:cs="Arial"/>
          </w:rPr>
          <w:t>https://eacnur.org/es/actualidad/noticias/emergencias/crimenes-de-lesa-humanidad-las-mayores-atrocidades-de-la-historia</w:t>
        </w:r>
      </w:hyperlink>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lastRenderedPageBreak/>
        <w:t>CRÍMENES DE GENOCIDIOS</w:t>
      </w:r>
    </w:p>
    <w:p w:rsidR="00934A2C" w:rsidRPr="004D5EFB" w:rsidRDefault="00934A2C" w:rsidP="00934A2C">
      <w:pPr>
        <w:shd w:val="clear" w:color="auto" w:fill="FFFFFF"/>
        <w:spacing w:after="0" w:line="465" w:lineRule="atLeast"/>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1915-1923</w:t>
      </w:r>
      <w:r>
        <w:rPr>
          <w:rFonts w:ascii="Arial" w:eastAsia="Times New Roman" w:hAnsi="Arial" w:cs="Arial"/>
          <w:b/>
          <w:bCs/>
          <w:color w:val="333333"/>
          <w:lang w:eastAsia="es-CL"/>
        </w:rPr>
        <w:t xml:space="preserve"> El genocidio armenio</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El 'Gran Crimen' (o </w:t>
      </w:r>
      <w:proofErr w:type="spellStart"/>
      <w:r w:rsidRPr="004D5EFB">
        <w:rPr>
          <w:rFonts w:ascii="Arial" w:eastAsia="Times New Roman" w:hAnsi="Arial" w:cs="Arial"/>
          <w:color w:val="515151"/>
          <w:lang w:eastAsia="es-CL"/>
        </w:rPr>
        <w:t>Medz</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Yeghern</w:t>
      </w:r>
      <w:proofErr w:type="spellEnd"/>
      <w:r w:rsidRPr="004D5EFB">
        <w:rPr>
          <w:rFonts w:ascii="Arial" w:eastAsia="Times New Roman" w:hAnsi="Arial" w:cs="Arial"/>
          <w:color w:val="515151"/>
          <w:lang w:eastAsia="es-CL"/>
        </w:rPr>
        <w:t xml:space="preserve"> en armenio) comenzó el 24 de abril de 1915, cuando las autoridades turcas detuvieron a 235 miembros de la comunidad de armenios en Estambul. Después la cifra aumentó a 600, y al final, se ordenó la deportación de toda la población armenia. No se les dejó cargar con medios para subsistir, y la mayoría murieron a causa del hambre y la sed.</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¿Los motivos para el genocidio? Diferencias étnicas y religiosas. Las leyes islámicas consideraban a los no musulmanes como '</w:t>
      </w:r>
      <w:proofErr w:type="spellStart"/>
      <w:r w:rsidRPr="004D5EFB">
        <w:rPr>
          <w:rFonts w:ascii="Arial" w:eastAsia="Times New Roman" w:hAnsi="Arial" w:cs="Arial"/>
          <w:color w:val="515151"/>
          <w:lang w:eastAsia="es-CL"/>
        </w:rPr>
        <w:t>dhimmi</w:t>
      </w:r>
      <w:proofErr w:type="spellEnd"/>
      <w:r w:rsidRPr="004D5EFB">
        <w:rPr>
          <w:rFonts w:ascii="Arial" w:eastAsia="Times New Roman" w:hAnsi="Arial" w:cs="Arial"/>
          <w:color w:val="515151"/>
          <w:lang w:eastAsia="es-CL"/>
        </w:rPr>
        <w:t>', es decir, pertenecían a una clase social inferior. Aunque se toleraba su presencia, tenían que pagar más impuestos.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En total, entre 1915 y 1923 murieron un millón y medio de personas. Además de los armenios, el Imperio otomano también se ensañó con otros grupos étnicos: asirios, griegos, serbios...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Actualmente, Turquía no niega la masacre perpetuada por el Imperio otomano, pero no la califica de genocidio, ya que no considera que se tratara de un plan sistemático y premeditado.</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Pr>
          <w:rFonts w:ascii="Arial" w:eastAsia="Times New Roman" w:hAnsi="Arial" w:cs="Arial"/>
          <w:b/>
          <w:bCs/>
          <w:color w:val="333333"/>
          <w:lang w:eastAsia="es-CL"/>
        </w:rPr>
        <w:t xml:space="preserve">1994 </w:t>
      </w:r>
      <w:r w:rsidRPr="004D5EFB">
        <w:rPr>
          <w:rFonts w:ascii="Arial" w:eastAsia="Times New Roman" w:hAnsi="Arial" w:cs="Arial"/>
          <w:b/>
          <w:bCs/>
          <w:color w:val="333333"/>
          <w:lang w:eastAsia="es-CL"/>
        </w:rPr>
        <w:t>La barbarie de Ruanda</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En Ruanda se distinguían dos clases, los hutu y los tutsi. La distinción no respondía a criterios étnicos o religiosos, ya que no existen rasgos físicos específicos que diferencien a los hutus de los tutsis. Las diferencias se limitaban a cuestiones tribales y demográficas: la mayoría de la población ruandesa pertenecía a la clase hutu.</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La masacre comenzó a raíz del asesinato en 1994 del general </w:t>
      </w:r>
      <w:proofErr w:type="spellStart"/>
      <w:r w:rsidRPr="004D5EFB">
        <w:rPr>
          <w:rFonts w:ascii="Arial" w:eastAsia="Times New Roman" w:hAnsi="Arial" w:cs="Arial"/>
          <w:color w:val="515151"/>
          <w:lang w:eastAsia="es-CL"/>
        </w:rPr>
        <w:t>Juvénal</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Habyarimana</w:t>
      </w:r>
      <w:proofErr w:type="spellEnd"/>
      <w:r w:rsidRPr="004D5EFB">
        <w:rPr>
          <w:rFonts w:ascii="Arial" w:eastAsia="Times New Roman" w:hAnsi="Arial" w:cs="Arial"/>
          <w:color w:val="515151"/>
          <w:lang w:eastAsia="es-CL"/>
        </w:rPr>
        <w:t>, presidente de Ruanda y perteneciente a los hutus. Su muerte desencadenó un plan de persecución contra los tutsis, que fueron desplazados a campos de refugiados. Se eliminó al 75% de la población tutsi durante la barbarie.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Se calcula que más de 800.000 personas fueron asesinadas y casi cada una de las mujeres que sobrevivieron al genocidio </w:t>
      </w:r>
      <w:proofErr w:type="gramStart"/>
      <w:r w:rsidRPr="009B2EAC">
        <w:rPr>
          <w:rFonts w:ascii="Arial" w:eastAsia="Times New Roman" w:hAnsi="Arial" w:cs="Arial"/>
          <w:color w:val="515151"/>
          <w:lang w:eastAsia="es-CL"/>
        </w:rPr>
        <w:t>fueron</w:t>
      </w:r>
      <w:proofErr w:type="gramEnd"/>
      <w:r w:rsidRPr="004D5EFB">
        <w:rPr>
          <w:rFonts w:ascii="Arial" w:eastAsia="Times New Roman" w:hAnsi="Arial" w:cs="Arial"/>
          <w:color w:val="515151"/>
          <w:lang w:eastAsia="es-CL"/>
        </w:rPr>
        <w:t xml:space="preserve"> violadas. También se habla de una venganza tutsi, conocida como el "otro genocidio", aunque sus cifras no son comparables.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Sin embargo, la matanza no solo se centró en los tutsis. El sector radical de los hutus también aniquiló a hutus moderados que se oponían al régimen de </w:t>
      </w:r>
      <w:proofErr w:type="spellStart"/>
      <w:r w:rsidRPr="004D5EFB">
        <w:rPr>
          <w:rFonts w:ascii="Arial" w:eastAsia="Times New Roman" w:hAnsi="Arial" w:cs="Arial"/>
          <w:color w:val="515151"/>
          <w:lang w:eastAsia="es-CL"/>
        </w:rPr>
        <w:t>Habyarimana</w:t>
      </w:r>
      <w:proofErr w:type="spellEnd"/>
      <w:r w:rsidRPr="004D5EFB">
        <w:rPr>
          <w:rFonts w:ascii="Arial" w:eastAsia="Times New Roman" w:hAnsi="Arial" w:cs="Arial"/>
          <w:color w:val="515151"/>
          <w:lang w:eastAsia="es-CL"/>
        </w:rPr>
        <w:t>. Se mezclaron por tanto razones políticas al genocidio. Tras el genocidio, la distinción entre hutu y tutsi fue eliminada de los carnés de identidad.</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1932-1933</w:t>
      </w:r>
      <w:r>
        <w:rPr>
          <w:rFonts w:ascii="Arial" w:eastAsia="Times New Roman" w:hAnsi="Arial" w:cs="Arial"/>
          <w:b/>
          <w:bCs/>
          <w:color w:val="333333"/>
          <w:lang w:eastAsia="es-CL"/>
        </w:rPr>
        <w:t xml:space="preserve"> </w:t>
      </w:r>
      <w:proofErr w:type="spellStart"/>
      <w:r>
        <w:rPr>
          <w:rFonts w:ascii="Arial" w:eastAsia="Times New Roman" w:hAnsi="Arial" w:cs="Arial"/>
          <w:b/>
          <w:bCs/>
          <w:color w:val="333333"/>
          <w:lang w:eastAsia="es-CL"/>
        </w:rPr>
        <w:t>Holodomor</w:t>
      </w:r>
      <w:proofErr w:type="spellEnd"/>
      <w:r>
        <w:rPr>
          <w:rFonts w:ascii="Arial" w:eastAsia="Times New Roman" w:hAnsi="Arial" w:cs="Arial"/>
          <w:b/>
          <w:bCs/>
          <w:color w:val="333333"/>
          <w:lang w:eastAsia="es-CL"/>
        </w:rPr>
        <w:t xml:space="preserve"> ucraniano</w:t>
      </w:r>
      <w:r w:rsidRPr="004D5EFB">
        <w:rPr>
          <w:rFonts w:ascii="Arial" w:eastAsia="Times New Roman" w:hAnsi="Arial" w:cs="Arial"/>
          <w:b/>
          <w:bCs/>
          <w:color w:val="333333"/>
          <w:lang w:eastAsia="es-CL"/>
        </w:rPr>
        <w:t xml:space="preserve"> </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Matar de hambre. Ese fue el método que aplicó la URSS para convertir a Ucrania en un estado satélite del régimen soviético. A este genocidio se le conoce por el nombre de </w:t>
      </w:r>
      <w:proofErr w:type="spellStart"/>
      <w:r w:rsidRPr="004D5EFB">
        <w:rPr>
          <w:rFonts w:ascii="Arial" w:eastAsia="Times New Roman" w:hAnsi="Arial" w:cs="Arial"/>
          <w:color w:val="515151"/>
          <w:lang w:eastAsia="es-CL"/>
        </w:rPr>
        <w:t>Holodomor</w:t>
      </w:r>
      <w:proofErr w:type="spellEnd"/>
      <w:r w:rsidRPr="004D5EFB">
        <w:rPr>
          <w:rFonts w:ascii="Arial" w:eastAsia="Times New Roman" w:hAnsi="Arial" w:cs="Arial"/>
          <w:color w:val="515151"/>
          <w:lang w:eastAsia="es-CL"/>
        </w:rPr>
        <w:t>, que significa 'matar de hambre'.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La hambruna artificial fue una técnica que Stalin provocó en más de una región adscrita a la URSS. En 2008, la ONU y el Parlamento Europeo condenaron los hechos como crímenes contra la humanidad, pero no emplearon el término genocidio en su denuncia. Murieron entre 1,5 y 10 millones de personas.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A </w:t>
      </w:r>
      <w:proofErr w:type="spellStart"/>
      <w:r w:rsidRPr="004D5EFB">
        <w:rPr>
          <w:rFonts w:ascii="Arial" w:eastAsia="Times New Roman" w:hAnsi="Arial" w:cs="Arial"/>
          <w:color w:val="515151"/>
          <w:lang w:eastAsia="es-CL"/>
        </w:rPr>
        <w:t>Iósif</w:t>
      </w:r>
      <w:proofErr w:type="spellEnd"/>
      <w:r w:rsidRPr="004D5EFB">
        <w:rPr>
          <w:rFonts w:ascii="Arial" w:eastAsia="Times New Roman" w:hAnsi="Arial" w:cs="Arial"/>
          <w:color w:val="515151"/>
          <w:lang w:eastAsia="es-CL"/>
        </w:rPr>
        <w:t xml:space="preserve"> Stalin, que dirigió la Unión Soviética entre 1924 y 1953, se le atribuye la muerte de 40 millones de personas, entre purgas, hambrunas, colectivizaciones forzosas, depuraciones étnicas...</w:t>
      </w:r>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1975-1979</w:t>
      </w:r>
      <w:r>
        <w:rPr>
          <w:rFonts w:ascii="Arial" w:eastAsia="Times New Roman" w:hAnsi="Arial" w:cs="Arial"/>
          <w:b/>
          <w:bCs/>
          <w:color w:val="333333"/>
          <w:lang w:eastAsia="es-CL"/>
        </w:rPr>
        <w:t xml:space="preserve"> Pol </w:t>
      </w:r>
      <w:proofErr w:type="spellStart"/>
      <w:r>
        <w:rPr>
          <w:rFonts w:ascii="Arial" w:eastAsia="Times New Roman" w:hAnsi="Arial" w:cs="Arial"/>
          <w:b/>
          <w:bCs/>
          <w:color w:val="333333"/>
          <w:lang w:eastAsia="es-CL"/>
        </w:rPr>
        <w:t>Pot</w:t>
      </w:r>
      <w:proofErr w:type="spellEnd"/>
      <w:r>
        <w:rPr>
          <w:rFonts w:ascii="Arial" w:eastAsia="Times New Roman" w:hAnsi="Arial" w:cs="Arial"/>
          <w:b/>
          <w:bCs/>
          <w:color w:val="333333"/>
          <w:lang w:eastAsia="es-CL"/>
        </w:rPr>
        <w:t xml:space="preserve"> y los Jemeres Rojos</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Los Jemeres Rojos fueron el partido político que gobernó Camboya entre 1975 y 1979. Su líder fue Pol </w:t>
      </w:r>
      <w:proofErr w:type="spellStart"/>
      <w:r w:rsidRPr="004D5EFB">
        <w:rPr>
          <w:rFonts w:ascii="Arial" w:eastAsia="Times New Roman" w:hAnsi="Arial" w:cs="Arial"/>
          <w:color w:val="515151"/>
          <w:lang w:eastAsia="es-CL"/>
        </w:rPr>
        <w:t>Pot</w:t>
      </w:r>
      <w:proofErr w:type="spellEnd"/>
      <w:r w:rsidRPr="004D5EFB">
        <w:rPr>
          <w:rFonts w:ascii="Arial" w:eastAsia="Times New Roman" w:hAnsi="Arial" w:cs="Arial"/>
          <w:color w:val="515151"/>
          <w:lang w:eastAsia="es-CL"/>
        </w:rPr>
        <w:t>, que abrazó la ideología maoísta de forma extrema en plena Guerra Fría, con una idea muy clara: evitar cualquier ataque aéreo por parte de Estados Unidos.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Con ese pretexto, la primera medida que tomó el régimen de Pol </w:t>
      </w:r>
      <w:proofErr w:type="spellStart"/>
      <w:r w:rsidRPr="004D5EFB">
        <w:rPr>
          <w:rFonts w:ascii="Arial" w:eastAsia="Times New Roman" w:hAnsi="Arial" w:cs="Arial"/>
          <w:color w:val="515151"/>
          <w:lang w:eastAsia="es-CL"/>
        </w:rPr>
        <w:t>Pot</w:t>
      </w:r>
      <w:proofErr w:type="spellEnd"/>
      <w:r w:rsidRPr="004D5EFB">
        <w:rPr>
          <w:rFonts w:ascii="Arial" w:eastAsia="Times New Roman" w:hAnsi="Arial" w:cs="Arial"/>
          <w:color w:val="515151"/>
          <w:lang w:eastAsia="es-CL"/>
        </w:rPr>
        <w:t xml:space="preserve"> fue el de evacuar todas las zonas urbanas del país, y declaró a los habitantes de las urbes como enemigos del Estado. Llevó el marxismo hasta tal punto que hizo desaparecer la moneda, el mercado, las escuelas y las religiones.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Si en 1975 la población de Camboya era de 7,3 millones de habitantes, en 1978 esta disminuyó a 5 millones.</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1949-1969</w:t>
      </w:r>
      <w:r>
        <w:rPr>
          <w:rFonts w:ascii="Arial" w:eastAsia="Times New Roman" w:hAnsi="Arial" w:cs="Arial"/>
          <w:b/>
          <w:bCs/>
          <w:color w:val="333333"/>
          <w:lang w:eastAsia="es-CL"/>
        </w:rPr>
        <w:t xml:space="preserve"> </w:t>
      </w:r>
      <w:r w:rsidRPr="004D5EFB">
        <w:rPr>
          <w:rFonts w:ascii="Arial" w:eastAsia="Times New Roman" w:hAnsi="Arial" w:cs="Arial"/>
          <w:b/>
          <w:bCs/>
          <w:color w:val="333333"/>
          <w:lang w:eastAsia="es-CL"/>
        </w:rPr>
        <w:t>La revol</w:t>
      </w:r>
      <w:r>
        <w:rPr>
          <w:rFonts w:ascii="Arial" w:eastAsia="Times New Roman" w:hAnsi="Arial" w:cs="Arial"/>
          <w:b/>
          <w:bCs/>
          <w:color w:val="333333"/>
          <w:lang w:eastAsia="es-CL"/>
        </w:rPr>
        <w:t xml:space="preserve">ución cultural de Mao </w:t>
      </w:r>
      <w:proofErr w:type="spellStart"/>
      <w:r>
        <w:rPr>
          <w:rFonts w:ascii="Arial" w:eastAsia="Times New Roman" w:hAnsi="Arial" w:cs="Arial"/>
          <w:b/>
          <w:bCs/>
          <w:color w:val="333333"/>
          <w:lang w:eastAsia="es-CL"/>
        </w:rPr>
        <w:t>Tse</w:t>
      </w:r>
      <w:proofErr w:type="spellEnd"/>
      <w:r>
        <w:rPr>
          <w:rFonts w:ascii="Arial" w:eastAsia="Times New Roman" w:hAnsi="Arial" w:cs="Arial"/>
          <w:b/>
          <w:bCs/>
          <w:color w:val="333333"/>
          <w:lang w:eastAsia="es-CL"/>
        </w:rPr>
        <w:t xml:space="preserve"> </w:t>
      </w:r>
      <w:proofErr w:type="spellStart"/>
      <w:r>
        <w:rPr>
          <w:rFonts w:ascii="Arial" w:eastAsia="Times New Roman" w:hAnsi="Arial" w:cs="Arial"/>
          <w:b/>
          <w:bCs/>
          <w:color w:val="333333"/>
          <w:lang w:eastAsia="es-CL"/>
        </w:rPr>
        <w:t>Tung</w:t>
      </w:r>
      <w:proofErr w:type="spellEnd"/>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Lo que se conoce como 'Revolución cultural' fue más bien un ajuste de cuentas dentro del Partido Comunista Chino, que acabó con un líder indiscutible: Mao </w:t>
      </w:r>
      <w:proofErr w:type="spellStart"/>
      <w:r w:rsidRPr="004D5EFB">
        <w:rPr>
          <w:rFonts w:ascii="Arial" w:eastAsia="Times New Roman" w:hAnsi="Arial" w:cs="Arial"/>
          <w:color w:val="515151"/>
          <w:lang w:eastAsia="es-CL"/>
        </w:rPr>
        <w:t>Tse</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Tung</w:t>
      </w:r>
      <w:proofErr w:type="spellEnd"/>
      <w:r w:rsidRPr="004D5EFB">
        <w:rPr>
          <w:rFonts w:ascii="Arial" w:eastAsia="Times New Roman" w:hAnsi="Arial" w:cs="Arial"/>
          <w:color w:val="515151"/>
          <w:lang w:eastAsia="es-CL"/>
        </w:rPr>
        <w:t>, responsable de la muerte de más de 70 millones de personas.</w:t>
      </w: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pPr>
        <w:rPr>
          <w:rFonts w:ascii="Arial" w:eastAsia="Times New Roman" w:hAnsi="Arial" w:cs="Arial"/>
          <w:b/>
          <w:bCs/>
          <w:caps/>
          <w:color w:val="333333"/>
          <w:lang w:eastAsia="es-CL"/>
        </w:rPr>
      </w:pPr>
    </w:p>
    <w:p w:rsidR="00934A2C" w:rsidRDefault="00934A2C" w:rsidP="00934A2C">
      <w:pPr>
        <w:jc w:val="both"/>
        <w:rPr>
          <w:rFonts w:ascii="Arial" w:hAnsi="Arial" w:cs="Arial"/>
        </w:rPr>
      </w:pPr>
      <w:r>
        <w:rPr>
          <w:rFonts w:ascii="Arial" w:hAnsi="Arial" w:cs="Arial"/>
        </w:rPr>
        <w:t>FUENTES</w:t>
      </w:r>
    </w:p>
    <w:p w:rsidR="00934A2C" w:rsidRDefault="00934A2C" w:rsidP="00934A2C">
      <w:pPr>
        <w:jc w:val="both"/>
        <w:rPr>
          <w:rFonts w:ascii="Arial" w:hAnsi="Arial" w:cs="Arial"/>
        </w:rPr>
      </w:pPr>
      <w:hyperlink r:id="rId6" w:history="1">
        <w:r w:rsidRPr="009E27DD">
          <w:rPr>
            <w:rStyle w:val="Hipervnculo"/>
            <w:rFonts w:ascii="Arial" w:hAnsi="Arial" w:cs="Arial"/>
          </w:rPr>
          <w:t>https://www.lainformacion.com/mundo/los-genocidios-mas-crueles-de-la-historia-desde-la-matanza-de-ruanda-hasta-la-masacre-armenia_3fpNG37nkn2zGysy9GZgB4/</w:t>
        </w:r>
      </w:hyperlink>
    </w:p>
    <w:p w:rsidR="00934A2C" w:rsidRDefault="00934A2C">
      <w:pPr>
        <w:rPr>
          <w:rFonts w:ascii="Arial" w:eastAsia="Times New Roman" w:hAnsi="Arial" w:cs="Arial"/>
          <w:b/>
          <w:bCs/>
          <w:caps/>
          <w:color w:val="333333"/>
          <w:lang w:eastAsia="es-CL"/>
        </w:rPr>
      </w:pPr>
      <w:r>
        <w:rPr>
          <w:rFonts w:ascii="Arial" w:eastAsia="Times New Roman" w:hAnsi="Arial" w:cs="Arial"/>
          <w:b/>
          <w:bCs/>
          <w:caps/>
          <w:color w:val="333333"/>
          <w:lang w:eastAsia="es-CL"/>
        </w:rPr>
        <w:br w:type="page"/>
      </w:r>
    </w:p>
    <w:p w:rsidR="004D5EFB" w:rsidRPr="00934A2C" w:rsidRDefault="009B2EA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aps/>
          <w:color w:val="333333"/>
          <w:lang w:eastAsia="es-CL"/>
        </w:rPr>
      </w:pPr>
      <w:r w:rsidRPr="009B2EAC">
        <w:rPr>
          <w:rFonts w:ascii="Arial" w:eastAsia="Times New Roman" w:hAnsi="Arial" w:cs="Arial"/>
          <w:b/>
          <w:bCs/>
          <w:caps/>
          <w:color w:val="333333"/>
          <w:lang w:eastAsia="es-CL"/>
        </w:rPr>
        <w:lastRenderedPageBreak/>
        <w:t xml:space="preserve">Crímenes de </w:t>
      </w:r>
      <w:r w:rsidRPr="00934A2C">
        <w:rPr>
          <w:rFonts w:ascii="Arial" w:eastAsia="Times New Roman" w:hAnsi="Arial" w:cs="Arial"/>
          <w:b/>
          <w:bCs/>
          <w:caps/>
          <w:color w:val="333333"/>
          <w:lang w:eastAsia="es-CL"/>
        </w:rPr>
        <w:t>guerra</w:t>
      </w:r>
    </w:p>
    <w:p w:rsidR="009B2EAC" w:rsidRDefault="009B2EA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1939-1945 </w:t>
      </w:r>
      <w:r w:rsidR="009B2EAC" w:rsidRPr="009B2EAC">
        <w:rPr>
          <w:rFonts w:ascii="Arial" w:eastAsia="Times New Roman" w:hAnsi="Arial" w:cs="Arial"/>
          <w:b/>
          <w:bCs/>
          <w:color w:val="3A343A"/>
          <w:lang w:eastAsia="es-CL"/>
        </w:rPr>
        <w:t>Crímenes de guerra en la Segunda Guerra Mundial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 xml:space="preserve">Toda la información, investigaciones y conclusiones sobre los crímenes de guerra cometidos durante la II Guerra Mundial fueron </w:t>
      </w:r>
      <w:proofErr w:type="gramStart"/>
      <w:r w:rsidRPr="009B2EAC">
        <w:rPr>
          <w:rFonts w:ascii="Arial" w:eastAsia="Times New Roman" w:hAnsi="Arial" w:cs="Arial"/>
          <w:bCs/>
          <w:color w:val="3A343A"/>
          <w:lang w:eastAsia="es-CL"/>
        </w:rPr>
        <w:t>guardados</w:t>
      </w:r>
      <w:proofErr w:type="gramEnd"/>
      <w:r w:rsidRPr="009B2EAC">
        <w:rPr>
          <w:rFonts w:ascii="Arial" w:eastAsia="Times New Roman" w:hAnsi="Arial" w:cs="Arial"/>
          <w:bCs/>
          <w:color w:val="3A343A"/>
          <w:lang w:eastAsia="es-CL"/>
        </w:rPr>
        <w:t xml:space="preserve"> durante 70 años bajo llave hasta que, en 2015, la ONU decidió estudiar cómo poner este archivo a disposición general.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Más de 70 millones de muertos lo convirtieron en el conflicto más sangriento de la historia de la humanidad. Es después de esta sangrienta guerra cuando 17 países deciden formar una comisión de crímenes de guerra para condenar a los culpables y un logro de los derechos humanos: consolidar el concepto de </w:t>
      </w:r>
      <w:hyperlink r:id="rId7" w:history="1">
        <w:r w:rsidRPr="009B2EAC">
          <w:rPr>
            <w:rFonts w:eastAsia="Times New Roman"/>
            <w:bCs/>
            <w:color w:val="3A343A"/>
            <w:lang w:eastAsia="es-CL"/>
          </w:rPr>
          <w:t>crímenes lesa humanidad</w:t>
        </w:r>
      </w:hyperlink>
      <w:r w:rsidRPr="009B2EAC">
        <w:rPr>
          <w:rFonts w:ascii="Arial" w:eastAsia="Times New Roman" w:hAnsi="Arial" w:cs="Arial"/>
          <w:bCs/>
          <w:color w:val="3A343A"/>
          <w:lang w:eastAsia="es-CL"/>
        </w:rPr>
        <w:t>.</w:t>
      </w:r>
    </w:p>
    <w:p w:rsidR="009B2EAC" w:rsidRPr="009B2EAC" w:rsidRDefault="009B2EAC"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2011- </w:t>
      </w:r>
      <w:r w:rsidR="009B2EAC" w:rsidRPr="009B2EAC">
        <w:rPr>
          <w:rFonts w:ascii="Arial" w:eastAsia="Times New Roman" w:hAnsi="Arial" w:cs="Arial"/>
          <w:b/>
          <w:bCs/>
          <w:color w:val="3A343A"/>
          <w:lang w:eastAsia="es-CL"/>
        </w:rPr>
        <w:t>Crímenes de guerra: Siria</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En los últimos años, la ONU ha relacionado en más de una ocasión a este conflicto que permanece activo con un crimen de guerra. </w:t>
      </w:r>
      <w:proofErr w:type="spellStart"/>
      <w:r w:rsidRPr="009B2EAC">
        <w:rPr>
          <w:rFonts w:ascii="Arial" w:eastAsia="Times New Roman" w:hAnsi="Arial" w:cs="Arial"/>
          <w:bCs/>
          <w:color w:val="3A343A"/>
          <w:lang w:eastAsia="es-CL"/>
        </w:rPr>
        <w:fldChar w:fldCharType="begin"/>
      </w:r>
      <w:r w:rsidRPr="009B2EAC">
        <w:rPr>
          <w:rFonts w:ascii="Arial" w:eastAsia="Times New Roman" w:hAnsi="Arial" w:cs="Arial"/>
          <w:bCs/>
          <w:color w:val="3A343A"/>
          <w:lang w:eastAsia="es-CL"/>
        </w:rPr>
        <w:instrText xml:space="preserve"> HYPERLINK "https://eacnur.org/es/actualidad/noticias/eventos/antonio-guterres-sera-el-nuevo-secretario-general-de-la-onu" </w:instrText>
      </w:r>
      <w:r w:rsidRPr="009B2EAC">
        <w:rPr>
          <w:rFonts w:ascii="Arial" w:eastAsia="Times New Roman" w:hAnsi="Arial" w:cs="Arial"/>
          <w:bCs/>
          <w:color w:val="3A343A"/>
          <w:lang w:eastAsia="es-CL"/>
        </w:rPr>
        <w:fldChar w:fldCharType="separate"/>
      </w:r>
      <w:r w:rsidRPr="009B2EAC">
        <w:rPr>
          <w:rFonts w:eastAsia="Times New Roman"/>
          <w:bCs/>
          <w:color w:val="3A343A"/>
          <w:lang w:eastAsia="es-CL"/>
        </w:rPr>
        <w:t>Antònio</w:t>
      </w:r>
      <w:proofErr w:type="spellEnd"/>
      <w:r w:rsidRPr="009B2EAC">
        <w:rPr>
          <w:rFonts w:eastAsia="Times New Roman"/>
          <w:bCs/>
          <w:color w:val="3A343A"/>
          <w:lang w:eastAsia="es-CL"/>
        </w:rPr>
        <w:t xml:space="preserve"> </w:t>
      </w:r>
      <w:proofErr w:type="spellStart"/>
      <w:r w:rsidRPr="009B2EAC">
        <w:rPr>
          <w:rFonts w:eastAsia="Times New Roman"/>
          <w:bCs/>
          <w:color w:val="3A343A"/>
          <w:lang w:eastAsia="es-CL"/>
        </w:rPr>
        <w:t>Guterres</w:t>
      </w:r>
      <w:proofErr w:type="spellEnd"/>
      <w:r w:rsidRPr="009B2EAC">
        <w:rPr>
          <w:rFonts w:eastAsia="Times New Roman"/>
          <w:bCs/>
          <w:color w:val="3A343A"/>
          <w:lang w:eastAsia="es-CL"/>
        </w:rPr>
        <w:t>, antiguo Alto Comisionado de ACNUR</w:t>
      </w:r>
      <w:r w:rsidRPr="009B2EAC">
        <w:rPr>
          <w:rFonts w:ascii="Arial" w:eastAsia="Times New Roman" w:hAnsi="Arial" w:cs="Arial"/>
          <w:bCs/>
          <w:color w:val="3A343A"/>
          <w:lang w:eastAsia="es-CL"/>
        </w:rPr>
        <w:fldChar w:fldCharType="end"/>
      </w:r>
      <w:r w:rsidRPr="009B2EAC">
        <w:rPr>
          <w:rFonts w:ascii="Arial" w:eastAsia="Times New Roman" w:hAnsi="Arial" w:cs="Arial"/>
          <w:bCs/>
          <w:color w:val="3A343A"/>
          <w:lang w:eastAsia="es-CL"/>
        </w:rPr>
        <w:t> y actual secretario general de la ONU es a día de hoy el líder de la investigación sobre lo que está ocurriendo en este país.</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Dos años después del comienzo de la guerra en Siria, la Comisión de Investigación de la ONU comenzaba a investigar sobre los crímenes de guerra en este territorio.</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 xml:space="preserve">En 2016, el entonces secretario </w:t>
      </w:r>
      <w:proofErr w:type="spellStart"/>
      <w:r w:rsidRPr="009B2EAC">
        <w:rPr>
          <w:rFonts w:ascii="Arial" w:eastAsia="Times New Roman" w:hAnsi="Arial" w:cs="Arial"/>
          <w:bCs/>
          <w:color w:val="3A343A"/>
          <w:lang w:eastAsia="es-CL"/>
        </w:rPr>
        <w:t>Ban</w:t>
      </w:r>
      <w:proofErr w:type="spellEnd"/>
      <w:r w:rsidRPr="009B2EAC">
        <w:rPr>
          <w:rFonts w:ascii="Arial" w:eastAsia="Times New Roman" w:hAnsi="Arial" w:cs="Arial"/>
          <w:bCs/>
          <w:color w:val="3A343A"/>
          <w:lang w:eastAsia="es-CL"/>
        </w:rPr>
        <w:t xml:space="preserve"> </w:t>
      </w:r>
      <w:proofErr w:type="spellStart"/>
      <w:r w:rsidRPr="009B2EAC">
        <w:rPr>
          <w:rFonts w:ascii="Arial" w:eastAsia="Times New Roman" w:hAnsi="Arial" w:cs="Arial"/>
          <w:bCs/>
          <w:color w:val="3A343A"/>
          <w:lang w:eastAsia="es-CL"/>
        </w:rPr>
        <w:t>Ki-Moon</w:t>
      </w:r>
      <w:proofErr w:type="spellEnd"/>
      <w:r w:rsidRPr="009B2EAC">
        <w:rPr>
          <w:rFonts w:ascii="Arial" w:eastAsia="Times New Roman" w:hAnsi="Arial" w:cs="Arial"/>
          <w:bCs/>
          <w:color w:val="3A343A"/>
          <w:lang w:eastAsia="es-CL"/>
        </w:rPr>
        <w:t xml:space="preserve"> alertaba tras el bombardeo de Alepo de que el uso sistemático de armas incendiarias y municiones de última generación sobre áreas densamente pobladas podía ser considerado como un crimen de guerra.</w:t>
      </w:r>
    </w:p>
    <w:p w:rsidR="009B2EAC" w:rsidRPr="009B2EAC" w:rsidRDefault="009B2EAC"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E3711A" w:rsidRDefault="00E3711A"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r>
        <w:rPr>
          <w:rFonts w:ascii="Arial" w:hAnsi="Arial" w:cs="Arial"/>
        </w:rPr>
        <w:t>FUENTES</w:t>
      </w:r>
    </w:p>
    <w:p w:rsidR="00934A2C" w:rsidRDefault="00934A2C" w:rsidP="009B2EAC">
      <w:pPr>
        <w:jc w:val="both"/>
        <w:rPr>
          <w:rFonts w:ascii="Arial" w:hAnsi="Arial" w:cs="Arial"/>
        </w:rPr>
      </w:pPr>
      <w:hyperlink r:id="rId8" w:history="1">
        <w:r w:rsidRPr="009E27DD">
          <w:rPr>
            <w:rStyle w:val="Hipervnculo"/>
            <w:rFonts w:ascii="Arial" w:hAnsi="Arial" w:cs="Arial"/>
          </w:rPr>
          <w:t>https://eacnur.org/es/actualidad/noticias/emergencias/crimenes-de-guerra-de-la-historia-reciente</w:t>
        </w:r>
      </w:hyperlink>
    </w:p>
    <w:p w:rsidR="00934A2C" w:rsidRDefault="00934A2C" w:rsidP="009B2EAC">
      <w:pPr>
        <w:jc w:val="both"/>
        <w:rPr>
          <w:rFonts w:ascii="Arial" w:hAnsi="Arial" w:cs="Arial"/>
        </w:rPr>
      </w:pPr>
    </w:p>
    <w:p w:rsidR="00934A2C" w:rsidRDefault="00934A2C" w:rsidP="009B2EAC">
      <w:pPr>
        <w:jc w:val="both"/>
        <w:rPr>
          <w:rFonts w:ascii="Arial" w:hAnsi="Arial" w:cs="Arial"/>
        </w:rPr>
      </w:pPr>
    </w:p>
    <w:sectPr w:rsidR="00934A2C" w:rsidSect="00E3711A">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F5423"/>
    <w:multiLevelType w:val="multilevel"/>
    <w:tmpl w:val="D432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594A2B"/>
    <w:multiLevelType w:val="multilevel"/>
    <w:tmpl w:val="2D6C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230187"/>
    <w:multiLevelType w:val="multilevel"/>
    <w:tmpl w:val="96BE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921D92"/>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546E3C66"/>
    <w:multiLevelType w:val="multilevel"/>
    <w:tmpl w:val="BC20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FD4008"/>
    <w:multiLevelType w:val="multilevel"/>
    <w:tmpl w:val="63A4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1D49ED"/>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D5EFB"/>
    <w:rsid w:val="004D5EFB"/>
    <w:rsid w:val="00934A2C"/>
    <w:rsid w:val="009B2EAC"/>
    <w:rsid w:val="00E3711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11A"/>
  </w:style>
  <w:style w:type="paragraph" w:styleId="Ttulo2">
    <w:name w:val="heading 2"/>
    <w:basedOn w:val="Normal"/>
    <w:link w:val="Ttulo2Car"/>
    <w:uiPriority w:val="9"/>
    <w:qFormat/>
    <w:rsid w:val="004D5EFB"/>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description">
    <w:name w:val="list-description"/>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customStyle="1" w:styleId="paragraph">
    <w:name w:val="paragraph"/>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2Car">
    <w:name w:val="Título 2 Car"/>
    <w:basedOn w:val="Fuentedeprrafopredeter"/>
    <w:link w:val="Ttulo2"/>
    <w:uiPriority w:val="9"/>
    <w:rsid w:val="004D5EFB"/>
    <w:rPr>
      <w:rFonts w:ascii="Times New Roman" w:eastAsia="Times New Roman" w:hAnsi="Times New Roman" w:cs="Times New Roman"/>
      <w:b/>
      <w:bCs/>
      <w:sz w:val="36"/>
      <w:szCs w:val="36"/>
      <w:lang w:eastAsia="es-CL"/>
    </w:rPr>
  </w:style>
  <w:style w:type="character" w:styleId="Textoennegrita">
    <w:name w:val="Strong"/>
    <w:basedOn w:val="Fuentedeprrafopredeter"/>
    <w:uiPriority w:val="22"/>
    <w:qFormat/>
    <w:rsid w:val="004D5EFB"/>
    <w:rPr>
      <w:b/>
      <w:bCs/>
    </w:rPr>
  </w:style>
  <w:style w:type="paragraph" w:styleId="NormalWeb">
    <w:name w:val="Normal (Web)"/>
    <w:basedOn w:val="Normal"/>
    <w:uiPriority w:val="99"/>
    <w:semiHidden/>
    <w:unhideWhenUsed/>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4D5EFB"/>
    <w:rPr>
      <w:color w:val="0000FF"/>
      <w:u w:val="single"/>
    </w:rPr>
  </w:style>
  <w:style w:type="paragraph" w:styleId="Prrafodelista">
    <w:name w:val="List Paragraph"/>
    <w:basedOn w:val="Normal"/>
    <w:uiPriority w:val="34"/>
    <w:qFormat/>
    <w:rsid w:val="009B2EAC"/>
    <w:pPr>
      <w:ind w:left="720"/>
      <w:contextualSpacing/>
    </w:pPr>
  </w:style>
</w:styles>
</file>

<file path=word/webSettings.xml><?xml version="1.0" encoding="utf-8"?>
<w:webSettings xmlns:r="http://schemas.openxmlformats.org/officeDocument/2006/relationships" xmlns:w="http://schemas.openxmlformats.org/wordprocessingml/2006/main">
  <w:divs>
    <w:div w:id="319309741">
      <w:bodyDiv w:val="1"/>
      <w:marLeft w:val="0"/>
      <w:marRight w:val="0"/>
      <w:marTop w:val="0"/>
      <w:marBottom w:val="0"/>
      <w:divBdr>
        <w:top w:val="none" w:sz="0" w:space="0" w:color="auto"/>
        <w:left w:val="none" w:sz="0" w:space="0" w:color="auto"/>
        <w:bottom w:val="none" w:sz="0" w:space="0" w:color="auto"/>
        <w:right w:val="none" w:sz="0" w:space="0" w:color="auto"/>
      </w:divBdr>
      <w:divsChild>
        <w:div w:id="564295649">
          <w:marLeft w:val="0"/>
          <w:marRight w:val="0"/>
          <w:marTop w:val="0"/>
          <w:marBottom w:val="0"/>
          <w:divBdr>
            <w:top w:val="none" w:sz="0" w:space="0" w:color="auto"/>
            <w:left w:val="none" w:sz="0" w:space="0" w:color="auto"/>
            <w:bottom w:val="none" w:sz="0" w:space="0" w:color="auto"/>
            <w:right w:val="none" w:sz="0" w:space="0" w:color="auto"/>
          </w:divBdr>
          <w:divsChild>
            <w:div w:id="1150369390">
              <w:marLeft w:val="0"/>
              <w:marRight w:val="0"/>
              <w:marTop w:val="0"/>
              <w:marBottom w:val="0"/>
              <w:divBdr>
                <w:top w:val="none" w:sz="0" w:space="0" w:color="auto"/>
                <w:left w:val="none" w:sz="0" w:space="0" w:color="auto"/>
                <w:bottom w:val="none" w:sz="0" w:space="0" w:color="auto"/>
                <w:right w:val="none" w:sz="0" w:space="0" w:color="auto"/>
              </w:divBdr>
              <w:divsChild>
                <w:div w:id="175323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451088">
      <w:bodyDiv w:val="1"/>
      <w:marLeft w:val="0"/>
      <w:marRight w:val="0"/>
      <w:marTop w:val="0"/>
      <w:marBottom w:val="0"/>
      <w:divBdr>
        <w:top w:val="none" w:sz="0" w:space="0" w:color="auto"/>
        <w:left w:val="none" w:sz="0" w:space="0" w:color="auto"/>
        <w:bottom w:val="none" w:sz="0" w:space="0" w:color="auto"/>
        <w:right w:val="none" w:sz="0" w:space="0" w:color="auto"/>
      </w:divBdr>
      <w:divsChild>
        <w:div w:id="839197416">
          <w:marLeft w:val="0"/>
          <w:marRight w:val="0"/>
          <w:marTop w:val="0"/>
          <w:marBottom w:val="450"/>
          <w:divBdr>
            <w:top w:val="single" w:sz="6" w:space="8" w:color="999999"/>
            <w:left w:val="none" w:sz="0" w:space="0" w:color="auto"/>
            <w:bottom w:val="none" w:sz="0" w:space="0" w:color="auto"/>
            <w:right w:val="none" w:sz="0" w:space="0" w:color="auto"/>
          </w:divBdr>
          <w:divsChild>
            <w:div w:id="95177791">
              <w:marLeft w:val="0"/>
              <w:marRight w:val="0"/>
              <w:marTop w:val="0"/>
              <w:marBottom w:val="0"/>
              <w:divBdr>
                <w:top w:val="none" w:sz="0" w:space="0" w:color="auto"/>
                <w:left w:val="none" w:sz="0" w:space="0" w:color="auto"/>
                <w:bottom w:val="none" w:sz="0" w:space="0" w:color="auto"/>
                <w:right w:val="none" w:sz="0" w:space="0" w:color="auto"/>
              </w:divBdr>
            </w:div>
          </w:divsChild>
        </w:div>
        <w:div w:id="1032070126">
          <w:marLeft w:val="0"/>
          <w:marRight w:val="0"/>
          <w:marTop w:val="0"/>
          <w:marBottom w:val="450"/>
          <w:divBdr>
            <w:top w:val="single" w:sz="6" w:space="8" w:color="999999"/>
            <w:left w:val="none" w:sz="0" w:space="0" w:color="auto"/>
            <w:bottom w:val="none" w:sz="0" w:space="0" w:color="auto"/>
            <w:right w:val="none" w:sz="0" w:space="0" w:color="auto"/>
          </w:divBdr>
          <w:divsChild>
            <w:div w:id="780033005">
              <w:marLeft w:val="0"/>
              <w:marRight w:val="0"/>
              <w:marTop w:val="0"/>
              <w:marBottom w:val="0"/>
              <w:divBdr>
                <w:top w:val="none" w:sz="0" w:space="0" w:color="auto"/>
                <w:left w:val="none" w:sz="0" w:space="0" w:color="auto"/>
                <w:bottom w:val="none" w:sz="0" w:space="0" w:color="auto"/>
                <w:right w:val="none" w:sz="0" w:space="0" w:color="auto"/>
              </w:divBdr>
            </w:div>
          </w:divsChild>
        </w:div>
        <w:div w:id="765424393">
          <w:marLeft w:val="0"/>
          <w:marRight w:val="0"/>
          <w:marTop w:val="0"/>
          <w:marBottom w:val="450"/>
          <w:divBdr>
            <w:top w:val="single" w:sz="6" w:space="8" w:color="999999"/>
            <w:left w:val="none" w:sz="0" w:space="0" w:color="auto"/>
            <w:bottom w:val="none" w:sz="0" w:space="0" w:color="auto"/>
            <w:right w:val="none" w:sz="0" w:space="0" w:color="auto"/>
          </w:divBdr>
          <w:divsChild>
            <w:div w:id="83578420">
              <w:marLeft w:val="0"/>
              <w:marRight w:val="0"/>
              <w:marTop w:val="0"/>
              <w:marBottom w:val="0"/>
              <w:divBdr>
                <w:top w:val="none" w:sz="0" w:space="0" w:color="auto"/>
                <w:left w:val="none" w:sz="0" w:space="0" w:color="auto"/>
                <w:bottom w:val="none" w:sz="0" w:space="0" w:color="auto"/>
                <w:right w:val="none" w:sz="0" w:space="0" w:color="auto"/>
              </w:divBdr>
            </w:div>
          </w:divsChild>
        </w:div>
        <w:div w:id="1706055346">
          <w:marLeft w:val="0"/>
          <w:marRight w:val="0"/>
          <w:marTop w:val="0"/>
          <w:marBottom w:val="450"/>
          <w:divBdr>
            <w:top w:val="single" w:sz="6" w:space="8" w:color="999999"/>
            <w:left w:val="none" w:sz="0" w:space="0" w:color="auto"/>
            <w:bottom w:val="none" w:sz="0" w:space="0" w:color="auto"/>
            <w:right w:val="none" w:sz="0" w:space="0" w:color="auto"/>
          </w:divBdr>
          <w:divsChild>
            <w:div w:id="1263605157">
              <w:marLeft w:val="0"/>
              <w:marRight w:val="0"/>
              <w:marTop w:val="0"/>
              <w:marBottom w:val="0"/>
              <w:divBdr>
                <w:top w:val="none" w:sz="0" w:space="0" w:color="auto"/>
                <w:left w:val="none" w:sz="0" w:space="0" w:color="auto"/>
                <w:bottom w:val="none" w:sz="0" w:space="0" w:color="auto"/>
                <w:right w:val="none" w:sz="0" w:space="0" w:color="auto"/>
              </w:divBdr>
            </w:div>
          </w:divsChild>
        </w:div>
        <w:div w:id="1140926177">
          <w:marLeft w:val="0"/>
          <w:marRight w:val="0"/>
          <w:marTop w:val="0"/>
          <w:marBottom w:val="450"/>
          <w:divBdr>
            <w:top w:val="single" w:sz="6" w:space="8" w:color="999999"/>
            <w:left w:val="none" w:sz="0" w:space="0" w:color="auto"/>
            <w:bottom w:val="none" w:sz="0" w:space="0" w:color="auto"/>
            <w:right w:val="none" w:sz="0" w:space="0" w:color="auto"/>
          </w:divBdr>
          <w:divsChild>
            <w:div w:id="1736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90010">
      <w:bodyDiv w:val="1"/>
      <w:marLeft w:val="0"/>
      <w:marRight w:val="0"/>
      <w:marTop w:val="0"/>
      <w:marBottom w:val="0"/>
      <w:divBdr>
        <w:top w:val="none" w:sz="0" w:space="0" w:color="auto"/>
        <w:left w:val="none" w:sz="0" w:space="0" w:color="auto"/>
        <w:bottom w:val="none" w:sz="0" w:space="0" w:color="auto"/>
        <w:right w:val="none" w:sz="0" w:space="0" w:color="auto"/>
      </w:divBdr>
      <w:divsChild>
        <w:div w:id="1225291856">
          <w:marLeft w:val="0"/>
          <w:marRight w:val="0"/>
          <w:marTop w:val="0"/>
          <w:marBottom w:val="0"/>
          <w:divBdr>
            <w:top w:val="none" w:sz="0" w:space="0" w:color="auto"/>
            <w:left w:val="none" w:sz="0" w:space="0" w:color="auto"/>
            <w:bottom w:val="none" w:sz="0" w:space="0" w:color="auto"/>
            <w:right w:val="none" w:sz="0" w:space="0" w:color="auto"/>
          </w:divBdr>
          <w:divsChild>
            <w:div w:id="1951205849">
              <w:marLeft w:val="0"/>
              <w:marRight w:val="0"/>
              <w:marTop w:val="0"/>
              <w:marBottom w:val="0"/>
              <w:divBdr>
                <w:top w:val="none" w:sz="0" w:space="0" w:color="auto"/>
                <w:left w:val="none" w:sz="0" w:space="0" w:color="auto"/>
                <w:bottom w:val="none" w:sz="0" w:space="0" w:color="auto"/>
                <w:right w:val="none" w:sz="0" w:space="0" w:color="auto"/>
              </w:divBdr>
              <w:divsChild>
                <w:div w:id="9451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08520">
      <w:bodyDiv w:val="1"/>
      <w:marLeft w:val="0"/>
      <w:marRight w:val="0"/>
      <w:marTop w:val="0"/>
      <w:marBottom w:val="0"/>
      <w:divBdr>
        <w:top w:val="none" w:sz="0" w:space="0" w:color="auto"/>
        <w:left w:val="none" w:sz="0" w:space="0" w:color="auto"/>
        <w:bottom w:val="none" w:sz="0" w:space="0" w:color="auto"/>
        <w:right w:val="none" w:sz="0" w:space="0" w:color="auto"/>
      </w:divBdr>
      <w:divsChild>
        <w:div w:id="858087877">
          <w:marLeft w:val="0"/>
          <w:marRight w:val="0"/>
          <w:marTop w:val="0"/>
          <w:marBottom w:val="0"/>
          <w:divBdr>
            <w:top w:val="none" w:sz="0" w:space="0" w:color="auto"/>
            <w:left w:val="none" w:sz="0" w:space="0" w:color="auto"/>
            <w:bottom w:val="none" w:sz="0" w:space="0" w:color="auto"/>
            <w:right w:val="none" w:sz="0" w:space="0" w:color="auto"/>
          </w:divBdr>
          <w:divsChild>
            <w:div w:id="348604819">
              <w:marLeft w:val="0"/>
              <w:marRight w:val="0"/>
              <w:marTop w:val="0"/>
              <w:marBottom w:val="0"/>
              <w:divBdr>
                <w:top w:val="none" w:sz="0" w:space="0" w:color="auto"/>
                <w:left w:val="none" w:sz="0" w:space="0" w:color="auto"/>
                <w:bottom w:val="none" w:sz="0" w:space="0" w:color="auto"/>
                <w:right w:val="none" w:sz="0" w:space="0" w:color="auto"/>
              </w:divBdr>
              <w:divsChild>
                <w:div w:id="543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cnur.org/es/actualidad/noticias/emergencias/crimenes-de-guerra-de-la-historia-reciente" TargetMode="External"/><Relationship Id="rId3" Type="http://schemas.openxmlformats.org/officeDocument/2006/relationships/settings" Target="settings.xml"/><Relationship Id="rId7" Type="http://schemas.openxmlformats.org/officeDocument/2006/relationships/hyperlink" Target="https://eacnur.org/es/actualidad/noticias/emergencias/crimenes-de-lesa-humanidad-las-mayores-atrocidades-de-la-histor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informacion.com/mundo/los-genocidios-mas-crueles-de-la-historia-desde-la-matanza-de-ruanda-hasta-la-masacre-armenia_3fpNG37nkn2zGysy9GZgB4/" TargetMode="External"/><Relationship Id="rId5" Type="http://schemas.openxmlformats.org/officeDocument/2006/relationships/hyperlink" Target="https://eacnur.org/es/actualidad/noticias/emergencias/crimenes-de-lesa-humanidad-las-mayores-atrocidades-de-la-histor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1213</Words>
  <Characters>6676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9416032-4</cp:lastModifiedBy>
  <cp:revision>2</cp:revision>
  <dcterms:created xsi:type="dcterms:W3CDTF">2018-08-24T10:35:00Z</dcterms:created>
  <dcterms:modified xsi:type="dcterms:W3CDTF">2018-08-24T10:52:00Z</dcterms:modified>
</cp:coreProperties>
</file>