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94D" w:rsidRPr="00C1012D" w:rsidRDefault="0007194D" w:rsidP="00C1012D">
      <w:pPr>
        <w:pStyle w:val="Sangradetextonormal"/>
        <w:ind w:left="0"/>
        <w:jc w:val="center"/>
        <w:rPr>
          <w:rFonts w:ascii="Arial" w:hAnsi="Arial" w:cs="Arial"/>
          <w:b/>
          <w:sz w:val="32"/>
          <w:szCs w:val="18"/>
        </w:rPr>
      </w:pPr>
      <w:r w:rsidRPr="00C1012D">
        <w:rPr>
          <w:rFonts w:ascii="Arial" w:hAnsi="Arial" w:cs="Arial"/>
          <w:b/>
          <w:sz w:val="32"/>
          <w:szCs w:val="18"/>
        </w:rPr>
        <w:t>DÍA 24: ÚLTIMA VISITA DE FAMILIARES AL BATALLÓN DE RECLUTAS</w:t>
      </w:r>
    </w:p>
    <w:p w:rsidR="00C1012D" w:rsidRDefault="00C1012D" w:rsidP="009006E2">
      <w:pPr>
        <w:rPr>
          <w:rFonts w:ascii="Arial" w:hAnsi="Arial" w:cs="Arial"/>
          <w:sz w:val="20"/>
          <w:szCs w:val="18"/>
        </w:rPr>
        <w:sectPr w:rsidR="00C1012D" w:rsidSect="00C1012D">
          <w:headerReference w:type="even" r:id="rId8"/>
          <w:headerReference w:type="default" r:id="rId9"/>
          <w:footerReference w:type="even" r:id="rId10"/>
          <w:footerReference w:type="default" r:id="rId11"/>
          <w:headerReference w:type="first" r:id="rId12"/>
          <w:footerReference w:type="first" r:id="rId13"/>
          <w:pgSz w:w="11907" w:h="16839" w:code="9"/>
          <w:pgMar w:top="1134" w:right="1134" w:bottom="1134" w:left="1134" w:header="720" w:footer="720" w:gutter="0"/>
          <w:cols w:space="708"/>
          <w:docGrid w:linePitch="360"/>
        </w:sectPr>
      </w:pPr>
      <w:r>
        <w:rPr>
          <w:rFonts w:ascii="Arial" w:hAnsi="Arial" w:cs="Arial"/>
          <w:sz w:val="20"/>
          <w:szCs w:val="18"/>
        </w:rPr>
        <w:br/>
      </w:r>
      <w:r>
        <w:rPr>
          <w:rFonts w:ascii="Arial" w:hAnsi="Arial" w:cs="Arial"/>
          <w:sz w:val="20"/>
          <w:szCs w:val="18"/>
        </w:rPr>
        <w:br/>
      </w:r>
    </w:p>
    <w:p w:rsidR="009522EB" w:rsidRDefault="009522EB" w:rsidP="006F7BE9">
      <w:pPr>
        <w:spacing w:line="360" w:lineRule="auto"/>
        <w:jc w:val="both"/>
        <w:rPr>
          <w:rFonts w:ascii="Arial" w:hAnsi="Arial" w:cs="Arial"/>
          <w:sz w:val="20"/>
          <w:szCs w:val="18"/>
        </w:rPr>
      </w:pPr>
      <w:r>
        <w:rPr>
          <w:rFonts w:ascii="Arial" w:hAnsi="Arial" w:cs="Arial"/>
          <w:noProof/>
          <w:sz w:val="20"/>
          <w:szCs w:val="18"/>
          <w:lang w:val="es-CL" w:eastAsia="es-CL"/>
        </w:rPr>
        <w:lastRenderedPageBreak/>
        <w:drawing>
          <wp:anchor distT="0" distB="0" distL="114300" distR="114300" simplePos="0" relativeHeight="251665408" behindDoc="1" locked="0" layoutInCell="1" allowOverlap="1">
            <wp:simplePos x="0" y="0"/>
            <wp:positionH relativeFrom="margin">
              <wp:posOffset>3232785</wp:posOffset>
            </wp:positionH>
            <wp:positionV relativeFrom="paragraph">
              <wp:posOffset>85090</wp:posOffset>
            </wp:positionV>
            <wp:extent cx="2809875" cy="2457450"/>
            <wp:effectExtent l="19050" t="0" r="9525" b="0"/>
            <wp:wrapTight wrapText="bothSides">
              <wp:wrapPolygon edited="0">
                <wp:start x="-146" y="0"/>
                <wp:lineTo x="-146" y="21433"/>
                <wp:lineTo x="21673" y="21433"/>
                <wp:lineTo x="21673" y="0"/>
                <wp:lineTo x="-146"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809875" cy="2457450"/>
                    </a:xfrm>
                    <a:prstGeom prst="rect">
                      <a:avLst/>
                    </a:prstGeom>
                    <a:noFill/>
                    <a:ln>
                      <a:noFill/>
                    </a:ln>
                  </pic:spPr>
                </pic:pic>
              </a:graphicData>
            </a:graphic>
          </wp:anchor>
        </w:drawing>
      </w:r>
      <w:r w:rsidR="0007194D" w:rsidRPr="00C1012D">
        <w:rPr>
          <w:rFonts w:ascii="Arial" w:hAnsi="Arial" w:cs="Arial"/>
          <w:sz w:val="20"/>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rsidR="0007194D" w:rsidRPr="00C1012D" w:rsidRDefault="00C1012D" w:rsidP="006F7BE9">
      <w:pPr>
        <w:spacing w:line="360" w:lineRule="auto"/>
        <w:jc w:val="both"/>
        <w:rPr>
          <w:rFonts w:ascii="Arial" w:hAnsi="Arial" w:cs="Arial"/>
          <w:sz w:val="20"/>
          <w:szCs w:val="18"/>
        </w:rPr>
      </w:pPr>
      <w:r>
        <w:rPr>
          <w:rFonts w:ascii="Arial" w:hAnsi="Arial" w:cs="Arial"/>
          <w:sz w:val="20"/>
          <w:szCs w:val="18"/>
        </w:rPr>
        <w:br/>
      </w:r>
      <w:r w:rsidR="0007194D" w:rsidRPr="00C1012D">
        <w:rPr>
          <w:rFonts w:ascii="Arial" w:hAnsi="Arial" w:cs="Arial"/>
          <w:sz w:val="20"/>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w:t>
      </w:r>
      <w:r w:rsidR="009522EB">
        <w:rPr>
          <w:rFonts w:ascii="Arial" w:hAnsi="Arial" w:cs="Arial"/>
          <w:sz w:val="20"/>
          <w:szCs w:val="18"/>
        </w:rPr>
        <w:t xml:space="preserve">ntras los Reclutas narraban sus </w:t>
      </w:r>
      <w:r w:rsidR="0007194D" w:rsidRPr="00C1012D">
        <w:rPr>
          <w:rFonts w:ascii="Arial" w:hAnsi="Arial" w:cs="Arial"/>
          <w:sz w:val="20"/>
          <w:szCs w:val="18"/>
        </w:rPr>
        <w:t>vivencias a bordo.</w:t>
      </w:r>
    </w:p>
    <w:p w:rsidR="0007194D" w:rsidRPr="00C1012D" w:rsidRDefault="0007194D" w:rsidP="006F7BE9">
      <w:pPr>
        <w:shd w:val="clear" w:color="auto" w:fill="FFFFFF"/>
        <w:spacing w:line="360" w:lineRule="auto"/>
        <w:jc w:val="both"/>
        <w:rPr>
          <w:rFonts w:ascii="Arial" w:hAnsi="Arial" w:cs="Arial"/>
          <w:sz w:val="20"/>
          <w:szCs w:val="18"/>
          <w:lang w:eastAsia="es-CL"/>
        </w:rPr>
      </w:pPr>
      <w:r w:rsidRPr="00C1012D">
        <w:rPr>
          <w:rFonts w:ascii="Arial" w:hAnsi="Arial" w:cs="Arial"/>
          <w:sz w:val="20"/>
          <w:szCs w:val="18"/>
          <w:lang w:eastAsia="es-CL"/>
        </w:rPr>
        <w:t>Para muchos de los presentes, esta visita representó una oportunidad única para conocer de cerca la exigente rutina de formación que se han enfrentados sus hijos, así como evolución que han experimentado en este tiempo. Como se puede observar en su disciplina, responsabilidad y en el fortalecimiento de su carácter.</w:t>
      </w:r>
    </w:p>
    <w:p w:rsidR="00C1012D" w:rsidRDefault="00C1012D" w:rsidP="006F7BE9">
      <w:pPr>
        <w:shd w:val="clear" w:color="auto" w:fill="FFFFFF"/>
        <w:spacing w:line="360" w:lineRule="auto"/>
        <w:jc w:val="both"/>
        <w:rPr>
          <w:rFonts w:ascii="Arial" w:hAnsi="Arial" w:cs="Arial"/>
          <w:sz w:val="20"/>
          <w:szCs w:val="18"/>
          <w:lang w:eastAsia="es-CL"/>
        </w:rPr>
        <w:sectPr w:rsidR="00C1012D" w:rsidSect="00C1012D">
          <w:type w:val="continuous"/>
          <w:pgSz w:w="11907" w:h="16839" w:code="9"/>
          <w:pgMar w:top="1134" w:right="1134" w:bottom="1134" w:left="1134" w:header="720" w:footer="720" w:gutter="0"/>
          <w:cols w:num="2" w:space="708"/>
          <w:docGrid w:linePitch="360"/>
        </w:sectPr>
      </w:pPr>
    </w:p>
    <w:p w:rsidR="0007194D" w:rsidRPr="00C1012D" w:rsidRDefault="0007194D" w:rsidP="006F7BE9">
      <w:pPr>
        <w:shd w:val="clear" w:color="auto" w:fill="FFFFFF"/>
        <w:spacing w:line="360" w:lineRule="auto"/>
        <w:jc w:val="both"/>
        <w:rPr>
          <w:rFonts w:ascii="Arial" w:hAnsi="Arial" w:cs="Arial"/>
          <w:sz w:val="20"/>
          <w:szCs w:val="18"/>
          <w:lang w:eastAsia="es-CL"/>
        </w:rPr>
      </w:pPr>
      <w:r w:rsidRPr="00C1012D">
        <w:rPr>
          <w:rFonts w:ascii="Arial" w:hAnsi="Arial" w:cs="Arial"/>
          <w:sz w:val="20"/>
          <w:szCs w:val="18"/>
          <w:lang w:eastAsia="es-CL"/>
        </w:rPr>
        <w:lastRenderedPageBreak/>
        <w:t xml:space="preserve">“Esta última visita no solo permite a los Reclutas compartir con sus familias también les da un impulso anímico clave </w:t>
      </w:r>
    </w:p>
    <w:p w:rsidR="0007194D" w:rsidRPr="00C1012D" w:rsidRDefault="0007194D" w:rsidP="006F7BE9">
      <w:pPr>
        <w:shd w:val="clear" w:color="auto" w:fill="FFFFFF"/>
        <w:spacing w:line="360" w:lineRule="auto"/>
        <w:jc w:val="both"/>
        <w:rPr>
          <w:rFonts w:ascii="Arial" w:hAnsi="Arial" w:cs="Arial"/>
          <w:sz w:val="20"/>
          <w:szCs w:val="18"/>
          <w:lang w:eastAsia="es-CL"/>
        </w:rPr>
      </w:pPr>
      <w:r w:rsidRPr="00C1012D">
        <w:rPr>
          <w:rFonts w:ascii="Arial" w:hAnsi="Arial" w:cs="Arial"/>
          <w:sz w:val="20"/>
          <w:szCs w:val="18"/>
          <w:lang w:eastAsia="es-CL"/>
        </w:rPr>
        <w:t>en esta etapa final. Han demostrado un gran esfuerzo y compromiso con su formación y este apoyo familiar es fundamental para enfrenten con determinación lo que viene” comentó el Capitán Corbeta Nicolás Romero Moya, Jefe del Departamento Ejecutivo.</w:t>
      </w:r>
    </w:p>
    <w:p w:rsidR="0007194D" w:rsidRPr="00C1012D" w:rsidRDefault="0007194D" w:rsidP="006F7BE9">
      <w:pPr>
        <w:shd w:val="clear" w:color="auto" w:fill="FFFFFF"/>
        <w:spacing w:line="360" w:lineRule="auto"/>
        <w:jc w:val="both"/>
        <w:rPr>
          <w:rFonts w:ascii="Arial" w:hAnsi="Arial" w:cs="Arial"/>
          <w:sz w:val="20"/>
          <w:szCs w:val="18"/>
          <w:lang w:eastAsia="es-CL"/>
        </w:rPr>
        <w:sectPr w:rsidR="0007194D" w:rsidRPr="00C1012D" w:rsidSect="00C1012D">
          <w:type w:val="continuous"/>
          <w:pgSz w:w="11907" w:h="16839" w:code="9"/>
          <w:pgMar w:top="1134" w:right="1134" w:bottom="1134" w:left="1134" w:header="720" w:footer="720" w:gutter="0"/>
          <w:cols w:space="708"/>
          <w:docGrid w:linePitch="360"/>
        </w:sectPr>
      </w:pPr>
      <w:r w:rsidRPr="00C1012D">
        <w:rPr>
          <w:rFonts w:ascii="Arial" w:hAnsi="Arial" w:cs="Arial"/>
          <w:sz w:val="20"/>
          <w:szCs w:val="18"/>
          <w:lang w:eastAsia="es-CL"/>
        </w:rPr>
        <w:t>Con la cuenta regresiva en marcha hacia la Revista de Reclutas, el Batallón se p</w:t>
      </w:r>
      <w:r w:rsidR="009522EB">
        <w:rPr>
          <w:rFonts w:ascii="Arial" w:hAnsi="Arial" w:cs="Arial"/>
          <w:sz w:val="20"/>
          <w:szCs w:val="18"/>
          <w:lang w:eastAsia="es-CL"/>
        </w:rPr>
        <w:t xml:space="preserve">repara para cerrar esta primera </w:t>
      </w:r>
      <w:r w:rsidRPr="00C1012D">
        <w:rPr>
          <w:rFonts w:ascii="Arial" w:hAnsi="Arial" w:cs="Arial"/>
          <w:sz w:val="20"/>
          <w:szCs w:val="18"/>
          <w:lang w:eastAsia="es-CL"/>
        </w:rPr>
        <w:t>etapa de su vida naval.</w:t>
      </w:r>
      <w:r w:rsidR="009522EB">
        <w:rPr>
          <w:rStyle w:val="Refdenotaalpie"/>
          <w:rFonts w:ascii="Arial" w:hAnsi="Arial" w:cs="Arial"/>
          <w:sz w:val="20"/>
          <w:szCs w:val="18"/>
          <w:lang w:eastAsia="es-CL"/>
        </w:rPr>
        <w:footnoteReference w:id="2"/>
      </w:r>
    </w:p>
    <w:p w:rsidR="0007194D" w:rsidRPr="009522EB" w:rsidRDefault="009522EB" w:rsidP="009522EB">
      <w:pPr>
        <w:spacing w:line="360" w:lineRule="auto"/>
        <w:jc w:val="center"/>
        <w:rPr>
          <w:b/>
          <w:sz w:val="28"/>
          <w:szCs w:val="16"/>
        </w:rPr>
      </w:pPr>
      <w:r w:rsidRPr="009522EB">
        <w:rPr>
          <w:b/>
          <w:sz w:val="28"/>
          <w:szCs w:val="16"/>
        </w:rPr>
        <w:lastRenderedPageBreak/>
        <w:t>LA ARMADA Y LA NAVEGACIÓN.</w:t>
      </w:r>
    </w:p>
    <w:p w:rsidR="0007194D" w:rsidRPr="0007194D" w:rsidRDefault="0007194D" w:rsidP="0007194D">
      <w:pPr>
        <w:spacing w:line="360" w:lineRule="auto"/>
        <w:jc w:val="center"/>
        <w:rPr>
          <w:sz w:val="16"/>
          <w:szCs w:val="16"/>
        </w:rPr>
      </w:pPr>
    </w:p>
    <w:p w:rsidR="009006E2" w:rsidRPr="009522EB" w:rsidRDefault="0007194D" w:rsidP="009522EB">
      <w:pPr>
        <w:pStyle w:val="NormalWeb"/>
        <w:numPr>
          <w:ilvl w:val="0"/>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Tipos de barcos</w:t>
      </w:r>
    </w:p>
    <w:p w:rsidR="0007194D" w:rsidRPr="009522EB" w:rsidRDefault="0007194D" w:rsidP="009522EB">
      <w:pPr>
        <w:pStyle w:val="NormalWeb"/>
        <w:numPr>
          <w:ilvl w:val="1"/>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Barcos de guerra</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Portaviones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Submarinos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Destructor</w:t>
      </w:r>
    </w:p>
    <w:p w:rsidR="0007194D" w:rsidRPr="009522EB" w:rsidRDefault="0007194D" w:rsidP="009522EB">
      <w:pPr>
        <w:pStyle w:val="NormalWeb"/>
        <w:numPr>
          <w:ilvl w:val="1"/>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Barcos mercantes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Cargueros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Petroleros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Buques de carga refrigerada</w:t>
      </w:r>
    </w:p>
    <w:p w:rsidR="0007194D" w:rsidRPr="009522EB" w:rsidRDefault="0007194D" w:rsidP="009522EB">
      <w:pPr>
        <w:pStyle w:val="NormalWeb"/>
        <w:numPr>
          <w:ilvl w:val="1"/>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Barcos de investigación</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Barcos oceanográficos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Buques de investigación científica</w:t>
      </w:r>
    </w:p>
    <w:p w:rsidR="0007194D" w:rsidRPr="009522EB" w:rsidRDefault="0007194D" w:rsidP="009522EB">
      <w:pPr>
        <w:pStyle w:val="NormalWeb"/>
        <w:numPr>
          <w:ilvl w:val="0"/>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Tácticas y estrategias navales</w:t>
      </w:r>
    </w:p>
    <w:p w:rsidR="0007194D" w:rsidRPr="009522EB" w:rsidRDefault="0007194D" w:rsidP="009522EB">
      <w:pPr>
        <w:pStyle w:val="NormalWeb"/>
        <w:numPr>
          <w:ilvl w:val="1"/>
          <w:numId w:val="3"/>
        </w:numPr>
        <w:spacing w:before="0" w:beforeAutospacing="0" w:after="0" w:afterAutospacing="0" w:line="276" w:lineRule="auto"/>
        <w:jc w:val="both"/>
        <w:rPr>
          <w:sz w:val="20"/>
          <w:szCs w:val="18"/>
          <w:lang w:val="es-ES" w:eastAsia="es-CL"/>
        </w:rPr>
      </w:pPr>
      <w:r w:rsidRPr="009522EB">
        <w:rPr>
          <w:sz w:val="20"/>
          <w:szCs w:val="18"/>
          <w:lang w:val="es-ES" w:eastAsia="es-CL"/>
        </w:rPr>
        <w:t>Estrategias de combate</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Guerra de flotillas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Ataques aéreos coordinados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Asalto anfibio</w:t>
      </w:r>
    </w:p>
    <w:p w:rsidR="0007194D" w:rsidRPr="009522EB" w:rsidRDefault="0007194D" w:rsidP="009522EB">
      <w:pPr>
        <w:pStyle w:val="NormalWeb"/>
        <w:numPr>
          <w:ilvl w:val="1"/>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Defensa naval</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Defensa contra misiles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Sistemas de radar y vigilancia</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Defensa antiaérea</w:t>
      </w:r>
    </w:p>
    <w:p w:rsidR="0007194D" w:rsidRPr="009522EB" w:rsidRDefault="0007194D" w:rsidP="009522EB">
      <w:pPr>
        <w:pStyle w:val="NormalWeb"/>
        <w:numPr>
          <w:ilvl w:val="1"/>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Operaciones submarinas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Patrullaje en zonas estratégicas</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Guerra submarina</w:t>
      </w:r>
    </w:p>
    <w:p w:rsidR="0007194D" w:rsidRPr="009522EB" w:rsidRDefault="0007194D" w:rsidP="009522EB">
      <w:pPr>
        <w:pStyle w:val="NormalWeb"/>
        <w:numPr>
          <w:ilvl w:val="2"/>
          <w:numId w:val="3"/>
        </w:numPr>
        <w:spacing w:before="0" w:beforeAutospacing="0" w:after="0" w:afterAutospacing="0" w:line="276" w:lineRule="auto"/>
        <w:jc w:val="both"/>
        <w:rPr>
          <w:sz w:val="20"/>
          <w:szCs w:val="18"/>
          <w:lang w:val="es-ES" w:eastAsia="es-CL"/>
        </w:rPr>
      </w:pPr>
      <w:r w:rsidRPr="009522EB">
        <w:rPr>
          <w:sz w:val="20"/>
          <w:szCs w:val="18"/>
          <w:lang w:val="es-ES" w:eastAsia="es-CL"/>
        </w:rPr>
        <w:t>Rescate de submarinos</w:t>
      </w:r>
    </w:p>
    <w:p w:rsidR="0007194D" w:rsidRPr="009522EB" w:rsidRDefault="0007194D" w:rsidP="009522EB">
      <w:pPr>
        <w:pStyle w:val="NormalWeb"/>
        <w:numPr>
          <w:ilvl w:val="0"/>
          <w:numId w:val="3"/>
        </w:numPr>
        <w:spacing w:before="0" w:beforeAutospacing="0" w:after="0" w:afterAutospacing="0" w:line="276" w:lineRule="auto"/>
        <w:jc w:val="both"/>
        <w:rPr>
          <w:b/>
          <w:sz w:val="20"/>
          <w:szCs w:val="18"/>
          <w:lang w:val="es-ES" w:eastAsia="es-CL"/>
        </w:rPr>
      </w:pPr>
      <w:r w:rsidRPr="009522EB">
        <w:rPr>
          <w:b/>
          <w:sz w:val="20"/>
          <w:szCs w:val="18"/>
          <w:lang w:val="es-ES" w:eastAsia="es-CL"/>
        </w:rPr>
        <w:t>Comandos de la Armada</w:t>
      </w:r>
    </w:p>
    <w:p w:rsidR="0007194D" w:rsidRPr="009522EB" w:rsidRDefault="0007194D" w:rsidP="009522EB">
      <w:pPr>
        <w:pStyle w:val="NormalWeb"/>
        <w:numPr>
          <w:ilvl w:val="1"/>
          <w:numId w:val="3"/>
        </w:numPr>
        <w:spacing w:before="0" w:beforeAutospacing="0" w:after="0" w:afterAutospacing="0" w:line="276" w:lineRule="auto"/>
        <w:jc w:val="both"/>
        <w:rPr>
          <w:sz w:val="20"/>
          <w:szCs w:val="18"/>
          <w:lang w:val="es-ES" w:eastAsia="es-CL"/>
        </w:rPr>
      </w:pPr>
      <w:r w:rsidRPr="009522EB">
        <w:rPr>
          <w:sz w:val="20"/>
          <w:szCs w:val="18"/>
          <w:lang w:val="es-ES" w:eastAsia="es-CL"/>
        </w:rPr>
        <w:t>Fuerza de Superficie</w:t>
      </w:r>
    </w:p>
    <w:p w:rsidR="0007194D" w:rsidRPr="009522EB" w:rsidRDefault="0007194D" w:rsidP="009522EB">
      <w:pPr>
        <w:pStyle w:val="NormalWeb"/>
        <w:numPr>
          <w:ilvl w:val="1"/>
          <w:numId w:val="3"/>
        </w:numPr>
        <w:spacing w:before="0" w:beforeAutospacing="0" w:after="0" w:afterAutospacing="0" w:line="276" w:lineRule="auto"/>
        <w:jc w:val="both"/>
        <w:rPr>
          <w:sz w:val="20"/>
          <w:szCs w:val="18"/>
          <w:lang w:val="es-ES" w:eastAsia="es-CL"/>
        </w:rPr>
      </w:pPr>
      <w:r w:rsidRPr="009522EB">
        <w:rPr>
          <w:sz w:val="20"/>
          <w:szCs w:val="18"/>
          <w:lang w:val="es-ES" w:eastAsia="es-CL"/>
        </w:rPr>
        <w:t>Fuerza Submarina</w:t>
      </w:r>
    </w:p>
    <w:p w:rsidR="0007194D" w:rsidRPr="009522EB" w:rsidRDefault="0007194D" w:rsidP="009522EB">
      <w:pPr>
        <w:pStyle w:val="NormalWeb"/>
        <w:numPr>
          <w:ilvl w:val="1"/>
          <w:numId w:val="3"/>
        </w:numPr>
        <w:spacing w:before="0" w:beforeAutospacing="0" w:after="0" w:afterAutospacing="0" w:line="276" w:lineRule="auto"/>
        <w:jc w:val="both"/>
        <w:rPr>
          <w:sz w:val="20"/>
          <w:szCs w:val="18"/>
          <w:lang w:val="es-ES" w:eastAsia="es-CL"/>
        </w:rPr>
      </w:pPr>
      <w:r w:rsidRPr="009522EB">
        <w:rPr>
          <w:sz w:val="20"/>
          <w:szCs w:val="18"/>
          <w:lang w:val="es-ES" w:eastAsia="es-CL"/>
        </w:rPr>
        <w:t>Aviación Naval</w:t>
      </w:r>
    </w:p>
    <w:p w:rsidR="006F7BE9" w:rsidRPr="009522EB" w:rsidRDefault="006F7BE9" w:rsidP="009522EB">
      <w:pPr>
        <w:pStyle w:val="Sangradetextonormal"/>
        <w:spacing w:line="276" w:lineRule="auto"/>
        <w:ind w:left="0"/>
        <w:jc w:val="both"/>
        <w:rPr>
          <w:sz w:val="20"/>
          <w:szCs w:val="18"/>
        </w:rPr>
      </w:pPr>
      <w:r>
        <w:rPr>
          <w:sz w:val="20"/>
          <w:szCs w:val="18"/>
        </w:rPr>
        <w:br/>
      </w:r>
      <w:r>
        <w:rPr>
          <w:sz w:val="20"/>
          <w:szCs w:val="18"/>
        </w:rPr>
        <w:br/>
      </w:r>
      <w:r>
        <w:rPr>
          <w:sz w:val="20"/>
          <w:szCs w:val="18"/>
        </w:rPr>
        <w:br/>
      </w:r>
      <w:r>
        <w:rPr>
          <w:sz w:val="20"/>
          <w:szCs w:val="18"/>
        </w:rPr>
        <w:br/>
      </w:r>
      <w:r>
        <w:rPr>
          <w:sz w:val="20"/>
          <w:szCs w:val="18"/>
        </w:rPr>
        <w:br/>
      </w:r>
      <w:r>
        <w:rPr>
          <w:sz w:val="20"/>
          <w:szCs w:val="18"/>
        </w:rPr>
        <w:br/>
      </w:r>
      <w:r>
        <w:rPr>
          <w:sz w:val="20"/>
          <w:szCs w:val="18"/>
        </w:rPr>
        <w:br/>
      </w:r>
      <w:r>
        <w:rPr>
          <w:sz w:val="20"/>
          <w:szCs w:val="18"/>
        </w:rPr>
        <w:br/>
      </w:r>
      <w:r>
        <w:rPr>
          <w:sz w:val="20"/>
          <w:szCs w:val="18"/>
        </w:rPr>
        <w:br/>
      </w:r>
      <w:r>
        <w:rPr>
          <w:sz w:val="20"/>
          <w:szCs w:val="18"/>
        </w:rPr>
        <w:br/>
      </w:r>
      <w:r>
        <w:rPr>
          <w:sz w:val="20"/>
          <w:szCs w:val="18"/>
        </w:rPr>
        <w:br/>
      </w:r>
      <w:r>
        <w:rPr>
          <w:sz w:val="20"/>
          <w:szCs w:val="18"/>
        </w:rPr>
        <w:br/>
      </w:r>
      <w:r>
        <w:rPr>
          <w:sz w:val="20"/>
          <w:szCs w:val="18"/>
        </w:rPr>
        <w:br/>
      </w:r>
    </w:p>
    <w:tbl>
      <w:tblPr>
        <w:tblStyle w:val="Tablaconcuadrcula"/>
        <w:tblW w:w="0" w:type="auto"/>
        <w:jc w:val="center"/>
        <w:tblLook w:val="04A0"/>
      </w:tblPr>
      <w:tblGrid>
        <w:gridCol w:w="1668"/>
        <w:gridCol w:w="1134"/>
        <w:gridCol w:w="1686"/>
        <w:gridCol w:w="2245"/>
        <w:gridCol w:w="2245"/>
      </w:tblGrid>
      <w:tr w:rsidR="006F7BE9" w:rsidRPr="006F7BE9" w:rsidTr="006F7BE9">
        <w:trPr>
          <w:trHeight w:hRule="exact" w:val="1021"/>
          <w:jc w:val="center"/>
        </w:trPr>
        <w:tc>
          <w:tcPr>
            <w:tcW w:w="8978" w:type="dxa"/>
            <w:gridSpan w:val="5"/>
            <w:tcBorders>
              <w:top w:val="thinThickMediumGap" w:sz="24" w:space="0" w:color="auto"/>
              <w:left w:val="thinThickMediumGap" w:sz="24" w:space="0" w:color="auto"/>
              <w:right w:val="thinThickMediumGap" w:sz="24" w:space="0" w:color="auto"/>
            </w:tcBorders>
            <w:shd w:val="clear" w:color="auto" w:fill="747474" w:themeFill="background2" w:themeFillShade="80"/>
            <w:vAlign w:val="center"/>
          </w:tcPr>
          <w:p w:rsidR="006F7BE9" w:rsidRPr="006F7BE9" w:rsidRDefault="006F7BE9" w:rsidP="006F7BE9">
            <w:pPr>
              <w:pStyle w:val="Sangradetextonormal"/>
              <w:ind w:left="0"/>
              <w:jc w:val="center"/>
              <w:rPr>
                <w:rFonts w:ascii="Arial" w:hAnsi="Arial" w:cs="Arial"/>
                <w:b/>
                <w:szCs w:val="18"/>
              </w:rPr>
            </w:pPr>
            <w:r>
              <w:rPr>
                <w:rFonts w:ascii="Arial" w:hAnsi="Arial" w:cs="Arial"/>
                <w:b/>
                <w:szCs w:val="18"/>
              </w:rPr>
              <w:lastRenderedPageBreak/>
              <w:t>ANTECEDENTES PERSONALES</w:t>
            </w:r>
          </w:p>
        </w:tc>
      </w:tr>
      <w:tr w:rsidR="006F7BE9" w:rsidRPr="006F7BE9" w:rsidTr="006F7BE9">
        <w:trPr>
          <w:trHeight w:hRule="exact" w:val="1021"/>
          <w:jc w:val="center"/>
        </w:trPr>
        <w:tc>
          <w:tcPr>
            <w:tcW w:w="1668" w:type="dxa"/>
            <w:tcBorders>
              <w:left w:val="thinThickMediumGap" w:sz="24" w:space="0" w:color="auto"/>
            </w:tcBorders>
            <w:shd w:val="clear" w:color="auto" w:fill="ADADAD" w:themeFill="background2" w:themeFillShade="BF"/>
            <w:vAlign w:val="center"/>
          </w:tcPr>
          <w:p w:rsidR="006F7BE9" w:rsidRPr="006F7BE9" w:rsidRDefault="006F7BE9" w:rsidP="006F7BE9">
            <w:pPr>
              <w:pStyle w:val="Sangradetextonormal"/>
              <w:ind w:left="0"/>
              <w:jc w:val="both"/>
              <w:rPr>
                <w:rFonts w:ascii="Arial" w:hAnsi="Arial" w:cs="Arial"/>
                <w:b/>
                <w:szCs w:val="18"/>
              </w:rPr>
            </w:pPr>
            <w:r w:rsidRPr="006F7BE9">
              <w:rPr>
                <w:rFonts w:ascii="Arial" w:hAnsi="Arial" w:cs="Arial"/>
                <w:b/>
                <w:szCs w:val="18"/>
              </w:rPr>
              <w:t>Nombre:</w:t>
            </w:r>
          </w:p>
        </w:tc>
        <w:tc>
          <w:tcPr>
            <w:tcW w:w="7310" w:type="dxa"/>
            <w:gridSpan w:val="4"/>
            <w:tcBorders>
              <w:right w:val="thinThickMediumGap" w:sz="24" w:space="0" w:color="auto"/>
            </w:tcBorders>
            <w:vAlign w:val="center"/>
          </w:tcPr>
          <w:p w:rsidR="006F7BE9" w:rsidRPr="006F7BE9" w:rsidRDefault="006F7BE9" w:rsidP="006F7BE9">
            <w:pPr>
              <w:pStyle w:val="Sangradetextonormal"/>
              <w:ind w:left="0"/>
              <w:jc w:val="both"/>
              <w:rPr>
                <w:rFonts w:ascii="Arial" w:hAnsi="Arial" w:cs="Arial"/>
                <w:szCs w:val="18"/>
              </w:rPr>
            </w:pPr>
          </w:p>
        </w:tc>
      </w:tr>
      <w:tr w:rsidR="006F7BE9" w:rsidRPr="006F7BE9" w:rsidTr="006F7BE9">
        <w:trPr>
          <w:trHeight w:hRule="exact" w:val="1021"/>
          <w:jc w:val="center"/>
        </w:trPr>
        <w:tc>
          <w:tcPr>
            <w:tcW w:w="1668" w:type="dxa"/>
            <w:tcBorders>
              <w:left w:val="thinThickMediumGap" w:sz="24" w:space="0" w:color="auto"/>
            </w:tcBorders>
            <w:shd w:val="clear" w:color="auto" w:fill="ADADAD" w:themeFill="background2" w:themeFillShade="BF"/>
            <w:vAlign w:val="center"/>
          </w:tcPr>
          <w:p w:rsidR="006F7BE9" w:rsidRPr="006F7BE9" w:rsidRDefault="006F7BE9" w:rsidP="006F7BE9">
            <w:pPr>
              <w:pStyle w:val="Sangradetextonormal"/>
              <w:ind w:left="0"/>
              <w:jc w:val="both"/>
              <w:rPr>
                <w:rFonts w:ascii="Arial" w:hAnsi="Arial" w:cs="Arial"/>
                <w:b/>
                <w:szCs w:val="18"/>
              </w:rPr>
            </w:pPr>
            <w:r>
              <w:rPr>
                <w:rFonts w:ascii="Arial" w:hAnsi="Arial" w:cs="Arial"/>
                <w:b/>
                <w:szCs w:val="18"/>
              </w:rPr>
              <w:t>Rut:</w:t>
            </w:r>
          </w:p>
        </w:tc>
        <w:tc>
          <w:tcPr>
            <w:tcW w:w="2820" w:type="dxa"/>
            <w:gridSpan w:val="2"/>
            <w:vAlign w:val="center"/>
          </w:tcPr>
          <w:p w:rsidR="006F7BE9" w:rsidRPr="006F7BE9" w:rsidRDefault="006F7BE9" w:rsidP="006F7BE9">
            <w:pPr>
              <w:pStyle w:val="Sangradetextonormal"/>
              <w:ind w:left="0"/>
              <w:jc w:val="both"/>
              <w:rPr>
                <w:rFonts w:ascii="Arial" w:hAnsi="Arial" w:cs="Arial"/>
                <w:szCs w:val="18"/>
              </w:rPr>
            </w:pPr>
          </w:p>
        </w:tc>
        <w:tc>
          <w:tcPr>
            <w:tcW w:w="2245" w:type="dxa"/>
            <w:shd w:val="clear" w:color="auto" w:fill="ADADAD" w:themeFill="background2" w:themeFillShade="BF"/>
            <w:vAlign w:val="center"/>
          </w:tcPr>
          <w:p w:rsidR="006F7BE9" w:rsidRPr="006F7BE9" w:rsidRDefault="006F7BE9" w:rsidP="006F7BE9">
            <w:pPr>
              <w:pStyle w:val="Sangradetextonormal"/>
              <w:ind w:left="0"/>
              <w:rPr>
                <w:rFonts w:ascii="Arial" w:hAnsi="Arial" w:cs="Arial"/>
                <w:b/>
                <w:szCs w:val="18"/>
              </w:rPr>
            </w:pPr>
            <w:r>
              <w:rPr>
                <w:rFonts w:ascii="Arial" w:hAnsi="Arial" w:cs="Arial"/>
                <w:b/>
                <w:szCs w:val="18"/>
              </w:rPr>
              <w:t>Fecha de nacimiento:</w:t>
            </w:r>
          </w:p>
        </w:tc>
        <w:tc>
          <w:tcPr>
            <w:tcW w:w="2245" w:type="dxa"/>
            <w:tcBorders>
              <w:right w:val="thinThickMediumGap" w:sz="24" w:space="0" w:color="auto"/>
            </w:tcBorders>
            <w:vAlign w:val="center"/>
          </w:tcPr>
          <w:p w:rsidR="006F7BE9" w:rsidRPr="006F7BE9" w:rsidRDefault="006F7BE9" w:rsidP="006F7BE9">
            <w:pPr>
              <w:pStyle w:val="Sangradetextonormal"/>
              <w:ind w:left="0"/>
              <w:jc w:val="both"/>
              <w:rPr>
                <w:rFonts w:ascii="Arial" w:hAnsi="Arial" w:cs="Arial"/>
                <w:szCs w:val="18"/>
              </w:rPr>
            </w:pPr>
          </w:p>
        </w:tc>
      </w:tr>
      <w:tr w:rsidR="006F7BE9" w:rsidRPr="006F7BE9" w:rsidTr="006F7BE9">
        <w:trPr>
          <w:trHeight w:hRule="exact" w:val="1021"/>
          <w:jc w:val="center"/>
        </w:trPr>
        <w:tc>
          <w:tcPr>
            <w:tcW w:w="2802" w:type="dxa"/>
            <w:gridSpan w:val="2"/>
            <w:tcBorders>
              <w:left w:val="thinThickMediumGap" w:sz="24" w:space="0" w:color="auto"/>
            </w:tcBorders>
            <w:shd w:val="clear" w:color="auto" w:fill="ADADAD" w:themeFill="background2" w:themeFillShade="BF"/>
            <w:vAlign w:val="center"/>
          </w:tcPr>
          <w:p w:rsidR="006F7BE9" w:rsidRPr="006F7BE9" w:rsidRDefault="006F7BE9" w:rsidP="006F7BE9">
            <w:pPr>
              <w:pStyle w:val="Sangradetextonormal"/>
              <w:ind w:left="0"/>
              <w:jc w:val="both"/>
              <w:rPr>
                <w:rFonts w:ascii="Arial" w:hAnsi="Arial" w:cs="Arial"/>
                <w:b/>
                <w:szCs w:val="18"/>
              </w:rPr>
            </w:pPr>
            <w:r>
              <w:rPr>
                <w:rFonts w:ascii="Arial" w:hAnsi="Arial" w:cs="Arial"/>
                <w:b/>
                <w:szCs w:val="18"/>
              </w:rPr>
              <w:t>Dirección:</w:t>
            </w:r>
          </w:p>
        </w:tc>
        <w:tc>
          <w:tcPr>
            <w:tcW w:w="6176" w:type="dxa"/>
            <w:gridSpan w:val="3"/>
            <w:vMerge w:val="restart"/>
            <w:tcBorders>
              <w:right w:val="thinThickMediumGap" w:sz="24" w:space="0" w:color="auto"/>
            </w:tcBorders>
            <w:vAlign w:val="center"/>
          </w:tcPr>
          <w:p w:rsidR="006F7BE9" w:rsidRPr="006F7BE9" w:rsidRDefault="006F7BE9" w:rsidP="006F7BE9">
            <w:pPr>
              <w:pStyle w:val="Sangradetextonormal"/>
              <w:ind w:left="0"/>
              <w:jc w:val="both"/>
              <w:rPr>
                <w:rFonts w:ascii="Arial" w:hAnsi="Arial" w:cs="Arial"/>
                <w:szCs w:val="18"/>
              </w:rPr>
            </w:pPr>
          </w:p>
        </w:tc>
      </w:tr>
      <w:tr w:rsidR="006F7BE9" w:rsidRPr="006F7BE9" w:rsidTr="006F7BE9">
        <w:trPr>
          <w:trHeight w:hRule="exact" w:val="1021"/>
          <w:jc w:val="center"/>
        </w:trPr>
        <w:tc>
          <w:tcPr>
            <w:tcW w:w="2802" w:type="dxa"/>
            <w:gridSpan w:val="2"/>
            <w:tcBorders>
              <w:left w:val="thinThickMediumGap" w:sz="24" w:space="0" w:color="auto"/>
              <w:bottom w:val="thinThickMediumGap" w:sz="24" w:space="0" w:color="auto"/>
            </w:tcBorders>
            <w:shd w:val="clear" w:color="auto" w:fill="ADADAD" w:themeFill="background2" w:themeFillShade="BF"/>
            <w:vAlign w:val="center"/>
          </w:tcPr>
          <w:p w:rsidR="006F7BE9" w:rsidRPr="006F7BE9" w:rsidRDefault="006F7BE9" w:rsidP="006F7BE9">
            <w:pPr>
              <w:pStyle w:val="Sangradetextonormal"/>
              <w:ind w:left="0"/>
              <w:jc w:val="both"/>
              <w:rPr>
                <w:rFonts w:ascii="Arial" w:hAnsi="Arial" w:cs="Arial"/>
                <w:b/>
                <w:szCs w:val="18"/>
              </w:rPr>
            </w:pPr>
            <w:r>
              <w:rPr>
                <w:rFonts w:ascii="Arial" w:hAnsi="Arial" w:cs="Arial"/>
                <w:b/>
                <w:szCs w:val="18"/>
              </w:rPr>
              <w:t>Correo electrónico:</w:t>
            </w:r>
          </w:p>
        </w:tc>
        <w:tc>
          <w:tcPr>
            <w:tcW w:w="6176" w:type="dxa"/>
            <w:gridSpan w:val="3"/>
            <w:vMerge/>
            <w:tcBorders>
              <w:bottom w:val="thinThickMediumGap" w:sz="24" w:space="0" w:color="auto"/>
              <w:right w:val="thinThickMediumGap" w:sz="24" w:space="0" w:color="auto"/>
            </w:tcBorders>
            <w:vAlign w:val="center"/>
          </w:tcPr>
          <w:p w:rsidR="006F7BE9" w:rsidRPr="006F7BE9" w:rsidRDefault="006F7BE9" w:rsidP="006F7BE9">
            <w:pPr>
              <w:pStyle w:val="Sangradetextonormal"/>
              <w:ind w:left="0"/>
              <w:jc w:val="both"/>
              <w:rPr>
                <w:rFonts w:ascii="Arial" w:hAnsi="Arial" w:cs="Arial"/>
                <w:szCs w:val="18"/>
              </w:rPr>
            </w:pPr>
          </w:p>
        </w:tc>
      </w:tr>
    </w:tbl>
    <w:p w:rsidR="0007194D" w:rsidRPr="009522EB" w:rsidRDefault="0007194D" w:rsidP="009522EB">
      <w:pPr>
        <w:pStyle w:val="Sangradetextonormal"/>
        <w:spacing w:line="276" w:lineRule="auto"/>
        <w:ind w:left="0"/>
        <w:jc w:val="both"/>
        <w:rPr>
          <w:sz w:val="20"/>
          <w:szCs w:val="18"/>
        </w:rPr>
      </w:pPr>
    </w:p>
    <w:sectPr w:rsidR="0007194D" w:rsidRPr="009522EB" w:rsidSect="0007194D">
      <w:pgSz w:w="12240" w:h="15840"/>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792F" w:rsidRDefault="0009792F" w:rsidP="0007194D">
      <w:r>
        <w:separator/>
      </w:r>
    </w:p>
  </w:endnote>
  <w:endnote w:type="continuationSeparator" w:id="1">
    <w:p w:rsidR="0009792F" w:rsidRDefault="0009792F" w:rsidP="0007194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A75E83">
    <w:pPr>
      <w:pStyle w:val="Piedepgina"/>
      <w:framePr w:wrap="none" w:vAnchor="text" w:hAnchor="margin" w:xAlign="right"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 PAGE </w:instrText>
    </w:r>
    <w:r>
      <w:rPr>
        <w:rStyle w:val="Nmerodepgina"/>
        <w:rFonts w:eastAsiaTheme="majorEastAsia"/>
      </w:rPr>
      <w:fldChar w:fldCharType="end"/>
    </w:r>
  </w:p>
  <w:p w:rsidR="0007194D" w:rsidRDefault="0007194D" w:rsidP="00CB1607">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1741"/>
      <w:docPartObj>
        <w:docPartGallery w:val="Page Numbers (Bottom of Page)"/>
        <w:docPartUnique/>
      </w:docPartObj>
    </w:sdtPr>
    <w:sdtContent>
      <w:p w:rsidR="009522EB" w:rsidRDefault="009522EB">
        <w:pPr>
          <w:pStyle w:val="Piedepgina"/>
          <w:jc w:val="center"/>
        </w:pPr>
        <w:fldSimple w:instr=" PAGE   \* MERGEFORMAT ">
          <w:r w:rsidR="006F7BE9">
            <w:rPr>
              <w:noProof/>
            </w:rPr>
            <w:t>1</w:t>
          </w:r>
        </w:fldSimple>
      </w:p>
    </w:sdtContent>
  </w:sdt>
  <w:p w:rsidR="009522EB" w:rsidRDefault="009522EB">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E9" w:rsidRDefault="006F7BE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792F" w:rsidRDefault="0009792F" w:rsidP="0007194D">
      <w:r>
        <w:separator/>
      </w:r>
    </w:p>
  </w:footnote>
  <w:footnote w:type="continuationSeparator" w:id="1">
    <w:p w:rsidR="0009792F" w:rsidRDefault="0009792F" w:rsidP="0007194D">
      <w:r>
        <w:continuationSeparator/>
      </w:r>
    </w:p>
  </w:footnote>
  <w:footnote w:id="2">
    <w:p w:rsidR="009522EB" w:rsidRPr="009522EB" w:rsidRDefault="009522EB">
      <w:pPr>
        <w:pStyle w:val="Textonotapie"/>
        <w:rPr>
          <w:rFonts w:ascii="Arial" w:hAnsi="Arial" w:cs="Arial"/>
          <w:sz w:val="24"/>
        </w:rPr>
      </w:pPr>
      <w:r>
        <w:rPr>
          <w:rStyle w:val="Refdenotaalpie"/>
        </w:rPr>
        <w:footnoteRef/>
      </w:r>
      <w:r>
        <w:t xml:space="preserve"> </w:t>
      </w:r>
      <w:r w:rsidRPr="009522EB">
        <w:rPr>
          <w:rFonts w:ascii="Arial" w:hAnsi="Arial" w:cs="Arial"/>
        </w:rPr>
        <w:t>www.escuelanaval.cl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94D" w:rsidRDefault="00A75E83">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sidR="0007194D">
      <w:rPr>
        <w:rStyle w:val="Nmerodepgina"/>
        <w:rFonts w:eastAsiaTheme="majorEastAsia"/>
      </w:rPr>
      <w:instrText xml:space="preserve">PAGE  </w:instrText>
    </w:r>
    <w:r>
      <w:rPr>
        <w:rStyle w:val="Nmerodepgina"/>
        <w:rFonts w:eastAsiaTheme="majorEastAsia"/>
      </w:rPr>
      <w:fldChar w:fldCharType="end"/>
    </w:r>
  </w:p>
  <w:p w:rsidR="0007194D" w:rsidRDefault="0007194D">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12D" w:rsidRDefault="00C1012D">
    <w:pPr>
      <w:pStyle w:val="Encabezado"/>
      <w:pBdr>
        <w:bottom w:val="single" w:sz="6" w:space="1" w:color="auto"/>
      </w:pBdr>
      <w:rPr>
        <w:rFonts w:ascii="Arial" w:hAnsi="Arial" w:cs="Arial"/>
        <w:b/>
        <w:sz w:val="18"/>
        <w:szCs w:val="18"/>
      </w:rPr>
    </w:pPr>
    <w:r w:rsidRPr="00C1012D">
      <w:drawing>
        <wp:anchor distT="0" distB="0" distL="114300" distR="114300" simplePos="0" relativeHeight="251659264" behindDoc="1" locked="0" layoutInCell="1" allowOverlap="1">
          <wp:simplePos x="0" y="0"/>
          <wp:positionH relativeFrom="column">
            <wp:posOffset>5642610</wp:posOffset>
          </wp:positionH>
          <wp:positionV relativeFrom="paragraph">
            <wp:posOffset>-85725</wp:posOffset>
          </wp:positionV>
          <wp:extent cx="457200" cy="457200"/>
          <wp:effectExtent l="19050" t="0" r="0" b="0"/>
          <wp:wrapTight wrapText="bothSides">
            <wp:wrapPolygon edited="0">
              <wp:start x="-900" y="0"/>
              <wp:lineTo x="-900" y="20700"/>
              <wp:lineTo x="21600" y="20700"/>
              <wp:lineTo x="21600" y="0"/>
              <wp:lineTo x="-900" y="0"/>
            </wp:wrapPolygon>
          </wp:wrapTight>
          <wp:docPr id="1" name="Imagen 767184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57200" cy="457200"/>
                  </a:xfrm>
                  <a:prstGeom prst="rect">
                    <a:avLst/>
                  </a:prstGeom>
                  <a:noFill/>
                </pic:spPr>
              </pic:pic>
            </a:graphicData>
          </a:graphic>
        </wp:anchor>
      </w:drawing>
    </w:r>
    <w:r>
      <w:rPr>
        <w:rFonts w:ascii="Arial" w:hAnsi="Arial" w:cs="Arial"/>
        <w:b/>
        <w:sz w:val="18"/>
        <w:szCs w:val="18"/>
      </w:rPr>
      <w:t>ESCUELA NAVAL “ARTURO PRAT”</w:t>
    </w:r>
    <w:r>
      <w:rPr>
        <w:rFonts w:ascii="Arial" w:hAnsi="Arial" w:cs="Arial"/>
        <w:b/>
        <w:sz w:val="18"/>
        <w:szCs w:val="18"/>
      </w:rPr>
      <w:br/>
      <w:t xml:space="preserve">DEPARTAMENTO DE EDUCACION </w:t>
    </w:r>
    <w:r>
      <w:rPr>
        <w:rFonts w:ascii="Arial" w:hAnsi="Arial" w:cs="Arial"/>
        <w:b/>
        <w:sz w:val="18"/>
        <w:szCs w:val="18"/>
      </w:rPr>
      <w:br/>
      <w:t xml:space="preserve">CATEDRA DE MATEMATICAS Y </w:t>
    </w:r>
    <w:r>
      <w:rPr>
        <w:rFonts w:ascii="Arial" w:hAnsi="Arial" w:cs="Arial"/>
        <w:b/>
        <w:sz w:val="18"/>
        <w:szCs w:val="18"/>
      </w:rPr>
      <w:br/>
      <w:t>HERRAMIENTAS TECNOLOGICAS</w:t>
    </w:r>
  </w:p>
  <w:p w:rsidR="00C1012D" w:rsidRPr="00C1012D" w:rsidRDefault="00C1012D">
    <w:pPr>
      <w:pStyle w:val="Encabezado"/>
      <w:rPr>
        <w:rFonts w:ascii="Arial" w:hAnsi="Arial" w:cs="Arial"/>
        <w:b/>
        <w:sz w:val="18"/>
        <w:szCs w:val="18"/>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E9" w:rsidRDefault="006F7BE9">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nsid w:val="2D9325BD"/>
    <w:multiLevelType w:val="multilevel"/>
    <w:tmpl w:val="055E3A20"/>
    <w:lvl w:ilvl="0">
      <w:start w:val="1"/>
      <w:numFmt w:val="upperLetter"/>
      <w:lvlText w:val="%1-"/>
      <w:lvlJc w:val="left"/>
      <w:pPr>
        <w:ind w:left="680" w:hanging="340"/>
      </w:pPr>
      <w:rPr>
        <w:rFonts w:hint="default"/>
      </w:rPr>
    </w:lvl>
    <w:lvl w:ilvl="1">
      <w:start w:val="1"/>
      <w:numFmt w:val="lowerLetter"/>
      <w:lvlText w:val="%2-"/>
      <w:lvlJc w:val="left"/>
      <w:pPr>
        <w:tabs>
          <w:tab w:val="num" w:pos="737"/>
        </w:tabs>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07194D"/>
    <w:rsid w:val="0007194D"/>
    <w:rsid w:val="0009792F"/>
    <w:rsid w:val="0013707D"/>
    <w:rsid w:val="00225B6E"/>
    <w:rsid w:val="003E01B1"/>
    <w:rsid w:val="00583D5A"/>
    <w:rsid w:val="006F7BE9"/>
    <w:rsid w:val="007466DF"/>
    <w:rsid w:val="009006E2"/>
    <w:rsid w:val="009522EB"/>
    <w:rsid w:val="009C452B"/>
    <w:rsid w:val="00A75E83"/>
    <w:rsid w:val="00C1012D"/>
    <w:rsid w:val="00DA09CA"/>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s-C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7194D"/>
    <w:rPr>
      <w:rFonts w:ascii="Times New Roman" w:eastAsia="Times New Roman" w:hAnsi="Times New Roman" w:cs="Times New Roman"/>
      <w:kern w:val="0"/>
      <w:lang w:val="es-ES" w:eastAsia="es-ES"/>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Ttulo">
    <w:name w:val="Title"/>
    <w:basedOn w:val="Normal"/>
    <w:next w:val="Normal"/>
    <w:link w:val="Ttul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6F7BE9"/>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350FD-1535-4381-8963-B5A6E62A7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374</Words>
  <Characters>2060</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HARDY</dc:creator>
  <cp:lastModifiedBy>cadete</cp:lastModifiedBy>
  <cp:revision>2</cp:revision>
  <dcterms:created xsi:type="dcterms:W3CDTF">2025-04-14T14:26:00Z</dcterms:created>
  <dcterms:modified xsi:type="dcterms:W3CDTF">2025-04-14T14:26:00Z</dcterms:modified>
</cp:coreProperties>
</file>