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798D" w:rsidRPr="00CD1DE1" w:rsidRDefault="009F798D" w:rsidP="009F798D">
      <w:pPr>
        <w:pStyle w:val="NormalWeb"/>
        <w:jc w:val="center"/>
        <w:rPr>
          <w:rStyle w:val="Textoennegrita"/>
          <w:sz w:val="18"/>
          <w:szCs w:val="18"/>
        </w:rPr>
      </w:pPr>
      <w:r w:rsidRPr="00CD1DE1">
        <w:rPr>
          <w:rStyle w:val="Textoennegrita"/>
        </w:rPr>
        <w:t xml:space="preserve">Investigación Tragedia del Ferry </w:t>
      </w:r>
      <w:proofErr w:type="spellStart"/>
      <w:r w:rsidRPr="00CD1DE1">
        <w:rPr>
          <w:rStyle w:val="Textoennegrita"/>
        </w:rPr>
        <w:t>Sewol</w:t>
      </w:r>
      <w:proofErr w:type="spellEnd"/>
    </w:p>
    <w:p w:rsidR="009F798D" w:rsidRPr="00CD1DE1" w:rsidRDefault="009F798D" w:rsidP="009F798D">
      <w:pPr>
        <w:pStyle w:val="NormalWeb"/>
        <w:jc w:val="right"/>
        <w:rPr>
          <w:b/>
          <w:bCs/>
          <w:i/>
          <w:szCs w:val="18"/>
        </w:rPr>
      </w:pPr>
      <w:r w:rsidRPr="00CD1DE1">
        <w:rPr>
          <w:rStyle w:val="Textoennegrita"/>
          <w:i/>
          <w:szCs w:val="18"/>
        </w:rPr>
        <w:t>Be</w:t>
      </w:r>
      <w:bookmarkStart w:id="0" w:name="_GoBack"/>
      <w:bookmarkEnd w:id="0"/>
      <w:r w:rsidRPr="00CD1DE1">
        <w:rPr>
          <w:rStyle w:val="Textoennegrita"/>
          <w:i/>
          <w:szCs w:val="18"/>
        </w:rPr>
        <w:t xml:space="preserve">njamín Andrés Ramírez Letelier </w:t>
      </w:r>
    </w:p>
    <w:p w:rsidR="009F798D" w:rsidRPr="00CD1DE1" w:rsidRDefault="009F798D" w:rsidP="00CD1DE1">
      <w:pPr>
        <w:pStyle w:val="NormalWeb"/>
        <w:jc w:val="both"/>
      </w:pPr>
      <w:r w:rsidRPr="00CD1DE1">
        <w:t xml:space="preserve">El hundimiento del ferry </w:t>
      </w:r>
      <w:proofErr w:type="spellStart"/>
      <w:r w:rsidRPr="00CD1DE1">
        <w:rPr>
          <w:rStyle w:val="nfasis"/>
          <w:i w:val="0"/>
        </w:rPr>
        <w:t>Sewol</w:t>
      </w:r>
      <w:proofErr w:type="spellEnd"/>
      <w:r w:rsidRPr="00CD1DE1">
        <w:rPr>
          <w:i/>
        </w:rPr>
        <w:t xml:space="preserve"> </w:t>
      </w:r>
      <w:r w:rsidRPr="00CD1DE1">
        <w:t>el 16 de abril de 2014 en Corea del Sur fue una de las tragedias marítimas más impactantes de la historia reciente, con un saldo de 304 víctimas mortales, en su mayoría estudiantes de secundaria. La investigación posterior r</w:t>
      </w:r>
      <w:r w:rsidR="00E216FD">
        <w:t xml:space="preserve">eveló una serie de fallas en la </w:t>
      </w:r>
      <w:r w:rsidRPr="00CD1DE1">
        <w:t>seguridad abordo y en la navegación que contribu</w:t>
      </w:r>
      <w:r w:rsidR="00CF3D5F" w:rsidRPr="00CD1DE1">
        <w:t xml:space="preserve">yeron al desastre. A continuación se </w:t>
      </w:r>
      <w:r w:rsidRPr="00CD1DE1">
        <w:t>analiza las causas del accidente y las lecciones aprendidas para mejorar la seguridad marítima y su impacto en la evolución de las n</w:t>
      </w:r>
      <w:r w:rsidR="00CF3D5F" w:rsidRPr="00CD1DE1">
        <w:t>ormativas de navegación a nivel.</w:t>
      </w:r>
      <w:r w:rsidR="00CF3D5F" w:rsidRPr="00CD1DE1">
        <w:rPr>
          <w:rStyle w:val="Textoennegrita"/>
          <w:b w:val="0"/>
        </w:rPr>
        <w:t xml:space="preserve"> Causas del Hundimiento del Ferry </w:t>
      </w:r>
      <w:proofErr w:type="spellStart"/>
      <w:r w:rsidR="00CF3D5F" w:rsidRPr="00CD1DE1">
        <w:rPr>
          <w:rStyle w:val="Textoennegrita"/>
          <w:b w:val="0"/>
        </w:rPr>
        <w:t>SewoL</w:t>
      </w:r>
      <w:proofErr w:type="spellEnd"/>
      <w:r w:rsidR="00CF3D5F" w:rsidRPr="00CD1DE1">
        <w:rPr>
          <w:rStyle w:val="Textoennegrita"/>
          <w:b w:val="0"/>
        </w:rPr>
        <w:t xml:space="preserve"> fueron </w:t>
      </w:r>
      <w:r w:rsidRPr="00CD1DE1">
        <w:t xml:space="preserve">resultado de una </w:t>
      </w:r>
      <w:r w:rsidR="00CD1DE1" w:rsidRPr="00CD1DE1">
        <w:t xml:space="preserve">combinación de errores humanos y </w:t>
      </w:r>
      <w:r w:rsidRPr="00CD1DE1">
        <w:t>negligencias en el cumplimiento de normativas</w:t>
      </w:r>
      <w:r w:rsidR="00CD1DE1" w:rsidRPr="00CD1DE1">
        <w:t xml:space="preserve"> de las cuales destacan</w:t>
      </w:r>
      <w:r w:rsidRPr="00CD1DE1">
        <w:t>:</w:t>
      </w:r>
    </w:p>
    <w:p w:rsidR="009F798D" w:rsidRPr="00CD1DE1" w:rsidRDefault="009F798D" w:rsidP="00CF3D5F">
      <w:pPr>
        <w:pStyle w:val="NormalWeb"/>
        <w:numPr>
          <w:ilvl w:val="0"/>
          <w:numId w:val="7"/>
        </w:numPr>
      </w:pPr>
      <w:r w:rsidRPr="00CD1DE1">
        <w:rPr>
          <w:rStyle w:val="Textoennegrita"/>
        </w:rPr>
        <w:t>Sobrecarga:</w:t>
      </w:r>
      <w:r w:rsidRPr="00CD1DE1">
        <w:t xml:space="preserve"> El ferry transportaba más del triple de la carga permitida sin las medidas de estabilización adecuadas.</w:t>
      </w:r>
    </w:p>
    <w:p w:rsidR="009F798D" w:rsidRPr="00CD1DE1" w:rsidRDefault="009F798D" w:rsidP="00CF3D5F">
      <w:pPr>
        <w:pStyle w:val="NormalWeb"/>
        <w:numPr>
          <w:ilvl w:val="0"/>
          <w:numId w:val="7"/>
        </w:numPr>
      </w:pPr>
      <w:r w:rsidRPr="00CD1DE1">
        <w:rPr>
          <w:rStyle w:val="Textoennegrita"/>
        </w:rPr>
        <w:t>Modificaciones ilegales:</w:t>
      </w:r>
      <w:r w:rsidRPr="00CD1DE1">
        <w:t xml:space="preserve"> Se realizaron alteraciones en la estructura del buque para aumentar su capacidad de pasajeros, reduciendo su estabilidad.</w:t>
      </w:r>
    </w:p>
    <w:p w:rsidR="009F798D" w:rsidRPr="00CD1DE1" w:rsidRDefault="009F798D" w:rsidP="00CF3D5F">
      <w:pPr>
        <w:pStyle w:val="NormalWeb"/>
        <w:numPr>
          <w:ilvl w:val="0"/>
          <w:numId w:val="7"/>
        </w:numPr>
      </w:pPr>
      <w:r w:rsidRPr="00CD1DE1">
        <w:rPr>
          <w:rStyle w:val="Textoennegrita"/>
        </w:rPr>
        <w:t>Maniobra incorrecta:</w:t>
      </w:r>
      <w:r w:rsidRPr="00CD1DE1">
        <w:t xml:space="preserve"> Un giro brusco desestabilizó el barco, provocando su inclinación y eventual hundimiento.</w:t>
      </w:r>
    </w:p>
    <w:p w:rsidR="009F798D" w:rsidRPr="00CD1DE1" w:rsidRDefault="009F798D" w:rsidP="00CF3D5F">
      <w:pPr>
        <w:pStyle w:val="NormalWeb"/>
        <w:numPr>
          <w:ilvl w:val="0"/>
          <w:numId w:val="7"/>
        </w:numPr>
      </w:pPr>
      <w:r w:rsidRPr="00CD1DE1">
        <w:rPr>
          <w:rStyle w:val="Textoennegrita"/>
        </w:rPr>
        <w:t>Falta de evacuación oportuna:</w:t>
      </w:r>
      <w:r w:rsidRPr="00CD1DE1">
        <w:t xml:space="preserve"> La tripulación ordenó a los pasajeros permanecer en sus camarotes en lugar de evacuar, lo que contribuyó a la alta tasa de mortalidad.</w:t>
      </w:r>
    </w:p>
    <w:p w:rsidR="009F798D" w:rsidRPr="00CD1DE1" w:rsidRDefault="009F798D" w:rsidP="00CF3D5F">
      <w:pPr>
        <w:pStyle w:val="NormalWeb"/>
        <w:numPr>
          <w:ilvl w:val="0"/>
          <w:numId w:val="7"/>
        </w:numPr>
      </w:pPr>
      <w:r w:rsidRPr="00CD1DE1">
        <w:rPr>
          <w:rStyle w:val="Textoennegrita"/>
        </w:rPr>
        <w:t>Fallas en la respuesta de emergencia:</w:t>
      </w:r>
      <w:r w:rsidRPr="00CD1DE1">
        <w:t xml:space="preserve"> La lenta y desorganizada acción de los equipos de rescate redujo las posibilidades de supervivencia.</w:t>
      </w:r>
    </w:p>
    <w:p w:rsidR="009F798D" w:rsidRPr="00CD1DE1" w:rsidRDefault="00CF3D5F" w:rsidP="00CD1DE1">
      <w:pPr>
        <w:pStyle w:val="NormalWeb"/>
        <w:jc w:val="both"/>
      </w:pPr>
      <w:r w:rsidRPr="00CD1DE1">
        <w:rPr>
          <w:rStyle w:val="Textoennegrita"/>
          <w:b w:val="0"/>
        </w:rPr>
        <w:t>A</w:t>
      </w:r>
      <w:r w:rsidR="00832CA5" w:rsidRPr="00CD1DE1">
        <w:rPr>
          <w:rStyle w:val="Textoennegrita"/>
          <w:b w:val="0"/>
        </w:rPr>
        <w:t xml:space="preserve"> </w:t>
      </w:r>
      <w:r w:rsidR="009F798D" w:rsidRPr="00CD1DE1">
        <w:t xml:space="preserve">raíz de la tragedia del </w:t>
      </w:r>
      <w:proofErr w:type="spellStart"/>
      <w:r w:rsidR="009F798D" w:rsidRPr="00CD1DE1">
        <w:rPr>
          <w:rStyle w:val="nfasis"/>
          <w:i w:val="0"/>
        </w:rPr>
        <w:t>Sewol</w:t>
      </w:r>
      <w:proofErr w:type="spellEnd"/>
      <w:r w:rsidR="009F798D" w:rsidRPr="00CD1DE1">
        <w:rPr>
          <w:i/>
        </w:rPr>
        <w:t>,</w:t>
      </w:r>
      <w:r w:rsidR="009F798D" w:rsidRPr="00CD1DE1">
        <w:t xml:space="preserve"> se implementaron cambios significativos en las regulaciones marítimas con el fin de mejorar la seguridad de los buques y la navegación. Estas medidas no solo impactaron a Corea del Sur, sino que también influyeron en la evolución de las normativas marítimas a nivel mundial. Las principales lecciones aprendidas incluyen:</w:t>
      </w:r>
      <w:r w:rsidR="00CD1DE1" w:rsidRPr="00CD1DE1">
        <w:t xml:space="preserve"> m</w:t>
      </w:r>
      <w:r w:rsidR="00C33DF1" w:rsidRPr="00CD1DE1">
        <w:t xml:space="preserve">ayor </w:t>
      </w:r>
      <w:r w:rsidR="00C33DF1" w:rsidRPr="00CD1DE1">
        <w:rPr>
          <w:rStyle w:val="Textoennegrita"/>
          <w:b w:val="0"/>
        </w:rPr>
        <w:t xml:space="preserve">Regulación y </w:t>
      </w:r>
      <w:r w:rsidR="00CD1DE1" w:rsidRPr="00CD1DE1">
        <w:rPr>
          <w:rStyle w:val="Textoennegrita"/>
          <w:b w:val="0"/>
        </w:rPr>
        <w:t>supervisión de la c</w:t>
      </w:r>
      <w:r w:rsidR="009F798D" w:rsidRPr="00CD1DE1">
        <w:rPr>
          <w:rStyle w:val="Textoennegrita"/>
          <w:b w:val="0"/>
        </w:rPr>
        <w:t>arga</w:t>
      </w:r>
      <w:r w:rsidR="00E216FD">
        <w:rPr>
          <w:b/>
        </w:rPr>
        <w:t xml:space="preserve"> </w:t>
      </w:r>
      <w:r w:rsidR="00C33DF1" w:rsidRPr="00CD1DE1">
        <w:t xml:space="preserve">además de estudios de </w:t>
      </w:r>
      <w:r w:rsidR="00CD1DE1" w:rsidRPr="00CD1DE1">
        <w:rPr>
          <w:rStyle w:val="Textoennegrita"/>
          <w:b w:val="0"/>
        </w:rPr>
        <w:t>diseño y m</w:t>
      </w:r>
      <w:r w:rsidR="00C33DF1" w:rsidRPr="00CD1DE1">
        <w:rPr>
          <w:rStyle w:val="Textoennegrita"/>
          <w:b w:val="0"/>
        </w:rPr>
        <w:t>antenimiento de Buques</w:t>
      </w:r>
      <w:r w:rsidR="00CD1DE1" w:rsidRPr="00CD1DE1">
        <w:rPr>
          <w:rStyle w:val="Textoennegrita"/>
          <w:b w:val="0"/>
        </w:rPr>
        <w:t xml:space="preserve">, </w:t>
      </w:r>
      <w:r w:rsidR="009F798D" w:rsidRPr="00CD1DE1">
        <w:t xml:space="preserve">El desastre del </w:t>
      </w:r>
      <w:proofErr w:type="spellStart"/>
      <w:r w:rsidR="009F798D" w:rsidRPr="00CD1DE1">
        <w:rPr>
          <w:rStyle w:val="nfasis"/>
          <w:i w:val="0"/>
        </w:rPr>
        <w:t>Sewol</w:t>
      </w:r>
      <w:proofErr w:type="spellEnd"/>
      <w:r w:rsidR="009F798D" w:rsidRPr="00CD1DE1">
        <w:t xml:space="preserve"> generó un impacto significativo en la seguridad marítima global. Muchos países reforzaron sus normativas de navegación, basándose en las fallas identificadas en este caso. Algunas de las mejoras internacionales incluyen:</w:t>
      </w:r>
      <w:r w:rsidR="00C33DF1" w:rsidRPr="00CD1DE1">
        <w:t xml:space="preserve"> l</w:t>
      </w:r>
      <w:r w:rsidR="009F798D" w:rsidRPr="00CD1DE1">
        <w:t>a Organización Marítima Internaci</w:t>
      </w:r>
      <w:r w:rsidR="00E216FD">
        <w:t>onal OMI</w:t>
      </w:r>
      <w:r w:rsidR="009F798D" w:rsidRPr="00CD1DE1">
        <w:t xml:space="preserve"> reforzó sus regulaciones sobre estab</w:t>
      </w:r>
      <w:r w:rsidR="00CD1DE1" w:rsidRPr="00CD1DE1">
        <w:t xml:space="preserve">ilidad y seguridad de pasajeros además </w:t>
      </w:r>
      <w:r w:rsidR="00C33DF1" w:rsidRPr="00CD1DE1">
        <w:t>s</w:t>
      </w:r>
      <w:r w:rsidR="009F798D" w:rsidRPr="00CD1DE1">
        <w:t>e establecieron protocolos de auditoría en buques de pasajeros para evitar modificaciones no autorizadas en su estructura.</w:t>
      </w:r>
    </w:p>
    <w:p w:rsidR="00F81413" w:rsidRPr="00CD1DE1" w:rsidRDefault="00832CA5" w:rsidP="00CD1DE1">
      <w:pPr>
        <w:pStyle w:val="NormalWeb"/>
        <w:jc w:val="both"/>
      </w:pPr>
      <w:r w:rsidRPr="00CD1DE1">
        <w:t>En conclusión l</w:t>
      </w:r>
      <w:r w:rsidR="009F798D" w:rsidRPr="00CD1DE1">
        <w:t xml:space="preserve">a tragedia del </w:t>
      </w:r>
      <w:proofErr w:type="spellStart"/>
      <w:r w:rsidR="009F798D" w:rsidRPr="00CD1DE1">
        <w:rPr>
          <w:rStyle w:val="nfasis"/>
          <w:i w:val="0"/>
        </w:rPr>
        <w:t>Sewol</w:t>
      </w:r>
      <w:proofErr w:type="spellEnd"/>
      <w:r w:rsidR="009F798D" w:rsidRPr="00CD1DE1">
        <w:rPr>
          <w:i/>
        </w:rPr>
        <w:t xml:space="preserve"> </w:t>
      </w:r>
      <w:r w:rsidR="009F798D" w:rsidRPr="00CD1DE1">
        <w:t>expuso fallas críticas en la seguridad marítima y la gestión de emergencias, lo que llevó a una revisión profunda de las regulaciones en Corea del Sur y en la industria marítima global. La implementación de medidas más estrictas en la carga, diseño de buques, capacitación de tripulaciones y respuesta a emergencias ha reducido significativamente el riesgo de tragedias similares e</w:t>
      </w:r>
      <w:r w:rsidR="00CD1DE1">
        <w:t>n el futuro. Además, esto</w:t>
      </w:r>
      <w:r w:rsidR="009F798D" w:rsidRPr="00CD1DE1">
        <w:t xml:space="preserve"> sirvió como un catalizador para la mejora de regulaciones internacionales, fortaleciendo la seguridad marítima a nivel global. La seguridad marítima sigue siendo un desafío constante que requiere supervisión continua y compromiso con el cumplimiento de las normativas.</w:t>
      </w:r>
    </w:p>
    <w:sectPr w:rsidR="00F81413" w:rsidRPr="00CD1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37EA2"/>
    <w:multiLevelType w:val="multilevel"/>
    <w:tmpl w:val="D962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1F5ACD"/>
    <w:multiLevelType w:val="multilevel"/>
    <w:tmpl w:val="82BC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6557F8"/>
    <w:multiLevelType w:val="multilevel"/>
    <w:tmpl w:val="3254326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FA23E4"/>
    <w:multiLevelType w:val="multilevel"/>
    <w:tmpl w:val="49EE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585626"/>
    <w:multiLevelType w:val="multilevel"/>
    <w:tmpl w:val="F67EE0CC"/>
    <w:lvl w:ilvl="0">
      <w:start w:val="1"/>
      <w:numFmt w:val="ordin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6B16D5"/>
    <w:multiLevelType w:val="multilevel"/>
    <w:tmpl w:val="2532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6C402D"/>
    <w:multiLevelType w:val="multilevel"/>
    <w:tmpl w:val="88A6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6"/>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98D"/>
    <w:rsid w:val="00832CA5"/>
    <w:rsid w:val="009F798D"/>
    <w:rsid w:val="00C33DF1"/>
    <w:rsid w:val="00CD1DE1"/>
    <w:rsid w:val="00CF3D5F"/>
    <w:rsid w:val="00E216FD"/>
    <w:rsid w:val="00F8141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4476F0-A5C5-4C02-B867-10EBB5009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9F798D"/>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Textoennegrita">
    <w:name w:val="Strong"/>
    <w:basedOn w:val="Fuentedeprrafopredeter"/>
    <w:uiPriority w:val="22"/>
    <w:qFormat/>
    <w:rsid w:val="009F798D"/>
    <w:rPr>
      <w:b/>
      <w:bCs/>
    </w:rPr>
  </w:style>
  <w:style w:type="character" w:styleId="nfasis">
    <w:name w:val="Emphasis"/>
    <w:basedOn w:val="Fuentedeprrafopredeter"/>
    <w:uiPriority w:val="20"/>
    <w:qFormat/>
    <w:rsid w:val="009F79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76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477</Words>
  <Characters>2627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4</cp:revision>
  <dcterms:created xsi:type="dcterms:W3CDTF">2025-02-17T23:34:00Z</dcterms:created>
  <dcterms:modified xsi:type="dcterms:W3CDTF">2025-02-18T18:22:00Z</dcterms:modified>
</cp:coreProperties>
</file>