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color w:val="5B9BD5" w:themeColor="accent1"/>
          <w:sz w:val="20"/>
          <w:szCs w:val="20"/>
        </w:rPr>
        <w:id w:val="-378937338"/>
        <w:docPartObj>
          <w:docPartGallery w:val="Cover Pages"/>
          <w:docPartUnique/>
        </w:docPartObj>
      </w:sdtPr>
      <w:sdtEndPr>
        <w:rPr>
          <w:rFonts w:eastAsiaTheme="minorHAnsi"/>
          <w:color w:val="auto"/>
          <w:lang w:val="es-ES" w:eastAsia="en-US"/>
        </w:rPr>
      </w:sdtEndPr>
      <w:sdtContent>
        <w:p w:rsidR="0072169F" w:rsidRPr="0072169F" w:rsidRDefault="0072169F" w:rsidP="0072169F">
          <w:pPr>
            <w:pStyle w:val="Sinespaciado"/>
            <w:spacing w:before="1540" w:after="240" w:line="360" w:lineRule="auto"/>
            <w:jc w:val="center"/>
            <w:rPr>
              <w:rFonts w:ascii="Arial" w:hAnsi="Arial" w:cs="Arial"/>
              <w:color w:val="5B9BD5" w:themeColor="accent1"/>
              <w:sz w:val="20"/>
              <w:szCs w:val="20"/>
            </w:rPr>
          </w:pPr>
          <w:r w:rsidRPr="0072169F">
            <w:rPr>
              <w:rFonts w:ascii="Arial" w:hAnsi="Arial" w:cs="Arial"/>
              <w:noProof/>
              <w:color w:val="5B9BD5" w:themeColor="accent1"/>
              <w:sz w:val="20"/>
              <w:szCs w:val="20"/>
            </w:rPr>
            <w:drawing>
              <wp:inline distT="0" distB="0" distL="0" distR="0">
                <wp:extent cx="1417320" cy="750898"/>
                <wp:effectExtent l="0" t="0"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20"/>
              <w:szCs w:val="20"/>
            </w:rPr>
            <w:alias w:val="Título"/>
            <w:tag w:val=""/>
            <w:id w:val="1735040861"/>
            <w:placeholder>
              <w:docPart w:val="DE737DDFA4A64615A87FEDC055BF45F7"/>
            </w:placeholder>
            <w:dataBinding w:prefixMappings="xmlns:ns0='http://purl.org/dc/elements/1.1/' xmlns:ns1='http://schemas.openxmlformats.org/package/2006/metadata/core-properties' " w:xpath="/ns1:coreProperties[1]/ns0:title[1]" w:storeItemID="{6C3C8BC8-F283-45AE-878A-BAB7291924A1}"/>
            <w:text/>
          </w:sdtPr>
          <w:sdtContent>
            <w:p w:rsidR="0072169F" w:rsidRPr="0072169F" w:rsidRDefault="0072169F" w:rsidP="0072169F">
              <w:pPr>
                <w:pStyle w:val="Sinespaciado"/>
                <w:pBdr>
                  <w:top w:val="single" w:sz="6" w:space="6" w:color="5B9BD5" w:themeColor="accent1"/>
                  <w:bottom w:val="single" w:sz="6" w:space="6" w:color="5B9BD5" w:themeColor="accent1"/>
                </w:pBdr>
                <w:spacing w:after="240" w:line="360" w:lineRule="auto"/>
                <w:jc w:val="center"/>
                <w:rPr>
                  <w:rFonts w:ascii="Arial" w:eastAsiaTheme="majorEastAsia" w:hAnsi="Arial" w:cs="Arial"/>
                  <w:caps/>
                  <w:sz w:val="20"/>
                  <w:szCs w:val="20"/>
                </w:rPr>
              </w:pPr>
              <w:r w:rsidRPr="0072169F">
                <w:rPr>
                  <w:rFonts w:ascii="Arial" w:eastAsiaTheme="majorEastAsia" w:hAnsi="Arial" w:cs="Arial"/>
                  <w:caps/>
                  <w:sz w:val="20"/>
                  <w:szCs w:val="20"/>
                </w:rPr>
                <w:t>siniestro del buque arvin</w:t>
              </w:r>
            </w:p>
          </w:sdtContent>
        </w:sdt>
        <w:p w:rsidR="0072169F" w:rsidRPr="0072169F" w:rsidRDefault="0072169F" w:rsidP="0072169F">
          <w:pPr>
            <w:pStyle w:val="Sinespaciado"/>
            <w:spacing w:before="480" w:line="360" w:lineRule="auto"/>
            <w:jc w:val="center"/>
            <w:rPr>
              <w:rFonts w:ascii="Arial" w:hAnsi="Arial" w:cs="Arial"/>
              <w:color w:val="5B9BD5" w:themeColor="accent1"/>
              <w:sz w:val="20"/>
              <w:szCs w:val="20"/>
            </w:rPr>
          </w:pPr>
          <w:r w:rsidRPr="0072169F">
            <w:rPr>
              <w:rFonts w:ascii="Arial" w:hAnsi="Arial" w:cs="Arial"/>
              <w:noProof/>
              <w:color w:val="5B9BD5" w:themeColor="accent1"/>
              <w:sz w:val="20"/>
              <w:szCs w:val="20"/>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Cuadro de texto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Fecha"/>
                                  <w:tag w:val=""/>
                                  <w:id w:val="197127006"/>
                                  <w:dataBinding w:prefixMappings="xmlns:ns0='http://schemas.microsoft.com/office/2006/coverPageProps' " w:xpath="/ns0:CoverPageProperties[1]/ns0:PublishDate[1]" w:storeItemID="{55AF091B-3C7A-41E3-B477-F2FDAA23CFDA}"/>
                                  <w:date w:fullDate="2023-03-09T00:00:00Z">
                                    <w:dateFormat w:val="d 'de' MMMM 'de' yyyy"/>
                                    <w:lid w:val="es-ES"/>
                                    <w:storeMappedDataAs w:val="dateTime"/>
                                    <w:calendar w:val="gregorian"/>
                                  </w:date>
                                </w:sdtPr>
                                <w:sdtContent>
                                  <w:p w:rsidR="0072169F" w:rsidRPr="0072169F" w:rsidRDefault="0072169F">
                                    <w:pPr>
                                      <w:pStyle w:val="Sinespaciado"/>
                                      <w:spacing w:after="40"/>
                                      <w:jc w:val="center"/>
                                      <w:rPr>
                                        <w:caps/>
                                        <w:sz w:val="28"/>
                                        <w:szCs w:val="28"/>
                                      </w:rPr>
                                    </w:pPr>
                                    <w:r w:rsidRPr="0072169F">
                                      <w:rPr>
                                        <w:caps/>
                                        <w:sz w:val="28"/>
                                        <w:szCs w:val="28"/>
                                        <w:lang w:val="es-ES"/>
                                      </w:rPr>
                                      <w:t>9 de marzo de 2023</w:t>
                                    </w:r>
                                  </w:p>
                                </w:sdtContent>
                              </w:sdt>
                              <w:p w:rsidR="0072169F" w:rsidRPr="0072169F" w:rsidRDefault="0072169F">
                                <w:pPr>
                                  <w:pStyle w:val="Sinespaciado"/>
                                  <w:jc w:val="center"/>
                                </w:pPr>
                                <w:sdt>
                                  <w:sdtPr>
                                    <w:rPr>
                                      <w:caps/>
                                    </w:rPr>
                                    <w:alias w:val="Compañía"/>
                                    <w:tag w:val=""/>
                                    <w:id w:val="1390145197"/>
                                    <w:dataBinding w:prefixMappings="xmlns:ns0='http://schemas.openxmlformats.org/officeDocument/2006/extended-properties' " w:xpath="/ns0:Properties[1]/ns0:Company[1]" w:storeItemID="{6668398D-A668-4E3E-A5EB-62B293D839F1}"/>
                                    <w:text/>
                                  </w:sdtPr>
                                  <w:sdtContent>
                                    <w:r w:rsidRPr="0072169F">
                                      <w:rPr>
                                        <w:caps/>
                                      </w:rPr>
                                      <w:t>3º litoral</w:t>
                                    </w:r>
                                  </w:sdtContent>
                                </w:sdt>
                              </w:p>
                              <w:p w:rsidR="0072169F" w:rsidRDefault="0072169F">
                                <w:pPr>
                                  <w:pStyle w:val="Sinespaciado"/>
                                  <w:jc w:val="center"/>
                                </w:pPr>
                                <w:sdt>
                                  <w:sdtPr>
                                    <w:alias w:val="Dirección"/>
                                    <w:tag w:val=""/>
                                    <w:id w:val="-726379553"/>
                                    <w:dataBinding w:prefixMappings="xmlns:ns0='http://schemas.microsoft.com/office/2006/coverPageProps' " w:xpath="/ns0:CoverPageProperties[1]/ns0:CompanyAddress[1]" w:storeItemID="{55AF091B-3C7A-41E3-B477-F2FDAA23CFDA}"/>
                                    <w:text/>
                                  </w:sdtPr>
                                  <w:sdtContent>
                                    <w:r w:rsidRPr="0072169F">
                                      <w:t>Cadete LT E. PEREZ</w:t>
                                    </w:r>
                                  </w:sdtContent>
                                </w:sdt>
                              </w:p>
                              <w:p w:rsidR="0072169F" w:rsidRPr="0072169F" w:rsidRDefault="0072169F">
                                <w:pPr>
                                  <w:pStyle w:val="Sinespaciado"/>
                                  <w:jc w:val="center"/>
                                </w:pPr>
                                <w:r>
                                  <w:t>334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" filled="f" stroked="f" strokeweight=".5pt">
                    <v:textbox style="mso-fit-shape-to-text:t" inset="0,0,0,0">
                      <w:txbxContent>
                        <w:sdt>
                          <w:sdtPr>
                            <w:rPr>
                              <w:caps/>
                              <w:sz w:val="28"/>
                              <w:szCs w:val="28"/>
                            </w:rPr>
                            <w:alias w:val="Fecha"/>
                            <w:tag w:val=""/>
                            <w:id w:val="197127006"/>
                            <w:dataBinding w:prefixMappings="xmlns:ns0='http://schemas.microsoft.com/office/2006/coverPageProps' " w:xpath="/ns0:CoverPageProperties[1]/ns0:PublishDate[1]" w:storeItemID="{55AF091B-3C7A-41E3-B477-F2FDAA23CFDA}"/>
                            <w:date w:fullDate="2023-03-09T00:00:00Z">
                              <w:dateFormat w:val="d 'de' MMMM 'de' yyyy"/>
                              <w:lid w:val="es-ES"/>
                              <w:storeMappedDataAs w:val="dateTime"/>
                              <w:calendar w:val="gregorian"/>
                            </w:date>
                          </w:sdtPr>
                          <w:sdtContent>
                            <w:p w:rsidR="0072169F" w:rsidRPr="0072169F" w:rsidRDefault="0072169F">
                              <w:pPr>
                                <w:pStyle w:val="Sinespaciado"/>
                                <w:spacing w:after="40"/>
                                <w:jc w:val="center"/>
                                <w:rPr>
                                  <w:caps/>
                                  <w:sz w:val="28"/>
                                  <w:szCs w:val="28"/>
                                </w:rPr>
                              </w:pPr>
                              <w:r w:rsidRPr="0072169F">
                                <w:rPr>
                                  <w:caps/>
                                  <w:sz w:val="28"/>
                                  <w:szCs w:val="28"/>
                                  <w:lang w:val="es-ES"/>
                                </w:rPr>
                                <w:t>9 de marzo de 2023</w:t>
                              </w:r>
                            </w:p>
                          </w:sdtContent>
                        </w:sdt>
                        <w:p w:rsidR="0072169F" w:rsidRPr="0072169F" w:rsidRDefault="0072169F">
                          <w:pPr>
                            <w:pStyle w:val="Sinespaciado"/>
                            <w:jc w:val="center"/>
                          </w:pPr>
                          <w:sdt>
                            <w:sdtPr>
                              <w:rPr>
                                <w:caps/>
                              </w:rPr>
                              <w:alias w:val="Compañía"/>
                              <w:tag w:val=""/>
                              <w:id w:val="1390145197"/>
                              <w:dataBinding w:prefixMappings="xmlns:ns0='http://schemas.openxmlformats.org/officeDocument/2006/extended-properties' " w:xpath="/ns0:Properties[1]/ns0:Company[1]" w:storeItemID="{6668398D-A668-4E3E-A5EB-62B293D839F1}"/>
                              <w:text/>
                            </w:sdtPr>
                            <w:sdtContent>
                              <w:r w:rsidRPr="0072169F">
                                <w:rPr>
                                  <w:caps/>
                                </w:rPr>
                                <w:t>3º litoral</w:t>
                              </w:r>
                            </w:sdtContent>
                          </w:sdt>
                        </w:p>
                        <w:p w:rsidR="0072169F" w:rsidRDefault="0072169F">
                          <w:pPr>
                            <w:pStyle w:val="Sinespaciado"/>
                            <w:jc w:val="center"/>
                          </w:pPr>
                          <w:sdt>
                            <w:sdtPr>
                              <w:alias w:val="Dirección"/>
                              <w:tag w:val=""/>
                              <w:id w:val="-726379553"/>
                              <w:dataBinding w:prefixMappings="xmlns:ns0='http://schemas.microsoft.com/office/2006/coverPageProps' " w:xpath="/ns0:CoverPageProperties[1]/ns0:CompanyAddress[1]" w:storeItemID="{55AF091B-3C7A-41E3-B477-F2FDAA23CFDA}"/>
                              <w:text/>
                            </w:sdtPr>
                            <w:sdtContent>
                              <w:r w:rsidRPr="0072169F">
                                <w:t>Cadete LT E. PEREZ</w:t>
                              </w:r>
                            </w:sdtContent>
                          </w:sdt>
                        </w:p>
                        <w:p w:rsidR="0072169F" w:rsidRPr="0072169F" w:rsidRDefault="0072169F">
                          <w:pPr>
                            <w:pStyle w:val="Sinespaciado"/>
                            <w:jc w:val="center"/>
                          </w:pPr>
                          <w:r>
                            <w:t>334</w:t>
                          </w:r>
                        </w:p>
                      </w:txbxContent>
                    </v:textbox>
                    <w10:wrap anchorx="margin" anchory="page"/>
                  </v:shape>
                </w:pict>
              </mc:Fallback>
            </mc:AlternateContent>
          </w:r>
          <w:r w:rsidRPr="0072169F">
            <w:rPr>
              <w:rFonts w:ascii="Arial" w:hAnsi="Arial" w:cs="Arial"/>
              <w:noProof/>
              <w:color w:val="5B9BD5" w:themeColor="accent1"/>
              <w:sz w:val="20"/>
              <w:szCs w:val="20"/>
            </w:rPr>
            <w:drawing>
              <wp:inline distT="0" distB="0" distL="0" distR="0">
                <wp:extent cx="758952" cy="478932"/>
                <wp:effectExtent l="0" t="0" r="3175"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27993" w:rsidRPr="00F62E63" w:rsidRDefault="0072169F" w:rsidP="00F62E63">
          <w:pPr>
            <w:spacing w:line="360" w:lineRule="auto"/>
            <w:rPr>
              <w:rFonts w:ascii="Arial" w:hAnsi="Arial" w:cs="Arial"/>
              <w:sz w:val="20"/>
              <w:szCs w:val="20"/>
              <w:lang w:val="es-ES"/>
            </w:rPr>
          </w:pPr>
          <w:r w:rsidRPr="0072169F">
            <w:rPr>
              <w:rFonts w:ascii="Arial" w:hAnsi="Arial" w:cs="Arial"/>
              <w:sz w:val="20"/>
              <w:szCs w:val="20"/>
              <w:lang w:val="es-ES"/>
            </w:rPr>
            <w:br w:type="page"/>
          </w:r>
        </w:p>
      </w:sdtContent>
    </w:sdt>
    <w:sdt>
      <w:sdtPr>
        <w:rPr>
          <w:lang w:val="es-ES"/>
        </w:rPr>
        <w:id w:val="1016581807"/>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F62E63" w:rsidRPr="00F62E63" w:rsidRDefault="00F62E63">
          <w:pPr>
            <w:pStyle w:val="TtuloTDC"/>
            <w:rPr>
              <w:color w:val="auto"/>
            </w:rPr>
          </w:pPr>
          <w:r w:rsidRPr="00F62E63">
            <w:rPr>
              <w:color w:val="auto"/>
              <w:lang w:val="es-ES"/>
            </w:rPr>
            <w:t>Contenido</w:t>
          </w:r>
        </w:p>
        <w:p w:rsidR="006E1F48" w:rsidRDefault="00F62E63">
          <w:pPr>
            <w:pStyle w:val="TDC1"/>
            <w:tabs>
              <w:tab w:val="right" w:leader="dot" w:pos="8828"/>
            </w:tabs>
            <w:rPr>
              <w:rFonts w:eastAsiaTheme="minorEastAsia"/>
              <w:noProof/>
              <w:lang w:eastAsia="es-CL"/>
            </w:rPr>
          </w:pPr>
          <w:r>
            <w:fldChar w:fldCharType="begin"/>
          </w:r>
          <w:r>
            <w:instrText xml:space="preserve"> TOC \o "1-3" \h \z \u </w:instrText>
          </w:r>
          <w:r>
            <w:fldChar w:fldCharType="separate"/>
          </w:r>
          <w:hyperlink w:anchor="_Toc129272691" w:history="1">
            <w:r w:rsidR="006E1F48" w:rsidRPr="00E2227D">
              <w:rPr>
                <w:rStyle w:val="Hipervnculo"/>
                <w:noProof/>
                <w:lang w:val="es-ES"/>
              </w:rPr>
              <w:t>Introducción</w:t>
            </w:r>
            <w:r w:rsidR="006E1F48">
              <w:rPr>
                <w:noProof/>
                <w:webHidden/>
              </w:rPr>
              <w:tab/>
            </w:r>
            <w:r w:rsidR="006E1F48">
              <w:rPr>
                <w:noProof/>
                <w:webHidden/>
              </w:rPr>
              <w:fldChar w:fldCharType="begin"/>
            </w:r>
            <w:r w:rsidR="006E1F48">
              <w:rPr>
                <w:noProof/>
                <w:webHidden/>
              </w:rPr>
              <w:instrText xml:space="preserve"> PAGEREF _Toc129272691 \h </w:instrText>
            </w:r>
            <w:r w:rsidR="006E1F48">
              <w:rPr>
                <w:noProof/>
                <w:webHidden/>
              </w:rPr>
            </w:r>
            <w:r w:rsidR="006E1F48">
              <w:rPr>
                <w:noProof/>
                <w:webHidden/>
              </w:rPr>
              <w:fldChar w:fldCharType="separate"/>
            </w:r>
            <w:r w:rsidR="006E1F48">
              <w:rPr>
                <w:noProof/>
                <w:webHidden/>
              </w:rPr>
              <w:t>2</w:t>
            </w:r>
            <w:r w:rsidR="006E1F48">
              <w:rPr>
                <w:noProof/>
                <w:webHidden/>
              </w:rPr>
              <w:fldChar w:fldCharType="end"/>
            </w:r>
          </w:hyperlink>
        </w:p>
        <w:p w:rsidR="006E1F48" w:rsidRDefault="006E1F48">
          <w:pPr>
            <w:pStyle w:val="TDC1"/>
            <w:tabs>
              <w:tab w:val="right" w:leader="dot" w:pos="8828"/>
            </w:tabs>
            <w:rPr>
              <w:rFonts w:eastAsiaTheme="minorEastAsia"/>
              <w:noProof/>
              <w:lang w:eastAsia="es-CL"/>
            </w:rPr>
          </w:pPr>
          <w:hyperlink w:anchor="_Toc129272692" w:history="1">
            <w:r w:rsidRPr="00E2227D">
              <w:rPr>
                <w:rStyle w:val="Hipervnculo"/>
                <w:noProof/>
                <w:lang w:val="es-ES"/>
              </w:rPr>
              <w:t>El siniestro</w:t>
            </w:r>
            <w:r>
              <w:rPr>
                <w:noProof/>
                <w:webHidden/>
              </w:rPr>
              <w:tab/>
            </w:r>
            <w:r>
              <w:rPr>
                <w:noProof/>
                <w:webHidden/>
              </w:rPr>
              <w:fldChar w:fldCharType="begin"/>
            </w:r>
            <w:r>
              <w:rPr>
                <w:noProof/>
                <w:webHidden/>
              </w:rPr>
              <w:instrText xml:space="preserve"> PAGEREF _Toc129272692 \h </w:instrText>
            </w:r>
            <w:r>
              <w:rPr>
                <w:noProof/>
                <w:webHidden/>
              </w:rPr>
            </w:r>
            <w:r>
              <w:rPr>
                <w:noProof/>
                <w:webHidden/>
              </w:rPr>
              <w:fldChar w:fldCharType="separate"/>
            </w:r>
            <w:r>
              <w:rPr>
                <w:noProof/>
                <w:webHidden/>
              </w:rPr>
              <w:t>2</w:t>
            </w:r>
            <w:r>
              <w:rPr>
                <w:noProof/>
                <w:webHidden/>
              </w:rPr>
              <w:fldChar w:fldCharType="end"/>
            </w:r>
          </w:hyperlink>
        </w:p>
        <w:p w:rsidR="006E1F48" w:rsidRDefault="006E1F48">
          <w:pPr>
            <w:pStyle w:val="TDC1"/>
            <w:tabs>
              <w:tab w:val="right" w:leader="dot" w:pos="8828"/>
            </w:tabs>
            <w:rPr>
              <w:rFonts w:eastAsiaTheme="minorEastAsia"/>
              <w:noProof/>
              <w:lang w:eastAsia="es-CL"/>
            </w:rPr>
          </w:pPr>
          <w:hyperlink w:anchor="_Toc129272693" w:history="1">
            <w:r w:rsidRPr="00E2227D">
              <w:rPr>
                <w:rStyle w:val="Hipervnculo"/>
                <w:noProof/>
                <w:lang w:val="es-ES"/>
              </w:rPr>
              <w:t>Respecto al buque y análisis del caso</w:t>
            </w:r>
            <w:r>
              <w:rPr>
                <w:noProof/>
                <w:webHidden/>
              </w:rPr>
              <w:tab/>
            </w:r>
            <w:r>
              <w:rPr>
                <w:noProof/>
                <w:webHidden/>
              </w:rPr>
              <w:fldChar w:fldCharType="begin"/>
            </w:r>
            <w:r>
              <w:rPr>
                <w:noProof/>
                <w:webHidden/>
              </w:rPr>
              <w:instrText xml:space="preserve"> PAGEREF _Toc129272693 \h </w:instrText>
            </w:r>
            <w:r>
              <w:rPr>
                <w:noProof/>
                <w:webHidden/>
              </w:rPr>
            </w:r>
            <w:r>
              <w:rPr>
                <w:noProof/>
                <w:webHidden/>
              </w:rPr>
              <w:fldChar w:fldCharType="separate"/>
            </w:r>
            <w:r>
              <w:rPr>
                <w:noProof/>
                <w:webHidden/>
              </w:rPr>
              <w:t>2</w:t>
            </w:r>
            <w:r>
              <w:rPr>
                <w:noProof/>
                <w:webHidden/>
              </w:rPr>
              <w:fldChar w:fldCharType="end"/>
            </w:r>
          </w:hyperlink>
        </w:p>
        <w:p w:rsidR="006E1F48" w:rsidRDefault="006E1F48">
          <w:pPr>
            <w:pStyle w:val="TDC1"/>
            <w:tabs>
              <w:tab w:val="right" w:leader="dot" w:pos="8828"/>
            </w:tabs>
            <w:rPr>
              <w:rFonts w:eastAsiaTheme="minorEastAsia"/>
              <w:noProof/>
              <w:lang w:eastAsia="es-CL"/>
            </w:rPr>
          </w:pPr>
          <w:hyperlink w:anchor="_Toc129272694" w:history="1">
            <w:r w:rsidRPr="00E2227D">
              <w:rPr>
                <w:rStyle w:val="Hipervnculo"/>
                <w:noProof/>
                <w:lang w:val="es-ES"/>
              </w:rPr>
              <w:t>Comentarios finales</w:t>
            </w:r>
            <w:r>
              <w:rPr>
                <w:noProof/>
                <w:webHidden/>
              </w:rPr>
              <w:tab/>
            </w:r>
            <w:r>
              <w:rPr>
                <w:noProof/>
                <w:webHidden/>
              </w:rPr>
              <w:fldChar w:fldCharType="begin"/>
            </w:r>
            <w:r>
              <w:rPr>
                <w:noProof/>
                <w:webHidden/>
              </w:rPr>
              <w:instrText xml:space="preserve"> PAGEREF _Toc129272694 \h </w:instrText>
            </w:r>
            <w:r>
              <w:rPr>
                <w:noProof/>
                <w:webHidden/>
              </w:rPr>
            </w:r>
            <w:r>
              <w:rPr>
                <w:noProof/>
                <w:webHidden/>
              </w:rPr>
              <w:fldChar w:fldCharType="separate"/>
            </w:r>
            <w:r>
              <w:rPr>
                <w:noProof/>
                <w:webHidden/>
              </w:rPr>
              <w:t>4</w:t>
            </w:r>
            <w:r>
              <w:rPr>
                <w:noProof/>
                <w:webHidden/>
              </w:rPr>
              <w:fldChar w:fldCharType="end"/>
            </w:r>
          </w:hyperlink>
        </w:p>
        <w:p w:rsidR="006E1F48" w:rsidRDefault="006E1F48">
          <w:pPr>
            <w:pStyle w:val="TDC1"/>
            <w:tabs>
              <w:tab w:val="right" w:leader="dot" w:pos="8828"/>
            </w:tabs>
            <w:rPr>
              <w:rFonts w:eastAsiaTheme="minorEastAsia"/>
              <w:noProof/>
              <w:lang w:eastAsia="es-CL"/>
            </w:rPr>
          </w:pPr>
          <w:hyperlink w:anchor="_Toc129272695" w:history="1">
            <w:r w:rsidRPr="00E2227D">
              <w:rPr>
                <w:rStyle w:val="Hipervnculo"/>
                <w:noProof/>
                <w:lang w:val="es-ES"/>
              </w:rPr>
              <w:t>Anexo</w:t>
            </w:r>
            <w:r>
              <w:rPr>
                <w:noProof/>
                <w:webHidden/>
              </w:rPr>
              <w:tab/>
            </w:r>
            <w:r>
              <w:rPr>
                <w:noProof/>
                <w:webHidden/>
              </w:rPr>
              <w:fldChar w:fldCharType="begin"/>
            </w:r>
            <w:r>
              <w:rPr>
                <w:noProof/>
                <w:webHidden/>
              </w:rPr>
              <w:instrText xml:space="preserve"> PAGEREF _Toc129272695 \h </w:instrText>
            </w:r>
            <w:r>
              <w:rPr>
                <w:noProof/>
                <w:webHidden/>
              </w:rPr>
            </w:r>
            <w:r>
              <w:rPr>
                <w:noProof/>
                <w:webHidden/>
              </w:rPr>
              <w:fldChar w:fldCharType="separate"/>
            </w:r>
            <w:r>
              <w:rPr>
                <w:noProof/>
                <w:webHidden/>
              </w:rPr>
              <w:t>4</w:t>
            </w:r>
            <w:r>
              <w:rPr>
                <w:noProof/>
                <w:webHidden/>
              </w:rPr>
              <w:fldChar w:fldCharType="end"/>
            </w:r>
          </w:hyperlink>
        </w:p>
        <w:p w:rsidR="006E1F48" w:rsidRDefault="006E1F48">
          <w:pPr>
            <w:pStyle w:val="TDC1"/>
            <w:tabs>
              <w:tab w:val="right" w:leader="dot" w:pos="8828"/>
            </w:tabs>
            <w:rPr>
              <w:rFonts w:eastAsiaTheme="minorEastAsia"/>
              <w:noProof/>
              <w:lang w:eastAsia="es-CL"/>
            </w:rPr>
          </w:pPr>
          <w:hyperlink w:anchor="_Toc129272696" w:history="1">
            <w:r w:rsidRPr="00E2227D">
              <w:rPr>
                <w:rStyle w:val="Hipervnculo"/>
                <w:noProof/>
                <w:lang w:val="es-ES"/>
              </w:rPr>
              <w:t>Bibliografía</w:t>
            </w:r>
            <w:r>
              <w:rPr>
                <w:noProof/>
                <w:webHidden/>
              </w:rPr>
              <w:tab/>
            </w:r>
            <w:r>
              <w:rPr>
                <w:noProof/>
                <w:webHidden/>
              </w:rPr>
              <w:fldChar w:fldCharType="begin"/>
            </w:r>
            <w:r>
              <w:rPr>
                <w:noProof/>
                <w:webHidden/>
              </w:rPr>
              <w:instrText xml:space="preserve"> PAGEREF _Toc129272696 \h </w:instrText>
            </w:r>
            <w:r>
              <w:rPr>
                <w:noProof/>
                <w:webHidden/>
              </w:rPr>
            </w:r>
            <w:r>
              <w:rPr>
                <w:noProof/>
                <w:webHidden/>
              </w:rPr>
              <w:fldChar w:fldCharType="separate"/>
            </w:r>
            <w:r>
              <w:rPr>
                <w:noProof/>
                <w:webHidden/>
              </w:rPr>
              <w:t>6</w:t>
            </w:r>
            <w:r>
              <w:rPr>
                <w:noProof/>
                <w:webHidden/>
              </w:rPr>
              <w:fldChar w:fldCharType="end"/>
            </w:r>
          </w:hyperlink>
        </w:p>
        <w:p w:rsidR="00F62E63" w:rsidRDefault="00F62E63" w:rsidP="00F62E63">
          <w:r>
            <w:rPr>
              <w:b/>
              <w:bCs/>
              <w:lang w:val="es-ES"/>
            </w:rPr>
            <w:fldChar w:fldCharType="end"/>
          </w:r>
        </w:p>
        <w:p w:rsidR="00FB434D" w:rsidRPr="00F62E63" w:rsidRDefault="00F62E63" w:rsidP="00F62E63"/>
      </w:sdtContent>
    </w:sdt>
    <w:p w:rsidR="00F62E63" w:rsidRDefault="00F62E63" w:rsidP="00A27993">
      <w:pPr>
        <w:pStyle w:val="Ttulo1"/>
        <w:rPr>
          <w:color w:val="auto"/>
          <w:lang w:val="es-ES"/>
        </w:rPr>
      </w:pPr>
    </w:p>
    <w:p w:rsidR="00F62E63" w:rsidRPr="00F62E63" w:rsidRDefault="00F62E63" w:rsidP="00F62E63">
      <w:pPr>
        <w:rPr>
          <w:rFonts w:asciiTheme="majorHAnsi" w:eastAsiaTheme="majorEastAsia" w:hAnsiTheme="majorHAnsi" w:cstheme="majorBidi"/>
          <w:sz w:val="32"/>
          <w:szCs w:val="32"/>
          <w:lang w:val="es-ES"/>
        </w:rPr>
      </w:pPr>
      <w:r>
        <w:rPr>
          <w:lang w:val="es-ES"/>
        </w:rPr>
        <w:br w:type="page"/>
      </w:r>
      <w:bookmarkStart w:id="0" w:name="_GoBack"/>
      <w:bookmarkEnd w:id="0"/>
    </w:p>
    <w:p w:rsidR="0072169F" w:rsidRPr="00F62E63" w:rsidRDefault="0072169F" w:rsidP="00F62E63">
      <w:pPr>
        <w:pStyle w:val="Ttulo1"/>
        <w:rPr>
          <w:lang w:val="es-ES"/>
        </w:rPr>
      </w:pPr>
      <w:bookmarkStart w:id="1" w:name="_Toc129272691"/>
      <w:r w:rsidRPr="00F62E63">
        <w:rPr>
          <w:color w:val="auto"/>
          <w:lang w:val="es-ES"/>
        </w:rPr>
        <w:lastRenderedPageBreak/>
        <w:t>Introducción</w:t>
      </w:r>
      <w:bookmarkEnd w:id="1"/>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Esta presentación informa detalles importantes respecto al accidente que sufre el buque marítimo-fluvial M/V ARVIN, un barco de más de 45 años de antigüedad, el cual transportaba 2.902 toneladas de urea a granel desde el puerto de </w:t>
      </w:r>
      <w:proofErr w:type="spellStart"/>
      <w:r w:rsidRPr="0072169F">
        <w:rPr>
          <w:rFonts w:ascii="Arial" w:hAnsi="Arial" w:cs="Arial"/>
          <w:sz w:val="20"/>
          <w:szCs w:val="20"/>
          <w:lang w:val="es-ES"/>
        </w:rPr>
        <w:t>Poti</w:t>
      </w:r>
      <w:proofErr w:type="spellEnd"/>
      <w:r w:rsidRPr="0072169F">
        <w:rPr>
          <w:rFonts w:ascii="Arial" w:hAnsi="Arial" w:cs="Arial"/>
          <w:sz w:val="20"/>
          <w:szCs w:val="20"/>
          <w:lang w:val="es-ES"/>
        </w:rPr>
        <w:t xml:space="preserve">, en Georgia hasta el puerto de Burgas, en Bulgaria. La causa principal de este siniestro fue debido al fuerte temporal. Cabe mencionar que el buque antes mencionado busco abrigo en la península de </w:t>
      </w:r>
      <w:proofErr w:type="spellStart"/>
      <w:r w:rsidRPr="0072169F">
        <w:rPr>
          <w:rFonts w:ascii="Arial" w:hAnsi="Arial" w:cs="Arial"/>
          <w:sz w:val="20"/>
          <w:szCs w:val="20"/>
          <w:lang w:val="es-ES"/>
        </w:rPr>
        <w:t>Boztepe</w:t>
      </w:r>
      <w:proofErr w:type="spellEnd"/>
      <w:r w:rsidRPr="0072169F">
        <w:rPr>
          <w:rFonts w:ascii="Arial" w:hAnsi="Arial" w:cs="Arial"/>
          <w:sz w:val="20"/>
          <w:szCs w:val="20"/>
          <w:lang w:val="es-ES"/>
        </w:rPr>
        <w:t xml:space="preserve"> </w:t>
      </w:r>
      <w:proofErr w:type="spellStart"/>
      <w:r w:rsidRPr="0072169F">
        <w:rPr>
          <w:rFonts w:ascii="Arial" w:hAnsi="Arial" w:cs="Arial"/>
          <w:sz w:val="20"/>
          <w:szCs w:val="20"/>
          <w:lang w:val="es-ES"/>
        </w:rPr>
        <w:t>Yaridamasi</w:t>
      </w:r>
      <w:proofErr w:type="spellEnd"/>
      <w:r w:rsidRPr="0072169F">
        <w:rPr>
          <w:rFonts w:ascii="Arial" w:hAnsi="Arial" w:cs="Arial"/>
          <w:sz w:val="20"/>
          <w:szCs w:val="20"/>
          <w:lang w:val="es-ES"/>
        </w:rPr>
        <w:t>, específicamente en el fondeadero del puerto turco de Bartin.</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Pese a las condiciones climáticas que se presentaron en la región, las cuales influyeron en el siniestro, fueron el factor que gatilla, junto a aspectos como lo son: el estado del material del buque el tonelaje que transportaba y los mementos flectores a los que fue sometido el buque los que produjeron que el buque sufriera la ruptura en su casco.</w:t>
      </w:r>
    </w:p>
    <w:p w:rsidR="0072169F" w:rsidRPr="00A27993" w:rsidRDefault="0072169F" w:rsidP="00A27993">
      <w:pPr>
        <w:pStyle w:val="Ttulo1"/>
        <w:rPr>
          <w:color w:val="auto"/>
          <w:lang w:val="es-ES"/>
        </w:rPr>
      </w:pPr>
      <w:bookmarkStart w:id="2" w:name="_Toc129272692"/>
      <w:r w:rsidRPr="00A27993">
        <w:rPr>
          <w:color w:val="auto"/>
          <w:lang w:val="es-ES"/>
        </w:rPr>
        <w:t>El siniestro</w:t>
      </w:r>
      <w:bookmarkEnd w:id="2"/>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El 17 de enero de 2021, el buque M/V ARVIN se parte en dos estando en el fondeadero del puerto en Bartin, puerto turco ubicado en la costa del Mar Negro. El M/V ARVIN, fue un barco de más de 45 años de antigüedad, que al momento del siniestro se contabiliza que transportaba 2.902 toneladas de urea a granel procedente del puerto de </w:t>
      </w:r>
      <w:proofErr w:type="spellStart"/>
      <w:r w:rsidRPr="0072169F">
        <w:rPr>
          <w:rFonts w:ascii="Arial" w:hAnsi="Arial" w:cs="Arial"/>
          <w:sz w:val="20"/>
          <w:szCs w:val="20"/>
          <w:lang w:val="es-ES"/>
        </w:rPr>
        <w:t>Poti</w:t>
      </w:r>
      <w:proofErr w:type="spellEnd"/>
      <w:r w:rsidRPr="0072169F">
        <w:rPr>
          <w:rFonts w:ascii="Arial" w:hAnsi="Arial" w:cs="Arial"/>
          <w:sz w:val="20"/>
          <w:szCs w:val="20"/>
          <w:lang w:val="es-ES"/>
        </w:rPr>
        <w:t xml:space="preserve">, en Georgia con destino al puerto de Burgas, en Bulgaria. Las investigaciones y evidencias que se tienen muestran que Seguramente –y debido al fuerte temporal el buque intento buscar refugio en la península de </w:t>
      </w:r>
      <w:proofErr w:type="spellStart"/>
      <w:r w:rsidRPr="0072169F">
        <w:rPr>
          <w:rFonts w:ascii="Arial" w:hAnsi="Arial" w:cs="Arial"/>
          <w:sz w:val="20"/>
          <w:szCs w:val="20"/>
          <w:lang w:val="es-ES"/>
        </w:rPr>
        <w:t>Boztepe</w:t>
      </w:r>
      <w:proofErr w:type="spellEnd"/>
      <w:r w:rsidRPr="0072169F">
        <w:rPr>
          <w:rFonts w:ascii="Arial" w:hAnsi="Arial" w:cs="Arial"/>
          <w:sz w:val="20"/>
          <w:szCs w:val="20"/>
          <w:lang w:val="es-ES"/>
        </w:rPr>
        <w:t xml:space="preserve"> </w:t>
      </w:r>
      <w:proofErr w:type="spellStart"/>
      <w:r w:rsidRPr="0072169F">
        <w:rPr>
          <w:rFonts w:ascii="Arial" w:hAnsi="Arial" w:cs="Arial"/>
          <w:sz w:val="20"/>
          <w:szCs w:val="20"/>
          <w:lang w:val="es-ES"/>
        </w:rPr>
        <w:t>Yaridamasi</w:t>
      </w:r>
      <w:proofErr w:type="spellEnd"/>
      <w:r w:rsidRPr="0072169F">
        <w:rPr>
          <w:rFonts w:ascii="Arial" w:hAnsi="Arial" w:cs="Arial"/>
          <w:sz w:val="20"/>
          <w:szCs w:val="20"/>
          <w:lang w:val="es-ES"/>
        </w:rPr>
        <w:t xml:space="preserve">, en el fondeadero del puerto turco de Bartin. El M/V ARVIN zarpo del puerto de </w:t>
      </w:r>
      <w:proofErr w:type="spellStart"/>
      <w:r w:rsidRPr="0072169F">
        <w:rPr>
          <w:rFonts w:ascii="Arial" w:hAnsi="Arial" w:cs="Arial"/>
          <w:sz w:val="20"/>
          <w:szCs w:val="20"/>
          <w:lang w:val="es-ES"/>
        </w:rPr>
        <w:t>Poti</w:t>
      </w:r>
      <w:proofErr w:type="spellEnd"/>
      <w:r w:rsidRPr="0072169F">
        <w:rPr>
          <w:rFonts w:ascii="Arial" w:hAnsi="Arial" w:cs="Arial"/>
          <w:sz w:val="20"/>
          <w:szCs w:val="20"/>
          <w:lang w:val="es-ES"/>
        </w:rPr>
        <w:t xml:space="preserve"> el 2 de enero, el 11 de enero, toma la decisión de refugiarse en el fondeadero de Bartin, donde finalmente se sufre el siniestro partiéndose y hundiéndose el 17 de enero.</w:t>
      </w:r>
    </w:p>
    <w:p w:rsidR="0072169F" w:rsidRPr="00A27993" w:rsidRDefault="0072169F" w:rsidP="00A27993">
      <w:pPr>
        <w:pStyle w:val="Ttulo1"/>
        <w:rPr>
          <w:color w:val="auto"/>
          <w:lang w:val="es-ES"/>
        </w:rPr>
      </w:pPr>
      <w:bookmarkStart w:id="3" w:name="_Toc129272693"/>
      <w:r w:rsidRPr="00A27993">
        <w:rPr>
          <w:color w:val="auto"/>
          <w:lang w:val="es-ES"/>
        </w:rPr>
        <w:t>Respecto al buque</w:t>
      </w:r>
      <w:r w:rsidR="00FB434D">
        <w:rPr>
          <w:color w:val="auto"/>
          <w:lang w:val="es-ES"/>
        </w:rPr>
        <w:t xml:space="preserve"> y análisis del caso</w:t>
      </w:r>
      <w:bookmarkEnd w:id="3"/>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Este barco de carga general fue construido en 1975, portador de la bandera de </w:t>
      </w:r>
      <w:proofErr w:type="spellStart"/>
      <w:r w:rsidRPr="0072169F">
        <w:rPr>
          <w:rFonts w:ascii="Arial" w:hAnsi="Arial" w:cs="Arial"/>
          <w:sz w:val="20"/>
          <w:szCs w:val="20"/>
          <w:lang w:val="es-ES"/>
        </w:rPr>
        <w:t>Palau</w:t>
      </w:r>
      <w:proofErr w:type="spellEnd"/>
      <w:r w:rsidRPr="0072169F">
        <w:rPr>
          <w:rFonts w:ascii="Arial" w:hAnsi="Arial" w:cs="Arial"/>
          <w:sz w:val="20"/>
          <w:szCs w:val="20"/>
          <w:lang w:val="es-ES"/>
        </w:rPr>
        <w:t>, con dimensiones de 114 metros de eslora, 14 de manga, 3,80 metros de calado, arrojando 2.516 Toneladas de registro bruto, y 3.509 Toneladas de peso muerto. Al momento del siniestro este buque transportaba 2.902 toneladas de carga (urea a granel), que puede considerarse una carga completa. Como dato relevante la diferencia hasta el Peso Muerto (3.509 Toneladas), son 607 Toneladas, las cuales se traducían como combustible, lubricante, agua, pertrechos, entre otros.</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Mediante las muestras de videos las que fueron grabada por personal de la dotación se puede apreciar como claramente el buque se va flexionando una y otra vez por efecto del oleaje hasta que, definitivamente, se parte.  Debido al oleaje se puede evaluar y divisar que el buque alcanza a superar el máximo momento flector soportable para esa estructura, la cual es la razón máxima por la que se parte el buque. Lo podemos ejemplificar de la siguiente manera, un barco es una viga de acero, las vigas de acero flexionan hasta el punto límite en que no soportan más y es ahí donde se deforma o en este caso en específico, lo que sufre el buque la partidura. En este caso específico el buque se </w:t>
      </w:r>
      <w:r w:rsidRPr="0072169F">
        <w:rPr>
          <w:rFonts w:ascii="Arial" w:hAnsi="Arial" w:cs="Arial"/>
          <w:sz w:val="20"/>
          <w:szCs w:val="20"/>
          <w:lang w:val="es-ES"/>
        </w:rPr>
        <w:lastRenderedPageBreak/>
        <w:t xml:space="preserve">va flexionando constantemente pasando del quebranto al arrufo, sobrepasando asi sus máximos valores de diseño, al final partiéndose. </w:t>
      </w:r>
      <w:r w:rsidR="000F11D5">
        <w:rPr>
          <w:rFonts w:ascii="Arial" w:hAnsi="Arial" w:cs="Arial"/>
          <w:sz w:val="20"/>
          <w:szCs w:val="20"/>
          <w:lang w:val="es-ES"/>
        </w:rPr>
        <w:t>(muestra grafica anexo1.1)</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Con el paso del tiempo, las diversas investigaciones han mostrado o arrojado datos concretos que muestren lo que pudo haber influido en el fallo estructural por sobrepasar los máximos momentos flectores soportables por dicha estructura, sin embargo, estos datos no han sido publicados de manera sencilla por las plataformas correspondientes. </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Parte de lo que se puede recopilar en diversas plataformas podemos mencionar que el diseño del buque es un diseño de río, es decir está diseñado para su navegación en ríos, en aguas abrigadas, parecido a una gabarra, teniendo eslora 114 metros calando tan solo 3,80 metros, cabe mencionar que un buque se construye para navegación en rio no está preparado para soportar los momentos flectores que produce el oleaje en mar abierto. Este tipo de buques pueden realizar navegaciones costeras, pero solo si están autorizados a ello, y únicamente en circunstancias meteorológicas adecuadas, esto relacionado directamente con el contenido y tonelaje de su carga. No se mantiene información específica la documentación que autorice esta navegación y bajo qué tipo de requerimientos, pero ahí puede estar la primera causa del siniestro: haber hecho una navegación para la que no se encontraba preparada dicha embarcación.</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Dentro del análisis correspondiente se puede mencionar que el buque al estar proa a la mar, es donde probablemente la embarcación sufren las peores circunstancias para que el quebranto y arrufo vayan progresando, poco a poco, en su labor destructiva, y esto se debe a que los trenes de olas(secuencia de olas), el cabeceo del barco teniendo el centro de gravedad casi al aire desde luego sin empuje al cabo de segundos se encontraba en una situación muy distinta estar al revés, con la parte central con mucho empuje por estar ahí la cresta de la ola. La eslora del barco y la longitud de ola que se puede generar en el Mar Negro sobre todo en la zona donde se encontraba, es más que probable que se diera este sincronismo repetidamente y fuese detonante para que el siniestro se diera.</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En base a muchísimos relatos y evidencias que han quedado grabada a lo largo del tiempo, se puede mencionar que los barcos cuando fondean con mal tiempo, y quedan aproado a la mar, circunstancia que lo exponen a sufrir de momentos flectores más graves, y esto se da ya que mayor es la altura de las olas y más próxima la eslora sea la longitud de la ola, la distancia entre crestas del tren de olas.</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Este tipo de barcos pueden salir de aguas abrigadas solo con buen tiempo y para unas singladuras determinadas. Y durante la navegación que tuvo este buque estuvo sometido a estas condiciones sufriendo esfuerzos en la mar, antes de llegar a su punto de fondeo donde sufrió el accidente.</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 xml:space="preserve">Adicional a las situaciones de estabilidad, y las condiciones climáticas el material de construcción de este buque (el acero), sufre la fatiga del material y pierde propiedades. Hoy en día, ese factor se </w:t>
      </w:r>
      <w:r w:rsidRPr="0072169F">
        <w:rPr>
          <w:rFonts w:ascii="Arial" w:hAnsi="Arial" w:cs="Arial"/>
          <w:sz w:val="20"/>
          <w:szCs w:val="20"/>
          <w:lang w:val="es-ES"/>
        </w:rPr>
        <w:lastRenderedPageBreak/>
        <w:t>introduce en los programas calculadores de esfuerzos y momentos como un coeficiente reductor proporcional a la edad el barco. Como es obvio, un barco de más de 45 años ya ha pasado su mejor momento hace precisamente 45 años.</w:t>
      </w:r>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De ahí para adelante cada año tendrá una variación considerable en sus valores, esto sin pausa alguna, siendo esto otra de las circunstancias que nos acerca al fallo estructural.</w:t>
      </w:r>
    </w:p>
    <w:p w:rsidR="0072169F" w:rsidRPr="00FB434D" w:rsidRDefault="0072169F" w:rsidP="00FB434D">
      <w:pPr>
        <w:pStyle w:val="Ttulo1"/>
        <w:rPr>
          <w:color w:val="auto"/>
          <w:lang w:val="es-ES"/>
        </w:rPr>
      </w:pPr>
      <w:bookmarkStart w:id="4" w:name="_Toc129272694"/>
      <w:r w:rsidRPr="00FB434D">
        <w:rPr>
          <w:color w:val="auto"/>
          <w:lang w:val="es-ES"/>
        </w:rPr>
        <w:t>Comentarios</w:t>
      </w:r>
      <w:r w:rsidR="00FB434D" w:rsidRPr="00FB434D">
        <w:rPr>
          <w:color w:val="auto"/>
          <w:lang w:val="es-ES"/>
        </w:rPr>
        <w:t xml:space="preserve"> finales</w:t>
      </w:r>
      <w:bookmarkEnd w:id="4"/>
    </w:p>
    <w:p w:rsidR="0072169F" w:rsidRPr="0072169F" w:rsidRDefault="0072169F" w:rsidP="0072169F">
      <w:pPr>
        <w:spacing w:line="360" w:lineRule="auto"/>
        <w:jc w:val="both"/>
        <w:rPr>
          <w:rFonts w:ascii="Arial" w:hAnsi="Arial" w:cs="Arial"/>
          <w:sz w:val="20"/>
          <w:szCs w:val="20"/>
          <w:lang w:val="es-ES"/>
        </w:rPr>
      </w:pPr>
      <w:r w:rsidRPr="0072169F">
        <w:rPr>
          <w:rFonts w:ascii="Arial" w:hAnsi="Arial" w:cs="Arial"/>
          <w:sz w:val="20"/>
          <w:szCs w:val="20"/>
          <w:lang w:val="es-ES"/>
        </w:rPr>
        <w:t>Todo lo antes expuesto, sin saber el estado de los elementos estructurales del buque nos llevan sin duda al fatal desenlace sufrido, en la actualidad las publicaciones meteorológicas son buenas y precisas a corto plazo, de uno o dos días. No hay explicación alguna de como si se estaba frente a esta condición climática el buque no entrara en cualquier puerto de la costa por la que iba recorriendo, haber fondeado bajo estas condiciones no era una opción por las dimensiones de este buque, la edad, y el fin para el que fue construido (navegación fluvial), estos buques no están preparados para soportar los trenes de olas que se dan bajo las condiciones que se presentaron en dichas fechas.</w:t>
      </w:r>
    </w:p>
    <w:p w:rsidR="00C93E61" w:rsidRDefault="00FB434D" w:rsidP="00FB434D">
      <w:pPr>
        <w:pStyle w:val="Ttulo1"/>
        <w:rPr>
          <w:color w:val="auto"/>
          <w:lang w:val="es-ES"/>
        </w:rPr>
      </w:pPr>
      <w:bookmarkStart w:id="5" w:name="_Toc129272695"/>
      <w:r w:rsidRPr="00FB434D">
        <w:rPr>
          <w:color w:val="auto"/>
          <w:lang w:val="es-ES"/>
        </w:rPr>
        <w:t>Anexo</w:t>
      </w:r>
      <w:bookmarkEnd w:id="5"/>
    </w:p>
    <w:p w:rsidR="00FB434D" w:rsidRDefault="000F11D5" w:rsidP="00FB434D">
      <w:pPr>
        <w:rPr>
          <w:lang w:val="es-ES"/>
        </w:rPr>
      </w:pPr>
      <w:r w:rsidRPr="000F11D5">
        <w:drawing>
          <wp:inline distT="0" distB="0" distL="0" distR="0" wp14:anchorId="515666B0" wp14:editId="7AAE44C7">
            <wp:extent cx="3752422" cy="2368550"/>
            <wp:effectExtent l="0" t="0" r="635" b="0"/>
            <wp:docPr id="3" name="Imagen 3" descr="https://www.naucher.com/wp-content/uploads/2021/02/Arrufo-y-quebra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naucher.com/wp-content/uploads/2021/02/Arrufo-y-quebrant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5446" cy="2383083"/>
                    </a:xfrm>
                    <a:prstGeom prst="rect">
                      <a:avLst/>
                    </a:prstGeom>
                    <a:noFill/>
                    <a:ln>
                      <a:noFill/>
                    </a:ln>
                  </pic:spPr>
                </pic:pic>
              </a:graphicData>
            </a:graphic>
          </wp:inline>
        </w:drawing>
      </w:r>
      <w:r>
        <w:rPr>
          <w:lang w:val="es-ES"/>
        </w:rPr>
        <w:br w:type="textWrapping" w:clear="all"/>
      </w:r>
      <w:r w:rsidR="005F69D1">
        <w:rPr>
          <w:lang w:val="es-ES"/>
        </w:rPr>
        <w:t>figura 1.1. muestra el momento de flexión que sufre el buque durante la variación del carril de olas que se da durante un estado de mar difícil.</w:t>
      </w:r>
    </w:p>
    <w:p w:rsidR="005F69D1" w:rsidRDefault="005F69D1" w:rsidP="00FB434D">
      <w:pPr>
        <w:rPr>
          <w:lang w:val="es-ES"/>
        </w:rPr>
      </w:pPr>
      <w:r w:rsidRPr="005F69D1">
        <w:lastRenderedPageBreak/>
        <w:drawing>
          <wp:inline distT="0" distB="0" distL="0" distR="0" wp14:anchorId="0A917424" wp14:editId="092147A6">
            <wp:extent cx="4826000" cy="2522588"/>
            <wp:effectExtent l="0" t="0" r="0" b="0"/>
            <wp:docPr id="4" name="Imagen 4" descr="https://1.bp.blogspot.com/-HOJ-6MlVd3w/XfpQEcl1yXI/AAAAAAAAtVI/yPKuUXK9CSUxMkxI0nhbQgCtFSryDcooQCLcBGAsYHQ/s1600/sh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1.bp.blogspot.com/-HOJ-6MlVd3w/XfpQEcl1yXI/AAAAAAAAtVI/yPKuUXK9CSUxMkxI0nhbQgCtFSryDcooQCLcBGAsYHQ/s1600/ship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45300" cy="2532676"/>
                    </a:xfrm>
                    <a:prstGeom prst="rect">
                      <a:avLst/>
                    </a:prstGeom>
                    <a:noFill/>
                    <a:ln>
                      <a:noFill/>
                    </a:ln>
                  </pic:spPr>
                </pic:pic>
              </a:graphicData>
            </a:graphic>
          </wp:inline>
        </w:drawing>
      </w:r>
    </w:p>
    <w:p w:rsidR="00A07A32" w:rsidRDefault="00A07A32" w:rsidP="00FB434D">
      <w:pPr>
        <w:rPr>
          <w:lang w:val="es-ES"/>
        </w:rPr>
      </w:pPr>
      <w:r>
        <w:rPr>
          <w:lang w:val="es-ES"/>
        </w:rPr>
        <w:t>E</w:t>
      </w:r>
      <w:r w:rsidRPr="00A07A32">
        <w:rPr>
          <w:lang w:val="es-ES"/>
        </w:rPr>
        <w:t>stas son solo algunas de las maneras favoritas de los lagos para asesinar barcos.</w:t>
      </w:r>
    </w:p>
    <w:p w:rsidR="00A07A32" w:rsidRDefault="00A07A32" w:rsidP="00FB434D">
      <w:pPr>
        <w:rPr>
          <w:lang w:val="es-ES"/>
        </w:rPr>
      </w:pPr>
      <w:r w:rsidRPr="00A07A32">
        <w:drawing>
          <wp:inline distT="0" distB="0" distL="0" distR="0" wp14:anchorId="5CC6521E" wp14:editId="3F49262F">
            <wp:extent cx="4851400" cy="5033751"/>
            <wp:effectExtent l="0" t="0" r="6350" b="0"/>
            <wp:docPr id="5" name="Imagen 5" descr="https://1.bp.blogspot.com/-QlGQBARj-ik/XfpQgxVYkPI/AAAAAAAAtVQ/vdMRQBNk7C02N1I3GKAr92D7Dtbx2cVUACLcBGAsYHQ/s1600/ships%2B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1.bp.blogspot.com/-QlGQBARj-ik/XfpQgxVYkPI/AAAAAAAAtVQ/vdMRQBNk7C02N1I3GKAr92D7Dtbx2cVUACLcBGAsYHQ/s1600/ships%2Bcop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5735" cy="5048624"/>
                    </a:xfrm>
                    <a:prstGeom prst="rect">
                      <a:avLst/>
                    </a:prstGeom>
                    <a:noFill/>
                    <a:ln>
                      <a:noFill/>
                    </a:ln>
                  </pic:spPr>
                </pic:pic>
              </a:graphicData>
            </a:graphic>
          </wp:inline>
        </w:drawing>
      </w:r>
    </w:p>
    <w:p w:rsidR="00FB434D" w:rsidRDefault="00FB434D" w:rsidP="00FB434D">
      <w:pPr>
        <w:pStyle w:val="Ttulo1"/>
        <w:rPr>
          <w:color w:val="auto"/>
          <w:lang w:val="es-ES"/>
        </w:rPr>
      </w:pPr>
      <w:bookmarkStart w:id="6" w:name="_Toc129272696"/>
      <w:r w:rsidRPr="00FB434D">
        <w:rPr>
          <w:color w:val="auto"/>
          <w:lang w:val="es-ES"/>
        </w:rPr>
        <w:lastRenderedPageBreak/>
        <w:t>Bibliografía</w:t>
      </w:r>
      <w:bookmarkEnd w:id="6"/>
    </w:p>
    <w:p w:rsidR="006E1F48" w:rsidRPr="006E1F48" w:rsidRDefault="006E1F48" w:rsidP="006E1F48">
      <w:pPr>
        <w:rPr>
          <w:lang w:val="es-ES"/>
        </w:rPr>
      </w:pPr>
    </w:p>
    <w:p w:rsidR="006E1F48" w:rsidRPr="006E1F48" w:rsidRDefault="006E1F48" w:rsidP="006E1F48">
      <w:pPr>
        <w:pStyle w:val="Prrafodelista"/>
        <w:numPr>
          <w:ilvl w:val="0"/>
          <w:numId w:val="3"/>
        </w:numPr>
        <w:rPr>
          <w:lang w:val="es-ES"/>
        </w:rPr>
      </w:pPr>
      <w:r w:rsidRPr="006E1F48">
        <w:rPr>
          <w:lang w:val="es-ES"/>
        </w:rPr>
        <w:t xml:space="preserve">Al </w:t>
      </w:r>
      <w:proofErr w:type="spellStart"/>
      <w:r w:rsidRPr="006E1F48">
        <w:rPr>
          <w:lang w:val="es-ES"/>
        </w:rPr>
        <w:t>Jazeera</w:t>
      </w:r>
      <w:proofErr w:type="spellEnd"/>
      <w:r w:rsidRPr="006E1F48">
        <w:rPr>
          <w:lang w:val="es-ES"/>
        </w:rPr>
        <w:t xml:space="preserve">. (2021, enero 17). </w:t>
      </w:r>
      <w:proofErr w:type="spellStart"/>
      <w:r w:rsidRPr="006E1F48">
        <w:rPr>
          <w:lang w:val="es-ES"/>
        </w:rPr>
        <w:t>Several</w:t>
      </w:r>
      <w:proofErr w:type="spellEnd"/>
      <w:r w:rsidRPr="006E1F48">
        <w:rPr>
          <w:lang w:val="es-ES"/>
        </w:rPr>
        <w:t xml:space="preserve"> </w:t>
      </w:r>
      <w:proofErr w:type="spellStart"/>
      <w:r w:rsidRPr="006E1F48">
        <w:rPr>
          <w:lang w:val="es-ES"/>
        </w:rPr>
        <w:t>dead</w:t>
      </w:r>
      <w:proofErr w:type="spellEnd"/>
      <w:r w:rsidRPr="006E1F48">
        <w:rPr>
          <w:lang w:val="es-ES"/>
        </w:rPr>
        <w:t xml:space="preserve"> as </w:t>
      </w:r>
      <w:proofErr w:type="spellStart"/>
      <w:r w:rsidRPr="006E1F48">
        <w:rPr>
          <w:lang w:val="es-ES"/>
        </w:rPr>
        <w:t>freight</w:t>
      </w:r>
      <w:proofErr w:type="spellEnd"/>
      <w:r w:rsidRPr="006E1F48">
        <w:rPr>
          <w:lang w:val="es-ES"/>
        </w:rPr>
        <w:t xml:space="preserve"> </w:t>
      </w:r>
      <w:proofErr w:type="spellStart"/>
      <w:r w:rsidRPr="006E1F48">
        <w:rPr>
          <w:lang w:val="es-ES"/>
        </w:rPr>
        <w:t>ship</w:t>
      </w:r>
      <w:proofErr w:type="spellEnd"/>
      <w:r w:rsidRPr="006E1F48">
        <w:rPr>
          <w:lang w:val="es-ES"/>
        </w:rPr>
        <w:t xml:space="preserve"> </w:t>
      </w:r>
      <w:proofErr w:type="spellStart"/>
      <w:r w:rsidRPr="006E1F48">
        <w:rPr>
          <w:lang w:val="es-ES"/>
        </w:rPr>
        <w:t>sinks</w:t>
      </w:r>
      <w:proofErr w:type="spellEnd"/>
      <w:r w:rsidRPr="006E1F48">
        <w:rPr>
          <w:lang w:val="es-ES"/>
        </w:rPr>
        <w:t xml:space="preserve"> off </w:t>
      </w:r>
      <w:proofErr w:type="spellStart"/>
      <w:r w:rsidRPr="006E1F48">
        <w:rPr>
          <w:lang w:val="es-ES"/>
        </w:rPr>
        <w:t>Turkey’s</w:t>
      </w:r>
      <w:proofErr w:type="spellEnd"/>
      <w:r w:rsidRPr="006E1F48">
        <w:rPr>
          <w:lang w:val="es-ES"/>
        </w:rPr>
        <w:t xml:space="preserve"> Black Sea </w:t>
      </w:r>
      <w:proofErr w:type="spellStart"/>
      <w:r w:rsidRPr="006E1F48">
        <w:rPr>
          <w:lang w:val="es-ES"/>
        </w:rPr>
        <w:t>coast</w:t>
      </w:r>
      <w:proofErr w:type="spellEnd"/>
      <w:r w:rsidRPr="006E1F48">
        <w:rPr>
          <w:lang w:val="es-ES"/>
        </w:rPr>
        <w:t xml:space="preserve">. Al </w:t>
      </w:r>
      <w:proofErr w:type="spellStart"/>
      <w:r w:rsidRPr="006E1F48">
        <w:rPr>
          <w:lang w:val="es-ES"/>
        </w:rPr>
        <w:t>Jazeera</w:t>
      </w:r>
      <w:proofErr w:type="spellEnd"/>
      <w:r w:rsidRPr="006E1F48">
        <w:rPr>
          <w:lang w:val="es-ES"/>
        </w:rPr>
        <w:t>. https://www.aljazeera.com/news/2021/1/17/several-dead-as-freight-ship-sinks-off-turkeys-black-sea-coast</w:t>
      </w:r>
    </w:p>
    <w:p w:rsidR="006E1F48" w:rsidRPr="006E1F48" w:rsidRDefault="006E1F48" w:rsidP="006E1F48">
      <w:pPr>
        <w:pStyle w:val="Prrafodelista"/>
        <w:numPr>
          <w:ilvl w:val="0"/>
          <w:numId w:val="3"/>
        </w:numPr>
        <w:rPr>
          <w:lang w:val="es-ES"/>
        </w:rPr>
      </w:pPr>
      <w:r w:rsidRPr="006E1F48">
        <w:rPr>
          <w:lang w:val="es-ES"/>
        </w:rPr>
        <w:t xml:space="preserve">Cargo </w:t>
      </w:r>
      <w:proofErr w:type="spellStart"/>
      <w:r w:rsidRPr="006E1F48">
        <w:rPr>
          <w:lang w:val="es-ES"/>
        </w:rPr>
        <w:t>ship</w:t>
      </w:r>
      <w:proofErr w:type="spellEnd"/>
      <w:r w:rsidRPr="006E1F48">
        <w:rPr>
          <w:lang w:val="es-ES"/>
        </w:rPr>
        <w:t xml:space="preserve"> </w:t>
      </w:r>
      <w:proofErr w:type="spellStart"/>
      <w:r w:rsidRPr="006E1F48">
        <w:rPr>
          <w:lang w:val="es-ES"/>
        </w:rPr>
        <w:t>sinks</w:t>
      </w:r>
      <w:proofErr w:type="spellEnd"/>
      <w:r w:rsidRPr="006E1F48">
        <w:rPr>
          <w:lang w:val="es-ES"/>
        </w:rPr>
        <w:t xml:space="preserve"> in Black Sea; 6 </w:t>
      </w:r>
      <w:proofErr w:type="spellStart"/>
      <w:r w:rsidRPr="006E1F48">
        <w:rPr>
          <w:lang w:val="es-ES"/>
        </w:rPr>
        <w:t>rescued</w:t>
      </w:r>
      <w:proofErr w:type="spellEnd"/>
      <w:r w:rsidRPr="006E1F48">
        <w:rPr>
          <w:lang w:val="es-ES"/>
        </w:rPr>
        <w:t xml:space="preserve"> and 7 </w:t>
      </w:r>
      <w:proofErr w:type="spellStart"/>
      <w:r w:rsidRPr="006E1F48">
        <w:rPr>
          <w:lang w:val="es-ES"/>
        </w:rPr>
        <w:t>dead</w:t>
      </w:r>
      <w:proofErr w:type="spellEnd"/>
      <w:r w:rsidRPr="006E1F48">
        <w:rPr>
          <w:lang w:val="es-ES"/>
        </w:rPr>
        <w:t xml:space="preserve"> and </w:t>
      </w:r>
      <w:proofErr w:type="spellStart"/>
      <w:r w:rsidRPr="006E1F48">
        <w:rPr>
          <w:lang w:val="es-ES"/>
        </w:rPr>
        <w:t>missing</w:t>
      </w:r>
      <w:proofErr w:type="spellEnd"/>
      <w:r w:rsidRPr="006E1F48">
        <w:rPr>
          <w:lang w:val="es-ES"/>
        </w:rPr>
        <w:t xml:space="preserve">. (s/f). </w:t>
      </w:r>
      <w:proofErr w:type="spellStart"/>
      <w:r w:rsidRPr="006E1F48">
        <w:rPr>
          <w:lang w:val="es-ES"/>
        </w:rPr>
        <w:t>The</w:t>
      </w:r>
      <w:proofErr w:type="spellEnd"/>
      <w:r w:rsidRPr="006E1F48">
        <w:rPr>
          <w:lang w:val="es-ES"/>
        </w:rPr>
        <w:t xml:space="preserve"> </w:t>
      </w:r>
      <w:proofErr w:type="spellStart"/>
      <w:r w:rsidRPr="006E1F48">
        <w:rPr>
          <w:lang w:val="es-ES"/>
        </w:rPr>
        <w:t>Maritime</w:t>
      </w:r>
      <w:proofErr w:type="spellEnd"/>
      <w:r w:rsidRPr="006E1F48">
        <w:rPr>
          <w:lang w:val="es-ES"/>
        </w:rPr>
        <w:t xml:space="preserve"> </w:t>
      </w:r>
      <w:proofErr w:type="spellStart"/>
      <w:r w:rsidRPr="006E1F48">
        <w:rPr>
          <w:lang w:val="es-ES"/>
        </w:rPr>
        <w:t>Executive</w:t>
      </w:r>
      <w:proofErr w:type="spellEnd"/>
      <w:r w:rsidRPr="006E1F48">
        <w:rPr>
          <w:lang w:val="es-ES"/>
        </w:rPr>
        <w:t>. Recuperado el 9 de marzo de 2023, de https://maritime-executive.com/article/cargo-ship-sinks-in-black-sea-6-rescued-and-7-dead-and-missing</w:t>
      </w:r>
    </w:p>
    <w:p w:rsidR="006E1F48" w:rsidRPr="006E1F48" w:rsidRDefault="006E1F48" w:rsidP="006E1F48">
      <w:pPr>
        <w:pStyle w:val="Prrafodelista"/>
        <w:numPr>
          <w:ilvl w:val="0"/>
          <w:numId w:val="3"/>
        </w:numPr>
        <w:rPr>
          <w:lang w:val="es-ES"/>
        </w:rPr>
      </w:pPr>
      <w:proofErr w:type="spellStart"/>
      <w:r w:rsidRPr="006E1F48">
        <w:rPr>
          <w:lang w:val="es-ES"/>
        </w:rPr>
        <w:t>Turkey</w:t>
      </w:r>
      <w:proofErr w:type="spellEnd"/>
      <w:r w:rsidRPr="006E1F48">
        <w:rPr>
          <w:lang w:val="es-ES"/>
        </w:rPr>
        <w:t xml:space="preserve">, S. (2021, enero 17). </w:t>
      </w:r>
      <w:proofErr w:type="spellStart"/>
      <w:r w:rsidRPr="006E1F48">
        <w:rPr>
          <w:lang w:val="es-ES"/>
        </w:rPr>
        <w:t>Ukrainian</w:t>
      </w:r>
      <w:proofErr w:type="spellEnd"/>
      <w:r w:rsidRPr="006E1F48">
        <w:rPr>
          <w:lang w:val="es-ES"/>
        </w:rPr>
        <w:t xml:space="preserve"> </w:t>
      </w:r>
      <w:proofErr w:type="spellStart"/>
      <w:r w:rsidRPr="006E1F48">
        <w:rPr>
          <w:lang w:val="es-ES"/>
        </w:rPr>
        <w:t>ship</w:t>
      </w:r>
      <w:proofErr w:type="spellEnd"/>
      <w:r w:rsidRPr="006E1F48">
        <w:rPr>
          <w:lang w:val="es-ES"/>
        </w:rPr>
        <w:t xml:space="preserve"> “M/V ARVIN” </w:t>
      </w:r>
      <w:proofErr w:type="spellStart"/>
      <w:r w:rsidRPr="006E1F48">
        <w:rPr>
          <w:lang w:val="es-ES"/>
        </w:rPr>
        <w:t>sinks</w:t>
      </w:r>
      <w:proofErr w:type="spellEnd"/>
      <w:r w:rsidRPr="006E1F48">
        <w:rPr>
          <w:lang w:val="es-ES"/>
        </w:rPr>
        <w:t xml:space="preserve"> in Black Sea </w:t>
      </w:r>
      <w:proofErr w:type="spellStart"/>
      <w:r w:rsidRPr="006E1F48">
        <w:rPr>
          <w:lang w:val="es-ES"/>
        </w:rPr>
        <w:t>near</w:t>
      </w:r>
      <w:proofErr w:type="spellEnd"/>
      <w:r w:rsidRPr="006E1F48">
        <w:rPr>
          <w:lang w:val="es-ES"/>
        </w:rPr>
        <w:t xml:space="preserve"> Bartın: 4 </w:t>
      </w:r>
      <w:proofErr w:type="spellStart"/>
      <w:r w:rsidRPr="006E1F48">
        <w:rPr>
          <w:lang w:val="es-ES"/>
        </w:rPr>
        <w:t>dead</w:t>
      </w:r>
      <w:proofErr w:type="spellEnd"/>
      <w:r w:rsidRPr="006E1F48">
        <w:rPr>
          <w:lang w:val="es-ES"/>
        </w:rPr>
        <w:t xml:space="preserve">, 6 </w:t>
      </w:r>
      <w:proofErr w:type="spellStart"/>
      <w:r w:rsidRPr="006E1F48">
        <w:rPr>
          <w:lang w:val="es-ES"/>
        </w:rPr>
        <w:t>rescued</w:t>
      </w:r>
      <w:proofErr w:type="spellEnd"/>
      <w:r w:rsidRPr="006E1F48">
        <w:rPr>
          <w:lang w:val="es-ES"/>
        </w:rPr>
        <w:t xml:space="preserve">, 2 </w:t>
      </w:r>
      <w:proofErr w:type="spellStart"/>
      <w:r w:rsidRPr="006E1F48">
        <w:rPr>
          <w:lang w:val="es-ES"/>
        </w:rPr>
        <w:t>missing</w:t>
      </w:r>
      <w:proofErr w:type="spellEnd"/>
      <w:r w:rsidRPr="006E1F48">
        <w:rPr>
          <w:lang w:val="es-ES"/>
        </w:rPr>
        <w:t xml:space="preserve">. </w:t>
      </w:r>
      <w:proofErr w:type="spellStart"/>
      <w:r w:rsidRPr="006E1F48">
        <w:rPr>
          <w:lang w:val="es-ES"/>
        </w:rPr>
        <w:t>SeaNews</w:t>
      </w:r>
      <w:proofErr w:type="spellEnd"/>
      <w:r w:rsidRPr="006E1F48">
        <w:rPr>
          <w:lang w:val="es-ES"/>
        </w:rPr>
        <w:t>.</w:t>
      </w:r>
    </w:p>
    <w:p w:rsidR="006E1F48" w:rsidRPr="006E1F48" w:rsidRDefault="006E1F48" w:rsidP="006E1F48">
      <w:pPr>
        <w:pStyle w:val="Prrafodelista"/>
        <w:numPr>
          <w:ilvl w:val="0"/>
          <w:numId w:val="3"/>
        </w:numPr>
        <w:rPr>
          <w:lang w:val="es-ES"/>
        </w:rPr>
      </w:pPr>
      <w:r>
        <w:rPr>
          <w:lang w:val="es-ES"/>
        </w:rPr>
        <w:t>(S/f). Recuperado el 8</w:t>
      </w:r>
      <w:r w:rsidRPr="006E1F48">
        <w:rPr>
          <w:lang w:val="es-ES"/>
        </w:rPr>
        <w:t xml:space="preserve"> de marzo de 2023, de http://file:///C:/Users/Lenovo/OneDrive/Escritorio/examen%20estabilidAD/Ca%C3%ADtulo%204%20-%20ESTABILIDAD.pdf</w:t>
      </w:r>
    </w:p>
    <w:sectPr w:rsidR="006E1F48" w:rsidRPr="006E1F48" w:rsidSect="0072169F">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3FE" w:rsidRDefault="001B43FE" w:rsidP="001A510A">
      <w:pPr>
        <w:spacing w:after="0" w:line="240" w:lineRule="auto"/>
      </w:pPr>
      <w:r>
        <w:separator/>
      </w:r>
    </w:p>
  </w:endnote>
  <w:endnote w:type="continuationSeparator" w:id="0">
    <w:p w:rsidR="001B43FE" w:rsidRDefault="001B43FE" w:rsidP="001A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3FE" w:rsidRDefault="001B43FE" w:rsidP="001A510A">
      <w:pPr>
        <w:spacing w:after="0" w:line="240" w:lineRule="auto"/>
      </w:pPr>
      <w:r>
        <w:separator/>
      </w:r>
    </w:p>
  </w:footnote>
  <w:footnote w:type="continuationSeparator" w:id="0">
    <w:p w:rsidR="001B43FE" w:rsidRDefault="001B43FE" w:rsidP="001A5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0D1"/>
    <w:multiLevelType w:val="hybridMultilevel"/>
    <w:tmpl w:val="8A2EA41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76A60444"/>
    <w:multiLevelType w:val="hybridMultilevel"/>
    <w:tmpl w:val="85BA8F2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7ACC42D8"/>
    <w:multiLevelType w:val="hybridMultilevel"/>
    <w:tmpl w:val="5496874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7C3"/>
    <w:rsid w:val="00074288"/>
    <w:rsid w:val="000D5AC7"/>
    <w:rsid w:val="000F11D5"/>
    <w:rsid w:val="00194CC3"/>
    <w:rsid w:val="001A510A"/>
    <w:rsid w:val="001B43FE"/>
    <w:rsid w:val="00225C4D"/>
    <w:rsid w:val="00376C69"/>
    <w:rsid w:val="003A7C57"/>
    <w:rsid w:val="003D2B9E"/>
    <w:rsid w:val="004042EF"/>
    <w:rsid w:val="004A614A"/>
    <w:rsid w:val="0050773C"/>
    <w:rsid w:val="005D4F82"/>
    <w:rsid w:val="005F69D1"/>
    <w:rsid w:val="006851C9"/>
    <w:rsid w:val="006E1F48"/>
    <w:rsid w:val="0072169F"/>
    <w:rsid w:val="0074016A"/>
    <w:rsid w:val="008A3C39"/>
    <w:rsid w:val="008B77C3"/>
    <w:rsid w:val="008D51C0"/>
    <w:rsid w:val="00955365"/>
    <w:rsid w:val="009B049A"/>
    <w:rsid w:val="009C6D2B"/>
    <w:rsid w:val="00A07A32"/>
    <w:rsid w:val="00A27993"/>
    <w:rsid w:val="00B0487A"/>
    <w:rsid w:val="00B25AA3"/>
    <w:rsid w:val="00C93E61"/>
    <w:rsid w:val="00CD505B"/>
    <w:rsid w:val="00DA35CC"/>
    <w:rsid w:val="00F62E63"/>
    <w:rsid w:val="00FB434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FF687"/>
  <w15:chartTrackingRefBased/>
  <w15:docId w15:val="{60ADEAED-D3CF-49BD-A057-9B880537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279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51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510A"/>
  </w:style>
  <w:style w:type="paragraph" w:styleId="Piedepgina">
    <w:name w:val="footer"/>
    <w:basedOn w:val="Normal"/>
    <w:link w:val="PiedepginaCar"/>
    <w:uiPriority w:val="99"/>
    <w:unhideWhenUsed/>
    <w:rsid w:val="001A510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510A"/>
  </w:style>
  <w:style w:type="paragraph" w:styleId="Sinespaciado">
    <w:name w:val="No Spacing"/>
    <w:link w:val="SinespaciadoCar"/>
    <w:uiPriority w:val="1"/>
    <w:qFormat/>
    <w:rsid w:val="0072169F"/>
    <w:pPr>
      <w:spacing w:after="0" w:line="240" w:lineRule="auto"/>
    </w:pPr>
    <w:rPr>
      <w:rFonts w:eastAsiaTheme="minorEastAsia"/>
      <w:lang w:eastAsia="es-CL"/>
    </w:rPr>
  </w:style>
  <w:style w:type="character" w:customStyle="1" w:styleId="SinespaciadoCar">
    <w:name w:val="Sin espaciado Car"/>
    <w:basedOn w:val="Fuentedeprrafopredeter"/>
    <w:link w:val="Sinespaciado"/>
    <w:uiPriority w:val="1"/>
    <w:rsid w:val="0072169F"/>
    <w:rPr>
      <w:rFonts w:eastAsiaTheme="minorEastAsia"/>
      <w:lang w:eastAsia="es-CL"/>
    </w:rPr>
  </w:style>
  <w:style w:type="character" w:customStyle="1" w:styleId="Ttulo1Car">
    <w:name w:val="Título 1 Car"/>
    <w:basedOn w:val="Fuentedeprrafopredeter"/>
    <w:link w:val="Ttulo1"/>
    <w:uiPriority w:val="9"/>
    <w:rsid w:val="00A27993"/>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F62E63"/>
    <w:pPr>
      <w:outlineLvl w:val="9"/>
    </w:pPr>
    <w:rPr>
      <w:lang w:eastAsia="es-CL"/>
    </w:rPr>
  </w:style>
  <w:style w:type="paragraph" w:styleId="TDC1">
    <w:name w:val="toc 1"/>
    <w:basedOn w:val="Normal"/>
    <w:next w:val="Normal"/>
    <w:autoRedefine/>
    <w:uiPriority w:val="39"/>
    <w:unhideWhenUsed/>
    <w:rsid w:val="00F62E63"/>
    <w:pPr>
      <w:spacing w:after="100"/>
    </w:pPr>
  </w:style>
  <w:style w:type="character" w:styleId="Hipervnculo">
    <w:name w:val="Hyperlink"/>
    <w:basedOn w:val="Fuentedeprrafopredeter"/>
    <w:uiPriority w:val="99"/>
    <w:unhideWhenUsed/>
    <w:rsid w:val="00F62E63"/>
    <w:rPr>
      <w:color w:val="0563C1" w:themeColor="hyperlink"/>
      <w:u w:val="single"/>
    </w:rPr>
  </w:style>
  <w:style w:type="paragraph" w:styleId="NormalWeb">
    <w:name w:val="Normal (Web)"/>
    <w:basedOn w:val="Normal"/>
    <w:uiPriority w:val="99"/>
    <w:unhideWhenUsed/>
    <w:rsid w:val="0074016A"/>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7401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216441">
      <w:bodyDiv w:val="1"/>
      <w:marLeft w:val="0"/>
      <w:marRight w:val="0"/>
      <w:marTop w:val="0"/>
      <w:marBottom w:val="0"/>
      <w:divBdr>
        <w:top w:val="none" w:sz="0" w:space="0" w:color="auto"/>
        <w:left w:val="none" w:sz="0" w:space="0" w:color="auto"/>
        <w:bottom w:val="none" w:sz="0" w:space="0" w:color="auto"/>
        <w:right w:val="none" w:sz="0" w:space="0" w:color="auto"/>
      </w:divBdr>
      <w:divsChild>
        <w:div w:id="75397327">
          <w:marLeft w:val="0"/>
          <w:marRight w:val="0"/>
          <w:marTop w:val="0"/>
          <w:marBottom w:val="240"/>
          <w:divBdr>
            <w:top w:val="none" w:sz="0" w:space="0" w:color="auto"/>
            <w:left w:val="none" w:sz="0" w:space="0" w:color="auto"/>
            <w:bottom w:val="none" w:sz="0" w:space="0" w:color="auto"/>
            <w:right w:val="none" w:sz="0" w:space="0" w:color="auto"/>
          </w:divBdr>
        </w:div>
      </w:divsChild>
    </w:div>
    <w:div w:id="1960717780">
      <w:bodyDiv w:val="1"/>
      <w:marLeft w:val="0"/>
      <w:marRight w:val="0"/>
      <w:marTop w:val="0"/>
      <w:marBottom w:val="0"/>
      <w:divBdr>
        <w:top w:val="none" w:sz="0" w:space="0" w:color="auto"/>
        <w:left w:val="none" w:sz="0" w:space="0" w:color="auto"/>
        <w:bottom w:val="none" w:sz="0" w:space="0" w:color="auto"/>
        <w:right w:val="none" w:sz="0" w:space="0" w:color="auto"/>
      </w:divBdr>
    </w:div>
    <w:div w:id="2010018979">
      <w:bodyDiv w:val="1"/>
      <w:marLeft w:val="0"/>
      <w:marRight w:val="0"/>
      <w:marTop w:val="0"/>
      <w:marBottom w:val="0"/>
      <w:divBdr>
        <w:top w:val="none" w:sz="0" w:space="0" w:color="auto"/>
        <w:left w:val="none" w:sz="0" w:space="0" w:color="auto"/>
        <w:bottom w:val="none" w:sz="0" w:space="0" w:color="auto"/>
        <w:right w:val="none" w:sz="0" w:space="0" w:color="auto"/>
      </w:divBdr>
      <w:divsChild>
        <w:div w:id="1729693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737DDFA4A64615A87FEDC055BF45F7"/>
        <w:category>
          <w:name w:val="General"/>
          <w:gallery w:val="placeholder"/>
        </w:category>
        <w:types>
          <w:type w:val="bbPlcHdr"/>
        </w:types>
        <w:behaviors>
          <w:behavior w:val="content"/>
        </w:behaviors>
        <w:guid w:val="{9276FCC7-07FA-4EEE-88F6-8C88BF0ADF4C}"/>
      </w:docPartPr>
      <w:docPartBody>
        <w:p w:rsidR="00000000" w:rsidRDefault="00482179" w:rsidP="00482179">
          <w:pPr>
            <w:pStyle w:val="DE737DDFA4A64615A87FEDC055BF45F7"/>
          </w:pPr>
          <w:r>
            <w:rPr>
              <w:rFonts w:asciiTheme="majorHAnsi" w:eastAsiaTheme="majorEastAsia" w:hAnsiTheme="majorHAnsi" w:cstheme="majorBidi"/>
              <w:caps/>
              <w:color w:val="5B9BD5" w:themeColor="accent1"/>
              <w:sz w:val="80"/>
              <w:szCs w:val="8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179"/>
    <w:rsid w:val="00482179"/>
    <w:rsid w:val="006F316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0E707C335D142E38705C31B88720060">
    <w:name w:val="D0E707C335D142E38705C31B88720060"/>
    <w:rsid w:val="00482179"/>
  </w:style>
  <w:style w:type="paragraph" w:customStyle="1" w:styleId="BAD1BDAD84D749A78A6D0D0D45568FF9">
    <w:name w:val="BAD1BDAD84D749A78A6D0D0D45568FF9"/>
    <w:rsid w:val="00482179"/>
  </w:style>
  <w:style w:type="paragraph" w:customStyle="1" w:styleId="DE737DDFA4A64615A87FEDC055BF45F7">
    <w:name w:val="DE737DDFA4A64615A87FEDC055BF45F7"/>
    <w:rsid w:val="00482179"/>
  </w:style>
  <w:style w:type="paragraph" w:customStyle="1" w:styleId="87458075509B440296001121F336592A">
    <w:name w:val="87458075509B440296001121F336592A"/>
    <w:rsid w:val="00482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2023-03-09T00:00:00</PublishDate>
  <Abstract/>
  <CompanyAddress>Cadete LT E. PEREZ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3A294-21A6-4667-8938-499F23BC0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2799</TotalTime>
  <Pages>7</Pages>
  <Words>1348</Words>
  <Characters>7418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3º litoral</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siniestro del buque arvin</dc:title>
  <dc:subject/>
  <dc:creator>Lenovo</dc:creator>
  <cp:keywords/>
  <dc:description/>
  <cp:lastModifiedBy>Lenovo</cp:lastModifiedBy>
  <cp:revision>11</cp:revision>
  <dcterms:created xsi:type="dcterms:W3CDTF">2023-03-06T18:25:00Z</dcterms:created>
  <dcterms:modified xsi:type="dcterms:W3CDTF">2023-03-09T19:45:00Z</dcterms:modified>
</cp:coreProperties>
</file>