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10FCB" w14:textId="27129AC6" w:rsidR="00885F72" w:rsidRPr="00885F72" w:rsidRDefault="00885F72" w:rsidP="00885F72">
      <w:r w:rsidRPr="00885F72">
        <w:t xml:space="preserve">El artículo examina la influencia de las redes sociales y los </w:t>
      </w:r>
      <w:proofErr w:type="spellStart"/>
      <w:r w:rsidRPr="00885F72">
        <w:t>influencers</w:t>
      </w:r>
      <w:proofErr w:type="spellEnd"/>
      <w:r w:rsidRPr="00885F72">
        <w:t xml:space="preserve"> en la formación de estereotipos de género en preadolescentes y adolescentes. Su objetivo central es analizar si existen diferencias en el consumo de contenido digital según sexo y edad, y si estas diferencias contribuyen a reforzar role</w:t>
      </w:r>
      <w:r>
        <w:t>e</w:t>
      </w:r>
      <w:r w:rsidRPr="00885F72">
        <w:t xml:space="preserve">s tradicionales. Para ello, los autores desarrollan una investigación cuantitativa basada en una encuesta a 800 menores entre 8 y 16 años, lo que permite observar patrones claros de </w:t>
      </w:r>
      <w:proofErr w:type="gramStart"/>
      <w:r w:rsidRPr="00885F72">
        <w:t>comportamiento .</w:t>
      </w:r>
      <w:proofErr w:type="gramEnd"/>
      <w:r w:rsidRPr="00885F72">
        <w:t xml:space="preserve"> La estructura del texto es coherente con un modelo académico clásico: introducción </w:t>
      </w:r>
      <w:proofErr w:type="spellStart"/>
      <w:r w:rsidRPr="00885F72">
        <w:t>teó</w:t>
      </w:r>
      <w:r>
        <w:t>r</w:t>
      </w:r>
      <w:r w:rsidRPr="00885F72">
        <w:t>rica</w:t>
      </w:r>
      <w:proofErr w:type="spellEnd"/>
      <w:r w:rsidRPr="00885F72">
        <w:t>, definición de objetivos, metodología, resultados y conclusiones.</w:t>
      </w:r>
    </w:p>
    <w:p w14:paraId="3827B464" w14:textId="7F47B4A1" w:rsidR="00885F72" w:rsidRPr="00885F72" w:rsidRDefault="00885F72" w:rsidP="00885F72">
      <w:r w:rsidRPr="00885F72">
        <w:t xml:space="preserve">En términos de contenido, el estudio demuestra que el consumo de redes sociales es masivo, pero no neutral. Los resultados evidencian que los menores tienden a seguir </w:t>
      </w:r>
      <w:proofErr w:type="spellStart"/>
      <w:r w:rsidRPr="00885F72">
        <w:t>influencers</w:t>
      </w:r>
      <w:proofErr w:type="spellEnd"/>
      <w:r w:rsidRPr="00885F72">
        <w:t xml:space="preserve"> de su mismo sexo y a consumir contenidos diferenciados: los chicos se orientan hacia videojuegos, deportes y humor, mientras que las chicas prefieren moda, belleza y estilo de vida. Estas diferencias se mantienen con la edad, lo que indica que las redes sociales no eliminan los estereotipos, sino que tienden a </w:t>
      </w:r>
      <w:proofErr w:type="gramStart"/>
      <w:r w:rsidRPr="00885F72">
        <w:t>reproducirlos .</w:t>
      </w:r>
      <w:proofErr w:type="gramEnd"/>
      <w:r w:rsidRPr="00885F72">
        <w:t xml:space="preserve"> Además, se confirma que los </w:t>
      </w:r>
      <w:proofErr w:type="spellStart"/>
      <w:r w:rsidRPr="00885F72">
        <w:t>influenc</w:t>
      </w:r>
      <w:r>
        <w:t>c</w:t>
      </w:r>
      <w:r w:rsidRPr="00885F72">
        <w:t>ers</w:t>
      </w:r>
      <w:proofErr w:type="spellEnd"/>
      <w:r w:rsidRPr="00885F72">
        <w:t xml:space="preserve"> actúan como modelos de referencia en la construcción de la </w:t>
      </w:r>
      <w:proofErr w:type="spellStart"/>
      <w:r w:rsidRPr="00885F72">
        <w:t>idntidad</w:t>
      </w:r>
      <w:proofErr w:type="spellEnd"/>
      <w:r w:rsidRPr="00885F72">
        <w:t xml:space="preserve"> juvenil.</w:t>
      </w:r>
    </w:p>
    <w:p w14:paraId="66402B67" w14:textId="77777777" w:rsidR="00885F72" w:rsidRPr="00885F72" w:rsidRDefault="00885F72" w:rsidP="00885F72">
      <w:r w:rsidRPr="00885F72">
        <w:t>El principal aporte del artículo es centrarse en etapas tempranas, especialmente la preadolescencia, y analizar el comportamiento de los menores como consumidores activos, no solo el contenido que reciben. Esto permite comprender de forma más precisa cómo se desarrolla la socialización de género en entornos digitales.</w:t>
      </w:r>
    </w:p>
    <w:p w14:paraId="46CE0EC5" w14:textId="07C7C7B7" w:rsidR="00885F72" w:rsidRPr="00885F72" w:rsidRDefault="00885F72" w:rsidP="00885F72">
      <w:r w:rsidRPr="00885F72">
        <w:t xml:space="preserve">Desde una perspectiva crítica, el estudio presenta solidez metodológica y resultados consistentes, pero su </w:t>
      </w:r>
      <w:proofErr w:type="spellStart"/>
      <w:r w:rsidRPr="00885F72">
        <w:t>alcnce</w:t>
      </w:r>
      <w:proofErr w:type="spellEnd"/>
      <w:r w:rsidRPr="00885F72">
        <w:t xml:space="preserve"> es limitado al ser principalmente descriptivo. No profundiza en las causas de los comportamientos observados ni en sus efectos a largo plazo, lo que reduce su capacidad </w:t>
      </w:r>
      <w:proofErr w:type="gramStart"/>
      <w:r w:rsidRPr="00885F72">
        <w:t>explicativa .</w:t>
      </w:r>
      <w:proofErr w:type="gramEnd"/>
      <w:r w:rsidRPr="00885F72">
        <w:t xml:space="preserve"> Aun así, esto no invalida su valor, sino que evidencia la necesidad de investigaciones futuras más profundas.</w:t>
      </w:r>
    </w:p>
    <w:p w14:paraId="6A197B2C" w14:textId="317C474B" w:rsidR="00885F72" w:rsidRPr="00885F72" w:rsidRDefault="00885F72" w:rsidP="00885F72">
      <w:r w:rsidRPr="00885F72">
        <w:t xml:space="preserve">En lo personal, considero que el artículo es relevante y actual, ya que muestra que la tecnología no transforma automáticamente las dinámicas sociales, sino que muchas veces las replica. Las </w:t>
      </w:r>
      <w:proofErr w:type="spellStart"/>
      <w:r w:rsidRPr="00885F72">
        <w:t>reds</w:t>
      </w:r>
      <w:proofErr w:type="spellEnd"/>
      <w:r w:rsidRPr="00885F72">
        <w:t xml:space="preserve"> sociales funcionan como un espacio donde los estereotipos se mantienen y se refuerzan desde edades tempranas. Por lo tanto, el desafío no está solo en el acceso a estas plataformas, sino en la formación crítica de quienes las utilizan. En </w:t>
      </w:r>
      <w:proofErr w:type="spellStart"/>
      <w:r w:rsidRPr="00885F72">
        <w:t>síntes</w:t>
      </w:r>
      <w:r>
        <w:t>s</w:t>
      </w:r>
      <w:r w:rsidRPr="00885F72">
        <w:t>is</w:t>
      </w:r>
      <w:proofErr w:type="spellEnd"/>
      <w:r w:rsidRPr="00885F72">
        <w:t>, el trabajo cumple con sus objetivos, aporta evidencia significativa y permite reflexionar de manera fundamentada sobre el impacto real de las redes en la construcción de identidades de género.</w:t>
      </w:r>
    </w:p>
    <w:p w14:paraId="43076BEB" w14:textId="06926AF6" w:rsidR="004B3764" w:rsidRPr="00885F72" w:rsidRDefault="004B3764" w:rsidP="00885F72"/>
    <w:sectPr w:rsidR="004B3764" w:rsidRPr="00885F7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764"/>
    <w:rsid w:val="004B3764"/>
    <w:rsid w:val="004E4765"/>
    <w:rsid w:val="00885F7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8457D"/>
  <w15:chartTrackingRefBased/>
  <w15:docId w15:val="{E874E0C4-4DE5-4565-BCE8-BB28FD921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7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37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37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37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37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37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37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37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37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7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37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37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7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7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7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7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7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764"/>
    <w:rPr>
      <w:rFonts w:eastAsiaTheme="majorEastAsia" w:cstheme="majorBidi"/>
      <w:color w:val="272727" w:themeColor="text1" w:themeTint="D8"/>
    </w:rPr>
  </w:style>
  <w:style w:type="paragraph" w:styleId="Title">
    <w:name w:val="Title"/>
    <w:basedOn w:val="Normal"/>
    <w:next w:val="Normal"/>
    <w:link w:val="TitleChar"/>
    <w:uiPriority w:val="10"/>
    <w:qFormat/>
    <w:rsid w:val="004B37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7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7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37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764"/>
    <w:pPr>
      <w:spacing w:before="160"/>
      <w:jc w:val="center"/>
    </w:pPr>
    <w:rPr>
      <w:i/>
      <w:iCs/>
      <w:color w:val="404040" w:themeColor="text1" w:themeTint="BF"/>
    </w:rPr>
  </w:style>
  <w:style w:type="character" w:customStyle="1" w:styleId="QuoteChar">
    <w:name w:val="Quote Char"/>
    <w:basedOn w:val="DefaultParagraphFont"/>
    <w:link w:val="Quote"/>
    <w:uiPriority w:val="29"/>
    <w:rsid w:val="004B3764"/>
    <w:rPr>
      <w:i/>
      <w:iCs/>
      <w:color w:val="404040" w:themeColor="text1" w:themeTint="BF"/>
    </w:rPr>
  </w:style>
  <w:style w:type="paragraph" w:styleId="ListParagraph">
    <w:name w:val="List Paragraph"/>
    <w:basedOn w:val="Normal"/>
    <w:uiPriority w:val="34"/>
    <w:qFormat/>
    <w:rsid w:val="004B3764"/>
    <w:pPr>
      <w:ind w:left="720"/>
      <w:contextualSpacing/>
    </w:pPr>
  </w:style>
  <w:style w:type="character" w:styleId="IntenseEmphasis">
    <w:name w:val="Intense Emphasis"/>
    <w:basedOn w:val="DefaultParagraphFont"/>
    <w:uiPriority w:val="21"/>
    <w:qFormat/>
    <w:rsid w:val="004B3764"/>
    <w:rPr>
      <w:i/>
      <w:iCs/>
      <w:color w:val="0F4761" w:themeColor="accent1" w:themeShade="BF"/>
    </w:rPr>
  </w:style>
  <w:style w:type="paragraph" w:styleId="IntenseQuote">
    <w:name w:val="Intense Quote"/>
    <w:basedOn w:val="Normal"/>
    <w:next w:val="Normal"/>
    <w:link w:val="IntenseQuoteChar"/>
    <w:uiPriority w:val="30"/>
    <w:qFormat/>
    <w:rsid w:val="004B37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3764"/>
    <w:rPr>
      <w:i/>
      <w:iCs/>
      <w:color w:val="0F4761" w:themeColor="accent1" w:themeShade="BF"/>
    </w:rPr>
  </w:style>
  <w:style w:type="character" w:styleId="IntenseReference">
    <w:name w:val="Intense Reference"/>
    <w:basedOn w:val="DefaultParagraphFont"/>
    <w:uiPriority w:val="32"/>
    <w:qFormat/>
    <w:rsid w:val="004B376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409</Words>
  <Characters>2251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STEWART 137</dc:creator>
  <cp:keywords/>
  <dc:description/>
  <cp:lastModifiedBy>RENATO STEWART 137</cp:lastModifiedBy>
  <cp:revision>1</cp:revision>
  <dcterms:created xsi:type="dcterms:W3CDTF">2026-03-28T00:27:00Z</dcterms:created>
  <dcterms:modified xsi:type="dcterms:W3CDTF">2026-03-28T00:57:00Z</dcterms:modified>
</cp:coreProperties>
</file>