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E0E61" w14:textId="7D32C03E" w:rsidR="004D34BB" w:rsidRPr="000063A3" w:rsidRDefault="00A0482C" w:rsidP="00A0482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0063A3">
        <w:rPr>
          <w:sz w:val="28"/>
          <w:szCs w:val="28"/>
        </w:rPr>
        <w:t>Indicar cual es origen del uso de los contenedores, indicando quien materializó la idea y cómo ha evolucionado en el tiempo hasta el presente.</w:t>
      </w:r>
    </w:p>
    <w:p w14:paraId="1F060AF4" w14:textId="0A8ABF65" w:rsidR="00A0482C" w:rsidRPr="000063A3" w:rsidRDefault="00A0482C" w:rsidP="00A0482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0063A3">
        <w:rPr>
          <w:sz w:val="28"/>
          <w:szCs w:val="28"/>
        </w:rPr>
        <w:t>Nombrar y describir el tipo de contenedores existentes destacando cual es su uso particular.</w:t>
      </w:r>
    </w:p>
    <w:p w14:paraId="07DD2A09" w14:textId="6838C383" w:rsidR="00A0482C" w:rsidRPr="000063A3" w:rsidRDefault="00A0482C" w:rsidP="00A0482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0063A3">
        <w:rPr>
          <w:sz w:val="28"/>
          <w:szCs w:val="28"/>
        </w:rPr>
        <w:t>Describa cómo se identifica un contenedor para diferenciarlo de los demás.</w:t>
      </w:r>
    </w:p>
    <w:p w14:paraId="64B16F80" w14:textId="3839A201" w:rsidR="00A0482C" w:rsidRPr="000063A3" w:rsidRDefault="00A0482C" w:rsidP="00A0482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0063A3">
        <w:rPr>
          <w:sz w:val="28"/>
          <w:szCs w:val="28"/>
        </w:rPr>
        <w:t>Indicar cómo se aseguran los contenedores a bordo incluyendo el sistema de trinca y sistema de tensores.</w:t>
      </w:r>
    </w:p>
    <w:p w14:paraId="59269547" w14:textId="0735ABDE" w:rsidR="00A0482C" w:rsidRPr="000063A3" w:rsidRDefault="00A0482C" w:rsidP="00A0482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0063A3">
        <w:rPr>
          <w:sz w:val="28"/>
          <w:szCs w:val="28"/>
        </w:rPr>
        <w:t>Mencionar accidentes ocurridos en contenedores (idealmente con imágenes) debido a mala estiba interior, defectos en las trincas, mal tiempo, incendios, explosiones y otros que estime de interés.</w:t>
      </w:r>
    </w:p>
    <w:p w14:paraId="310F22E4" w14:textId="30B28CE6" w:rsidR="000063A3" w:rsidRPr="000063A3" w:rsidRDefault="00A0482C" w:rsidP="00A0482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0063A3">
        <w:rPr>
          <w:sz w:val="28"/>
          <w:szCs w:val="28"/>
        </w:rPr>
        <w:t>Indique una apreciación personal sobre la evolución futura de los contenedores en el transporte marítimo.</w:t>
      </w:r>
    </w:p>
    <w:p w14:paraId="4CD4205B" w14:textId="77777777" w:rsidR="000063A3" w:rsidRPr="000063A3" w:rsidRDefault="000063A3">
      <w:pPr>
        <w:rPr>
          <w:sz w:val="28"/>
          <w:szCs w:val="28"/>
        </w:rPr>
      </w:pPr>
      <w:r w:rsidRPr="000063A3">
        <w:rPr>
          <w:sz w:val="28"/>
          <w:szCs w:val="28"/>
        </w:rPr>
        <w:br w:type="page"/>
      </w:r>
    </w:p>
    <w:p w14:paraId="7D6438B2" w14:textId="05CC817B" w:rsidR="00A0482C" w:rsidRPr="000063A3" w:rsidRDefault="00EA17F9" w:rsidP="00EA17F9">
      <w:pPr>
        <w:pStyle w:val="Prrafodelista"/>
        <w:numPr>
          <w:ilvl w:val="0"/>
          <w:numId w:val="2"/>
        </w:numPr>
        <w:rPr>
          <w:sz w:val="28"/>
          <w:szCs w:val="28"/>
        </w:rPr>
      </w:pPr>
      <w:r w:rsidRPr="000063A3">
        <w:rPr>
          <w:sz w:val="28"/>
          <w:szCs w:val="28"/>
        </w:rPr>
        <w:lastRenderedPageBreak/>
        <w:t>El container se creó en 1956 a causa de la ineficiencia del transporte de carga a granel, se implemento por Malcolm Mclean y durante el tiempo ha ido evolucionando de tal manera de estandarizar los conteiner a nivel mundial tanto en tamaño y tipo.</w:t>
      </w:r>
    </w:p>
    <w:p w14:paraId="1F420F8E" w14:textId="77777777" w:rsidR="00EA17F9" w:rsidRPr="000063A3" w:rsidRDefault="00EA17F9" w:rsidP="00EA17F9">
      <w:pPr>
        <w:pStyle w:val="Prrafodelista"/>
        <w:numPr>
          <w:ilvl w:val="0"/>
          <w:numId w:val="2"/>
        </w:numPr>
        <w:rPr>
          <w:sz w:val="28"/>
          <w:szCs w:val="28"/>
        </w:rPr>
      </w:pPr>
      <w:r w:rsidRPr="000063A3">
        <w:rPr>
          <w:sz w:val="28"/>
          <w:szCs w:val="28"/>
        </w:rPr>
        <w:t xml:space="preserve"> 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074"/>
        <w:gridCol w:w="4034"/>
      </w:tblGrid>
      <w:tr w:rsidR="00EA17F9" w:rsidRPr="000063A3" w14:paraId="08959AC0" w14:textId="77777777" w:rsidTr="00EA17F9">
        <w:tc>
          <w:tcPr>
            <w:tcW w:w="4414" w:type="dxa"/>
          </w:tcPr>
          <w:p w14:paraId="7D2003E1" w14:textId="1886DF0B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DRY VAN/ HIGH CUBE</w:t>
            </w:r>
          </w:p>
        </w:tc>
        <w:tc>
          <w:tcPr>
            <w:tcW w:w="4414" w:type="dxa"/>
          </w:tcPr>
          <w:p w14:paraId="5041D502" w14:textId="6FB9E5F7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Contenedor convencional para carga seca cerrado</w:t>
            </w:r>
          </w:p>
        </w:tc>
      </w:tr>
      <w:tr w:rsidR="00EA17F9" w:rsidRPr="000063A3" w14:paraId="27D55D6B" w14:textId="77777777" w:rsidTr="00EA17F9">
        <w:tc>
          <w:tcPr>
            <w:tcW w:w="4414" w:type="dxa"/>
          </w:tcPr>
          <w:p w14:paraId="6E5E763D" w14:textId="11FE285E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OPEN TOP</w:t>
            </w:r>
          </w:p>
        </w:tc>
        <w:tc>
          <w:tcPr>
            <w:tcW w:w="4414" w:type="dxa"/>
          </w:tcPr>
          <w:p w14:paraId="38EAEEBB" w14:textId="21561B17" w:rsidR="00EA17F9" w:rsidRPr="000063A3" w:rsidRDefault="00EA17F9" w:rsidP="00EA17F9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 xml:space="preserve">Contenedor </w:t>
            </w:r>
            <w:r w:rsidR="00EB17FA" w:rsidRPr="000063A3">
              <w:rPr>
                <w:sz w:val="28"/>
                <w:szCs w:val="28"/>
              </w:rPr>
              <w:t>convencional sin techo, pero con lona</w:t>
            </w:r>
          </w:p>
        </w:tc>
      </w:tr>
      <w:tr w:rsidR="00EA17F9" w:rsidRPr="000063A3" w14:paraId="12F48D27" w14:textId="77777777" w:rsidTr="00EA17F9">
        <w:tc>
          <w:tcPr>
            <w:tcW w:w="4414" w:type="dxa"/>
          </w:tcPr>
          <w:p w14:paraId="3F6D9169" w14:textId="16CDADA9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FLAT RACK</w:t>
            </w:r>
          </w:p>
        </w:tc>
        <w:tc>
          <w:tcPr>
            <w:tcW w:w="4414" w:type="dxa"/>
          </w:tcPr>
          <w:p w14:paraId="6970442E" w14:textId="12ABD276" w:rsidR="00EA17F9" w:rsidRPr="000063A3" w:rsidRDefault="00EB17FA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Cubierta corrida sin tapas laterales y las tapas frontales desmontables o fijas</w:t>
            </w:r>
          </w:p>
        </w:tc>
      </w:tr>
      <w:tr w:rsidR="00EA17F9" w:rsidRPr="000063A3" w14:paraId="477BD856" w14:textId="77777777" w:rsidTr="00EA17F9">
        <w:tc>
          <w:tcPr>
            <w:tcW w:w="4414" w:type="dxa"/>
          </w:tcPr>
          <w:p w14:paraId="4AD7CEFC" w14:textId="7C456D96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CONTENEDORES REEFERS</w:t>
            </w:r>
          </w:p>
        </w:tc>
        <w:tc>
          <w:tcPr>
            <w:tcW w:w="4414" w:type="dxa"/>
          </w:tcPr>
          <w:p w14:paraId="542C6DC4" w14:textId="31A10346" w:rsidR="00EA17F9" w:rsidRPr="000063A3" w:rsidRDefault="00EB17FA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Contenedor con refrigeración propia para carga sensible a la temperatura</w:t>
            </w:r>
          </w:p>
        </w:tc>
      </w:tr>
      <w:tr w:rsidR="00EA17F9" w:rsidRPr="000063A3" w14:paraId="2FCC3EEC" w14:textId="77777777" w:rsidTr="00EA17F9">
        <w:tc>
          <w:tcPr>
            <w:tcW w:w="4414" w:type="dxa"/>
          </w:tcPr>
          <w:p w14:paraId="752736CD" w14:textId="3A561232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CONTENEDOR TANQUE</w:t>
            </w:r>
          </w:p>
        </w:tc>
        <w:tc>
          <w:tcPr>
            <w:tcW w:w="4414" w:type="dxa"/>
          </w:tcPr>
          <w:p w14:paraId="7C6E5553" w14:textId="480F1A0E" w:rsidR="00EA17F9" w:rsidRPr="000063A3" w:rsidRDefault="00EB17FA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Contenedor para carga granel liquida</w:t>
            </w:r>
          </w:p>
        </w:tc>
      </w:tr>
      <w:tr w:rsidR="00EA17F9" w:rsidRPr="000063A3" w14:paraId="79AC4262" w14:textId="77777777" w:rsidTr="00EA17F9">
        <w:tc>
          <w:tcPr>
            <w:tcW w:w="4414" w:type="dxa"/>
          </w:tcPr>
          <w:p w14:paraId="4996C19F" w14:textId="1E0B5C01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PALLET WIDE</w:t>
            </w:r>
          </w:p>
        </w:tc>
        <w:tc>
          <w:tcPr>
            <w:tcW w:w="4414" w:type="dxa"/>
          </w:tcPr>
          <w:p w14:paraId="378EBB17" w14:textId="3AC3EC5A" w:rsidR="00EA17F9" w:rsidRPr="000063A3" w:rsidRDefault="00EB17FA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Similar al contenedor de 40 pies, pero 6cm más ancho</w:t>
            </w:r>
          </w:p>
        </w:tc>
      </w:tr>
      <w:tr w:rsidR="00EA17F9" w:rsidRPr="000063A3" w14:paraId="23A346C9" w14:textId="77777777" w:rsidTr="00EA17F9">
        <w:tc>
          <w:tcPr>
            <w:tcW w:w="4414" w:type="dxa"/>
          </w:tcPr>
          <w:p w14:paraId="607BB26B" w14:textId="0F814DE1" w:rsidR="00EA17F9" w:rsidRPr="000063A3" w:rsidRDefault="00EA17F9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JAULAS</w:t>
            </w:r>
          </w:p>
        </w:tc>
        <w:tc>
          <w:tcPr>
            <w:tcW w:w="4414" w:type="dxa"/>
          </w:tcPr>
          <w:p w14:paraId="0478A6CA" w14:textId="21C1CB58" w:rsidR="00EA17F9" w:rsidRPr="000063A3" w:rsidRDefault="00EB17FA" w:rsidP="00EA17F9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En desuso, son contenedores plataneros.</w:t>
            </w:r>
          </w:p>
        </w:tc>
      </w:tr>
    </w:tbl>
    <w:p w14:paraId="2E7EC59E" w14:textId="507000DC" w:rsidR="00EB17FA" w:rsidRPr="000063A3" w:rsidRDefault="00EB17FA" w:rsidP="00EA17F9">
      <w:pPr>
        <w:rPr>
          <w:sz w:val="28"/>
          <w:szCs w:val="28"/>
        </w:rPr>
      </w:pPr>
    </w:p>
    <w:p w14:paraId="73DDD62E" w14:textId="7B2C2A69" w:rsidR="00EB17FA" w:rsidRPr="000063A3" w:rsidRDefault="00EB17FA" w:rsidP="00EB17FA">
      <w:pPr>
        <w:pStyle w:val="Prrafodelista"/>
        <w:numPr>
          <w:ilvl w:val="0"/>
          <w:numId w:val="2"/>
        </w:numPr>
        <w:rPr>
          <w:sz w:val="28"/>
          <w:szCs w:val="28"/>
        </w:rPr>
      </w:pPr>
      <w:r w:rsidRPr="000063A3">
        <w:rPr>
          <w:sz w:val="28"/>
          <w:szCs w:val="28"/>
        </w:rPr>
        <w:t>Se identifican con un sistema alfanumérico, los cuales las 3 primeras letras indican el propietario, las siguientes 4 el tipo de contenido y los 6 números siguientes el numero de serie, finalmente el ultimo número es el digito de comprobación.</w:t>
      </w:r>
    </w:p>
    <w:p w14:paraId="6863F55A" w14:textId="77777777" w:rsidR="000063A3" w:rsidRPr="000063A3" w:rsidRDefault="000063A3" w:rsidP="000063A3">
      <w:pPr>
        <w:pStyle w:val="Prrafodelista"/>
        <w:rPr>
          <w:sz w:val="28"/>
          <w:szCs w:val="28"/>
        </w:rPr>
      </w:pPr>
    </w:p>
    <w:p w14:paraId="2527ADAA" w14:textId="6A03EC4F" w:rsidR="00EB17FA" w:rsidRPr="000063A3" w:rsidRDefault="008E5931" w:rsidP="00EB17FA">
      <w:pPr>
        <w:pStyle w:val="Prrafodelista"/>
        <w:numPr>
          <w:ilvl w:val="0"/>
          <w:numId w:val="2"/>
        </w:numPr>
        <w:rPr>
          <w:sz w:val="28"/>
          <w:szCs w:val="28"/>
        </w:rPr>
      </w:pPr>
      <w:r w:rsidRPr="000063A3">
        <w:rPr>
          <w:sz w:val="28"/>
          <w:szCs w:val="28"/>
        </w:rPr>
        <w:t>-sistema de trinca en bodega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047"/>
        <w:gridCol w:w="4061"/>
      </w:tblGrid>
      <w:tr w:rsidR="008E5931" w:rsidRPr="000063A3" w14:paraId="5372747B" w14:textId="77777777" w:rsidTr="008E5931">
        <w:tc>
          <w:tcPr>
            <w:tcW w:w="4414" w:type="dxa"/>
          </w:tcPr>
          <w:p w14:paraId="75518ED1" w14:textId="009DBA5F" w:rsidR="008E5931" w:rsidRPr="000063A3" w:rsidRDefault="008E5931" w:rsidP="008E5931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Cono auto posicionador</w:t>
            </w:r>
          </w:p>
        </w:tc>
        <w:tc>
          <w:tcPr>
            <w:tcW w:w="4414" w:type="dxa"/>
          </w:tcPr>
          <w:p w14:paraId="54E0E9B4" w14:textId="207FA2B5" w:rsidR="008E5931" w:rsidRPr="000063A3" w:rsidRDefault="008E5931" w:rsidP="008E5931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Dispositivo de sujeción que se coloca entre los contenedores estibados en la bodega</w:t>
            </w:r>
          </w:p>
        </w:tc>
      </w:tr>
      <w:tr w:rsidR="008E5931" w:rsidRPr="000063A3" w14:paraId="1D11029E" w14:textId="77777777" w:rsidTr="008E5931">
        <w:tc>
          <w:tcPr>
            <w:tcW w:w="4414" w:type="dxa"/>
          </w:tcPr>
          <w:p w14:paraId="68EB8792" w14:textId="69DF0EFC" w:rsidR="008E5931" w:rsidRPr="000063A3" w:rsidRDefault="008E5931" w:rsidP="008E5931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Cono de estiba</w:t>
            </w:r>
          </w:p>
        </w:tc>
        <w:tc>
          <w:tcPr>
            <w:tcW w:w="4414" w:type="dxa"/>
          </w:tcPr>
          <w:p w14:paraId="2EBCD3AB" w14:textId="337641B8" w:rsidR="008E5931" w:rsidRPr="000063A3" w:rsidRDefault="008E5931" w:rsidP="008E5931">
            <w:pPr>
              <w:pStyle w:val="Prrafodelista"/>
              <w:ind w:left="0"/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Dispositivo de sujeción que esta en el fondo de la bodega para asegurar el contenedor</w:t>
            </w:r>
          </w:p>
        </w:tc>
      </w:tr>
    </w:tbl>
    <w:p w14:paraId="338D6F76" w14:textId="77777777" w:rsidR="008E5931" w:rsidRPr="000063A3" w:rsidRDefault="008E5931" w:rsidP="008E5931">
      <w:pPr>
        <w:pStyle w:val="Prrafodelista"/>
        <w:rPr>
          <w:sz w:val="28"/>
          <w:szCs w:val="28"/>
        </w:rPr>
      </w:pPr>
    </w:p>
    <w:p w14:paraId="4F0A108F" w14:textId="144C174A" w:rsidR="00EB17FA" w:rsidRPr="000063A3" w:rsidRDefault="008E5931" w:rsidP="00EA17F9">
      <w:pPr>
        <w:rPr>
          <w:sz w:val="28"/>
          <w:szCs w:val="28"/>
        </w:rPr>
      </w:pPr>
      <w:r w:rsidRPr="000063A3">
        <w:rPr>
          <w:sz w:val="28"/>
          <w:szCs w:val="28"/>
        </w:rPr>
        <w:lastRenderedPageBreak/>
        <w:tab/>
        <w:t>-Elementos de trincaje en cubierta</w:t>
      </w:r>
    </w:p>
    <w:tbl>
      <w:tblPr>
        <w:tblStyle w:val="Tablaconcuadrcula"/>
        <w:tblW w:w="8160" w:type="dxa"/>
        <w:tblInd w:w="723" w:type="dxa"/>
        <w:tblLook w:val="04A0" w:firstRow="1" w:lastRow="0" w:firstColumn="1" w:lastColumn="0" w:noHBand="0" w:noVBand="1"/>
      </w:tblPr>
      <w:tblGrid>
        <w:gridCol w:w="4080"/>
        <w:gridCol w:w="4080"/>
      </w:tblGrid>
      <w:tr w:rsidR="008E5931" w:rsidRPr="000063A3" w14:paraId="1BF8160E" w14:textId="77777777" w:rsidTr="008E5931">
        <w:trPr>
          <w:trHeight w:val="289"/>
        </w:trPr>
        <w:tc>
          <w:tcPr>
            <w:tcW w:w="4080" w:type="dxa"/>
          </w:tcPr>
          <w:p w14:paraId="66A81354" w14:textId="76888124" w:rsidR="008E5931" w:rsidRPr="000063A3" w:rsidRDefault="008E5931" w:rsidP="00EA17F9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Twistlock</w:t>
            </w:r>
            <w:r w:rsidRPr="000063A3">
              <w:rPr>
                <w:sz w:val="28"/>
                <w:szCs w:val="28"/>
              </w:rPr>
              <w:tab/>
            </w:r>
          </w:p>
        </w:tc>
        <w:tc>
          <w:tcPr>
            <w:tcW w:w="4080" w:type="dxa"/>
          </w:tcPr>
          <w:p w14:paraId="58FA78C5" w14:textId="53DAFB4A" w:rsidR="008E5931" w:rsidRPr="000063A3" w:rsidRDefault="008E5931" w:rsidP="00EA17F9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Dispositivo colocado entre los contenedores y en la cubierta</w:t>
            </w:r>
          </w:p>
        </w:tc>
      </w:tr>
      <w:tr w:rsidR="008E5931" w:rsidRPr="000063A3" w14:paraId="2AF27391" w14:textId="77777777" w:rsidTr="008E5931">
        <w:trPr>
          <w:trHeight w:val="289"/>
        </w:trPr>
        <w:tc>
          <w:tcPr>
            <w:tcW w:w="4080" w:type="dxa"/>
          </w:tcPr>
          <w:p w14:paraId="1772CD90" w14:textId="342F9C1E" w:rsidR="008E5931" w:rsidRPr="000063A3" w:rsidRDefault="008E5931" w:rsidP="00EA17F9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Picos de loro</w:t>
            </w:r>
          </w:p>
        </w:tc>
        <w:tc>
          <w:tcPr>
            <w:tcW w:w="4080" w:type="dxa"/>
          </w:tcPr>
          <w:p w14:paraId="2A44C2D0" w14:textId="64A57CCC" w:rsidR="008E5931" w:rsidRPr="000063A3" w:rsidRDefault="008E5931" w:rsidP="00EA17F9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Elemento utilizado para estibar los contenedores de 20 pies en la cubierta</w:t>
            </w:r>
          </w:p>
        </w:tc>
      </w:tr>
      <w:tr w:rsidR="008E5931" w:rsidRPr="000063A3" w14:paraId="6D3DB093" w14:textId="77777777" w:rsidTr="008E5931">
        <w:trPr>
          <w:trHeight w:val="289"/>
        </w:trPr>
        <w:tc>
          <w:tcPr>
            <w:tcW w:w="4080" w:type="dxa"/>
          </w:tcPr>
          <w:p w14:paraId="32483886" w14:textId="2629FA5E" w:rsidR="008E5931" w:rsidRPr="000063A3" w:rsidRDefault="008E5931" w:rsidP="00EA17F9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Twistlock automáticos de cubierta</w:t>
            </w:r>
          </w:p>
        </w:tc>
        <w:tc>
          <w:tcPr>
            <w:tcW w:w="4080" w:type="dxa"/>
          </w:tcPr>
          <w:p w14:paraId="17AD4506" w14:textId="6BD011F2" w:rsidR="008E5931" w:rsidRPr="000063A3" w:rsidRDefault="008E5931" w:rsidP="00EA17F9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 xml:space="preserve">Van colocados en la parte inferior de los contenedores que están en cubierta </w:t>
            </w:r>
          </w:p>
        </w:tc>
      </w:tr>
    </w:tbl>
    <w:p w14:paraId="3873FAA1" w14:textId="51E807AB" w:rsidR="008E5931" w:rsidRPr="000063A3" w:rsidRDefault="008E5931" w:rsidP="00EA17F9">
      <w:pPr>
        <w:rPr>
          <w:sz w:val="28"/>
          <w:szCs w:val="28"/>
        </w:rPr>
      </w:pPr>
      <w:r w:rsidRPr="000063A3">
        <w:rPr>
          <w:sz w:val="28"/>
          <w:szCs w:val="28"/>
        </w:rPr>
        <w:tab/>
      </w:r>
    </w:p>
    <w:p w14:paraId="4D7AFB12" w14:textId="4836B09A" w:rsidR="008E5931" w:rsidRPr="000063A3" w:rsidRDefault="008E5931" w:rsidP="00EA17F9">
      <w:pPr>
        <w:rPr>
          <w:sz w:val="28"/>
          <w:szCs w:val="28"/>
        </w:rPr>
      </w:pPr>
      <w:r w:rsidRPr="000063A3">
        <w:rPr>
          <w:sz w:val="28"/>
          <w:szCs w:val="28"/>
        </w:rPr>
        <w:tab/>
        <w:t>-Elementos de sujeción en cubierta</w:t>
      </w:r>
    </w:p>
    <w:tbl>
      <w:tblPr>
        <w:tblStyle w:val="Tablaconcuadrcula"/>
        <w:tblpPr w:leftFromText="141" w:rightFromText="141" w:vertAnchor="text" w:horzAnchor="page" w:tblpX="2365" w:tblpY="219"/>
        <w:tblW w:w="0" w:type="auto"/>
        <w:tblLook w:val="04A0" w:firstRow="1" w:lastRow="0" w:firstColumn="1" w:lastColumn="0" w:noHBand="0" w:noVBand="1"/>
      </w:tblPr>
      <w:tblGrid>
        <w:gridCol w:w="4155"/>
        <w:gridCol w:w="4155"/>
      </w:tblGrid>
      <w:tr w:rsidR="008E5931" w:rsidRPr="000063A3" w14:paraId="15EAF9D9" w14:textId="77777777" w:rsidTr="008E5931">
        <w:trPr>
          <w:trHeight w:val="519"/>
        </w:trPr>
        <w:tc>
          <w:tcPr>
            <w:tcW w:w="4155" w:type="dxa"/>
          </w:tcPr>
          <w:p w14:paraId="44CC12A2" w14:textId="1F017AF3" w:rsidR="008E5931" w:rsidRPr="000063A3" w:rsidRDefault="008E5931" w:rsidP="008E5931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Barra de trincaje</w:t>
            </w:r>
          </w:p>
        </w:tc>
        <w:tc>
          <w:tcPr>
            <w:tcW w:w="4155" w:type="dxa"/>
          </w:tcPr>
          <w:p w14:paraId="63F3AAC3" w14:textId="40D7F42B" w:rsidR="008E5931" w:rsidRPr="000063A3" w:rsidRDefault="008E5931" w:rsidP="008E5931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Se utiliza con los tens</w:t>
            </w:r>
            <w:r w:rsidR="000063A3" w:rsidRPr="000063A3">
              <w:rPr>
                <w:sz w:val="28"/>
                <w:szCs w:val="28"/>
              </w:rPr>
              <w:t>o</w:t>
            </w:r>
            <w:r w:rsidRPr="000063A3">
              <w:rPr>
                <w:sz w:val="28"/>
                <w:szCs w:val="28"/>
              </w:rPr>
              <w:t>res para asegurar los contenedores a la cubierta</w:t>
            </w:r>
          </w:p>
        </w:tc>
      </w:tr>
      <w:tr w:rsidR="008E5931" w:rsidRPr="000063A3" w14:paraId="1130B7A6" w14:textId="77777777" w:rsidTr="008E5931">
        <w:trPr>
          <w:trHeight w:val="519"/>
        </w:trPr>
        <w:tc>
          <w:tcPr>
            <w:tcW w:w="4155" w:type="dxa"/>
          </w:tcPr>
          <w:p w14:paraId="727FA8BC" w14:textId="2D21B4C5" w:rsidR="008E5931" w:rsidRPr="000063A3" w:rsidRDefault="008E5931" w:rsidP="008E5931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Tensor</w:t>
            </w:r>
          </w:p>
        </w:tc>
        <w:tc>
          <w:tcPr>
            <w:tcW w:w="4155" w:type="dxa"/>
          </w:tcPr>
          <w:p w14:paraId="26792943" w14:textId="23273136" w:rsidR="008E5931" w:rsidRPr="000063A3" w:rsidRDefault="000063A3" w:rsidP="008E5931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Dispositivo de sujeción, que junto a la barra de trincaje, aseguran el contenedor a la cubierta</w:t>
            </w:r>
          </w:p>
        </w:tc>
      </w:tr>
      <w:tr w:rsidR="008E5931" w:rsidRPr="000063A3" w14:paraId="3E75CA0D" w14:textId="77777777" w:rsidTr="008E5931">
        <w:trPr>
          <w:trHeight w:val="519"/>
        </w:trPr>
        <w:tc>
          <w:tcPr>
            <w:tcW w:w="4155" w:type="dxa"/>
          </w:tcPr>
          <w:p w14:paraId="150219A6" w14:textId="216B18E3" w:rsidR="008E5931" w:rsidRPr="000063A3" w:rsidRDefault="008E5931" w:rsidP="008E5931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Fundamentos</w:t>
            </w:r>
          </w:p>
        </w:tc>
        <w:tc>
          <w:tcPr>
            <w:tcW w:w="4155" w:type="dxa"/>
          </w:tcPr>
          <w:p w14:paraId="0C9EAD94" w14:textId="7DECA969" w:rsidR="008E5931" w:rsidRPr="000063A3" w:rsidRDefault="000063A3" w:rsidP="008E5931">
            <w:pPr>
              <w:rPr>
                <w:sz w:val="28"/>
                <w:szCs w:val="28"/>
              </w:rPr>
            </w:pPr>
            <w:r w:rsidRPr="000063A3">
              <w:rPr>
                <w:sz w:val="28"/>
                <w:szCs w:val="28"/>
              </w:rPr>
              <w:t>Son piezas soldadas en las tapas de escotilla, soportes en cubierta o fondo de la bodega, para que se fijen en los pines</w:t>
            </w:r>
          </w:p>
        </w:tc>
      </w:tr>
    </w:tbl>
    <w:p w14:paraId="0436BE98" w14:textId="77777777" w:rsidR="008E5931" w:rsidRPr="000063A3" w:rsidRDefault="008E5931" w:rsidP="00EA17F9">
      <w:pPr>
        <w:rPr>
          <w:sz w:val="28"/>
          <w:szCs w:val="28"/>
        </w:rPr>
      </w:pPr>
      <w:r w:rsidRPr="000063A3">
        <w:rPr>
          <w:sz w:val="28"/>
          <w:szCs w:val="28"/>
        </w:rPr>
        <w:tab/>
      </w:r>
    </w:p>
    <w:p w14:paraId="1CF110A4" w14:textId="656F9C54" w:rsidR="000063A3" w:rsidRDefault="003F1953" w:rsidP="003F1953">
      <w:pPr>
        <w:pStyle w:val="Prrafodelista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MOL Comfort</w:t>
      </w:r>
    </w:p>
    <w:p w14:paraId="7EE56B91" w14:textId="49652AFD" w:rsidR="003F1953" w:rsidRDefault="003F1953" w:rsidP="003F195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Este buque construido el </w:t>
      </w:r>
      <w:r w:rsidR="0031748E">
        <w:rPr>
          <w:sz w:val="28"/>
          <w:szCs w:val="28"/>
        </w:rPr>
        <w:t>2008 sufrió</w:t>
      </w:r>
      <w:r>
        <w:rPr>
          <w:sz w:val="28"/>
          <w:szCs w:val="28"/>
        </w:rPr>
        <w:t xml:space="preserve"> un accidente mientras transportaba 4382 contenedores desde Singapur hacia Yeddah. </w:t>
      </w:r>
      <w:r w:rsidR="0031748E">
        <w:rPr>
          <w:sz w:val="28"/>
          <w:szCs w:val="28"/>
        </w:rPr>
        <w:t>El cual de un momento a otro se separo en dos partes la embarcación quedando a flote y en días posteriores la sección de proa sufrió una explosión donde se destruyeron alrededor de 2400 contenedores.</w:t>
      </w:r>
    </w:p>
    <w:p w14:paraId="492EF6C3" w14:textId="69D21744" w:rsidR="0031748E" w:rsidRDefault="0031748E" w:rsidP="003F1953">
      <w:pPr>
        <w:ind w:left="360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1066459" wp14:editId="14465907">
            <wp:extent cx="5612130" cy="3491230"/>
            <wp:effectExtent l="0" t="0" r="7620" b="0"/>
            <wp:docPr id="1" name="Imagen 1" descr="MOL Comf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L Comfo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49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36E9C" w14:textId="43A88501" w:rsidR="0031748E" w:rsidRDefault="0031748E" w:rsidP="003F1953">
      <w:pPr>
        <w:ind w:left="360"/>
        <w:rPr>
          <w:sz w:val="28"/>
          <w:szCs w:val="28"/>
        </w:rPr>
      </w:pPr>
      <w:r>
        <w:rPr>
          <w:sz w:val="28"/>
          <w:szCs w:val="28"/>
        </w:rPr>
        <w:t>-E</w:t>
      </w:r>
      <w:r w:rsidR="002C2D8B">
        <w:rPr>
          <w:sz w:val="28"/>
          <w:szCs w:val="28"/>
        </w:rPr>
        <w:t>l ONE APUS</w:t>
      </w:r>
    </w:p>
    <w:p w14:paraId="33034AE9" w14:textId="10F064BE" w:rsidR="002C2D8B" w:rsidRDefault="002C2D8B" w:rsidP="003F1953">
      <w:pPr>
        <w:ind w:left="360"/>
        <w:rPr>
          <w:sz w:val="28"/>
          <w:szCs w:val="28"/>
        </w:rPr>
      </w:pPr>
      <w:r>
        <w:rPr>
          <w:sz w:val="28"/>
          <w:szCs w:val="28"/>
        </w:rPr>
        <w:t>El portacontenedores Apus el cual navegaba en cercanías de Hawái tenía una capacidad de 14000 unidades perdió alrededor de 1800 contenedores a causa de una fuerte tormenta que destrincó los contenedores causando un desastre en la cubierta y provocando la perdida de la carga.</w:t>
      </w:r>
    </w:p>
    <w:p w14:paraId="539B61BD" w14:textId="5C840226" w:rsidR="002C2D8B" w:rsidRDefault="002C2D8B" w:rsidP="003F1953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 wp14:anchorId="20BEDA65" wp14:editId="01B5F4C9">
            <wp:extent cx="4805916" cy="3203400"/>
            <wp:effectExtent l="0" t="0" r="0" b="0"/>
            <wp:docPr id="2" name="Imagen 2" descr="859 contenedores desembarcados del &amp;quot;ONE APUS&amp;quot;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59 contenedores desembarcados del &amp;quot;ONE APUS&amp;quot; |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737" cy="3207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34BB6" w14:textId="1E0ACFC1" w:rsidR="00EC2865" w:rsidRDefault="00EC2865" w:rsidP="003F1953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-X-Press Pearl</w:t>
      </w:r>
    </w:p>
    <w:p w14:paraId="1FD0F01D" w14:textId="00CB9291" w:rsidR="00EC2865" w:rsidRDefault="00EC2865" w:rsidP="003F1953">
      <w:pPr>
        <w:ind w:left="360"/>
        <w:rPr>
          <w:sz w:val="28"/>
          <w:szCs w:val="28"/>
        </w:rPr>
      </w:pPr>
      <w:r>
        <w:rPr>
          <w:sz w:val="28"/>
          <w:szCs w:val="28"/>
        </w:rPr>
        <w:t>Buque carguero el cual contenía 1486 contenedores, 25 toneladas de ácido nítricos y otros productos químicos. En cercanías de puerto Colombo sufrió una explosión en uno de sus contenedores, de los cuales se dice que se debió producto a una reacción química de la carga peligrosa</w:t>
      </w:r>
      <w:r w:rsidR="00D33A10">
        <w:rPr>
          <w:sz w:val="28"/>
          <w:szCs w:val="28"/>
        </w:rPr>
        <w:t xml:space="preserve">. La </w:t>
      </w:r>
      <w:r w:rsidR="00872F2D">
        <w:rPr>
          <w:sz w:val="28"/>
          <w:szCs w:val="28"/>
        </w:rPr>
        <w:t>pérdida</w:t>
      </w:r>
      <w:r w:rsidR="00D33A10">
        <w:rPr>
          <w:sz w:val="28"/>
          <w:szCs w:val="28"/>
        </w:rPr>
        <w:t xml:space="preserve"> fue total.</w:t>
      </w:r>
    </w:p>
    <w:p w14:paraId="4212D624" w14:textId="3F50F331" w:rsidR="00D33A10" w:rsidRDefault="00D33A10" w:rsidP="003F1953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 wp14:anchorId="786F2B88" wp14:editId="112E7BD2">
            <wp:extent cx="3806190" cy="2371090"/>
            <wp:effectExtent l="0" t="0" r="381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D555E" w14:textId="4A07BD8E" w:rsidR="00D33A10" w:rsidRDefault="00D33A10" w:rsidP="00D33A10">
      <w:pPr>
        <w:rPr>
          <w:sz w:val="28"/>
          <w:szCs w:val="28"/>
        </w:rPr>
      </w:pPr>
    </w:p>
    <w:p w14:paraId="69D3B0B0" w14:textId="0795EA04" w:rsidR="00D33A10" w:rsidRDefault="00D33A10" w:rsidP="00D33A10">
      <w:pPr>
        <w:pStyle w:val="Prrafodelista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Personalmente creo que la forma de transportar cargas se ha estancado a contenedores de 20 o 40 pies, debido a que a sido muy efectivo su transporte y la forma en como se carga en los buques, de hecho todos los buques portacontenedores están construidos para recibir y anclar o trincar los contenedores de manera que </w:t>
      </w:r>
      <w:r w:rsidR="00A627FF">
        <w:rPr>
          <w:sz w:val="28"/>
          <w:szCs w:val="28"/>
        </w:rPr>
        <w:t>quede</w:t>
      </w:r>
      <w:r>
        <w:rPr>
          <w:sz w:val="28"/>
          <w:szCs w:val="28"/>
        </w:rPr>
        <w:t xml:space="preserve"> de manera perfecta, pero ya a futuro se ve difícil un avance propiamente tal en los contenedores, ya que estos ya han sido evolucionados de acuerdo a las necesidades que han ido apareciendo,</w:t>
      </w:r>
      <w:r w:rsidR="00A627FF">
        <w:rPr>
          <w:sz w:val="28"/>
          <w:szCs w:val="28"/>
        </w:rPr>
        <w:t xml:space="preserve"> siendo algunos ejemplos el contenedor estándar, el contenedor que regula su propia temperatura, entre otros. Creo que ya el contenedor llego a su máxima evolución, pero la manera de poder aumentar la eficiencia del transporte de cargas es a través de mejorar el transporte que lleva los contenedores, llegando a poder transportar 24 mil contenedores en un solo viaje el buque carguero más grande del mundo. En conclusión, la evolución se encuentra en el transporte y no en los contenedores.</w:t>
      </w:r>
    </w:p>
    <w:p w14:paraId="1D3F409F" w14:textId="77777777" w:rsidR="00872F2D" w:rsidRDefault="00872F2D" w:rsidP="00D33A10">
      <w:pPr>
        <w:pStyle w:val="Prrafodelista"/>
        <w:numPr>
          <w:ilvl w:val="0"/>
          <w:numId w:val="2"/>
        </w:numPr>
        <w:rPr>
          <w:sz w:val="28"/>
          <w:szCs w:val="28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190"/>
        <w:gridCol w:w="3918"/>
      </w:tblGrid>
      <w:tr w:rsidR="00872F2D" w14:paraId="6F6576B1" w14:textId="77777777" w:rsidTr="00872F2D">
        <w:tc>
          <w:tcPr>
            <w:tcW w:w="4414" w:type="dxa"/>
          </w:tcPr>
          <w:p w14:paraId="53EEBF98" w14:textId="3BA52C36" w:rsidR="00872F2D" w:rsidRDefault="00872F2D" w:rsidP="00872F2D">
            <w:pPr>
              <w:pStyle w:val="Prrafodelista"/>
              <w:ind w:left="0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3B23AC" wp14:editId="2DD10D8F">
                  <wp:extent cx="1984841" cy="1488559"/>
                  <wp:effectExtent l="0" t="0" r="0" b="0"/>
                  <wp:docPr id="4" name="Imagen 4" descr="Ver las imágenes de or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er las imágenes de ori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44" cy="149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4DB23187" w14:textId="6E6040FD" w:rsidR="00872F2D" w:rsidRDefault="00872F2D" w:rsidP="00872F2D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 puede observar que el contenedor cedió a causa del peso que contenía, era más allá del que podía soportar.</w:t>
            </w:r>
          </w:p>
          <w:p w14:paraId="09391EF6" w14:textId="648B43BA" w:rsidR="00872F2D" w:rsidRPr="00872F2D" w:rsidRDefault="00872F2D" w:rsidP="00872F2D">
            <w:pPr>
              <w:ind w:left="360"/>
              <w:rPr>
                <w:sz w:val="28"/>
                <w:szCs w:val="28"/>
              </w:rPr>
            </w:pPr>
          </w:p>
        </w:tc>
      </w:tr>
      <w:tr w:rsidR="00872F2D" w14:paraId="5570AD6A" w14:textId="77777777" w:rsidTr="00872F2D">
        <w:tc>
          <w:tcPr>
            <w:tcW w:w="4414" w:type="dxa"/>
          </w:tcPr>
          <w:p w14:paraId="22874E67" w14:textId="701AE92A" w:rsidR="00872F2D" w:rsidRDefault="00872F2D" w:rsidP="00872F2D">
            <w:pPr>
              <w:pStyle w:val="Prrafodelista"/>
              <w:ind w:left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41A6ECC" wp14:editId="606A7BC4">
                  <wp:extent cx="2009775" cy="1360805"/>
                  <wp:effectExtent l="0" t="0" r="952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36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3BD780B0" w14:textId="124AE00F" w:rsidR="00872F2D" w:rsidRPr="00872F2D" w:rsidRDefault="00872F2D" w:rsidP="00872F2D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 puede apreciar que el camión en la fase de traslado iba a alta velocidad causando que la carga que poseía el contenedor (la cual por estar destrincada) sale disparada a la parte frontal de este destruyéndolo y golpeando la cabina del conductor.</w:t>
            </w:r>
          </w:p>
        </w:tc>
      </w:tr>
      <w:tr w:rsidR="00872F2D" w14:paraId="6559A307" w14:textId="77777777" w:rsidTr="00872F2D">
        <w:tc>
          <w:tcPr>
            <w:tcW w:w="4414" w:type="dxa"/>
          </w:tcPr>
          <w:p w14:paraId="5EB98E4D" w14:textId="1CE8684E" w:rsidR="00872F2D" w:rsidRDefault="00872F2D" w:rsidP="00872F2D">
            <w:pPr>
              <w:pStyle w:val="Prrafodelista"/>
              <w:ind w:left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A8A2EE6" wp14:editId="6564799C">
                  <wp:extent cx="2009775" cy="1546599"/>
                  <wp:effectExtent l="0" t="0" r="0" b="0"/>
                  <wp:docPr id="6" name="Imagen 6" descr="pack your container proper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ack your container proper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471" cy="1559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0F95152A" w14:textId="3F165956" w:rsidR="00872F2D" w:rsidRDefault="00872F2D" w:rsidP="00872F2D">
            <w:pPr>
              <w:pStyle w:val="Prrafodelista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Claramente se observa la carga de un contenedor totalmente destruida, a causa de que en el transporte de este sufrió movimientos bruscos, los cuales se pudieron haber evitado con una trinca mejor.</w:t>
            </w:r>
          </w:p>
        </w:tc>
      </w:tr>
      <w:tr w:rsidR="00872F2D" w14:paraId="5ECA0331" w14:textId="77777777" w:rsidTr="00872F2D">
        <w:tc>
          <w:tcPr>
            <w:tcW w:w="4414" w:type="dxa"/>
          </w:tcPr>
          <w:p w14:paraId="3AD03B47" w14:textId="5D90D37E" w:rsidR="00872F2D" w:rsidRDefault="00872F2D" w:rsidP="00872F2D">
            <w:pPr>
              <w:pStyle w:val="Prrafodelista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80E6550" wp14:editId="690EFC40">
                  <wp:extent cx="2041452" cy="1360968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606" cy="137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617EF6AC" w14:textId="25754078" w:rsidR="00872F2D" w:rsidRDefault="00872F2D" w:rsidP="00872F2D">
            <w:pPr>
              <w:pStyle w:val="Prrafodelista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 observa la perdida de estabilidad de la grúa que se encontraba operando bajando un contenedor, causando la caída de el contenedor y la grúa.</w:t>
            </w:r>
          </w:p>
        </w:tc>
      </w:tr>
    </w:tbl>
    <w:p w14:paraId="5B2D548B" w14:textId="1951C863" w:rsidR="00A627FF" w:rsidRPr="00D33A10" w:rsidRDefault="00A627FF" w:rsidP="00872F2D">
      <w:pPr>
        <w:pStyle w:val="Prrafodelista"/>
        <w:rPr>
          <w:sz w:val="28"/>
          <w:szCs w:val="28"/>
        </w:rPr>
      </w:pPr>
    </w:p>
    <w:sectPr w:rsidR="00A627FF" w:rsidRPr="00D33A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27C9B"/>
    <w:multiLevelType w:val="hybridMultilevel"/>
    <w:tmpl w:val="5F90B68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B7A42"/>
    <w:multiLevelType w:val="hybridMultilevel"/>
    <w:tmpl w:val="5C301DC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A37"/>
    <w:rsid w:val="000063A3"/>
    <w:rsid w:val="002C2D8B"/>
    <w:rsid w:val="0031748E"/>
    <w:rsid w:val="003F1953"/>
    <w:rsid w:val="004A5A37"/>
    <w:rsid w:val="004D34BB"/>
    <w:rsid w:val="00872F2D"/>
    <w:rsid w:val="008E5931"/>
    <w:rsid w:val="00A0482C"/>
    <w:rsid w:val="00A627FF"/>
    <w:rsid w:val="00D33A10"/>
    <w:rsid w:val="00EA17F9"/>
    <w:rsid w:val="00EB17FA"/>
    <w:rsid w:val="00EC2865"/>
    <w:rsid w:val="00EC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20A9"/>
  <w15:chartTrackingRefBased/>
  <w15:docId w15:val="{9BAB83D9-306A-4585-92F4-1399C623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0482C"/>
    <w:pPr>
      <w:ind w:left="720"/>
      <w:contextualSpacing/>
    </w:pPr>
  </w:style>
  <w:style w:type="table" w:styleId="Tablaconcuadrcula">
    <w:name w:val="Table Grid"/>
    <w:basedOn w:val="Tablanormal"/>
    <w:uiPriority w:val="39"/>
    <w:rsid w:val="00EA1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tmp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</Pages>
  <Words>812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 Saldaña</dc:creator>
  <cp:keywords/>
  <dc:description/>
  <cp:lastModifiedBy>German Saldaña</cp:lastModifiedBy>
  <cp:revision>3</cp:revision>
  <dcterms:created xsi:type="dcterms:W3CDTF">2021-11-02T18:04:00Z</dcterms:created>
  <dcterms:modified xsi:type="dcterms:W3CDTF">2021-11-03T02:01:00Z</dcterms:modified>
</cp:coreProperties>
</file>