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D9F436" w14:textId="08AD8817" w:rsidR="0007194D" w:rsidRPr="0007194D" w:rsidRDefault="0007194D" w:rsidP="0007194D">
      <w:pPr>
        <w:pStyle w:val="Sangradetextonormal"/>
        <w:ind w:left="0"/>
        <w:jc w:val="both"/>
        <w:rPr>
          <w:rFonts w:ascii="Calibri" w:hAnsi="Calibri" w:cs="Calibri"/>
          <w:sz w:val="18"/>
          <w:szCs w:val="18"/>
        </w:rPr>
      </w:pPr>
      <w:r w:rsidRPr="0007194D">
        <w:rPr>
          <w:rFonts w:ascii="Calibri" w:hAnsi="Calibri" w:cs="Calibri"/>
          <w:noProof/>
          <w:sz w:val="32"/>
          <w:szCs w:val="32"/>
        </w:rPr>
        <w:drawing>
          <wp:anchor distT="0" distB="0" distL="114300" distR="114300" simplePos="0" relativeHeight="251663360" behindDoc="0" locked="0" layoutInCell="1" allowOverlap="1" wp14:anchorId="424ED73A" wp14:editId="3C49A961">
            <wp:simplePos x="0" y="0"/>
            <wp:positionH relativeFrom="column">
              <wp:posOffset>3226526</wp:posOffset>
            </wp:positionH>
            <wp:positionV relativeFrom="paragraph">
              <wp:posOffset>544</wp:posOffset>
            </wp:positionV>
            <wp:extent cx="457200" cy="457200"/>
            <wp:effectExtent l="0" t="0" r="0" b="0"/>
            <wp:wrapTopAndBottom/>
            <wp:docPr id="7671843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07194D">
        <w:rPr>
          <w:rFonts w:ascii="Calibri" w:hAnsi="Calibri" w:cs="Calibri"/>
          <w:sz w:val="18"/>
          <w:szCs w:val="18"/>
        </w:rPr>
        <w:t xml:space="preserve">DÍA 24: ÚLTIMA VISITA DE FAMILIARES AL </w:t>
      </w:r>
      <w:r w:rsidRPr="0007194D">
        <w:rPr>
          <w:rFonts w:ascii="Calibri" w:hAnsi="Calibri" w:cs="Calibri"/>
          <w:sz w:val="18"/>
          <w:szCs w:val="18"/>
        </w:rPr>
        <w:t>BATALLÓN DE</w:t>
      </w:r>
      <w:r w:rsidRPr="0007194D">
        <w:rPr>
          <w:rFonts w:ascii="Calibri" w:hAnsi="Calibri" w:cs="Calibri"/>
          <w:sz w:val="18"/>
          <w:szCs w:val="18"/>
        </w:rPr>
        <w:t xml:space="preserve"> RECLUTAS</w:t>
      </w:r>
    </w:p>
    <w:p w14:paraId="5AE8B2E6" w14:textId="435FF1EF" w:rsidR="0007194D" w:rsidRPr="0007194D" w:rsidRDefault="0007194D" w:rsidP="009006E2">
      <w:pPr>
        <w:rPr>
          <w:rFonts w:ascii="Calibri" w:hAnsi="Calibri" w:cs="Calibri"/>
          <w:sz w:val="18"/>
          <w:szCs w:val="18"/>
        </w:rPr>
      </w:pPr>
      <w:r w:rsidRPr="0007194D">
        <w:rPr>
          <w:rFonts w:ascii="Calibri" w:hAnsi="Calibri" w:cs="Calibri"/>
          <w:sz w:val="18"/>
          <w:szCs w:val="18"/>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r w:rsidRPr="0007194D">
        <w:rPr>
          <w:rFonts w:ascii="Calibri" w:hAnsi="Calibri" w:cs="Calibri"/>
          <w:sz w:val="18"/>
          <w:szCs w:val="18"/>
        </w:rPr>
        <w:t xml:space="preserve"> </w:t>
      </w:r>
      <w:r w:rsidRPr="0007194D">
        <w:rPr>
          <w:rFonts w:ascii="Calibri" w:hAnsi="Calibri" w:cs="Calibri"/>
          <w:sz w:val="18"/>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781D81E" w:rsidR="0007194D" w:rsidRPr="0007194D" w:rsidRDefault="0007194D" w:rsidP="009006E2">
      <w:pPr>
        <w:shd w:val="clear" w:color="auto" w:fill="FFFFFF"/>
        <w:rPr>
          <w:rFonts w:ascii="Calibri" w:hAnsi="Calibri" w:cs="Calibri"/>
          <w:sz w:val="18"/>
          <w:szCs w:val="18"/>
          <w:lang w:eastAsia="es-CL"/>
        </w:rPr>
      </w:pPr>
      <w:r w:rsidRPr="0007194D">
        <w:rPr>
          <w:rFonts w:ascii="Calibri" w:hAnsi="Calibri" w:cs="Calibri"/>
          <w:sz w:val="18"/>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14:paraId="7EF3F1E2" w14:textId="1E910298" w:rsidR="0007194D" w:rsidRPr="0007194D" w:rsidRDefault="0007194D" w:rsidP="0007194D">
      <w:pPr>
        <w:shd w:val="clear" w:color="auto" w:fill="FFFFFF"/>
        <w:rPr>
          <w:rFonts w:ascii="Calibri" w:hAnsi="Calibri" w:cs="Calibri"/>
          <w:sz w:val="18"/>
          <w:szCs w:val="18"/>
          <w:lang w:eastAsia="es-CL"/>
        </w:rPr>
      </w:pPr>
      <w:r w:rsidRPr="0007194D">
        <w:rPr>
          <w:rFonts w:ascii="Calibri" w:hAnsi="Calibri" w:cs="Calibri"/>
          <w:sz w:val="18"/>
          <w:szCs w:val="18"/>
          <w:lang w:eastAsia="es-CL"/>
        </w:rPr>
        <w:t xml:space="preserve">“Esta última visita no solo permite a los Reclutas compartir con sus familias también les da un impulso anímico clave </w:t>
      </w:r>
    </w:p>
    <w:p w14:paraId="4A288FD8" w14:textId="0B637F6F" w:rsidR="0007194D" w:rsidRPr="00225B6E" w:rsidRDefault="0007194D" w:rsidP="0007194D">
      <w:pPr>
        <w:shd w:val="clear" w:color="auto" w:fill="FFFFFF"/>
        <w:rPr>
          <w:rFonts w:ascii="Calibri" w:hAnsi="Calibri" w:cs="Calibri"/>
          <w:sz w:val="18"/>
          <w:szCs w:val="18"/>
          <w:lang w:eastAsia="es-CL"/>
        </w:rPr>
      </w:pPr>
      <w:r w:rsidRPr="0007194D">
        <w:rPr>
          <w:rFonts w:ascii="Calibri" w:hAnsi="Calibri" w:cs="Calibri"/>
          <w:sz w:val="18"/>
          <w:szCs w:val="18"/>
          <w:lang w:eastAsia="es-CL"/>
        </w:rPr>
        <w:t xml:space="preserve">en esta etapa final. Han demostrado un gran esfuerzo y compromiso con su formación y este apoyo familiar es fundamental para enfrenten con determinación lo que viene” comentó el Capitán Corbeta Nicolás Romero Moya, </w:t>
      </w:r>
      <w:proofErr w:type="gramStart"/>
      <w:r w:rsidRPr="0007194D">
        <w:rPr>
          <w:rFonts w:ascii="Calibri" w:hAnsi="Calibri" w:cs="Calibri"/>
          <w:sz w:val="18"/>
          <w:szCs w:val="18"/>
          <w:lang w:eastAsia="es-CL"/>
        </w:rPr>
        <w:t>Jefe</w:t>
      </w:r>
      <w:proofErr w:type="gramEnd"/>
      <w:r w:rsidRPr="0007194D">
        <w:rPr>
          <w:rFonts w:ascii="Calibri" w:hAnsi="Calibri" w:cs="Calibri"/>
          <w:sz w:val="18"/>
          <w:szCs w:val="18"/>
          <w:lang w:eastAsia="es-CL"/>
        </w:rPr>
        <w:t xml:space="preserve"> del Departamento Ejecutivo.</w:t>
      </w:r>
    </w:p>
    <w:p w14:paraId="374CB1B5" w14:textId="52D12621" w:rsidR="0007194D" w:rsidRPr="00225B6E" w:rsidRDefault="00225B6E" w:rsidP="0007194D">
      <w:pPr>
        <w:shd w:val="clear" w:color="auto" w:fill="FFFFFF"/>
        <w:rPr>
          <w:rFonts w:ascii="Calibri" w:hAnsi="Calibri" w:cs="Calibri"/>
          <w:sz w:val="18"/>
          <w:szCs w:val="18"/>
          <w:lang w:eastAsia="es-CL"/>
        </w:rPr>
        <w:sectPr w:rsidR="0007194D" w:rsidRPr="00225B6E" w:rsidSect="00225B6E">
          <w:headerReference w:type="even" r:id="rId9"/>
          <w:footerReference w:type="even" r:id="rId10"/>
          <w:type w:val="nextPage"/>
          <w:pgSz w:w="12240" w:h="15840"/>
          <w:pgMar w:top="1418" w:right="1247" w:bottom="1418" w:left="1247" w:header="720" w:footer="720" w:gutter="0"/>
          <w:cols w:space="708"/>
          <w:docGrid w:linePitch="360"/>
        </w:sectPr>
      </w:pPr>
      <w:r w:rsidRPr="00225B6E">
        <w:rPr>
          <w:rFonts w:ascii="Calibri" w:hAnsi="Calibri" w:cs="Calibri"/>
          <w:sz w:val="18"/>
          <w:szCs w:val="18"/>
          <w:lang w:eastAsia="es-CL"/>
        </w:rPr>
        <w:drawing>
          <wp:anchor distT="0" distB="0" distL="114300" distR="114300" simplePos="0" relativeHeight="251665408" behindDoc="1" locked="0" layoutInCell="1" allowOverlap="1" wp14:anchorId="40EF3642" wp14:editId="2E98D475">
            <wp:simplePos x="0" y="0"/>
            <wp:positionH relativeFrom="margin">
              <wp:posOffset>1605371</wp:posOffset>
            </wp:positionH>
            <wp:positionV relativeFrom="paragraph">
              <wp:posOffset>330200</wp:posOffset>
            </wp:positionV>
            <wp:extent cx="2010410" cy="2010410"/>
            <wp:effectExtent l="0" t="0" r="0" b="0"/>
            <wp:wrapTopAndBottom/>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07194D">
        <w:rPr>
          <w:rFonts w:ascii="Calibri" w:hAnsi="Calibri" w:cs="Calibri"/>
          <w:sz w:val="18"/>
          <w:szCs w:val="18"/>
          <w:lang w:eastAsia="es-CL"/>
        </w:rPr>
        <w:t>Con la cuenta regresiva en marcha hacia la Revista de Reclutas, el Batallón se prepara para cerrar esta primera etapa de su</w:t>
      </w:r>
      <w:r w:rsidR="0007194D" w:rsidRPr="00225B6E">
        <w:rPr>
          <w:rFonts w:ascii="Calibri" w:hAnsi="Calibri" w:cs="Calibri"/>
          <w:sz w:val="18"/>
          <w:szCs w:val="18"/>
          <w:lang w:eastAsia="es-CL"/>
        </w:rPr>
        <w:t xml:space="preserve"> vida nava</w:t>
      </w:r>
      <w:r w:rsidR="0007194D" w:rsidRPr="00225B6E">
        <w:rPr>
          <w:rFonts w:ascii="Calibri" w:hAnsi="Calibri" w:cs="Calibri"/>
          <w:sz w:val="18"/>
          <w:szCs w:val="18"/>
          <w:lang w:eastAsia="es-CL"/>
        </w:rPr>
        <w:t>l.</w:t>
      </w:r>
      <w:r w:rsidRPr="00225B6E">
        <w:rPr>
          <w:rFonts w:ascii="Calibri" w:hAnsi="Calibri" w:cs="Calibri"/>
          <w:sz w:val="18"/>
          <w:szCs w:val="18"/>
          <w:lang w:eastAsia="es-CL"/>
        </w:rPr>
        <w:t xml:space="preserve"> </w:t>
      </w:r>
    </w:p>
    <w:p w14:paraId="41F79DB9" w14:textId="0AEB2DFB" w:rsidR="0007194D" w:rsidRPr="0007194D" w:rsidRDefault="009006E2" w:rsidP="009006E2">
      <w:pPr>
        <w:spacing w:line="360" w:lineRule="auto"/>
        <w:rPr>
          <w:sz w:val="16"/>
          <w:szCs w:val="16"/>
        </w:rPr>
      </w:pPr>
      <w:r>
        <w:rPr>
          <w:sz w:val="16"/>
          <w:szCs w:val="16"/>
        </w:rPr>
        <w:lastRenderedPageBreak/>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Tipos de barcos</w:t>
      </w:r>
    </w:p>
    <w:p w14:paraId="42466621" w14:textId="3FAC737E"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Barcos de guerra</w:t>
      </w:r>
    </w:p>
    <w:p w14:paraId="21C8CAB2"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Portaviones</w:t>
      </w:r>
    </w:p>
    <w:p w14:paraId="2F14C5D0"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Submarinos</w:t>
      </w:r>
    </w:p>
    <w:p w14:paraId="4AF58A6A"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Destructor</w:t>
      </w:r>
    </w:p>
    <w:p w14:paraId="48CBD3C8"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Barcos mercantes</w:t>
      </w:r>
    </w:p>
    <w:p w14:paraId="4E88803D"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Cargueros</w:t>
      </w:r>
    </w:p>
    <w:p w14:paraId="65AC832B"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Petroleros</w:t>
      </w:r>
    </w:p>
    <w:p w14:paraId="2630EEC0"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Buques de carga refrigerada</w:t>
      </w:r>
    </w:p>
    <w:p w14:paraId="3E440554"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Barcos de investigación</w:t>
      </w:r>
    </w:p>
    <w:p w14:paraId="528D4F97"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Barcos oceanográficos</w:t>
      </w:r>
    </w:p>
    <w:p w14:paraId="12333929"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Buques de investigación científica</w:t>
      </w:r>
    </w:p>
    <w:p w14:paraId="5224A38C"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Tácticas y estrategias navales</w:t>
      </w:r>
    </w:p>
    <w:p w14:paraId="62A320E7"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Estrategias de combate</w:t>
      </w:r>
    </w:p>
    <w:p w14:paraId="27321F1A"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Guerra de flotillas</w:t>
      </w:r>
    </w:p>
    <w:p w14:paraId="48DFF279"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Ataques aéreos coordinados</w:t>
      </w:r>
    </w:p>
    <w:p w14:paraId="5265F77A"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Asalto anfibio</w:t>
      </w:r>
    </w:p>
    <w:p w14:paraId="2CD3F643"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Defensa naval</w:t>
      </w:r>
    </w:p>
    <w:p w14:paraId="5A9B343E"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Defensa contra misiles</w:t>
      </w:r>
    </w:p>
    <w:p w14:paraId="0F300871"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Sistemas de radar y vigilancia</w:t>
      </w:r>
    </w:p>
    <w:p w14:paraId="40C08954" w14:textId="2CF71A1E"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Defensa antiaérea</w:t>
      </w:r>
    </w:p>
    <w:p w14:paraId="356130C9"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Operaciones submarinas</w:t>
      </w:r>
    </w:p>
    <w:p w14:paraId="6C995D9E"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Patrullaje en zonas estratégicas</w:t>
      </w:r>
    </w:p>
    <w:p w14:paraId="52A964FE"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Guerra submarina</w:t>
      </w:r>
    </w:p>
    <w:p w14:paraId="47944202"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Rescate de submarinos</w:t>
      </w:r>
    </w:p>
    <w:p w14:paraId="1DB5297C"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Comandos de la Armada</w:t>
      </w:r>
    </w:p>
    <w:p w14:paraId="4A053CF5"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Fuerza de Superficie</w:t>
      </w:r>
    </w:p>
    <w:p w14:paraId="460064B6"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Fuerza Submarina</w:t>
      </w:r>
    </w:p>
    <w:p w14:paraId="18246E90" w14:textId="77777777" w:rsidR="0007194D" w:rsidRPr="009006E2" w:rsidRDefault="0007194D" w:rsidP="009006E2">
      <w:pPr>
        <w:pStyle w:val="NormalWeb"/>
        <w:spacing w:before="0" w:beforeAutospacing="0" w:after="0" w:afterAutospacing="0"/>
        <w:jc w:val="both"/>
        <w:rPr>
          <w:rFonts w:ascii="Calibri" w:hAnsi="Calibri" w:cs="Calibri"/>
          <w:sz w:val="18"/>
          <w:szCs w:val="18"/>
          <w:lang w:val="es-ES" w:eastAsia="es-CL"/>
        </w:rPr>
      </w:pPr>
      <w:r w:rsidRPr="009006E2">
        <w:rPr>
          <w:rFonts w:ascii="Calibri" w:hAnsi="Calibri" w:cs="Calibri"/>
          <w:sz w:val="18"/>
          <w:szCs w:val="18"/>
          <w:lang w:val="es-ES" w:eastAsia="es-CL"/>
        </w:rPr>
        <w:t>Aviación Naval</w:t>
      </w:r>
    </w:p>
    <w:p w14:paraId="3EF7966D" w14:textId="77777777" w:rsidR="0007194D" w:rsidRPr="0007194D" w:rsidRDefault="0007194D" w:rsidP="009006E2">
      <w:pPr>
        <w:pStyle w:val="Sangradetextonormal"/>
        <w:ind w:left="0"/>
        <w:rPr>
          <w:rFonts w:ascii="Calibri" w:hAnsi="Calibri" w:cs="Calibri"/>
          <w:sz w:val="18"/>
          <w:szCs w:val="18"/>
        </w:rPr>
      </w:pPr>
    </w:p>
    <w:sectPr w:rsidR="0007194D" w:rsidRPr="0007194D"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F10F99" w14:textId="77777777" w:rsidR="00DA09CA" w:rsidRDefault="00DA09CA" w:rsidP="0007194D">
      <w:r>
        <w:separator/>
      </w:r>
    </w:p>
  </w:endnote>
  <w:endnote w:type="continuationSeparator" w:id="0">
    <w:p w14:paraId="7E130B8C" w14:textId="77777777" w:rsidR="00DA09CA" w:rsidRDefault="00DA09CA"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5800F1" w14:textId="77777777" w:rsidR="00DA09CA" w:rsidRDefault="00DA09CA" w:rsidP="0007194D">
      <w:r>
        <w:separator/>
      </w:r>
    </w:p>
  </w:footnote>
  <w:footnote w:type="continuationSeparator" w:id="0">
    <w:p w14:paraId="3EB8F3BC" w14:textId="77777777" w:rsidR="00DA09CA" w:rsidRDefault="00DA09CA" w:rsidP="000719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230164327">
    <w:abstractNumId w:val="0"/>
  </w:num>
  <w:num w:numId="2" w16cid:durableId="3426306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94D"/>
    <w:rsid w:val="0007194D"/>
    <w:rsid w:val="00225B6E"/>
    <w:rsid w:val="003E01B1"/>
    <w:rsid w:val="00583D5A"/>
    <w:rsid w:val="007466DF"/>
    <w:rsid w:val="009006E2"/>
    <w:rsid w:val="009C452B"/>
    <w:rsid w:val="00DA09C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rsid w:val="0007194D"/>
    <w:pPr>
      <w:tabs>
        <w:tab w:val="center" w:pos="4252"/>
        <w:tab w:val="right" w:pos="8504"/>
      </w:tabs>
    </w:pPr>
  </w:style>
  <w:style w:type="character" w:customStyle="1" w:styleId="PiedepginaCar">
    <w:name w:val="Pie de página Car"/>
    <w:basedOn w:val="Fuentedeprrafopredeter"/>
    <w:link w:val="Piedepgina"/>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F8698-B996-1A4E-96C5-82108A8BB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356</Words>
  <Characters>1961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CATHERINE HARDY</cp:lastModifiedBy>
  <cp:revision>2</cp:revision>
  <dcterms:created xsi:type="dcterms:W3CDTF">2025-04-10T14:21:00Z</dcterms:created>
  <dcterms:modified xsi:type="dcterms:W3CDTF">2025-04-10T14:38:00Z</dcterms:modified>
</cp:coreProperties>
</file>