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7AA96A" w14:textId="7B75DFDF" w:rsidR="00C52453" w:rsidRDefault="00C52453" w:rsidP="00C52453">
      <w:pPr>
        <w:rPr>
          <w:rFonts w:ascii="Arial" w:hAnsi="Arial" w:cs="Arial"/>
          <w:sz w:val="36"/>
          <w:szCs w:val="36"/>
          <w:u w:val="single"/>
          <w:lang w:val="es-419"/>
        </w:rPr>
      </w:pPr>
      <w:r>
        <w:rPr>
          <w:noProof/>
        </w:rPr>
        <w:drawing>
          <wp:inline distT="0" distB="0" distL="0" distR="0" wp14:anchorId="33696DD3" wp14:editId="6EA71071">
            <wp:extent cx="556260" cy="647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6260" cy="647700"/>
                    </a:xfrm>
                    <a:prstGeom prst="rect">
                      <a:avLst/>
                    </a:prstGeom>
                    <a:noFill/>
                    <a:ln>
                      <a:noFill/>
                    </a:ln>
                  </pic:spPr>
                </pic:pic>
              </a:graphicData>
            </a:graphic>
          </wp:inline>
        </w:drawing>
      </w:r>
      <w:r>
        <w:rPr>
          <w:rFonts w:ascii="Arial" w:hAnsi="Arial" w:cs="Arial"/>
          <w:sz w:val="36"/>
          <w:szCs w:val="36"/>
          <w:lang w:val="es-419"/>
        </w:rPr>
        <w:t xml:space="preserve">       </w:t>
      </w:r>
      <w:r w:rsidRPr="00C52453">
        <w:rPr>
          <w:rFonts w:ascii="Arial" w:hAnsi="Arial" w:cs="Arial"/>
          <w:sz w:val="36"/>
          <w:szCs w:val="36"/>
          <w:u w:val="single"/>
          <w:lang w:val="es-419"/>
        </w:rPr>
        <w:t>Capacidad Botes Salvavidas TITANIC</w:t>
      </w:r>
    </w:p>
    <w:p w14:paraId="741A5F9A" w14:textId="0A536754" w:rsidR="00C52453" w:rsidRDefault="00C52453" w:rsidP="00783B5A">
      <w:pPr>
        <w:rPr>
          <w:rFonts w:ascii="Arial" w:hAnsi="Arial" w:cs="Arial"/>
          <w:sz w:val="36"/>
          <w:szCs w:val="36"/>
          <w:u w:val="single"/>
          <w:lang w:val="es-419"/>
        </w:rPr>
      </w:pPr>
    </w:p>
    <w:p w14:paraId="3CAFB2BE" w14:textId="10A7801B" w:rsidR="00783B5A" w:rsidRPr="00783B5A" w:rsidRDefault="00783B5A" w:rsidP="00783B5A">
      <w:pPr>
        <w:pStyle w:val="Prrafodelista"/>
        <w:numPr>
          <w:ilvl w:val="0"/>
          <w:numId w:val="10"/>
        </w:numPr>
        <w:rPr>
          <w:rFonts w:ascii="Arial" w:hAnsi="Arial" w:cs="Arial"/>
          <w:sz w:val="36"/>
          <w:szCs w:val="36"/>
          <w:lang w:val="es-419"/>
        </w:rPr>
      </w:pPr>
      <w:r>
        <w:rPr>
          <w:rFonts w:ascii="Arial" w:hAnsi="Arial" w:cs="Arial"/>
          <w:sz w:val="36"/>
          <w:szCs w:val="36"/>
          <w:lang w:val="es-419"/>
        </w:rPr>
        <w:t xml:space="preserve">Cálculo </w:t>
      </w:r>
    </w:p>
    <w:p w14:paraId="08D5DA7D" w14:textId="70588B44" w:rsidR="00C52453" w:rsidRDefault="00C52453" w:rsidP="009C5C3D">
      <w:pPr>
        <w:jc w:val="both"/>
        <w:rPr>
          <w:rFonts w:ascii="Arial" w:hAnsi="Arial" w:cs="Arial"/>
          <w:sz w:val="24"/>
          <w:szCs w:val="24"/>
        </w:rPr>
      </w:pPr>
      <w:r w:rsidRPr="00903312">
        <w:rPr>
          <w:rFonts w:ascii="Arial" w:hAnsi="Arial" w:cs="Arial"/>
          <w:sz w:val="24"/>
          <w:szCs w:val="24"/>
        </w:rPr>
        <w:t xml:space="preserve">El coeficiente de Bloque </w:t>
      </w:r>
      <w:proofErr w:type="spellStart"/>
      <w:r w:rsidRPr="00E25653">
        <w:rPr>
          <w:rFonts w:ascii="Arial" w:hAnsi="Arial" w:cs="Arial"/>
          <w:color w:val="000000" w:themeColor="text1"/>
          <w:sz w:val="24"/>
          <w:szCs w:val="24"/>
          <w:shd w:val="clear" w:color="auto" w:fill="FFFFFF"/>
        </w:rPr>
        <w:t>C</w:t>
      </w:r>
      <w:r w:rsidRPr="00E25653">
        <w:rPr>
          <w:rFonts w:ascii="Arial" w:hAnsi="Arial" w:cs="Arial"/>
          <w:color w:val="000000" w:themeColor="text1"/>
          <w:sz w:val="24"/>
          <w:szCs w:val="24"/>
          <w:shd w:val="clear" w:color="auto" w:fill="FFFFFF"/>
          <w:vertAlign w:val="subscript"/>
        </w:rPr>
        <w:t>b</w:t>
      </w:r>
      <w:proofErr w:type="spellEnd"/>
      <w:r w:rsidRPr="00903312">
        <w:rPr>
          <w:rFonts w:ascii="Arial" w:hAnsi="Arial" w:cs="Arial"/>
          <w:color w:val="000000" w:themeColor="text1"/>
          <w:sz w:val="24"/>
          <w:szCs w:val="24"/>
          <w:shd w:val="clear" w:color="auto" w:fill="FFFFFF"/>
          <w:vertAlign w:val="subscript"/>
        </w:rPr>
        <w:t xml:space="preserve"> </w:t>
      </w:r>
      <w:r w:rsidRPr="00903312">
        <w:rPr>
          <w:rFonts w:ascii="Arial" w:hAnsi="Arial" w:cs="Arial"/>
          <w:color w:val="000000" w:themeColor="text1"/>
          <w:sz w:val="24"/>
          <w:szCs w:val="24"/>
          <w:shd w:val="clear" w:color="auto" w:fill="FFFFFF"/>
        </w:rPr>
        <w:t>de</w:t>
      </w:r>
      <w:r w:rsidRPr="00903312">
        <w:rPr>
          <w:rFonts w:ascii="Arial" w:hAnsi="Arial" w:cs="Arial"/>
          <w:sz w:val="24"/>
          <w:szCs w:val="24"/>
        </w:rPr>
        <w:t xml:space="preserve"> un buque a un calado dado</w:t>
      </w:r>
      <w:r w:rsidR="008D031F">
        <w:rPr>
          <w:rFonts w:ascii="Arial" w:hAnsi="Arial" w:cs="Arial"/>
          <w:sz w:val="24"/>
          <w:szCs w:val="24"/>
        </w:rPr>
        <w:t>,</w:t>
      </w:r>
      <w:r w:rsidRPr="00903312">
        <w:rPr>
          <w:rFonts w:ascii="Arial" w:hAnsi="Arial" w:cs="Arial"/>
          <w:sz w:val="24"/>
          <w:szCs w:val="24"/>
        </w:rPr>
        <w:t xml:space="preserve"> es la relación entre el volumen de desplazamiento y el volumen del bloque rectangular que lo contiene. </w:t>
      </w:r>
      <w:r>
        <w:rPr>
          <w:rFonts w:ascii="Arial" w:hAnsi="Arial" w:cs="Arial"/>
          <w:sz w:val="24"/>
          <w:szCs w:val="24"/>
        </w:rPr>
        <w:t>Debemos saber que:</w:t>
      </w:r>
    </w:p>
    <w:p w14:paraId="505A0874" w14:textId="56A0BD5A" w:rsidR="00C52453" w:rsidRPr="00C52453" w:rsidRDefault="00640D3B" w:rsidP="009C5C3D">
      <w:pPr>
        <w:pStyle w:val="Prrafodelista"/>
        <w:ind w:left="1440"/>
        <w:jc w:val="both"/>
        <w:rPr>
          <w:rFonts w:ascii="Arial" w:hAnsi="Arial" w:cs="Arial"/>
          <w:sz w:val="24"/>
          <w:szCs w:val="24"/>
          <w:lang w:val="es-ES"/>
        </w:rPr>
      </w:pPr>
      <w:proofErr w:type="spellStart"/>
      <w:r w:rsidRPr="00C52453">
        <w:rPr>
          <w:rFonts w:ascii="Arial" w:hAnsi="Arial" w:cs="Arial"/>
          <w:color w:val="000000" w:themeColor="text1"/>
          <w:sz w:val="24"/>
          <w:szCs w:val="24"/>
          <w:shd w:val="clear" w:color="auto" w:fill="FFFFFF"/>
        </w:rPr>
        <w:t>C</w:t>
      </w:r>
      <w:r w:rsidRPr="00C52453">
        <w:rPr>
          <w:rFonts w:ascii="Arial" w:hAnsi="Arial" w:cs="Arial"/>
          <w:color w:val="000000" w:themeColor="text1"/>
          <w:sz w:val="24"/>
          <w:szCs w:val="24"/>
          <w:shd w:val="clear" w:color="auto" w:fill="FFFFFF"/>
          <w:vertAlign w:val="subscript"/>
        </w:rPr>
        <w:t>b</w:t>
      </w:r>
      <w:proofErr w:type="spellEnd"/>
      <w:r w:rsidR="006443B9" w:rsidRPr="00C52453">
        <w:rPr>
          <w:rFonts w:ascii="Arial" w:hAnsi="Arial" w:cs="Arial"/>
          <w:sz w:val="24"/>
          <w:szCs w:val="24"/>
          <w:lang w:val="es-ES"/>
        </w:rPr>
        <w:t xml:space="preserve"> = </w:t>
      </w:r>
      <w:r w:rsidR="006443B9" w:rsidRPr="00C52453">
        <w:rPr>
          <w:rFonts w:ascii="Arial" w:hAnsi="Arial" w:cs="Arial"/>
          <w:sz w:val="24"/>
          <w:szCs w:val="24"/>
          <w:u w:val="single"/>
          <w:lang w:val="es-ES"/>
        </w:rPr>
        <w:t>Volumen desplazamiento</w:t>
      </w:r>
      <w:r w:rsidR="00C52453" w:rsidRPr="00C52453">
        <w:rPr>
          <w:rFonts w:ascii="Arial" w:hAnsi="Arial" w:cs="Arial"/>
          <w:sz w:val="24"/>
          <w:szCs w:val="24"/>
          <w:u w:val="single"/>
          <w:lang w:val="es-ES"/>
        </w:rPr>
        <w:t xml:space="preserve"> </w:t>
      </w:r>
      <w:r w:rsidR="006443B9" w:rsidRPr="00C52453">
        <w:rPr>
          <w:rFonts w:ascii="Arial" w:hAnsi="Arial" w:cs="Arial"/>
          <w:sz w:val="24"/>
          <w:szCs w:val="24"/>
          <w:lang w:val="es-ES"/>
        </w:rPr>
        <w:t xml:space="preserve">= </w:t>
      </w:r>
      <w:r w:rsidR="00C52453" w:rsidRPr="00C52453">
        <w:rPr>
          <w:rFonts w:ascii="Arial" w:hAnsi="Arial" w:cs="Arial"/>
          <w:sz w:val="24"/>
          <w:szCs w:val="24"/>
          <w:lang w:val="es-ES"/>
        </w:rPr>
        <w:t xml:space="preserve">  </w:t>
      </w:r>
      <w:r w:rsidR="006443B9" w:rsidRPr="00C52453">
        <w:rPr>
          <w:rFonts w:ascii="Arial" w:hAnsi="Arial" w:cs="Arial"/>
          <w:sz w:val="24"/>
          <w:szCs w:val="24"/>
          <w:u w:val="single"/>
          <w:lang w:val="es-ES"/>
        </w:rPr>
        <w:t>Volumen desplazamiento</w:t>
      </w:r>
      <w:r w:rsidR="006443B9" w:rsidRPr="00C52453">
        <w:rPr>
          <w:rFonts w:ascii="Arial" w:hAnsi="Arial" w:cs="Arial"/>
          <w:sz w:val="24"/>
          <w:szCs w:val="24"/>
          <w:lang w:val="es-ES"/>
        </w:rPr>
        <w:t xml:space="preserve"> </w:t>
      </w:r>
      <w:r w:rsidR="006443B9" w:rsidRPr="00C52453">
        <w:rPr>
          <w:rFonts w:ascii="Arial" w:hAnsi="Arial" w:cs="Arial"/>
          <w:sz w:val="24"/>
          <w:szCs w:val="24"/>
          <w:lang w:val="es-ES"/>
        </w:rPr>
        <w:br/>
      </w:r>
      <w:r w:rsidR="00C52453" w:rsidRPr="00C52453">
        <w:rPr>
          <w:rFonts w:ascii="Arial" w:hAnsi="Arial" w:cs="Arial"/>
          <w:sz w:val="24"/>
          <w:szCs w:val="24"/>
          <w:lang w:val="es-ES"/>
        </w:rPr>
        <w:tab/>
        <w:t xml:space="preserve"> Volumen</w:t>
      </w:r>
      <w:r w:rsidR="006443B9" w:rsidRPr="00C52453">
        <w:rPr>
          <w:rFonts w:ascii="Arial" w:hAnsi="Arial" w:cs="Arial"/>
          <w:sz w:val="24"/>
          <w:szCs w:val="24"/>
          <w:lang w:val="es-ES"/>
        </w:rPr>
        <w:t xml:space="preserve"> del bloque</w:t>
      </w:r>
      <w:r w:rsidR="00C52453" w:rsidRPr="00C52453">
        <w:rPr>
          <w:rFonts w:ascii="Arial" w:hAnsi="Arial" w:cs="Arial"/>
          <w:sz w:val="24"/>
          <w:szCs w:val="24"/>
          <w:lang w:val="es-ES"/>
        </w:rPr>
        <w:t xml:space="preserve">              </w:t>
      </w:r>
      <w:r w:rsidR="00783B5A">
        <w:rPr>
          <w:rFonts w:ascii="Arial" w:hAnsi="Arial" w:cs="Arial"/>
          <w:sz w:val="24"/>
          <w:szCs w:val="24"/>
          <w:lang w:val="es-ES"/>
        </w:rPr>
        <w:t xml:space="preserve">             </w:t>
      </w:r>
      <w:r w:rsidR="006443B9" w:rsidRPr="00C52453">
        <w:rPr>
          <w:rFonts w:ascii="Arial" w:hAnsi="Arial" w:cs="Arial"/>
          <w:sz w:val="24"/>
          <w:szCs w:val="24"/>
          <w:lang w:val="es-ES"/>
        </w:rPr>
        <w:t>Eslora x Manga x calado</w:t>
      </w:r>
    </w:p>
    <w:p w14:paraId="2A2935E9" w14:textId="77777777" w:rsidR="00C77F22" w:rsidRDefault="00C77F22" w:rsidP="009C5C3D">
      <w:pPr>
        <w:pStyle w:val="Prrafodelista"/>
        <w:ind w:left="1440"/>
        <w:jc w:val="both"/>
        <w:rPr>
          <w:rFonts w:ascii="Arial" w:hAnsi="Arial" w:cs="Arial"/>
          <w:sz w:val="24"/>
          <w:szCs w:val="24"/>
          <w:lang w:val="es-ES"/>
        </w:rPr>
      </w:pPr>
    </w:p>
    <w:p w14:paraId="0ADE5E5E" w14:textId="525BE33B" w:rsidR="00C52453" w:rsidRDefault="00C52453" w:rsidP="009C5C3D">
      <w:pPr>
        <w:pStyle w:val="Prrafodelista"/>
        <w:ind w:left="1440"/>
        <w:jc w:val="both"/>
        <w:rPr>
          <w:rFonts w:ascii="Arial" w:hAnsi="Arial" w:cs="Arial"/>
          <w:color w:val="000000" w:themeColor="text1"/>
          <w:sz w:val="24"/>
          <w:szCs w:val="24"/>
          <w:shd w:val="clear" w:color="auto" w:fill="FFFFFF"/>
          <w:vertAlign w:val="subscript"/>
        </w:rPr>
      </w:pPr>
      <w:r w:rsidRPr="00C52453">
        <w:rPr>
          <w:rFonts w:ascii="Arial" w:hAnsi="Arial" w:cs="Arial"/>
          <w:sz w:val="24"/>
          <w:szCs w:val="24"/>
          <w:lang w:val="es-ES"/>
        </w:rPr>
        <w:t xml:space="preserve">Volumen desplazamiento = L x B x calado x </w:t>
      </w:r>
      <w:proofErr w:type="spellStart"/>
      <w:r w:rsidRPr="00C52453">
        <w:rPr>
          <w:rFonts w:ascii="Arial" w:hAnsi="Arial" w:cs="Arial"/>
          <w:color w:val="000000" w:themeColor="text1"/>
          <w:sz w:val="24"/>
          <w:szCs w:val="24"/>
          <w:shd w:val="clear" w:color="auto" w:fill="FFFFFF"/>
        </w:rPr>
        <w:t>C</w:t>
      </w:r>
      <w:r w:rsidRPr="00C52453">
        <w:rPr>
          <w:rFonts w:ascii="Arial" w:hAnsi="Arial" w:cs="Arial"/>
          <w:color w:val="000000" w:themeColor="text1"/>
          <w:sz w:val="24"/>
          <w:szCs w:val="24"/>
          <w:shd w:val="clear" w:color="auto" w:fill="FFFFFF"/>
          <w:vertAlign w:val="subscript"/>
        </w:rPr>
        <w:t>b</w:t>
      </w:r>
      <w:proofErr w:type="spellEnd"/>
    </w:p>
    <w:p w14:paraId="7A1DF5B4" w14:textId="77777777" w:rsidR="00F97010" w:rsidRPr="00C52453" w:rsidRDefault="00F97010" w:rsidP="009C5C3D">
      <w:pPr>
        <w:pStyle w:val="Prrafodelista"/>
        <w:ind w:left="1440"/>
        <w:jc w:val="both"/>
        <w:rPr>
          <w:rFonts w:ascii="Arial" w:hAnsi="Arial" w:cs="Arial"/>
          <w:color w:val="000000" w:themeColor="text1"/>
          <w:sz w:val="24"/>
          <w:szCs w:val="24"/>
          <w:shd w:val="clear" w:color="auto" w:fill="FFFFFF"/>
          <w:vertAlign w:val="subscript"/>
        </w:rPr>
      </w:pPr>
    </w:p>
    <w:p w14:paraId="7D76BF8D" w14:textId="77777777" w:rsidR="00640D3B" w:rsidRDefault="00C52453" w:rsidP="009C5C3D">
      <w:pPr>
        <w:jc w:val="both"/>
      </w:pPr>
      <w:r>
        <w:rPr>
          <w:rFonts w:ascii="Arial" w:hAnsi="Arial" w:cs="Arial"/>
          <w:sz w:val="24"/>
          <w:szCs w:val="24"/>
        </w:rPr>
        <w:t>Luego calculamos con los datos de las embarcacione</w:t>
      </w:r>
      <w:r w:rsidR="00144FD4">
        <w:rPr>
          <w:rFonts w:ascii="Arial" w:hAnsi="Arial" w:cs="Arial"/>
          <w:sz w:val="24"/>
          <w:szCs w:val="24"/>
        </w:rPr>
        <w:t>s</w:t>
      </w:r>
      <w:r>
        <w:rPr>
          <w:rFonts w:ascii="Arial" w:hAnsi="Arial" w:cs="Arial"/>
          <w:sz w:val="24"/>
          <w:szCs w:val="24"/>
        </w:rPr>
        <w:t xml:space="preserve"> del </w:t>
      </w:r>
      <w:proofErr w:type="spellStart"/>
      <w:r>
        <w:rPr>
          <w:rFonts w:ascii="Arial" w:hAnsi="Arial" w:cs="Arial"/>
          <w:sz w:val="24"/>
          <w:szCs w:val="24"/>
        </w:rPr>
        <w:t>Titanic</w:t>
      </w:r>
      <w:proofErr w:type="spellEnd"/>
      <w:r>
        <w:rPr>
          <w:rFonts w:ascii="Arial" w:hAnsi="Arial" w:cs="Arial"/>
          <w:sz w:val="24"/>
          <w:szCs w:val="24"/>
        </w:rPr>
        <w:t xml:space="preserve"> y obtenemos lo siguiente: </w:t>
      </w:r>
    </w:p>
    <w:p w14:paraId="4F9F8ADE" w14:textId="77777777" w:rsidR="00640D3B" w:rsidRDefault="00640D3B" w:rsidP="009C5C3D">
      <w:pPr>
        <w:pStyle w:val="Prrafodelista"/>
        <w:numPr>
          <w:ilvl w:val="0"/>
          <w:numId w:val="5"/>
        </w:numPr>
        <w:jc w:val="both"/>
        <w:rPr>
          <w:rFonts w:ascii="Arial" w:hAnsi="Arial" w:cs="Arial"/>
          <w:color w:val="000000" w:themeColor="text1"/>
          <w:sz w:val="24"/>
          <w:szCs w:val="24"/>
          <w:shd w:val="clear" w:color="auto" w:fill="FFFFFF"/>
        </w:rPr>
      </w:pPr>
      <w:r w:rsidRPr="00F97010">
        <w:rPr>
          <w:rFonts w:ascii="Arial" w:hAnsi="Arial" w:cs="Arial"/>
          <w:color w:val="000000" w:themeColor="text1"/>
          <w:sz w:val="24"/>
          <w:szCs w:val="24"/>
          <w:shd w:val="clear" w:color="auto" w:fill="FFFFFF"/>
        </w:rPr>
        <w:t xml:space="preserve">El </w:t>
      </w:r>
      <w:proofErr w:type="spellStart"/>
      <w:r w:rsidRPr="00F97010">
        <w:rPr>
          <w:rFonts w:ascii="Arial" w:hAnsi="Arial" w:cs="Arial"/>
          <w:color w:val="000000" w:themeColor="text1"/>
          <w:sz w:val="24"/>
          <w:szCs w:val="24"/>
          <w:shd w:val="clear" w:color="auto" w:fill="FFFFFF"/>
        </w:rPr>
        <w:t>C</w:t>
      </w:r>
      <w:r w:rsidRPr="00F97010">
        <w:rPr>
          <w:rFonts w:ascii="Arial" w:hAnsi="Arial" w:cs="Arial"/>
          <w:color w:val="000000" w:themeColor="text1"/>
          <w:sz w:val="24"/>
          <w:szCs w:val="24"/>
          <w:shd w:val="clear" w:color="auto" w:fill="FFFFFF"/>
          <w:vertAlign w:val="subscript"/>
        </w:rPr>
        <w:t>b</w:t>
      </w:r>
      <w:proofErr w:type="spellEnd"/>
      <w:r w:rsidRPr="00F97010">
        <w:rPr>
          <w:rFonts w:ascii="Arial" w:hAnsi="Arial" w:cs="Arial"/>
          <w:color w:val="000000" w:themeColor="text1"/>
          <w:sz w:val="24"/>
          <w:szCs w:val="24"/>
          <w:shd w:val="clear" w:color="auto" w:fill="FFFFFF"/>
        </w:rPr>
        <w:t xml:space="preserve"> aceptado para este tipo de embarcación es de 0,6.</w:t>
      </w:r>
    </w:p>
    <w:p w14:paraId="369F5039" w14:textId="77777777" w:rsidR="00640D3B" w:rsidRPr="00F97010" w:rsidRDefault="00640D3B" w:rsidP="009C5C3D">
      <w:pPr>
        <w:pStyle w:val="Prrafodelista"/>
        <w:numPr>
          <w:ilvl w:val="0"/>
          <w:numId w:val="5"/>
        </w:numPr>
        <w:jc w:val="both"/>
        <w:rPr>
          <w:rFonts w:ascii="Arial" w:hAnsi="Arial" w:cs="Arial"/>
          <w:color w:val="000000" w:themeColor="text1"/>
          <w:sz w:val="24"/>
          <w:szCs w:val="24"/>
          <w:shd w:val="clear" w:color="auto" w:fill="FFFFFF"/>
        </w:rPr>
      </w:pPr>
      <w:r w:rsidRPr="00F97010">
        <w:rPr>
          <w:rFonts w:ascii="Arial" w:hAnsi="Arial" w:cs="Arial"/>
          <w:color w:val="000000" w:themeColor="text1"/>
          <w:sz w:val="24"/>
          <w:szCs w:val="24"/>
          <w:shd w:val="clear" w:color="auto" w:fill="FFFFFF"/>
        </w:rPr>
        <w:t>Volumen = (L x B x Calado x 0,6) m</w:t>
      </w:r>
      <w:r w:rsidRPr="00F97010">
        <w:rPr>
          <w:rFonts w:ascii="Arial" w:hAnsi="Arial" w:cs="Arial"/>
          <w:color w:val="000000" w:themeColor="text1"/>
          <w:sz w:val="24"/>
          <w:szCs w:val="24"/>
          <w:shd w:val="clear" w:color="auto" w:fill="FFFFFF"/>
          <w:vertAlign w:val="superscript"/>
        </w:rPr>
        <w:t>3</w:t>
      </w:r>
    </w:p>
    <w:p w14:paraId="18D571ED" w14:textId="77777777" w:rsidR="00640D3B" w:rsidRPr="00F97010" w:rsidRDefault="00640D3B" w:rsidP="009C5C3D">
      <w:pPr>
        <w:pStyle w:val="Prrafodelista"/>
        <w:numPr>
          <w:ilvl w:val="0"/>
          <w:numId w:val="5"/>
        </w:numPr>
        <w:jc w:val="both"/>
        <w:rPr>
          <w:rFonts w:ascii="Arial" w:hAnsi="Arial" w:cs="Arial"/>
          <w:color w:val="000000" w:themeColor="text1"/>
          <w:sz w:val="24"/>
          <w:szCs w:val="24"/>
          <w:shd w:val="clear" w:color="auto" w:fill="FFFFFF"/>
        </w:rPr>
      </w:pPr>
      <w:r w:rsidRPr="00F97010">
        <w:rPr>
          <w:rFonts w:ascii="Arial" w:hAnsi="Arial" w:cs="Arial"/>
          <w:color w:val="000000" w:themeColor="text1"/>
          <w:sz w:val="24"/>
          <w:szCs w:val="24"/>
          <w:shd w:val="clear" w:color="auto" w:fill="FFFFFF"/>
        </w:rPr>
        <w:t>Número de personas</w:t>
      </w:r>
      <w:r w:rsidRPr="00F97010">
        <w:rPr>
          <w:rFonts w:ascii="Arial" w:hAnsi="Arial" w:cs="Arial"/>
          <w:color w:val="000000" w:themeColor="text1"/>
          <w:sz w:val="24"/>
          <w:szCs w:val="24"/>
          <w:shd w:val="clear" w:color="auto" w:fill="FFFFFF"/>
        </w:rPr>
        <w:tab/>
        <w:t>= V/x</w:t>
      </w:r>
    </w:p>
    <w:p w14:paraId="2E764914" w14:textId="450C4D5F" w:rsidR="00C52453" w:rsidRPr="00783B5A" w:rsidRDefault="00640D3B" w:rsidP="009C5C3D">
      <w:pPr>
        <w:pStyle w:val="Prrafodelista"/>
        <w:numPr>
          <w:ilvl w:val="0"/>
          <w:numId w:val="5"/>
        </w:numPr>
        <w:jc w:val="both"/>
        <w:rPr>
          <w:rFonts w:ascii="Arial" w:hAnsi="Arial" w:cs="Arial"/>
          <w:sz w:val="24"/>
          <w:szCs w:val="24"/>
        </w:rPr>
      </w:pPr>
      <w:r w:rsidRPr="00F97010">
        <w:rPr>
          <w:rFonts w:ascii="Arial" w:hAnsi="Arial" w:cs="Arial"/>
          <w:sz w:val="24"/>
          <w:szCs w:val="24"/>
        </w:rPr>
        <w:t>“X” será 0,283 para un bote de 7,3 m de eslora o superior</w:t>
      </w:r>
    </w:p>
    <w:tbl>
      <w:tblPr>
        <w:tblStyle w:val="Tablaconcuadrcula"/>
        <w:tblW w:w="9351" w:type="dxa"/>
        <w:tblLook w:val="04A0" w:firstRow="1" w:lastRow="0" w:firstColumn="1" w:lastColumn="0" w:noHBand="0" w:noVBand="1"/>
      </w:tblPr>
      <w:tblGrid>
        <w:gridCol w:w="1115"/>
        <w:gridCol w:w="2037"/>
        <w:gridCol w:w="2385"/>
        <w:gridCol w:w="1270"/>
        <w:gridCol w:w="1273"/>
        <w:gridCol w:w="1271"/>
      </w:tblGrid>
      <w:tr w:rsidR="00F97010" w14:paraId="4AE722E3" w14:textId="77777777" w:rsidTr="00363798">
        <w:tc>
          <w:tcPr>
            <w:tcW w:w="1057" w:type="dxa"/>
          </w:tcPr>
          <w:p w14:paraId="34B3CE61" w14:textId="77777777" w:rsidR="00F97010" w:rsidRPr="005806F8" w:rsidRDefault="00F97010" w:rsidP="009C5C3D">
            <w:pPr>
              <w:jc w:val="both"/>
              <w:rPr>
                <w:rFonts w:ascii="Arial" w:hAnsi="Arial" w:cs="Arial"/>
                <w:b/>
                <w:bCs/>
                <w:color w:val="000000" w:themeColor="text1"/>
                <w:sz w:val="21"/>
                <w:szCs w:val="21"/>
                <w:shd w:val="clear" w:color="auto" w:fill="FFFFFF"/>
              </w:rPr>
            </w:pPr>
            <w:r w:rsidRPr="005806F8">
              <w:rPr>
                <w:rFonts w:ascii="Arial" w:hAnsi="Arial" w:cs="Arial"/>
                <w:b/>
                <w:bCs/>
                <w:color w:val="000000" w:themeColor="text1"/>
                <w:sz w:val="21"/>
                <w:szCs w:val="21"/>
                <w:shd w:val="clear" w:color="auto" w:fill="FFFFFF"/>
              </w:rPr>
              <w:t>Cantidad</w:t>
            </w:r>
          </w:p>
        </w:tc>
        <w:tc>
          <w:tcPr>
            <w:tcW w:w="2057" w:type="dxa"/>
          </w:tcPr>
          <w:p w14:paraId="71012DAF" w14:textId="77777777" w:rsidR="00F97010" w:rsidRPr="005806F8" w:rsidRDefault="00F97010" w:rsidP="009C5C3D">
            <w:pPr>
              <w:jc w:val="both"/>
              <w:rPr>
                <w:rFonts w:ascii="Arial" w:hAnsi="Arial" w:cs="Arial"/>
                <w:b/>
                <w:bCs/>
                <w:color w:val="000000" w:themeColor="text1"/>
                <w:sz w:val="21"/>
                <w:szCs w:val="21"/>
                <w:shd w:val="clear" w:color="auto" w:fill="FFFFFF"/>
              </w:rPr>
            </w:pPr>
            <w:r w:rsidRPr="005806F8">
              <w:rPr>
                <w:rFonts w:ascii="Arial" w:hAnsi="Arial" w:cs="Arial"/>
                <w:b/>
                <w:bCs/>
                <w:color w:val="000000" w:themeColor="text1"/>
                <w:sz w:val="21"/>
                <w:szCs w:val="21"/>
                <w:shd w:val="clear" w:color="auto" w:fill="FFFFFF"/>
              </w:rPr>
              <w:t>Modelo</w:t>
            </w:r>
          </w:p>
        </w:tc>
        <w:tc>
          <w:tcPr>
            <w:tcW w:w="2410" w:type="dxa"/>
          </w:tcPr>
          <w:p w14:paraId="55429998" w14:textId="77777777" w:rsidR="00F97010" w:rsidRPr="005806F8" w:rsidRDefault="00F97010" w:rsidP="009C5C3D">
            <w:pPr>
              <w:jc w:val="both"/>
              <w:rPr>
                <w:rFonts w:ascii="Arial" w:hAnsi="Arial" w:cs="Arial"/>
                <w:b/>
                <w:bCs/>
                <w:color w:val="000000" w:themeColor="text1"/>
                <w:sz w:val="21"/>
                <w:szCs w:val="21"/>
                <w:shd w:val="clear" w:color="auto" w:fill="FFFFFF"/>
              </w:rPr>
            </w:pPr>
            <w:r w:rsidRPr="005806F8">
              <w:rPr>
                <w:rFonts w:ascii="Arial" w:hAnsi="Arial" w:cs="Arial"/>
                <w:b/>
                <w:bCs/>
                <w:color w:val="000000" w:themeColor="text1"/>
                <w:sz w:val="21"/>
                <w:szCs w:val="21"/>
                <w:shd w:val="clear" w:color="auto" w:fill="FFFFFF"/>
              </w:rPr>
              <w:t>Dimensiones</w:t>
            </w:r>
          </w:p>
        </w:tc>
        <w:tc>
          <w:tcPr>
            <w:tcW w:w="1275" w:type="dxa"/>
          </w:tcPr>
          <w:p w14:paraId="770B4258" w14:textId="77777777" w:rsidR="00F97010" w:rsidRPr="005806F8" w:rsidRDefault="00F97010" w:rsidP="009C5C3D">
            <w:pPr>
              <w:jc w:val="both"/>
              <w:rPr>
                <w:rFonts w:ascii="Arial" w:hAnsi="Arial" w:cs="Arial"/>
                <w:b/>
                <w:bCs/>
                <w:color w:val="000000" w:themeColor="text1"/>
                <w:sz w:val="21"/>
                <w:szCs w:val="21"/>
                <w:shd w:val="clear" w:color="auto" w:fill="FFFFFF"/>
              </w:rPr>
            </w:pPr>
            <w:r w:rsidRPr="005806F8">
              <w:rPr>
                <w:rFonts w:ascii="Arial" w:hAnsi="Arial" w:cs="Arial"/>
                <w:b/>
                <w:bCs/>
                <w:color w:val="000000" w:themeColor="text1"/>
                <w:sz w:val="21"/>
                <w:szCs w:val="21"/>
                <w:shd w:val="clear" w:color="auto" w:fill="FFFFFF"/>
              </w:rPr>
              <w:t>Volumen</w:t>
            </w:r>
          </w:p>
        </w:tc>
        <w:tc>
          <w:tcPr>
            <w:tcW w:w="1276" w:type="dxa"/>
          </w:tcPr>
          <w:p w14:paraId="05FD19EA" w14:textId="77777777" w:rsidR="00F97010" w:rsidRPr="005806F8" w:rsidRDefault="00F97010" w:rsidP="009C5C3D">
            <w:pPr>
              <w:jc w:val="both"/>
              <w:rPr>
                <w:rFonts w:ascii="Arial" w:hAnsi="Arial" w:cs="Arial"/>
                <w:b/>
                <w:bCs/>
                <w:color w:val="000000" w:themeColor="text1"/>
                <w:sz w:val="21"/>
                <w:szCs w:val="21"/>
                <w:shd w:val="clear" w:color="auto" w:fill="FFFFFF"/>
              </w:rPr>
            </w:pPr>
            <w:r w:rsidRPr="005806F8">
              <w:rPr>
                <w:rFonts w:ascii="Arial" w:hAnsi="Arial" w:cs="Arial"/>
                <w:b/>
                <w:bCs/>
                <w:color w:val="000000" w:themeColor="text1"/>
                <w:sz w:val="21"/>
                <w:szCs w:val="21"/>
                <w:shd w:val="clear" w:color="auto" w:fill="FFFFFF"/>
              </w:rPr>
              <w:t>Personas</w:t>
            </w:r>
          </w:p>
        </w:tc>
        <w:tc>
          <w:tcPr>
            <w:tcW w:w="1276" w:type="dxa"/>
          </w:tcPr>
          <w:p w14:paraId="59D7E7DE" w14:textId="77777777" w:rsidR="00F97010" w:rsidRPr="005806F8" w:rsidRDefault="00F97010" w:rsidP="009C5C3D">
            <w:pPr>
              <w:jc w:val="both"/>
              <w:rPr>
                <w:rFonts w:ascii="Arial" w:hAnsi="Arial" w:cs="Arial"/>
                <w:b/>
                <w:bCs/>
                <w:color w:val="000000" w:themeColor="text1"/>
                <w:sz w:val="21"/>
                <w:szCs w:val="21"/>
                <w:shd w:val="clear" w:color="auto" w:fill="FFFFFF"/>
              </w:rPr>
            </w:pPr>
            <w:r w:rsidRPr="005806F8">
              <w:rPr>
                <w:rFonts w:ascii="Arial" w:hAnsi="Arial" w:cs="Arial"/>
                <w:b/>
                <w:bCs/>
                <w:color w:val="000000" w:themeColor="text1"/>
                <w:sz w:val="21"/>
                <w:szCs w:val="21"/>
                <w:shd w:val="clear" w:color="auto" w:fill="FFFFFF"/>
              </w:rPr>
              <w:t>Total</w:t>
            </w:r>
          </w:p>
        </w:tc>
      </w:tr>
      <w:tr w:rsidR="00F97010" w14:paraId="74138497" w14:textId="77777777" w:rsidTr="00363798">
        <w:tc>
          <w:tcPr>
            <w:tcW w:w="1057" w:type="dxa"/>
          </w:tcPr>
          <w:p w14:paraId="2032463E"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14</w:t>
            </w:r>
          </w:p>
        </w:tc>
        <w:tc>
          <w:tcPr>
            <w:tcW w:w="2057" w:type="dxa"/>
          </w:tcPr>
          <w:p w14:paraId="43BD81F4"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Casco trincado</w:t>
            </w:r>
          </w:p>
        </w:tc>
        <w:tc>
          <w:tcPr>
            <w:tcW w:w="2410" w:type="dxa"/>
          </w:tcPr>
          <w:p w14:paraId="582F47C7" w14:textId="77777777" w:rsidR="00F97010" w:rsidRDefault="00F97010" w:rsidP="008D031F">
            <w:pPr>
              <w:jc w:val="center"/>
              <w:rPr>
                <w:rFonts w:ascii="Arial" w:hAnsi="Arial" w:cs="Arial"/>
                <w:color w:val="000000" w:themeColor="text1"/>
                <w:sz w:val="21"/>
                <w:szCs w:val="21"/>
                <w:shd w:val="clear" w:color="auto" w:fill="FFFFFF"/>
              </w:rPr>
            </w:pPr>
            <w:r>
              <w:t>9,1 m x 2,77 m x 1,2 m</w:t>
            </w:r>
          </w:p>
        </w:tc>
        <w:tc>
          <w:tcPr>
            <w:tcW w:w="1275" w:type="dxa"/>
          </w:tcPr>
          <w:p w14:paraId="28E18AD7" w14:textId="77777777" w:rsidR="00F97010" w:rsidRDefault="00F97010" w:rsidP="008D031F">
            <w:pPr>
              <w:jc w:val="center"/>
              <w:rPr>
                <w:rFonts w:ascii="Arial" w:hAnsi="Arial" w:cs="Arial"/>
                <w:color w:val="000000" w:themeColor="text1"/>
                <w:sz w:val="21"/>
                <w:szCs w:val="21"/>
                <w:shd w:val="clear" w:color="auto" w:fill="FFFFFF"/>
              </w:rPr>
            </w:pPr>
            <w:r>
              <w:t xml:space="preserve">18,14 </w:t>
            </w:r>
            <w:r w:rsidRPr="00CF3B66">
              <w:rPr>
                <w:rFonts w:ascii="Arial" w:hAnsi="Arial" w:cs="Arial"/>
                <w:color w:val="000000" w:themeColor="text1"/>
                <w:sz w:val="21"/>
                <w:szCs w:val="21"/>
                <w:shd w:val="clear" w:color="auto" w:fill="FFFFFF"/>
              </w:rPr>
              <w:t>m³</w:t>
            </w:r>
          </w:p>
        </w:tc>
        <w:tc>
          <w:tcPr>
            <w:tcW w:w="1276" w:type="dxa"/>
          </w:tcPr>
          <w:p w14:paraId="6F982302"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64</w:t>
            </w:r>
          </w:p>
        </w:tc>
        <w:tc>
          <w:tcPr>
            <w:tcW w:w="1276" w:type="dxa"/>
          </w:tcPr>
          <w:p w14:paraId="3A83F9D0"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896</w:t>
            </w:r>
          </w:p>
        </w:tc>
      </w:tr>
      <w:tr w:rsidR="00F97010" w14:paraId="05EF644A" w14:textId="77777777" w:rsidTr="00363798">
        <w:tc>
          <w:tcPr>
            <w:tcW w:w="1057" w:type="dxa"/>
          </w:tcPr>
          <w:p w14:paraId="2BD28181"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2</w:t>
            </w:r>
          </w:p>
        </w:tc>
        <w:tc>
          <w:tcPr>
            <w:tcW w:w="2057" w:type="dxa"/>
          </w:tcPr>
          <w:p w14:paraId="45BEF406"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Chinchorros</w:t>
            </w:r>
          </w:p>
        </w:tc>
        <w:tc>
          <w:tcPr>
            <w:tcW w:w="2410" w:type="dxa"/>
          </w:tcPr>
          <w:p w14:paraId="49A472EE" w14:textId="77777777" w:rsidR="00F97010" w:rsidRDefault="00F97010" w:rsidP="008D031F">
            <w:pPr>
              <w:jc w:val="center"/>
              <w:rPr>
                <w:rFonts w:ascii="Arial" w:hAnsi="Arial" w:cs="Arial"/>
                <w:color w:val="000000" w:themeColor="text1"/>
                <w:sz w:val="21"/>
                <w:szCs w:val="21"/>
                <w:shd w:val="clear" w:color="auto" w:fill="FFFFFF"/>
              </w:rPr>
            </w:pPr>
            <w:r>
              <w:t>7,67 m x 2,1 m x 0,91 m</w:t>
            </w:r>
          </w:p>
        </w:tc>
        <w:tc>
          <w:tcPr>
            <w:tcW w:w="1275" w:type="dxa"/>
          </w:tcPr>
          <w:p w14:paraId="44D9EBC1" w14:textId="77777777" w:rsidR="00F97010" w:rsidRDefault="00F97010" w:rsidP="008D031F">
            <w:pPr>
              <w:jc w:val="center"/>
              <w:rPr>
                <w:rFonts w:ascii="Arial" w:hAnsi="Arial" w:cs="Arial"/>
                <w:color w:val="000000" w:themeColor="text1"/>
                <w:sz w:val="21"/>
                <w:szCs w:val="21"/>
                <w:shd w:val="clear" w:color="auto" w:fill="FFFFFF"/>
              </w:rPr>
            </w:pPr>
            <w:r>
              <w:t xml:space="preserve">8,79 </w:t>
            </w:r>
            <w:r w:rsidRPr="00CF3B66">
              <w:rPr>
                <w:rFonts w:ascii="Arial" w:hAnsi="Arial" w:cs="Arial"/>
                <w:color w:val="000000" w:themeColor="text1"/>
                <w:sz w:val="21"/>
                <w:szCs w:val="21"/>
                <w:shd w:val="clear" w:color="auto" w:fill="FFFFFF"/>
              </w:rPr>
              <w:t>m³</w:t>
            </w:r>
          </w:p>
        </w:tc>
        <w:tc>
          <w:tcPr>
            <w:tcW w:w="1276" w:type="dxa"/>
          </w:tcPr>
          <w:p w14:paraId="7736160A"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31</w:t>
            </w:r>
          </w:p>
        </w:tc>
        <w:tc>
          <w:tcPr>
            <w:tcW w:w="1276" w:type="dxa"/>
          </w:tcPr>
          <w:p w14:paraId="70F8700C"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62</w:t>
            </w:r>
          </w:p>
        </w:tc>
      </w:tr>
      <w:tr w:rsidR="00F97010" w14:paraId="14900A7E" w14:textId="77777777" w:rsidTr="00363798">
        <w:tc>
          <w:tcPr>
            <w:tcW w:w="1057" w:type="dxa"/>
          </w:tcPr>
          <w:p w14:paraId="4BE71BF6"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4</w:t>
            </w:r>
          </w:p>
        </w:tc>
        <w:tc>
          <w:tcPr>
            <w:tcW w:w="2057" w:type="dxa"/>
          </w:tcPr>
          <w:p w14:paraId="7C28853B" w14:textId="77777777" w:rsidR="00F97010" w:rsidRDefault="00F97010" w:rsidP="008D031F">
            <w:pPr>
              <w:jc w:val="center"/>
              <w:rPr>
                <w:rFonts w:ascii="Arial" w:hAnsi="Arial" w:cs="Arial"/>
                <w:color w:val="000000" w:themeColor="text1"/>
                <w:sz w:val="21"/>
                <w:szCs w:val="21"/>
                <w:shd w:val="clear" w:color="auto" w:fill="FFFFFF"/>
              </w:rPr>
            </w:pPr>
            <w:proofErr w:type="spellStart"/>
            <w:r>
              <w:rPr>
                <w:rFonts w:ascii="Arial" w:hAnsi="Arial" w:cs="Arial"/>
                <w:color w:val="000000" w:themeColor="text1"/>
                <w:sz w:val="21"/>
                <w:szCs w:val="21"/>
                <w:shd w:val="clear" w:color="auto" w:fill="FFFFFF"/>
              </w:rPr>
              <w:t>Engelhardt</w:t>
            </w:r>
            <w:proofErr w:type="spellEnd"/>
          </w:p>
        </w:tc>
        <w:tc>
          <w:tcPr>
            <w:tcW w:w="2410" w:type="dxa"/>
          </w:tcPr>
          <w:p w14:paraId="398C129C" w14:textId="77777777" w:rsidR="00F97010" w:rsidRDefault="00F97010" w:rsidP="008D031F">
            <w:pPr>
              <w:jc w:val="center"/>
              <w:rPr>
                <w:rFonts w:ascii="Arial" w:hAnsi="Arial" w:cs="Arial"/>
                <w:color w:val="000000" w:themeColor="text1"/>
                <w:sz w:val="21"/>
                <w:szCs w:val="21"/>
                <w:shd w:val="clear" w:color="auto" w:fill="FFFFFF"/>
              </w:rPr>
            </w:pPr>
            <w:r>
              <w:t>8,36 m x 2,4 m x 0,91 m</w:t>
            </w:r>
          </w:p>
        </w:tc>
        <w:tc>
          <w:tcPr>
            <w:tcW w:w="1275" w:type="dxa"/>
          </w:tcPr>
          <w:p w14:paraId="4DB2ACFC" w14:textId="77777777" w:rsidR="00F97010" w:rsidRDefault="00F97010" w:rsidP="008D031F">
            <w:pPr>
              <w:jc w:val="center"/>
              <w:rPr>
                <w:rFonts w:ascii="Arial" w:hAnsi="Arial" w:cs="Arial"/>
                <w:color w:val="000000" w:themeColor="text1"/>
                <w:sz w:val="21"/>
                <w:szCs w:val="21"/>
                <w:shd w:val="clear" w:color="auto" w:fill="FFFFFF"/>
              </w:rPr>
            </w:pPr>
            <w:r>
              <w:t xml:space="preserve">10,95 </w:t>
            </w:r>
            <w:r w:rsidRPr="00CF3B66">
              <w:rPr>
                <w:rFonts w:ascii="Arial" w:hAnsi="Arial" w:cs="Arial"/>
                <w:color w:val="000000" w:themeColor="text1"/>
                <w:sz w:val="21"/>
                <w:szCs w:val="21"/>
                <w:shd w:val="clear" w:color="auto" w:fill="FFFFFF"/>
              </w:rPr>
              <w:t>m³</w:t>
            </w:r>
          </w:p>
        </w:tc>
        <w:tc>
          <w:tcPr>
            <w:tcW w:w="1276" w:type="dxa"/>
          </w:tcPr>
          <w:p w14:paraId="5AA30FDE"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38</w:t>
            </w:r>
          </w:p>
        </w:tc>
        <w:tc>
          <w:tcPr>
            <w:tcW w:w="1276" w:type="dxa"/>
          </w:tcPr>
          <w:p w14:paraId="3CA4AD10" w14:textId="77777777" w:rsidR="00F97010" w:rsidRDefault="00F97010" w:rsidP="008D031F">
            <w:pPr>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152</w:t>
            </w:r>
          </w:p>
        </w:tc>
      </w:tr>
      <w:tr w:rsidR="00F97010" w14:paraId="294B11A4" w14:textId="77777777" w:rsidTr="00363798">
        <w:tc>
          <w:tcPr>
            <w:tcW w:w="1057" w:type="dxa"/>
            <w:shd w:val="clear" w:color="auto" w:fill="7F7F7F" w:themeFill="text1" w:themeFillTint="80"/>
          </w:tcPr>
          <w:p w14:paraId="74EF48C8" w14:textId="77777777" w:rsidR="00F97010" w:rsidRDefault="00F97010" w:rsidP="008D031F">
            <w:pPr>
              <w:jc w:val="center"/>
              <w:rPr>
                <w:rFonts w:ascii="Arial" w:hAnsi="Arial" w:cs="Arial"/>
                <w:color w:val="000000" w:themeColor="text1"/>
                <w:sz w:val="21"/>
                <w:szCs w:val="21"/>
                <w:shd w:val="clear" w:color="auto" w:fill="FFFFFF"/>
              </w:rPr>
            </w:pPr>
          </w:p>
        </w:tc>
        <w:tc>
          <w:tcPr>
            <w:tcW w:w="2057" w:type="dxa"/>
            <w:shd w:val="clear" w:color="auto" w:fill="7F7F7F" w:themeFill="text1" w:themeFillTint="80"/>
          </w:tcPr>
          <w:p w14:paraId="1AC805AA" w14:textId="77777777" w:rsidR="00F97010" w:rsidRDefault="00F97010" w:rsidP="008D031F">
            <w:pPr>
              <w:jc w:val="center"/>
              <w:rPr>
                <w:rFonts w:ascii="Arial" w:hAnsi="Arial" w:cs="Arial"/>
                <w:color w:val="000000" w:themeColor="text1"/>
                <w:sz w:val="21"/>
                <w:szCs w:val="21"/>
                <w:shd w:val="clear" w:color="auto" w:fill="FFFFFF"/>
              </w:rPr>
            </w:pPr>
          </w:p>
        </w:tc>
        <w:tc>
          <w:tcPr>
            <w:tcW w:w="2410" w:type="dxa"/>
            <w:shd w:val="clear" w:color="auto" w:fill="7F7F7F" w:themeFill="text1" w:themeFillTint="80"/>
          </w:tcPr>
          <w:p w14:paraId="068DF88B" w14:textId="77777777" w:rsidR="00F97010" w:rsidRDefault="00F97010" w:rsidP="008D031F">
            <w:pPr>
              <w:jc w:val="center"/>
            </w:pPr>
          </w:p>
        </w:tc>
        <w:tc>
          <w:tcPr>
            <w:tcW w:w="1275" w:type="dxa"/>
            <w:shd w:val="clear" w:color="auto" w:fill="7F7F7F" w:themeFill="text1" w:themeFillTint="80"/>
          </w:tcPr>
          <w:p w14:paraId="0F849F4D" w14:textId="77777777" w:rsidR="00F97010" w:rsidRDefault="00F97010" w:rsidP="008D031F">
            <w:pPr>
              <w:jc w:val="center"/>
            </w:pPr>
          </w:p>
        </w:tc>
        <w:tc>
          <w:tcPr>
            <w:tcW w:w="1276" w:type="dxa"/>
            <w:shd w:val="clear" w:color="auto" w:fill="7F7F7F" w:themeFill="text1" w:themeFillTint="80"/>
          </w:tcPr>
          <w:p w14:paraId="6DE0064A" w14:textId="77777777" w:rsidR="00F97010" w:rsidRDefault="00F97010" w:rsidP="008D031F">
            <w:pPr>
              <w:jc w:val="center"/>
              <w:rPr>
                <w:rFonts w:ascii="Arial" w:hAnsi="Arial" w:cs="Arial"/>
                <w:color w:val="000000" w:themeColor="text1"/>
                <w:sz w:val="21"/>
                <w:szCs w:val="21"/>
                <w:shd w:val="clear" w:color="auto" w:fill="FFFFFF"/>
              </w:rPr>
            </w:pPr>
          </w:p>
        </w:tc>
        <w:tc>
          <w:tcPr>
            <w:tcW w:w="1276" w:type="dxa"/>
          </w:tcPr>
          <w:p w14:paraId="465E435D" w14:textId="42C0F4A1" w:rsidR="00640D3B" w:rsidRPr="00640D3B" w:rsidRDefault="00640D3B" w:rsidP="008D031F">
            <w:pPr>
              <w:ind w:left="360"/>
              <w:jc w:val="cente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1.110</w:t>
            </w:r>
          </w:p>
        </w:tc>
      </w:tr>
    </w:tbl>
    <w:p w14:paraId="46DBAF6D" w14:textId="04EA3805" w:rsidR="00C52453" w:rsidRDefault="00C52453" w:rsidP="009C5C3D">
      <w:pPr>
        <w:jc w:val="both"/>
        <w:rPr>
          <w:rFonts w:ascii="Arial" w:hAnsi="Arial" w:cs="Arial"/>
          <w:color w:val="000000" w:themeColor="text1"/>
          <w:sz w:val="24"/>
          <w:szCs w:val="24"/>
          <w:shd w:val="clear" w:color="auto" w:fill="FFFFFF"/>
        </w:rPr>
      </w:pPr>
    </w:p>
    <w:p w14:paraId="2873D1BD" w14:textId="4F9C29C4" w:rsidR="00783B5A" w:rsidRPr="00783B5A" w:rsidRDefault="00783B5A" w:rsidP="00783B5A">
      <w:pPr>
        <w:pStyle w:val="Prrafodelista"/>
        <w:numPr>
          <w:ilvl w:val="0"/>
          <w:numId w:val="10"/>
        </w:numPr>
        <w:jc w:val="both"/>
        <w:rPr>
          <w:rFonts w:ascii="Arial" w:hAnsi="Arial" w:cs="Arial"/>
          <w:color w:val="000000" w:themeColor="text1"/>
          <w:sz w:val="36"/>
          <w:szCs w:val="36"/>
          <w:shd w:val="clear" w:color="auto" w:fill="FFFFFF"/>
        </w:rPr>
      </w:pPr>
      <w:r w:rsidRPr="00783B5A">
        <w:rPr>
          <w:rFonts w:ascii="Arial" w:hAnsi="Arial" w:cs="Arial"/>
          <w:color w:val="000000" w:themeColor="text1"/>
          <w:sz w:val="36"/>
          <w:szCs w:val="36"/>
          <w:shd w:val="clear" w:color="auto" w:fill="FFFFFF"/>
        </w:rPr>
        <w:t xml:space="preserve">Análisis </w:t>
      </w:r>
    </w:p>
    <w:p w14:paraId="2F819A35" w14:textId="2A569D2F" w:rsidR="00640D3B" w:rsidRDefault="00640D3B" w:rsidP="009C5C3D">
      <w:pPr>
        <w:jc w:val="both"/>
        <w:rPr>
          <w:rFonts w:ascii="Arial" w:hAnsi="Arial" w:cs="Arial"/>
          <w:sz w:val="24"/>
          <w:szCs w:val="24"/>
        </w:rPr>
      </w:pPr>
      <w:r>
        <w:rPr>
          <w:rFonts w:ascii="Arial" w:hAnsi="Arial" w:cs="Arial"/>
          <w:sz w:val="24"/>
          <w:szCs w:val="24"/>
        </w:rPr>
        <w:t>Con los datos calculados se concluye que</w:t>
      </w:r>
      <w:r w:rsidR="008D031F">
        <w:rPr>
          <w:rFonts w:ascii="Arial" w:hAnsi="Arial" w:cs="Arial"/>
          <w:sz w:val="24"/>
          <w:szCs w:val="24"/>
        </w:rPr>
        <w:t>,</w:t>
      </w:r>
      <w:r>
        <w:rPr>
          <w:rFonts w:ascii="Arial" w:hAnsi="Arial" w:cs="Arial"/>
          <w:sz w:val="24"/>
          <w:szCs w:val="24"/>
        </w:rPr>
        <w:t xml:space="preserve"> teóricamente</w:t>
      </w:r>
      <w:r w:rsidR="008D031F">
        <w:rPr>
          <w:rFonts w:ascii="Arial" w:hAnsi="Arial" w:cs="Arial"/>
          <w:sz w:val="24"/>
          <w:szCs w:val="24"/>
        </w:rPr>
        <w:t>,</w:t>
      </w:r>
      <w:r>
        <w:rPr>
          <w:rFonts w:ascii="Arial" w:hAnsi="Arial" w:cs="Arial"/>
          <w:sz w:val="24"/>
          <w:szCs w:val="24"/>
        </w:rPr>
        <w:t xml:space="preserve"> el </w:t>
      </w:r>
      <w:proofErr w:type="spellStart"/>
      <w:r>
        <w:rPr>
          <w:rFonts w:ascii="Arial" w:hAnsi="Arial" w:cs="Arial"/>
          <w:sz w:val="24"/>
          <w:szCs w:val="24"/>
        </w:rPr>
        <w:t>Titanic</w:t>
      </w:r>
      <w:proofErr w:type="spellEnd"/>
      <w:r>
        <w:rPr>
          <w:rFonts w:ascii="Arial" w:hAnsi="Arial" w:cs="Arial"/>
          <w:sz w:val="24"/>
          <w:szCs w:val="24"/>
        </w:rPr>
        <w:t xml:space="preserve"> contaba con una capacidad instalada de 1.110 personas para ser embarcadas en los diferentes tipos de botes con que contaba. </w:t>
      </w:r>
    </w:p>
    <w:p w14:paraId="4666D050" w14:textId="707207F6" w:rsidR="00C52453" w:rsidRDefault="000164B1" w:rsidP="009C5C3D">
      <w:pPr>
        <w:jc w:val="both"/>
        <w:rPr>
          <w:rFonts w:ascii="Arial" w:hAnsi="Arial" w:cs="Arial"/>
          <w:sz w:val="24"/>
          <w:szCs w:val="24"/>
        </w:rPr>
      </w:pPr>
      <w:r>
        <w:rPr>
          <w:rFonts w:ascii="Arial" w:hAnsi="Arial" w:cs="Arial"/>
          <w:sz w:val="24"/>
          <w:szCs w:val="24"/>
        </w:rPr>
        <w:t>De acuerdo con</w:t>
      </w:r>
      <w:r w:rsidR="00640D3B">
        <w:rPr>
          <w:rFonts w:ascii="Arial" w:hAnsi="Arial" w:cs="Arial"/>
          <w:sz w:val="24"/>
          <w:szCs w:val="24"/>
        </w:rPr>
        <w:t xml:space="preserve"> los datos de pasajeros y tripulación con que navegaba el </w:t>
      </w:r>
      <w:proofErr w:type="spellStart"/>
      <w:r w:rsidR="00640D3B">
        <w:rPr>
          <w:rFonts w:ascii="Arial" w:hAnsi="Arial" w:cs="Arial"/>
          <w:sz w:val="24"/>
          <w:szCs w:val="24"/>
        </w:rPr>
        <w:t>Titanic</w:t>
      </w:r>
      <w:proofErr w:type="spellEnd"/>
      <w:r w:rsidR="00640D3B">
        <w:rPr>
          <w:rFonts w:ascii="Arial" w:hAnsi="Arial" w:cs="Arial"/>
          <w:sz w:val="24"/>
          <w:szCs w:val="24"/>
        </w:rPr>
        <w:t xml:space="preserve"> a la fecha del accidente, la cifra total </w:t>
      </w:r>
      <w:r>
        <w:rPr>
          <w:rFonts w:ascii="Arial" w:hAnsi="Arial" w:cs="Arial"/>
          <w:sz w:val="24"/>
          <w:szCs w:val="24"/>
        </w:rPr>
        <w:t>ascendía a</w:t>
      </w:r>
      <w:r w:rsidR="00640D3B">
        <w:rPr>
          <w:rFonts w:ascii="Arial" w:hAnsi="Arial" w:cs="Arial"/>
          <w:sz w:val="24"/>
          <w:szCs w:val="24"/>
        </w:rPr>
        <w:t xml:space="preserve"> 2.224 personas, por lo cual la capacidad antes calculada de 1.110 cupos solo alcanzaba al 49,9 </w:t>
      </w:r>
      <w:r>
        <w:rPr>
          <w:rFonts w:ascii="Arial" w:hAnsi="Arial" w:cs="Arial"/>
          <w:sz w:val="24"/>
          <w:szCs w:val="24"/>
        </w:rPr>
        <w:t>% del total de personas a bordo.</w:t>
      </w:r>
    </w:p>
    <w:p w14:paraId="6A614EB3" w14:textId="57D8EF09" w:rsidR="000164B1" w:rsidRDefault="000164B1" w:rsidP="009C5C3D">
      <w:pPr>
        <w:jc w:val="both"/>
        <w:rPr>
          <w:rFonts w:ascii="Arial" w:hAnsi="Arial" w:cs="Arial"/>
          <w:sz w:val="24"/>
          <w:szCs w:val="24"/>
        </w:rPr>
      </w:pPr>
      <w:r>
        <w:rPr>
          <w:rFonts w:ascii="Arial" w:hAnsi="Arial" w:cs="Arial"/>
          <w:sz w:val="24"/>
          <w:szCs w:val="24"/>
        </w:rPr>
        <w:t xml:space="preserve">En virtud del </w:t>
      </w:r>
      <w:r w:rsidRPr="000164B1">
        <w:rPr>
          <w:rFonts w:ascii="Arial" w:hAnsi="Arial" w:cs="Arial"/>
          <w:sz w:val="24"/>
          <w:szCs w:val="24"/>
        </w:rPr>
        <w:t>Convenio internacional para la seguridad de la vida humana en el mar, 1974 (Convenio SOLAS)</w:t>
      </w:r>
      <w:r>
        <w:rPr>
          <w:rFonts w:ascii="Arial" w:hAnsi="Arial" w:cs="Arial"/>
          <w:sz w:val="24"/>
          <w:szCs w:val="24"/>
        </w:rPr>
        <w:t>, Capitulo III, Parte B, Sección I, Regla 16.1.3</w:t>
      </w:r>
      <w:r w:rsidR="008D031F">
        <w:rPr>
          <w:rFonts w:ascii="Arial" w:hAnsi="Arial" w:cs="Arial"/>
          <w:sz w:val="24"/>
          <w:szCs w:val="24"/>
        </w:rPr>
        <w:t>,</w:t>
      </w:r>
      <w:r>
        <w:rPr>
          <w:rFonts w:ascii="Arial" w:hAnsi="Arial" w:cs="Arial"/>
          <w:sz w:val="24"/>
          <w:szCs w:val="24"/>
        </w:rPr>
        <w:t xml:space="preserve"> toda nave </w:t>
      </w:r>
      <w:r>
        <w:rPr>
          <w:rFonts w:ascii="Arial" w:hAnsi="Arial" w:cs="Arial"/>
          <w:sz w:val="24"/>
          <w:szCs w:val="24"/>
        </w:rPr>
        <w:lastRenderedPageBreak/>
        <w:t>debe contar con cantidad de embarcaciones de supervivencia para un equivalente al 200% del total de personas que vayan a bordo. Las embarcaciones de supervivencia que señala la norma se dividen, como norma general, en tres tipos de embarcaciones:</w:t>
      </w:r>
    </w:p>
    <w:p w14:paraId="2DFA95F7" w14:textId="7989030D" w:rsidR="000164B1" w:rsidRDefault="000164B1" w:rsidP="009C5C3D">
      <w:pPr>
        <w:pStyle w:val="Prrafodelista"/>
        <w:numPr>
          <w:ilvl w:val="0"/>
          <w:numId w:val="7"/>
        </w:numPr>
        <w:jc w:val="both"/>
        <w:rPr>
          <w:rFonts w:ascii="Arial" w:hAnsi="Arial" w:cs="Arial"/>
          <w:sz w:val="24"/>
          <w:szCs w:val="24"/>
        </w:rPr>
      </w:pPr>
      <w:r>
        <w:rPr>
          <w:rFonts w:ascii="Arial" w:hAnsi="Arial" w:cs="Arial"/>
          <w:sz w:val="24"/>
          <w:szCs w:val="24"/>
        </w:rPr>
        <w:t>Botes Salvavidas Abiertos.</w:t>
      </w:r>
    </w:p>
    <w:p w14:paraId="74B7D1F5" w14:textId="1847031C" w:rsidR="000164B1" w:rsidRDefault="000164B1" w:rsidP="009C5C3D">
      <w:pPr>
        <w:pStyle w:val="Prrafodelista"/>
        <w:numPr>
          <w:ilvl w:val="0"/>
          <w:numId w:val="7"/>
        </w:numPr>
        <w:jc w:val="both"/>
        <w:rPr>
          <w:rFonts w:ascii="Arial" w:hAnsi="Arial" w:cs="Arial"/>
          <w:sz w:val="24"/>
          <w:szCs w:val="24"/>
        </w:rPr>
      </w:pPr>
      <w:r>
        <w:rPr>
          <w:rFonts w:ascii="Arial" w:hAnsi="Arial" w:cs="Arial"/>
          <w:sz w:val="24"/>
          <w:szCs w:val="24"/>
        </w:rPr>
        <w:t>Botes Salvavidas Cerrados.</w:t>
      </w:r>
    </w:p>
    <w:p w14:paraId="3C2A9E54" w14:textId="7B86A5BF" w:rsidR="000164B1" w:rsidRDefault="000164B1" w:rsidP="009C5C3D">
      <w:pPr>
        <w:pStyle w:val="Prrafodelista"/>
        <w:numPr>
          <w:ilvl w:val="0"/>
          <w:numId w:val="7"/>
        </w:numPr>
        <w:jc w:val="both"/>
        <w:rPr>
          <w:rFonts w:ascii="Arial" w:hAnsi="Arial" w:cs="Arial"/>
          <w:sz w:val="24"/>
          <w:szCs w:val="24"/>
        </w:rPr>
      </w:pPr>
      <w:r w:rsidRPr="000164B1">
        <w:rPr>
          <w:rFonts w:ascii="Arial" w:hAnsi="Arial" w:cs="Arial"/>
          <w:sz w:val="24"/>
          <w:szCs w:val="24"/>
        </w:rPr>
        <w:t>Balsas Salvavidas.</w:t>
      </w:r>
    </w:p>
    <w:p w14:paraId="77918100" w14:textId="32DD2286" w:rsidR="000164B1" w:rsidRDefault="000164B1" w:rsidP="009C5C3D">
      <w:pPr>
        <w:jc w:val="both"/>
        <w:rPr>
          <w:rFonts w:ascii="Arial" w:hAnsi="Arial" w:cs="Arial"/>
          <w:sz w:val="24"/>
          <w:szCs w:val="24"/>
        </w:rPr>
      </w:pPr>
      <w:r>
        <w:rPr>
          <w:rFonts w:ascii="Arial" w:hAnsi="Arial" w:cs="Arial"/>
          <w:sz w:val="24"/>
          <w:szCs w:val="24"/>
        </w:rPr>
        <w:t xml:space="preserve">Efectuada una comparación entre la actual legislación marítima y la que normaba a la industria en la época del accidente del </w:t>
      </w:r>
      <w:proofErr w:type="spellStart"/>
      <w:r>
        <w:rPr>
          <w:rFonts w:ascii="Arial" w:hAnsi="Arial" w:cs="Arial"/>
          <w:sz w:val="24"/>
          <w:szCs w:val="24"/>
        </w:rPr>
        <w:t>Titanic</w:t>
      </w:r>
      <w:proofErr w:type="spellEnd"/>
      <w:r>
        <w:rPr>
          <w:rFonts w:ascii="Arial" w:hAnsi="Arial" w:cs="Arial"/>
          <w:sz w:val="24"/>
          <w:szCs w:val="24"/>
        </w:rPr>
        <w:t xml:space="preserve"> (1914) se aprecian grandes diferencias, pasando del 49,9% de cobertura de personas a un 200%</w:t>
      </w:r>
      <w:r w:rsidR="008D031F">
        <w:rPr>
          <w:rFonts w:ascii="Arial" w:hAnsi="Arial" w:cs="Arial"/>
          <w:sz w:val="24"/>
          <w:szCs w:val="24"/>
        </w:rPr>
        <w:t xml:space="preserve"> actual</w:t>
      </w:r>
      <w:r>
        <w:rPr>
          <w:rFonts w:ascii="Arial" w:hAnsi="Arial" w:cs="Arial"/>
          <w:sz w:val="24"/>
          <w:szCs w:val="24"/>
        </w:rPr>
        <w:t xml:space="preserve">. </w:t>
      </w:r>
    </w:p>
    <w:p w14:paraId="69B94136" w14:textId="65B54F8F" w:rsidR="000164B1" w:rsidRDefault="009C5C3D" w:rsidP="009C5C3D">
      <w:pPr>
        <w:jc w:val="both"/>
        <w:rPr>
          <w:rFonts w:ascii="Arial" w:hAnsi="Arial" w:cs="Arial"/>
          <w:sz w:val="24"/>
          <w:szCs w:val="24"/>
        </w:rPr>
      </w:pPr>
      <w:r>
        <w:rPr>
          <w:rFonts w:ascii="Arial" w:hAnsi="Arial" w:cs="Arial"/>
          <w:sz w:val="24"/>
          <w:szCs w:val="24"/>
        </w:rPr>
        <w:t>De acuerdo con</w:t>
      </w:r>
      <w:r w:rsidR="000164B1">
        <w:rPr>
          <w:rFonts w:ascii="Arial" w:hAnsi="Arial" w:cs="Arial"/>
          <w:sz w:val="24"/>
          <w:szCs w:val="24"/>
        </w:rPr>
        <w:t xml:space="preserve"> la bibliografía histórica, el </w:t>
      </w:r>
      <w:proofErr w:type="spellStart"/>
      <w:r w:rsidR="000164B1">
        <w:rPr>
          <w:rFonts w:ascii="Arial" w:hAnsi="Arial" w:cs="Arial"/>
          <w:sz w:val="24"/>
          <w:szCs w:val="24"/>
        </w:rPr>
        <w:t>Titanic</w:t>
      </w:r>
      <w:proofErr w:type="spellEnd"/>
      <w:r w:rsidR="000164B1">
        <w:rPr>
          <w:rFonts w:ascii="Arial" w:hAnsi="Arial" w:cs="Arial"/>
          <w:sz w:val="24"/>
          <w:szCs w:val="24"/>
        </w:rPr>
        <w:t xml:space="preserve"> no incumplió ninguna norma vigente, al contrario, poseía a bordo cuatro embarcaciones mas de lo normado; sin </w:t>
      </w:r>
      <w:r>
        <w:rPr>
          <w:rFonts w:ascii="Arial" w:hAnsi="Arial" w:cs="Arial"/>
          <w:sz w:val="24"/>
          <w:szCs w:val="24"/>
        </w:rPr>
        <w:t>embargo,</w:t>
      </w:r>
      <w:r w:rsidR="000164B1">
        <w:rPr>
          <w:rFonts w:ascii="Arial" w:hAnsi="Arial" w:cs="Arial"/>
          <w:sz w:val="24"/>
          <w:szCs w:val="24"/>
        </w:rPr>
        <w:t xml:space="preserve"> la realidad y la crueldad del accidente indic</w:t>
      </w:r>
      <w:r w:rsidR="008D031F">
        <w:rPr>
          <w:rFonts w:ascii="Arial" w:hAnsi="Arial" w:cs="Arial"/>
          <w:sz w:val="24"/>
          <w:szCs w:val="24"/>
        </w:rPr>
        <w:t>ó</w:t>
      </w:r>
      <w:r w:rsidR="000164B1">
        <w:rPr>
          <w:rFonts w:ascii="Arial" w:hAnsi="Arial" w:cs="Arial"/>
          <w:sz w:val="24"/>
          <w:szCs w:val="24"/>
        </w:rPr>
        <w:t xml:space="preserve"> que no fue suficiente para evitar que aproximadamente 1.500 personas fallecieran.</w:t>
      </w:r>
    </w:p>
    <w:p w14:paraId="365263D6" w14:textId="7E5D1940" w:rsidR="009C5C3D" w:rsidRDefault="009C5C3D" w:rsidP="009C5C3D">
      <w:pPr>
        <w:jc w:val="both"/>
        <w:rPr>
          <w:rFonts w:ascii="Arial" w:hAnsi="Arial" w:cs="Arial"/>
          <w:sz w:val="24"/>
          <w:szCs w:val="24"/>
        </w:rPr>
      </w:pPr>
      <w:r>
        <w:rPr>
          <w:rFonts w:ascii="Arial" w:hAnsi="Arial" w:cs="Arial"/>
          <w:sz w:val="24"/>
          <w:szCs w:val="24"/>
        </w:rPr>
        <w:t xml:space="preserve">Precisamente las reglas actuales buscan que accidentes como </w:t>
      </w:r>
      <w:r w:rsidR="008D031F">
        <w:rPr>
          <w:rFonts w:ascii="Arial" w:hAnsi="Arial" w:cs="Arial"/>
          <w:sz w:val="24"/>
          <w:szCs w:val="24"/>
        </w:rPr>
        <w:t>é</w:t>
      </w:r>
      <w:r>
        <w:rPr>
          <w:rFonts w:ascii="Arial" w:hAnsi="Arial" w:cs="Arial"/>
          <w:sz w:val="24"/>
          <w:szCs w:val="24"/>
        </w:rPr>
        <w:t>st</w:t>
      </w:r>
      <w:r w:rsidR="008D031F">
        <w:rPr>
          <w:rFonts w:ascii="Arial" w:hAnsi="Arial" w:cs="Arial"/>
          <w:sz w:val="24"/>
          <w:szCs w:val="24"/>
        </w:rPr>
        <w:t>e</w:t>
      </w:r>
      <w:r>
        <w:rPr>
          <w:rFonts w:ascii="Arial" w:hAnsi="Arial" w:cs="Arial"/>
          <w:sz w:val="24"/>
          <w:szCs w:val="24"/>
        </w:rPr>
        <w:t xml:space="preserve"> no se </w:t>
      </w:r>
      <w:r w:rsidR="00783B5A">
        <w:rPr>
          <w:rFonts w:ascii="Arial" w:hAnsi="Arial" w:cs="Arial"/>
          <w:sz w:val="24"/>
          <w:szCs w:val="24"/>
        </w:rPr>
        <w:t>repitan</w:t>
      </w:r>
      <w:r>
        <w:rPr>
          <w:rFonts w:ascii="Arial" w:hAnsi="Arial" w:cs="Arial"/>
          <w:sz w:val="24"/>
          <w:szCs w:val="24"/>
        </w:rPr>
        <w:t xml:space="preserve"> y que las naves cuenten con los elementos de seguridad y de supervivencia necesarios para cualquier contingencia. </w:t>
      </w:r>
    </w:p>
    <w:p w14:paraId="580EC013" w14:textId="77777777" w:rsidR="00783B5A" w:rsidRDefault="00783B5A" w:rsidP="009C5C3D">
      <w:pPr>
        <w:jc w:val="both"/>
        <w:rPr>
          <w:rFonts w:ascii="Arial" w:hAnsi="Arial" w:cs="Arial"/>
          <w:sz w:val="24"/>
          <w:szCs w:val="24"/>
        </w:rPr>
      </w:pPr>
    </w:p>
    <w:p w14:paraId="682C56E0" w14:textId="04011067" w:rsidR="00783B5A" w:rsidRDefault="00783B5A" w:rsidP="00783B5A">
      <w:pPr>
        <w:pStyle w:val="Prrafodelista"/>
        <w:numPr>
          <w:ilvl w:val="0"/>
          <w:numId w:val="10"/>
        </w:numPr>
        <w:jc w:val="both"/>
        <w:rPr>
          <w:rFonts w:ascii="Arial" w:hAnsi="Arial" w:cs="Arial"/>
          <w:sz w:val="36"/>
          <w:szCs w:val="36"/>
        </w:rPr>
      </w:pPr>
      <w:r w:rsidRPr="00783B5A">
        <w:rPr>
          <w:rFonts w:ascii="Arial" w:hAnsi="Arial" w:cs="Arial"/>
          <w:sz w:val="36"/>
          <w:szCs w:val="36"/>
        </w:rPr>
        <w:t xml:space="preserve">Conclusiones </w:t>
      </w:r>
    </w:p>
    <w:p w14:paraId="37DEFF8F" w14:textId="61A3DC38" w:rsidR="00783B5A" w:rsidRDefault="00783B5A" w:rsidP="00783B5A">
      <w:pPr>
        <w:pStyle w:val="Prrafodelista"/>
        <w:jc w:val="both"/>
        <w:rPr>
          <w:rFonts w:ascii="Arial" w:hAnsi="Arial" w:cs="Arial"/>
          <w:sz w:val="24"/>
          <w:szCs w:val="24"/>
        </w:rPr>
      </w:pPr>
    </w:p>
    <w:p w14:paraId="664429BB" w14:textId="4CEA643D" w:rsidR="00783B5A" w:rsidRDefault="00783B5A" w:rsidP="0061481B">
      <w:pPr>
        <w:pStyle w:val="Prrafodelista"/>
        <w:ind w:left="0"/>
        <w:jc w:val="both"/>
        <w:rPr>
          <w:rFonts w:ascii="Arial" w:hAnsi="Arial" w:cs="Arial"/>
          <w:sz w:val="24"/>
          <w:szCs w:val="24"/>
        </w:rPr>
      </w:pPr>
      <w:r>
        <w:rPr>
          <w:rFonts w:ascii="Arial" w:hAnsi="Arial" w:cs="Arial"/>
          <w:sz w:val="24"/>
          <w:szCs w:val="24"/>
        </w:rPr>
        <w:t>El procedimiento teórico para c</w:t>
      </w:r>
      <w:r w:rsidR="008D031F">
        <w:rPr>
          <w:rFonts w:ascii="Arial" w:hAnsi="Arial" w:cs="Arial"/>
          <w:sz w:val="24"/>
          <w:szCs w:val="24"/>
        </w:rPr>
        <w:t>á</w:t>
      </w:r>
      <w:r>
        <w:rPr>
          <w:rFonts w:ascii="Arial" w:hAnsi="Arial" w:cs="Arial"/>
          <w:sz w:val="24"/>
          <w:szCs w:val="24"/>
        </w:rPr>
        <w:t xml:space="preserve">lculo de pasajeros en una embarcación es una herramienta útil para comprender las aplicaciones en seguridad que serán necesarias en nuestra área de desempeño litoral. El ejercicio de comparación con el accidente del </w:t>
      </w:r>
      <w:proofErr w:type="spellStart"/>
      <w:r>
        <w:rPr>
          <w:rFonts w:ascii="Arial" w:hAnsi="Arial" w:cs="Arial"/>
          <w:sz w:val="24"/>
          <w:szCs w:val="24"/>
        </w:rPr>
        <w:t>Titanic</w:t>
      </w:r>
      <w:proofErr w:type="spellEnd"/>
      <w:r>
        <w:rPr>
          <w:rFonts w:ascii="Arial" w:hAnsi="Arial" w:cs="Arial"/>
          <w:sz w:val="24"/>
          <w:szCs w:val="24"/>
        </w:rPr>
        <w:t xml:space="preserve"> permite dimensionar como evolucion</w:t>
      </w:r>
      <w:r w:rsidR="008D031F">
        <w:rPr>
          <w:rFonts w:ascii="Arial" w:hAnsi="Arial" w:cs="Arial"/>
          <w:sz w:val="24"/>
          <w:szCs w:val="24"/>
        </w:rPr>
        <w:t>ó</w:t>
      </w:r>
      <w:r>
        <w:rPr>
          <w:rFonts w:ascii="Arial" w:hAnsi="Arial" w:cs="Arial"/>
          <w:sz w:val="24"/>
          <w:szCs w:val="24"/>
        </w:rPr>
        <w:t xml:space="preserve"> la normativa internacional de seguridad marítima y que ha subido los estándares para evitar desastres como el </w:t>
      </w:r>
      <w:proofErr w:type="spellStart"/>
      <w:r>
        <w:rPr>
          <w:rFonts w:ascii="Arial" w:hAnsi="Arial" w:cs="Arial"/>
          <w:sz w:val="24"/>
          <w:szCs w:val="24"/>
        </w:rPr>
        <w:t>Titanic</w:t>
      </w:r>
      <w:proofErr w:type="spellEnd"/>
      <w:r>
        <w:rPr>
          <w:rFonts w:ascii="Arial" w:hAnsi="Arial" w:cs="Arial"/>
          <w:sz w:val="24"/>
          <w:szCs w:val="24"/>
        </w:rPr>
        <w:t>.</w:t>
      </w:r>
    </w:p>
    <w:p w14:paraId="57146016" w14:textId="43B7035C" w:rsidR="006443B9" w:rsidRDefault="006443B9" w:rsidP="0061481B">
      <w:pPr>
        <w:pStyle w:val="Prrafodelista"/>
        <w:ind w:left="0"/>
        <w:jc w:val="both"/>
        <w:rPr>
          <w:rFonts w:ascii="Arial" w:hAnsi="Arial" w:cs="Arial"/>
          <w:sz w:val="24"/>
          <w:szCs w:val="24"/>
        </w:rPr>
      </w:pPr>
    </w:p>
    <w:p w14:paraId="6BADBBB8" w14:textId="77777777" w:rsidR="006443B9" w:rsidRDefault="006443B9" w:rsidP="006443B9">
      <w:pPr>
        <w:spacing w:line="360" w:lineRule="auto"/>
        <w:jc w:val="right"/>
        <w:rPr>
          <w:rFonts w:ascii="Arial" w:hAnsi="Arial" w:cs="Arial"/>
          <w:sz w:val="24"/>
          <w:szCs w:val="24"/>
          <w:lang w:val="es-419"/>
        </w:rPr>
      </w:pPr>
      <w:r>
        <w:rPr>
          <w:rFonts w:ascii="Arial" w:hAnsi="Arial" w:cs="Arial"/>
          <w:sz w:val="24"/>
          <w:szCs w:val="24"/>
          <w:lang w:val="es-419"/>
        </w:rPr>
        <w:t xml:space="preserve">Ronald Baasch </w:t>
      </w:r>
      <w:proofErr w:type="spellStart"/>
      <w:r>
        <w:rPr>
          <w:rFonts w:ascii="Arial" w:hAnsi="Arial" w:cs="Arial"/>
          <w:sz w:val="24"/>
          <w:szCs w:val="24"/>
          <w:lang w:val="es-419"/>
        </w:rPr>
        <w:t>Scheel</w:t>
      </w:r>
      <w:proofErr w:type="spellEnd"/>
    </w:p>
    <w:p w14:paraId="03076A13" w14:textId="77777777" w:rsidR="006443B9" w:rsidRDefault="006443B9" w:rsidP="006443B9">
      <w:pPr>
        <w:spacing w:line="360" w:lineRule="auto"/>
        <w:jc w:val="center"/>
        <w:rPr>
          <w:rFonts w:ascii="Arial" w:hAnsi="Arial" w:cs="Arial"/>
          <w:sz w:val="24"/>
          <w:szCs w:val="24"/>
          <w:lang w:val="es-419"/>
        </w:rPr>
      </w:pPr>
      <w:r>
        <w:rPr>
          <w:rFonts w:ascii="Arial" w:hAnsi="Arial" w:cs="Arial"/>
          <w:sz w:val="24"/>
          <w:szCs w:val="24"/>
          <w:lang w:val="es-419"/>
        </w:rPr>
        <w:t xml:space="preserve">                                                                                                          3° Litoral</w:t>
      </w:r>
    </w:p>
    <w:p w14:paraId="5F08B251" w14:textId="77777777" w:rsidR="006443B9" w:rsidRPr="00783B5A" w:rsidRDefault="006443B9" w:rsidP="0061481B">
      <w:pPr>
        <w:pStyle w:val="Prrafodelista"/>
        <w:ind w:left="0"/>
        <w:jc w:val="both"/>
        <w:rPr>
          <w:rFonts w:ascii="Arial" w:hAnsi="Arial" w:cs="Arial"/>
          <w:sz w:val="24"/>
          <w:szCs w:val="24"/>
        </w:rPr>
      </w:pPr>
    </w:p>
    <w:p w14:paraId="58E22560" w14:textId="77777777" w:rsidR="00783B5A" w:rsidRPr="00783B5A" w:rsidRDefault="00783B5A" w:rsidP="00783B5A">
      <w:pPr>
        <w:pStyle w:val="Prrafodelista"/>
        <w:jc w:val="both"/>
        <w:rPr>
          <w:rFonts w:ascii="Arial" w:hAnsi="Arial" w:cs="Arial"/>
          <w:sz w:val="36"/>
          <w:szCs w:val="36"/>
        </w:rPr>
      </w:pPr>
    </w:p>
    <w:p w14:paraId="01EB9A17" w14:textId="77777777" w:rsidR="00783B5A" w:rsidRPr="00783B5A" w:rsidRDefault="00783B5A" w:rsidP="00783B5A">
      <w:pPr>
        <w:pStyle w:val="Prrafodelista"/>
        <w:jc w:val="both"/>
        <w:rPr>
          <w:rFonts w:ascii="Arial" w:hAnsi="Arial" w:cs="Arial"/>
          <w:sz w:val="24"/>
          <w:szCs w:val="24"/>
        </w:rPr>
      </w:pPr>
    </w:p>
    <w:sectPr w:rsidR="00783B5A" w:rsidRPr="00783B5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44F71"/>
    <w:multiLevelType w:val="hybridMultilevel"/>
    <w:tmpl w:val="D942761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D397C90"/>
    <w:multiLevelType w:val="hybridMultilevel"/>
    <w:tmpl w:val="D51E6FB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227E6D66"/>
    <w:multiLevelType w:val="hybridMultilevel"/>
    <w:tmpl w:val="634E44C0"/>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B6847AA"/>
    <w:multiLevelType w:val="hybridMultilevel"/>
    <w:tmpl w:val="101A27DE"/>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3E772CC4"/>
    <w:multiLevelType w:val="hybridMultilevel"/>
    <w:tmpl w:val="28885B56"/>
    <w:lvl w:ilvl="0" w:tplc="96548BEA">
      <w:start w:val="1110"/>
      <w:numFmt w:val="decimal"/>
      <w:lvlText w:val="%1"/>
      <w:lvlJc w:val="left"/>
      <w:pPr>
        <w:ind w:left="840" w:hanging="48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30D0F46"/>
    <w:multiLevelType w:val="hybridMultilevel"/>
    <w:tmpl w:val="45BA852A"/>
    <w:lvl w:ilvl="0" w:tplc="340A0013">
      <w:start w:val="1"/>
      <w:numFmt w:val="upperRoman"/>
      <w:lvlText w:val="%1."/>
      <w:lvlJc w:val="righ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6" w15:restartNumberingAfterBreak="0">
    <w:nsid w:val="6CBD6AF3"/>
    <w:multiLevelType w:val="hybridMultilevel"/>
    <w:tmpl w:val="6174241C"/>
    <w:lvl w:ilvl="0" w:tplc="5876F7B0">
      <w:start w:val="1"/>
      <w:numFmt w:val="bullet"/>
      <w:lvlText w:val=""/>
      <w:lvlJc w:val="left"/>
      <w:pPr>
        <w:ind w:left="1440" w:hanging="360"/>
      </w:pPr>
      <w:rPr>
        <w:rFonts w:ascii="Arial" w:hAnsi="Arial" w:cs="Arial" w:hint="default"/>
        <w:sz w:val="24"/>
        <w:szCs w:val="24"/>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7" w15:restartNumberingAfterBreak="0">
    <w:nsid w:val="6DA35FD1"/>
    <w:multiLevelType w:val="hybridMultilevel"/>
    <w:tmpl w:val="59B83B8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73C0500C"/>
    <w:multiLevelType w:val="hybridMultilevel"/>
    <w:tmpl w:val="1952D866"/>
    <w:lvl w:ilvl="0" w:tplc="5876F7B0">
      <w:start w:val="1"/>
      <w:numFmt w:val="bullet"/>
      <w:lvlText w:val=""/>
      <w:lvlJc w:val="left"/>
      <w:pPr>
        <w:ind w:left="720" w:hanging="360"/>
      </w:pPr>
      <w:rPr>
        <w:rFonts w:ascii="Arial" w:hAnsi="Arial" w:cs="Arial" w:hint="default"/>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79A76110"/>
    <w:multiLevelType w:val="hybridMultilevel"/>
    <w:tmpl w:val="C2BEA59C"/>
    <w:lvl w:ilvl="0" w:tplc="340A0001">
      <w:start w:val="1"/>
      <w:numFmt w:val="bullet"/>
      <w:lvlText w:val=""/>
      <w:lvlJc w:val="left"/>
      <w:pPr>
        <w:ind w:left="1440" w:hanging="360"/>
      </w:pPr>
      <w:rPr>
        <w:rFonts w:ascii="Symbol" w:hAnsi="Symbol" w:hint="default"/>
        <w:sz w:val="24"/>
        <w:szCs w:val="24"/>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8"/>
  </w:num>
  <w:num w:numId="2">
    <w:abstractNumId w:val="6"/>
  </w:num>
  <w:num w:numId="3">
    <w:abstractNumId w:val="9"/>
  </w:num>
  <w:num w:numId="4">
    <w:abstractNumId w:val="7"/>
  </w:num>
  <w:num w:numId="5">
    <w:abstractNumId w:val="0"/>
  </w:num>
  <w:num w:numId="6">
    <w:abstractNumId w:val="4"/>
  </w:num>
  <w:num w:numId="7">
    <w:abstractNumId w:val="1"/>
  </w:num>
  <w:num w:numId="8">
    <w:abstractNumId w:val="2"/>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453"/>
    <w:rsid w:val="000164B1"/>
    <w:rsid w:val="000609D6"/>
    <w:rsid w:val="00144FD4"/>
    <w:rsid w:val="0061481B"/>
    <w:rsid w:val="00640D3B"/>
    <w:rsid w:val="006443B9"/>
    <w:rsid w:val="00701306"/>
    <w:rsid w:val="00783B5A"/>
    <w:rsid w:val="008D031F"/>
    <w:rsid w:val="009C5C3D"/>
    <w:rsid w:val="00C52453"/>
    <w:rsid w:val="00C77F22"/>
    <w:rsid w:val="00F970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DC86"/>
  <w15:chartTrackingRefBased/>
  <w15:docId w15:val="{6D1E0885-FB83-4756-AB8D-0FE0BC1A4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164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C52453"/>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52453"/>
    <w:rPr>
      <w:rFonts w:ascii="Times New Roman" w:eastAsia="Times New Roman" w:hAnsi="Times New Roman" w:cs="Times New Roman"/>
      <w:b/>
      <w:bCs/>
      <w:sz w:val="36"/>
      <w:szCs w:val="36"/>
      <w:lang w:eastAsia="es-CL"/>
    </w:rPr>
  </w:style>
  <w:style w:type="paragraph" w:styleId="Prrafodelista">
    <w:name w:val="List Paragraph"/>
    <w:basedOn w:val="Normal"/>
    <w:uiPriority w:val="34"/>
    <w:qFormat/>
    <w:rsid w:val="00C52453"/>
    <w:pPr>
      <w:ind w:left="720"/>
      <w:contextualSpacing/>
    </w:pPr>
  </w:style>
  <w:style w:type="table" w:styleId="Tablaconcuadrcula">
    <w:name w:val="Table Grid"/>
    <w:basedOn w:val="Tablanormal"/>
    <w:uiPriority w:val="39"/>
    <w:rsid w:val="00C52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164B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1575288">
      <w:bodyDiv w:val="1"/>
      <w:marLeft w:val="0"/>
      <w:marRight w:val="0"/>
      <w:marTop w:val="0"/>
      <w:marBottom w:val="0"/>
      <w:divBdr>
        <w:top w:val="none" w:sz="0" w:space="0" w:color="auto"/>
        <w:left w:val="none" w:sz="0" w:space="0" w:color="auto"/>
        <w:bottom w:val="none" w:sz="0" w:space="0" w:color="auto"/>
        <w:right w:val="none" w:sz="0" w:space="0" w:color="auto"/>
      </w:divBdr>
    </w:div>
    <w:div w:id="1406420367">
      <w:bodyDiv w:val="1"/>
      <w:marLeft w:val="0"/>
      <w:marRight w:val="0"/>
      <w:marTop w:val="0"/>
      <w:marBottom w:val="0"/>
      <w:divBdr>
        <w:top w:val="none" w:sz="0" w:space="0" w:color="auto"/>
        <w:left w:val="none" w:sz="0" w:space="0" w:color="auto"/>
        <w:bottom w:val="none" w:sz="0" w:space="0" w:color="auto"/>
        <w:right w:val="none" w:sz="0" w:space="0" w:color="auto"/>
      </w:divBdr>
    </w:div>
    <w:div w:id="165815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484</Words>
  <Characters>2664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Baasch</dc:creator>
  <cp:keywords/>
  <dc:description/>
  <cp:lastModifiedBy>R Baasch</cp:lastModifiedBy>
  <cp:revision>2</cp:revision>
  <dcterms:created xsi:type="dcterms:W3CDTF">2021-03-16T00:24:00Z</dcterms:created>
  <dcterms:modified xsi:type="dcterms:W3CDTF">2021-03-16T00:24:00Z</dcterms:modified>
</cp:coreProperties>
</file>