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972C1" w14:textId="77777777" w:rsidR="0041690A" w:rsidRPr="00352797" w:rsidRDefault="006B087D" w:rsidP="00352797">
      <w:pPr>
        <w:spacing w:after="0"/>
        <w:jc w:val="center"/>
        <w:rPr>
          <w:rFonts w:ascii="Arial" w:hAnsi="Arial" w:cs="Arial"/>
          <w:b/>
          <w:lang w:val="es-ES"/>
        </w:rPr>
      </w:pPr>
      <w:r>
        <w:rPr>
          <w:rFonts w:ascii="Arial" w:hAnsi="Arial" w:cs="Arial"/>
          <w:b/>
          <w:lang w:val="es-ES"/>
        </w:rPr>
        <w:t>CONSIDERACIONES Y REQUERIMIENTOS</w:t>
      </w:r>
    </w:p>
    <w:p w14:paraId="23F434F9" w14:textId="77777777" w:rsidR="006B087D" w:rsidRPr="00352797" w:rsidRDefault="009E39F7" w:rsidP="003D4BDB">
      <w:pPr>
        <w:spacing w:after="0"/>
        <w:jc w:val="center"/>
        <w:rPr>
          <w:rFonts w:ascii="Arial" w:hAnsi="Arial" w:cs="Arial"/>
          <w:b/>
          <w:lang w:val="es-ES"/>
        </w:rPr>
      </w:pPr>
      <w:r>
        <w:rPr>
          <w:rFonts w:ascii="Arial" w:hAnsi="Arial" w:cs="Arial"/>
          <w:b/>
          <w:lang w:val="es-ES"/>
        </w:rPr>
        <w:t>PDM: “MATERIAL DE APOYO DE UNIDADES DE COMBATE”</w:t>
      </w:r>
    </w:p>
    <w:p w14:paraId="6AA10CA5" w14:textId="77777777" w:rsidR="006B087D" w:rsidRPr="00352797" w:rsidRDefault="006B087D" w:rsidP="00352797">
      <w:pPr>
        <w:spacing w:after="0"/>
        <w:jc w:val="center"/>
        <w:rPr>
          <w:rFonts w:ascii="Arial" w:hAnsi="Arial" w:cs="Arial"/>
          <w:b/>
          <w:lang w:val="es-ES"/>
        </w:rPr>
      </w:pPr>
      <w:r>
        <w:rPr>
          <w:rFonts w:ascii="Arial" w:hAnsi="Arial" w:cs="Arial"/>
          <w:b/>
          <w:lang w:val="es-ES"/>
        </w:rPr>
        <w:t>CÓDIGO: MDN-M2025-FFG/1180</w:t>
      </w:r>
    </w:p>
    <w:p w14:paraId="3F6F0E20" w14:textId="77777777" w:rsidR="006B087D" w:rsidRPr="00352797" w:rsidRDefault="006B087D" w:rsidP="00352797">
      <w:pPr>
        <w:spacing w:after="0"/>
        <w:jc w:val="both"/>
        <w:rPr>
          <w:rFonts w:ascii="Arial" w:hAnsi="Arial" w:cs="Arial"/>
          <w:lang w:val="es-ES"/>
        </w:rPr>
      </w:pPr>
    </w:p>
    <w:p w14:paraId="227DC8F4" w14:textId="77777777" w:rsidR="00352797" w:rsidRDefault="00D4335E" w:rsidP="00D4335E">
      <w:pPr>
        <w:spacing w:after="0"/>
        <w:jc w:val="both"/>
        <w:rPr>
          <w:rFonts w:ascii="Arial" w:hAnsi="Arial" w:cs="Arial"/>
          <w:lang w:val="es-ES"/>
        </w:rPr>
      </w:pPr>
      <w:r>
        <w:rPr>
          <w:rFonts w:ascii="Arial" w:hAnsi="Arial" w:cs="Arial"/>
          <w:lang w:val="es-ES"/>
        </w:rPr>
        <w:t>En contexto del proceso de análisis y evaluación de la Ficha Fundamento de Gasto señalada, se emiten las siguientes consideraciones y requerimientos de información:</w:t>
      </w:r>
    </w:p>
    <w:p w14:paraId="4E92FEA0" w14:textId="77777777" w:rsidR="00D4335E" w:rsidRDefault="00D4335E" w:rsidP="00D4335E">
      <w:pPr>
        <w:spacing w:after="0"/>
        <w:jc w:val="both"/>
        <w:rPr>
          <w:rFonts w:ascii="Arial" w:hAnsi="Arial" w:cs="Arial"/>
          <w:lang w:val="es-ES"/>
        </w:rPr>
      </w:pPr>
    </w:p>
    <w:p w14:paraId="783F0CA0" w14:textId="77777777" w:rsidR="00D4335E" w:rsidRPr="00CA4252" w:rsidRDefault="002931B0" w:rsidP="00D4335E">
      <w:pPr>
        <w:pStyle w:val="Prrafodelista"/>
        <w:numPr>
          <w:ilvl w:val="0"/>
          <w:numId w:val="4"/>
        </w:numPr>
        <w:spacing w:after="0"/>
        <w:ind w:left="426" w:hanging="426"/>
        <w:jc w:val="both"/>
        <w:rPr>
          <w:rFonts w:ascii="Arial" w:hAnsi="Arial" w:cs="Arial"/>
          <w:lang w:val="es-ES"/>
        </w:rPr>
      </w:pPr>
      <w:r>
        <w:rPr>
          <w:rFonts w:ascii="Arial" w:hAnsi="Arial" w:cs="Arial"/>
          <w:lang w:val="es-ES"/>
        </w:rPr>
        <w:t>DATOS GENERALES</w:t>
      </w:r>
    </w:p>
    <w:p w14:paraId="25D4416D" w14:textId="77777777" w:rsidR="00141050" w:rsidRDefault="00141050" w:rsidP="00D4335E">
      <w:pPr>
        <w:spacing w:after="0"/>
        <w:ind w:left="426"/>
        <w:jc w:val="both"/>
        <w:rPr>
          <w:rFonts w:ascii="Arial" w:hAnsi="Arial" w:cs="Arial"/>
          <w:u w:val="single"/>
          <w:lang w:val="es-ES"/>
        </w:rPr>
      </w:pPr>
    </w:p>
    <w:p w14:paraId="5ADEAA45" w14:textId="77777777" w:rsidR="00D4335E" w:rsidRPr="00CA4252" w:rsidRDefault="00D4335E" w:rsidP="00D4335E">
      <w:pPr>
        <w:spacing w:after="0"/>
        <w:ind w:left="426"/>
        <w:jc w:val="both"/>
        <w:rPr>
          <w:rFonts w:ascii="Arial" w:hAnsi="Arial" w:cs="Arial"/>
          <w:u w:val="single"/>
          <w:lang w:val="es-ES"/>
        </w:rPr>
      </w:pPr>
      <w:r>
        <w:rPr>
          <w:rFonts w:ascii="Arial" w:hAnsi="Arial" w:cs="Arial"/>
          <w:u w:val="single"/>
          <w:lang w:val="es-ES"/>
        </w:rPr>
        <w:t>Objetivo de la Iniciativa:</w:t>
      </w:r>
    </w:p>
    <w:p w14:paraId="2B36F155" w14:textId="77777777" w:rsidR="00D4335E" w:rsidRPr="00352797" w:rsidRDefault="00D4335E" w:rsidP="006D3D9B">
      <w:pPr>
        <w:spacing w:after="0"/>
        <w:ind w:left="426"/>
        <w:jc w:val="both"/>
        <w:rPr>
          <w:rFonts w:ascii="Arial" w:hAnsi="Arial" w:cs="Arial"/>
          <w:lang w:val="es-ES"/>
        </w:rPr>
      </w:pPr>
    </w:p>
    <w:p w14:paraId="75D522AA" w14:textId="0A210E8D" w:rsidR="00D4335E" w:rsidRDefault="00D4335E" w:rsidP="001C2424">
      <w:pPr>
        <w:pStyle w:val="Prrafodelista"/>
        <w:numPr>
          <w:ilvl w:val="0"/>
          <w:numId w:val="5"/>
        </w:numPr>
        <w:spacing w:after="0"/>
        <w:ind w:left="851" w:hanging="425"/>
        <w:jc w:val="both"/>
        <w:rPr>
          <w:rFonts w:ascii="Arial" w:hAnsi="Arial" w:cs="Arial"/>
          <w:b/>
          <w:lang w:val="es-ES"/>
        </w:rPr>
      </w:pPr>
      <w:r>
        <w:rPr>
          <w:rFonts w:ascii="Arial" w:hAnsi="Arial" w:cs="Arial"/>
          <w:b/>
          <w:lang w:val="es-ES"/>
        </w:rPr>
        <w:t xml:space="preserve">El objetivo presentado en la iniciativa se expone como la "Reposición de vestuario, equipamiento de combate y elementos de protección personal para personal naval e Infantes de Marina", sin embargo, en dicha declaración se ausenta el sentido cuantificable respecto a los parámetros de capacidad y alistamiento que se compromete alcanzar por medio de esta iniciativa. Con todo, se expone el sentido de "mantener la operatividad y seguridad del personal en cumplimiento de sus funciones tácticas", ello sin hacer distinción de cuál es la línea base o de diseño de estos conceptos operacionales, </w:t>
      </w:r>
      <w:r>
        <w:rPr>
          <w:rFonts w:ascii="Arial" w:hAnsi="Arial" w:cs="Arial"/>
          <w:b/>
          <w:color w:val="FF0000"/>
          <w:lang w:val="es-ES"/>
        </w:rPr>
        <w:t xml:space="preserve">de cuál es la degradación técnica en el tiempo (perdida de propiedades o características técnicas; causas) </w:t>
      </w:r>
      <w:r>
        <w:rPr>
          <w:rFonts w:ascii="Arial" w:hAnsi="Arial" w:cs="Arial"/>
          <w:b/>
          <w:lang w:val="es-ES"/>
        </w:rPr>
        <w:t>o la pérdida actual que se declara como pérdida y que se compromete a recuperar o mantener en niveles aceptables (capacidades operativas). Asimismo, la definición no hace distinciones métricas entre los diversos sistemas afectados, evidenciándose además que no hace referencias a los sistemas correspondientes al "Servicio de Alimentación" como parte del objetivo a pesar de ser parte integra del problema que se declara posteriormente en la iniciativa.</w:t>
      </w:r>
    </w:p>
    <w:p w14:paraId="0C9FDD54" w14:textId="77777777" w:rsidR="00D4335E" w:rsidRPr="00D4335E" w:rsidRDefault="00D4335E" w:rsidP="001C2424">
      <w:pPr>
        <w:pStyle w:val="Prrafodelista"/>
        <w:spacing w:after="0"/>
        <w:ind w:left="851"/>
        <w:jc w:val="both"/>
        <w:rPr>
          <w:rFonts w:ascii="Arial" w:hAnsi="Arial" w:cs="Arial"/>
          <w:b/>
          <w:lang w:val="es-ES"/>
        </w:rPr>
      </w:pPr>
    </w:p>
    <w:p w14:paraId="6BFAA5DF" w14:textId="73E26F40" w:rsidR="00D4335E" w:rsidRDefault="00D4335E" w:rsidP="001C2424">
      <w:pPr>
        <w:pStyle w:val="Prrafodelista"/>
        <w:spacing w:after="0"/>
        <w:ind w:left="851"/>
        <w:jc w:val="both"/>
        <w:rPr>
          <w:rFonts w:ascii="Arial" w:hAnsi="Arial" w:cs="Arial"/>
          <w:b/>
          <w:lang w:val="es-ES"/>
        </w:rPr>
      </w:pPr>
      <w:r>
        <w:rPr>
          <w:rFonts w:ascii="Arial" w:hAnsi="Arial" w:cs="Arial"/>
          <w:b/>
          <w:lang w:val="es-ES"/>
        </w:rPr>
        <w:t>Complementariamente, se hacen afirmaciones de carácter cualitativo, genéricos que no permiten observar la profundidad del compromiso a recuperar y mantener, pese a señalarse que esta es para "mantener la operatividad" y "seguridad del personal", sin un indicador de éxito o cumplimiento verificable.</w:t>
      </w:r>
    </w:p>
    <w:p w14:paraId="09BA4B5C" w14:textId="77777777" w:rsidR="00D4335E" w:rsidRDefault="00D4335E" w:rsidP="001C2424">
      <w:pPr>
        <w:pStyle w:val="Prrafodelista"/>
        <w:spacing w:after="0"/>
        <w:ind w:left="851"/>
        <w:jc w:val="both"/>
        <w:rPr>
          <w:rFonts w:ascii="Arial" w:hAnsi="Arial" w:cs="Arial"/>
          <w:b/>
          <w:lang w:val="es-ES"/>
        </w:rPr>
      </w:pPr>
    </w:p>
    <w:p w14:paraId="4AE9B8E6" w14:textId="77402056" w:rsidR="00D4335E" w:rsidRDefault="00D4335E" w:rsidP="001C2424">
      <w:pPr>
        <w:pStyle w:val="Prrafodelista"/>
        <w:spacing w:after="0"/>
        <w:ind w:left="851"/>
        <w:jc w:val="both"/>
        <w:rPr>
          <w:rFonts w:ascii="Arial" w:hAnsi="Arial" w:cs="Arial"/>
          <w:b/>
          <w:lang w:val="es-ES"/>
        </w:rPr>
      </w:pPr>
      <w:r>
        <w:rPr>
          <w:rFonts w:ascii="Arial" w:hAnsi="Arial" w:cs="Arial"/>
          <w:b/>
          <w:lang w:val="es-ES"/>
        </w:rPr>
        <w:t>Atender todo lo anteriormente observado y reformular el objetivo, debiendo enfocarse estrictamente a los resultados de la acción del gasto (reponer o adquirir elementos es una "acción" o un "medio", mas no un objetivo de capacidad en sí mismo) y sus métricas asociadas. Así, debe tomar como base el dimensionamiento de cada uno de los subconjuntos ya individualizados y estructurar el relato esperando que este sea claramente lo opuesto o reversión de lo que se describe como problema, estableciendo explícitamente la Línea Base (situación actual sin proyecto), la situación de diseño, y la meta proyectada (situación operativa con proyecto).</w:t>
      </w:r>
    </w:p>
    <w:p w14:paraId="03673D67" w14:textId="77777777" w:rsidR="00943CA5" w:rsidRDefault="00943CA5" w:rsidP="002931B0">
      <w:pPr>
        <w:pStyle w:val="Prrafodelista"/>
        <w:spacing w:after="0"/>
        <w:ind w:left="851"/>
        <w:jc w:val="both"/>
        <w:rPr>
          <w:rFonts w:ascii="Arial" w:hAnsi="Arial" w:cs="Arial"/>
          <w:b/>
          <w:u w:val="single"/>
          <w:lang w:val="es-ES"/>
        </w:rPr>
      </w:pPr>
    </w:p>
    <w:p w14:paraId="2AAB56D6" w14:textId="77777777" w:rsidR="002E2DF7" w:rsidRPr="00943CA5" w:rsidRDefault="002E2DF7" w:rsidP="002931B0">
      <w:pPr>
        <w:pStyle w:val="Prrafodelista"/>
        <w:spacing w:after="0"/>
        <w:ind w:left="851"/>
        <w:jc w:val="both"/>
        <w:rPr>
          <w:rFonts w:ascii="Arial" w:hAnsi="Arial" w:cs="Arial"/>
          <w:highlight w:val="green"/>
          <w:lang w:val="es-ES"/>
        </w:rPr>
      </w:pPr>
      <w:r>
        <w:rPr>
          <w:rFonts w:ascii="Arial" w:hAnsi="Arial" w:cs="Arial"/>
          <w:b/>
          <w:highlight w:val="green"/>
          <w:u w:val="single"/>
          <w:lang w:val="es-ES"/>
        </w:rPr>
        <w:t>Respuestas:</w:t>
      </w:r>
    </w:p>
    <w:p w14:paraId="0A2F0EFC" w14:textId="77777777" w:rsidR="00510806" w:rsidRPr="00510806" w:rsidRDefault="00510806" w:rsidP="00791A40">
      <w:pPr>
        <w:spacing w:after="0"/>
        <w:ind w:left="851"/>
        <w:jc w:val="both"/>
        <w:rPr>
          <w:rFonts w:ascii="Arial" w:hAnsi="Arial" w:cs="Arial"/>
          <w:lang w:val="es-ES"/>
        </w:rPr>
      </w:pPr>
      <w:r>
        <w:rPr>
          <w:rFonts w:ascii="Arial" w:hAnsi="Arial" w:cs="Arial"/>
          <w:lang w:val="es-ES"/>
        </w:rPr>
        <w:t>En atención a lo observado, se reformula el objetivo conforme al siguiente texto, alineado a las definiciones del Anexo "I" Glosario y a los lineamientos de la Resolución MDN.SSD.DIV.EP. (R) N° 10055/356:</w:t>
      </w:r>
    </w:p>
    <w:p w14:paraId="72DA26B5" w14:textId="7BE3C57E" w:rsidR="00E811B0" w:rsidRPr="00E811B0" w:rsidRDefault="00E811B0" w:rsidP="00E811B0">
      <w:pPr>
        <w:pStyle w:val="Prrafodelista"/>
        <w:spacing w:after="0"/>
        <w:ind w:left="851"/>
        <w:jc w:val="both"/>
        <w:rPr>
          <w:rFonts w:ascii="Arial" w:hAnsi="Arial" w:cs="Arial"/>
          <w:color w:val="00B050"/>
        </w:rPr>
      </w:pPr>
      <w:r w:rsidRPr="00E811B0">
        <w:rPr>
          <w:rFonts w:ascii="Arial" w:hAnsi="Arial" w:cs="Arial"/>
          <w:color w:val="00B050"/>
        </w:rPr>
        <w:lastRenderedPageBreak/>
        <w:t>“S</w:t>
      </w:r>
      <w:r w:rsidRPr="00E811B0">
        <w:rPr>
          <w:rFonts w:ascii="Arial" w:hAnsi="Arial" w:cs="Arial"/>
          <w:color w:val="00B050"/>
        </w:rPr>
        <w:t>ostener la capacidad operativa del personal de combate y garantizar la eficiencia logística del Servicio de Alimentación, revirtiendo la degradación técnica acumulada en los 25.339 efectivos de la Armada de Chile.</w:t>
      </w:r>
      <w:r w:rsidRPr="00E811B0">
        <w:rPr>
          <w:rFonts w:ascii="Arial" w:hAnsi="Arial" w:cs="Arial"/>
          <w:color w:val="00B050"/>
        </w:rPr>
        <w:t>”</w:t>
      </w:r>
    </w:p>
    <w:p w14:paraId="34DCFA1F" w14:textId="77777777" w:rsidR="00E811B0" w:rsidRPr="00E811B0" w:rsidRDefault="00E811B0" w:rsidP="00791A40">
      <w:pPr>
        <w:spacing w:after="0"/>
        <w:ind w:left="851"/>
        <w:jc w:val="both"/>
        <w:rPr>
          <w:rFonts w:ascii="Arial" w:hAnsi="Arial" w:cs="Arial"/>
          <w:color w:val="EE0000"/>
          <w:lang w:val="es-ES"/>
        </w:rPr>
      </w:pPr>
    </w:p>
    <w:p w14:paraId="5A79E300" w14:textId="77777777" w:rsidR="00E811B0" w:rsidRDefault="00510806" w:rsidP="00791A40">
      <w:pPr>
        <w:spacing w:after="0"/>
        <w:ind w:left="851"/>
        <w:jc w:val="both"/>
        <w:rPr>
          <w:rFonts w:ascii="Arial" w:hAnsi="Arial" w:cs="Arial"/>
          <w:lang w:val="es-ES"/>
        </w:rPr>
      </w:pPr>
      <w:r>
        <w:rPr>
          <w:rFonts w:ascii="Arial" w:hAnsi="Arial" w:cs="Arial"/>
          <w:lang w:val="es-ES"/>
        </w:rPr>
        <w:t xml:space="preserve">La iniciativa busca revertir la obsolescencia operativa promedio del 89,47% en vestuario y del 100% en equipamiento de alimentación priorizado (Línea Base), para alcanzar una cobertura promedio del 19,1% de la demanda anual reglamentaria —equivalente al 63,43% institucional de 25.339 efectivos— y una autonomía alimentaria sostenida de 60 días en terreno para 1.500 efectivos desplegados (Meta Proyectada). </w:t>
      </w:r>
    </w:p>
    <w:p w14:paraId="3E9988C3" w14:textId="77777777" w:rsidR="00E811B0" w:rsidRDefault="00E811B0" w:rsidP="00791A40">
      <w:pPr>
        <w:spacing w:after="0"/>
        <w:ind w:left="851"/>
        <w:jc w:val="both"/>
        <w:rPr>
          <w:rFonts w:ascii="Arial" w:hAnsi="Arial" w:cs="Arial"/>
          <w:lang w:val="es-ES"/>
        </w:rPr>
      </w:pPr>
    </w:p>
    <w:p w14:paraId="152EFC43" w14:textId="77777777" w:rsidR="00E811B0" w:rsidRPr="00583F8B" w:rsidRDefault="00E811B0" w:rsidP="00E811B0">
      <w:pPr>
        <w:pStyle w:val="Prrafodelista"/>
        <w:spacing w:after="0"/>
        <w:ind w:left="851"/>
        <w:jc w:val="both"/>
        <w:rPr>
          <w:rFonts w:ascii="Arial" w:hAnsi="Arial" w:cs="Arial"/>
          <w:color w:val="00B050"/>
        </w:rPr>
      </w:pPr>
      <w:r>
        <w:rPr>
          <w:rFonts w:ascii="Arial" w:hAnsi="Arial" w:cs="Arial"/>
          <w:color w:val="00B050"/>
        </w:rPr>
        <w:t>Para el Equipo Personal de Combate, la degradación técnica se produce a través del ciclo de lavado operativo: transcurridos en promedio 12 lavados, las prendas pierden sus propiedades de mimetismo táctico, resistencia mecánica y control térmico, conforme lo certifican las pruebas de laboratorio del CODE Vestuario. El efecto directo de esta degradación es la imposibilidad de despliegue reglamentario del personal sin protección certificada vigente, con el consecuente riesgo ocupacional y la reducción de las capacidades tácticas disponibles para el cumplimiento de misiones.</w:t>
      </w:r>
    </w:p>
    <w:p w14:paraId="7F5F0FE8" w14:textId="77777777" w:rsidR="00E811B0" w:rsidRDefault="00E811B0" w:rsidP="00E811B0">
      <w:pPr>
        <w:pStyle w:val="Prrafodelista"/>
        <w:spacing w:after="0"/>
        <w:ind w:left="851"/>
        <w:jc w:val="both"/>
        <w:rPr>
          <w:rFonts w:ascii="Arial" w:hAnsi="Arial" w:cs="Arial"/>
          <w:color w:val="00B050"/>
        </w:rPr>
      </w:pPr>
    </w:p>
    <w:p w14:paraId="07C7F985" w14:textId="17CF1B82" w:rsidR="00E811B0" w:rsidRPr="00583F8B" w:rsidRDefault="00E811B0" w:rsidP="00E811B0">
      <w:pPr>
        <w:pStyle w:val="Prrafodelista"/>
        <w:spacing w:after="0"/>
        <w:ind w:left="851"/>
        <w:jc w:val="both"/>
        <w:rPr>
          <w:rFonts w:ascii="Arial" w:hAnsi="Arial" w:cs="Arial"/>
          <w:color w:val="00B050"/>
        </w:rPr>
      </w:pPr>
      <w:r>
        <w:rPr>
          <w:rFonts w:ascii="Arial" w:hAnsi="Arial" w:cs="Arial"/>
          <w:color w:val="00B050"/>
        </w:rPr>
        <w:t>Para el Equipo del Servicio de Alimentación, la degradación se origina en el cumplimiento del ciclo de vida útil técnica — 9 años para hornos y balanzas; 20 años para contenedores frigoríficos —, lo que se traduce en mayor frecuencia de fallas, pérdida de disponibilidad técnica operativa y reducción de la capacidad institucional para sostener la autonomía alimentaria del personal desplegado en operaciones, emergencias por catástrofes y Estados de Excepción Constitucional.</w:t>
      </w:r>
    </w:p>
    <w:p w14:paraId="31A484A6" w14:textId="77777777" w:rsidR="00E811B0" w:rsidRDefault="00E811B0" w:rsidP="00791A40">
      <w:pPr>
        <w:spacing w:after="0"/>
        <w:ind w:left="851"/>
        <w:jc w:val="both"/>
        <w:rPr>
          <w:rFonts w:ascii="Arial" w:hAnsi="Arial" w:cs="Arial"/>
          <w:lang w:val="es-ES"/>
        </w:rPr>
      </w:pPr>
    </w:p>
    <w:p w14:paraId="3EE17321" w14:textId="77777777" w:rsidR="00E811B0" w:rsidRDefault="00E811B0" w:rsidP="00E811B0">
      <w:pPr>
        <w:pStyle w:val="Prrafodelista"/>
        <w:spacing w:after="0"/>
        <w:ind w:left="851"/>
        <w:jc w:val="both"/>
        <w:rPr>
          <w:rFonts w:ascii="Arial" w:hAnsi="Arial" w:cs="Arial"/>
          <w:color w:val="00B050"/>
        </w:rPr>
      </w:pPr>
      <w:r>
        <w:rPr>
          <w:rFonts w:ascii="Arial" w:hAnsi="Arial" w:cs="Arial"/>
          <w:color w:val="00B050"/>
        </w:rPr>
        <w:t>Lo anterior se articula en dos dimensiones institucionales complementarias:</w:t>
      </w:r>
    </w:p>
    <w:p w14:paraId="32C97F86" w14:textId="77777777" w:rsidR="00E811B0" w:rsidRDefault="00E811B0" w:rsidP="00E811B0">
      <w:pPr>
        <w:pStyle w:val="Prrafodelista"/>
        <w:spacing w:after="0"/>
        <w:ind w:left="851"/>
        <w:jc w:val="both"/>
        <w:rPr>
          <w:rFonts w:ascii="Arial" w:hAnsi="Arial" w:cs="Arial"/>
          <w:color w:val="00B050"/>
        </w:rPr>
      </w:pPr>
    </w:p>
    <w:p w14:paraId="54F70962" w14:textId="7E066030" w:rsidR="00E811B0" w:rsidRDefault="00E811B0" w:rsidP="00E811B0">
      <w:pPr>
        <w:pStyle w:val="Prrafodelista"/>
        <w:spacing w:after="0"/>
        <w:ind w:left="851"/>
        <w:jc w:val="both"/>
        <w:rPr>
          <w:rFonts w:ascii="Arial" w:hAnsi="Arial" w:cs="Arial"/>
          <w:color w:val="00B050"/>
        </w:rPr>
      </w:pPr>
      <w:r>
        <w:rPr>
          <w:rFonts w:ascii="Arial" w:hAnsi="Arial" w:cs="Arial"/>
          <w:color w:val="00B050"/>
        </w:rPr>
        <w:t xml:space="preserve">1.- </w:t>
      </w:r>
      <w:r>
        <w:rPr>
          <w:rFonts w:ascii="Arial" w:hAnsi="Arial" w:cs="Arial"/>
          <w:color w:val="00B050"/>
        </w:rPr>
        <w:t xml:space="preserve">Sostenimiento de la capacidad operativa: </w:t>
      </w:r>
      <w:r>
        <w:rPr>
          <w:rFonts w:ascii="Arial" w:hAnsi="Arial" w:cs="Arial"/>
          <w:color w:val="00B050"/>
        </w:rPr>
        <w:t>E</w:t>
      </w:r>
      <w:r>
        <w:rPr>
          <w:rFonts w:ascii="Arial" w:hAnsi="Arial" w:cs="Arial"/>
          <w:color w:val="00B050"/>
        </w:rPr>
        <w:t xml:space="preserve">l vestuario y equipamiento de combate no cumplen una función meramente estética; constituyen herramientas de trabajo que proporcionan protección, resistencia y control térmico en condiciones extremas, tanto en alta mar como en tierra. Una programación anual sostenida evita que el personal deba operar con prendas deterioradas que comprometan su seguridad y rendimiento táctico. </w:t>
      </w:r>
    </w:p>
    <w:p w14:paraId="57F8C344" w14:textId="77777777" w:rsidR="00E811B0" w:rsidRDefault="00E811B0" w:rsidP="00E811B0">
      <w:pPr>
        <w:pStyle w:val="Prrafodelista"/>
        <w:spacing w:after="0"/>
        <w:ind w:left="851"/>
        <w:jc w:val="both"/>
        <w:rPr>
          <w:rFonts w:ascii="Arial" w:hAnsi="Arial" w:cs="Arial"/>
          <w:color w:val="00B050"/>
        </w:rPr>
      </w:pPr>
    </w:p>
    <w:p w14:paraId="2E83E884" w14:textId="55A50AAC" w:rsidR="00E811B0" w:rsidRPr="00E811B0" w:rsidRDefault="00E811B0" w:rsidP="00E811B0">
      <w:pPr>
        <w:pStyle w:val="Prrafodelista"/>
        <w:spacing w:after="0"/>
        <w:ind w:left="851"/>
        <w:jc w:val="both"/>
        <w:rPr>
          <w:rFonts w:ascii="Arial" w:hAnsi="Arial" w:cs="Arial"/>
          <w:color w:val="00B050"/>
        </w:rPr>
      </w:pPr>
      <w:r>
        <w:rPr>
          <w:rFonts w:ascii="Arial" w:hAnsi="Arial" w:cs="Arial"/>
          <w:color w:val="00B050"/>
        </w:rPr>
        <w:t xml:space="preserve">2.- </w:t>
      </w:r>
      <w:r>
        <w:rPr>
          <w:rFonts w:ascii="Arial" w:hAnsi="Arial" w:cs="Arial"/>
          <w:color w:val="00B050"/>
        </w:rPr>
        <w:t xml:space="preserve">Eficiencia logística y presupuestaria: </w:t>
      </w:r>
      <w:r>
        <w:rPr>
          <w:rFonts w:ascii="Arial" w:hAnsi="Arial" w:cs="Arial"/>
          <w:color w:val="00B050"/>
        </w:rPr>
        <w:t>L</w:t>
      </w:r>
      <w:r>
        <w:rPr>
          <w:rFonts w:ascii="Arial" w:hAnsi="Arial" w:cs="Arial"/>
          <w:color w:val="00B050"/>
        </w:rPr>
        <w:t>a planificación anual de las necesidades de adquisición, en el marco de la Ley de Capacidades Estratégicas, permite una distribución eficiente del gasto institucional, asegurando que se adquiera lo justo y necesario para el personal, con la flexibilidad de adaptarse a futuras actualizaciones tecnológicas o cambios en las condiciones de operación.</w:t>
      </w:r>
    </w:p>
    <w:p w14:paraId="4DC4E26B" w14:textId="77777777" w:rsidR="00E811B0" w:rsidRDefault="00E811B0" w:rsidP="00791A40">
      <w:pPr>
        <w:spacing w:after="0"/>
        <w:ind w:left="851"/>
        <w:jc w:val="both"/>
        <w:rPr>
          <w:rFonts w:ascii="Arial" w:hAnsi="Arial" w:cs="Arial"/>
          <w:lang w:val="es-ES"/>
        </w:rPr>
      </w:pPr>
    </w:p>
    <w:p w14:paraId="2A155CAE" w14:textId="157BE9CC" w:rsidR="00510806" w:rsidRPr="00510806" w:rsidRDefault="00510806" w:rsidP="00791A40">
      <w:pPr>
        <w:spacing w:after="0"/>
        <w:ind w:left="851"/>
        <w:jc w:val="both"/>
        <w:rPr>
          <w:rFonts w:ascii="Arial" w:hAnsi="Arial" w:cs="Arial"/>
          <w:lang w:val="es-ES"/>
        </w:rPr>
      </w:pPr>
      <w:r>
        <w:rPr>
          <w:rFonts w:ascii="Arial" w:hAnsi="Arial" w:cs="Arial"/>
          <w:lang w:val="es-ES"/>
        </w:rPr>
        <w:t>Lo anterior, en cumplimiento de los estándares definidos por el DFL N° 1, los Reglamentos 7-31/67 y 7-31/68, y el Manual de Abastecimiento N° 8-48/3, asegurando el sostenimiento de las capacidades requeridas para defensa de la soberanía, control de Estados de Excepción Constitucional y operaciones de apoyo a la comunidad."</w:t>
      </w:r>
    </w:p>
    <w:p w14:paraId="10913B88" w14:textId="77777777" w:rsidR="00510806" w:rsidRPr="00510806" w:rsidRDefault="00510806" w:rsidP="00791A40">
      <w:pPr>
        <w:spacing w:after="0"/>
        <w:ind w:left="851"/>
        <w:jc w:val="both"/>
        <w:rPr>
          <w:rFonts w:ascii="Arial" w:hAnsi="Arial" w:cs="Arial"/>
          <w:lang w:val="es-ES"/>
        </w:rPr>
      </w:pPr>
      <w:r>
        <w:rPr>
          <w:rFonts w:ascii="Arial" w:hAnsi="Arial" w:cs="Arial"/>
          <w:lang w:val="es-ES"/>
        </w:rPr>
        <w:t>Elementos clave del objetivo reformulado:</w:t>
      </w:r>
    </w:p>
    <w:p w14:paraId="2EA58C5A" w14:textId="77777777" w:rsidR="00510806" w:rsidRPr="00A17988" w:rsidRDefault="00510806" w:rsidP="00A17988">
      <w:pPr>
        <w:pStyle w:val="Prrafodelista"/>
        <w:numPr>
          <w:ilvl w:val="1"/>
          <w:numId w:val="17"/>
        </w:numPr>
        <w:spacing w:after="0"/>
        <w:ind w:left="1276"/>
        <w:jc w:val="both"/>
        <w:rPr>
          <w:rFonts w:ascii="Arial" w:hAnsi="Arial" w:cs="Arial"/>
          <w:lang w:val="es-ES"/>
        </w:rPr>
      </w:pPr>
      <w:r>
        <w:rPr>
          <w:rFonts w:ascii="Arial" w:hAnsi="Arial" w:cs="Arial"/>
          <w:lang w:val="es-ES"/>
        </w:rPr>
        <w:t xml:space="preserve">Línea Base: obsolescencia operativa promedio del 89,47% en vestuario de combate (cobertura disponible: 10,53% Tenida Combate Azul Pixelada; 0% Ambos Mimetismo </w:t>
      </w:r>
      <w:r>
        <w:rPr>
          <w:rFonts w:ascii="Arial" w:hAnsi="Arial" w:cs="Arial"/>
          <w:lang w:val="es-ES"/>
        </w:rPr>
        <w:lastRenderedPageBreak/>
        <w:t>IM; 0% Parkas IM con Pólar; 65,68% Botas Tabaco) y 100% de cumplimiento de vida útil en equipos del Servicio de Alimentación priorizados.</w:t>
      </w:r>
    </w:p>
    <w:p w14:paraId="20061829" w14:textId="77777777" w:rsidR="00510806" w:rsidRPr="00A17988" w:rsidRDefault="00510806" w:rsidP="00A17988">
      <w:pPr>
        <w:pStyle w:val="Prrafodelista"/>
        <w:numPr>
          <w:ilvl w:val="1"/>
          <w:numId w:val="17"/>
        </w:numPr>
        <w:spacing w:after="0"/>
        <w:ind w:left="1276"/>
        <w:jc w:val="both"/>
        <w:rPr>
          <w:rFonts w:ascii="Arial" w:hAnsi="Arial" w:cs="Arial"/>
          <w:lang w:val="es-ES"/>
        </w:rPr>
      </w:pPr>
      <w:r>
        <w:rPr>
          <w:rFonts w:ascii="Arial" w:hAnsi="Arial" w:cs="Arial"/>
          <w:lang w:val="es-ES"/>
        </w:rPr>
        <w:t>Situación de Diseño: estándar institucional de protección y funcionalidad técnica para ambientes hostiles, conforme a Reglamentos 7-31/67, 7-31/68 y Manual de Abastecimiento N° 8-48/3.</w:t>
      </w:r>
    </w:p>
    <w:p w14:paraId="5D46F60B" w14:textId="77777777" w:rsidR="00E811B0" w:rsidRDefault="00510806" w:rsidP="00E811B0">
      <w:pPr>
        <w:pStyle w:val="Prrafodelista"/>
        <w:numPr>
          <w:ilvl w:val="1"/>
          <w:numId w:val="17"/>
        </w:numPr>
        <w:spacing w:after="0"/>
        <w:ind w:left="1276"/>
        <w:jc w:val="both"/>
        <w:rPr>
          <w:rFonts w:ascii="Arial" w:hAnsi="Arial" w:cs="Arial"/>
          <w:lang w:val="es-ES"/>
        </w:rPr>
      </w:pPr>
      <w:r>
        <w:rPr>
          <w:rFonts w:ascii="Arial" w:hAnsi="Arial" w:cs="Arial"/>
          <w:lang w:val="es-ES"/>
        </w:rPr>
        <w:t>Meta Proyectada: cobertura promedio del 19,1% sobre la demanda anual reglamentaria (equivalente a 63,43% institucional sobre 25.339 efectivos) y autonomía alimentaria de 60 días en terreno para 1.500 efectivos desplegados.</w:t>
      </w:r>
    </w:p>
    <w:p w14:paraId="43CAC7F2" w14:textId="77777777" w:rsidR="00E811B0" w:rsidRDefault="00E811B0" w:rsidP="00E811B0">
      <w:pPr>
        <w:pStyle w:val="Prrafodelista"/>
        <w:spacing w:after="0"/>
        <w:ind w:left="1276"/>
        <w:jc w:val="both"/>
        <w:rPr>
          <w:rFonts w:ascii="Arial" w:hAnsi="Arial" w:cs="Arial"/>
          <w:lang w:val="es-ES"/>
        </w:rPr>
      </w:pPr>
    </w:p>
    <w:p w14:paraId="2CB019F6" w14:textId="77777777" w:rsidR="00E811B0" w:rsidRDefault="00E811B0" w:rsidP="00E811B0">
      <w:pPr>
        <w:pStyle w:val="Prrafodelista"/>
        <w:spacing w:after="0"/>
        <w:ind w:left="1276"/>
        <w:jc w:val="both"/>
        <w:rPr>
          <w:rFonts w:ascii="Arial" w:hAnsi="Arial" w:cs="Arial"/>
          <w:lang w:val="es-ES"/>
        </w:rPr>
      </w:pPr>
    </w:p>
    <w:p w14:paraId="5567ECF1" w14:textId="77777777" w:rsidR="00E811B0" w:rsidRDefault="0053437D" w:rsidP="00E811B0">
      <w:pPr>
        <w:pStyle w:val="Prrafodelista"/>
        <w:spacing w:after="0"/>
        <w:ind w:left="1276"/>
        <w:jc w:val="both"/>
        <w:rPr>
          <w:rFonts w:ascii="Arial" w:hAnsi="Arial" w:cs="Arial"/>
          <w:color w:val="FF0000"/>
          <w:lang w:val="es-ES"/>
        </w:rPr>
      </w:pPr>
      <w:r w:rsidRPr="00E811B0">
        <w:rPr>
          <w:rFonts w:ascii="Arial" w:hAnsi="Arial" w:cs="Arial"/>
          <w:color w:val="FF0000"/>
          <w:lang w:val="es-ES"/>
        </w:rPr>
        <w:t>OBSERVACIONES</w:t>
      </w:r>
      <w:r w:rsidR="00E811B0" w:rsidRPr="00E811B0">
        <w:rPr>
          <w:rFonts w:ascii="Arial" w:hAnsi="Arial" w:cs="Arial"/>
          <w:color w:val="FF0000"/>
          <w:lang w:val="es-ES"/>
        </w:rPr>
        <w:t>:</w:t>
      </w:r>
    </w:p>
    <w:p w14:paraId="109C62B0" w14:textId="77777777" w:rsidR="00E811B0" w:rsidRDefault="00E811B0" w:rsidP="00E811B0">
      <w:pPr>
        <w:pStyle w:val="Prrafodelista"/>
        <w:spacing w:after="0"/>
        <w:ind w:left="1276"/>
        <w:jc w:val="both"/>
        <w:rPr>
          <w:rFonts w:ascii="Arial" w:hAnsi="Arial" w:cs="Arial"/>
          <w:color w:val="FF0000"/>
          <w:lang w:val="es-ES"/>
        </w:rPr>
      </w:pPr>
    </w:p>
    <w:p w14:paraId="3048FB89" w14:textId="77777777" w:rsidR="00E811B0" w:rsidRDefault="0037177B" w:rsidP="00E811B0">
      <w:pPr>
        <w:pStyle w:val="Prrafodelista"/>
        <w:spacing w:after="0"/>
        <w:ind w:left="1276"/>
        <w:jc w:val="both"/>
        <w:rPr>
          <w:rFonts w:ascii="Arial" w:hAnsi="Arial" w:cs="Arial"/>
          <w:color w:val="FF0000"/>
          <w:lang w:val="es-ES"/>
        </w:rPr>
      </w:pPr>
      <w:r w:rsidRPr="00E811B0">
        <w:rPr>
          <w:rFonts w:ascii="Arial" w:hAnsi="Arial" w:cs="Arial"/>
          <w:color w:val="FF0000"/>
          <w:lang w:val="es-ES"/>
        </w:rPr>
        <w:t xml:space="preserve">1.- No se está contestado del todo, no se explica </w:t>
      </w:r>
      <w:r w:rsidRPr="00E811B0">
        <w:rPr>
          <w:rFonts w:ascii="Arial" w:hAnsi="Arial" w:cs="Arial"/>
          <w:color w:val="FF0000"/>
          <w:u w:val="single"/>
          <w:lang w:val="es-ES"/>
        </w:rPr>
        <w:t>cuál es la degradación técnica en el tiempo (pérdida de propiedades o características técnicas; causas)</w:t>
      </w:r>
      <w:r w:rsidRPr="00E811B0">
        <w:rPr>
          <w:rFonts w:ascii="Arial" w:hAnsi="Arial" w:cs="Arial"/>
          <w:color w:val="FF0000"/>
          <w:lang w:val="es-ES"/>
        </w:rPr>
        <w:t xml:space="preserve"> y cuál es el efecto respecto a lo anterior.</w:t>
      </w:r>
    </w:p>
    <w:p w14:paraId="758978EB" w14:textId="77777777" w:rsidR="00E811B0" w:rsidRDefault="00E811B0" w:rsidP="00E811B0">
      <w:pPr>
        <w:pStyle w:val="Prrafodelista"/>
        <w:spacing w:after="0"/>
        <w:ind w:left="1276"/>
        <w:jc w:val="both"/>
        <w:rPr>
          <w:rFonts w:ascii="Arial" w:hAnsi="Arial" w:cs="Arial"/>
          <w:color w:val="FF0000"/>
          <w:lang w:val="es-ES"/>
        </w:rPr>
      </w:pPr>
    </w:p>
    <w:p w14:paraId="1F07CA78" w14:textId="77777777" w:rsidR="00E811B0" w:rsidRDefault="00023C7D" w:rsidP="00E811B0">
      <w:pPr>
        <w:pStyle w:val="Prrafodelista"/>
        <w:spacing w:after="0"/>
        <w:ind w:left="1276"/>
        <w:jc w:val="both"/>
        <w:rPr>
          <w:rFonts w:ascii="Arial" w:hAnsi="Arial" w:cs="Arial"/>
          <w:color w:val="FF0000"/>
          <w:lang w:val="es-ES"/>
        </w:rPr>
      </w:pPr>
      <w:r w:rsidRPr="00E811B0">
        <w:rPr>
          <w:rFonts w:ascii="Arial" w:hAnsi="Arial" w:cs="Arial"/>
          <w:color w:val="FF0000"/>
          <w:lang w:val="es-ES"/>
        </w:rPr>
        <w:t>2.- En cuanto a la alimentación ídem punto anterior</w:t>
      </w:r>
    </w:p>
    <w:p w14:paraId="596B4ECF" w14:textId="77777777" w:rsidR="00E811B0" w:rsidRDefault="00E811B0" w:rsidP="00E811B0">
      <w:pPr>
        <w:pStyle w:val="Prrafodelista"/>
        <w:spacing w:after="0"/>
        <w:ind w:left="1276"/>
        <w:jc w:val="both"/>
        <w:rPr>
          <w:rFonts w:ascii="Arial" w:hAnsi="Arial" w:cs="Arial"/>
          <w:color w:val="FF0000"/>
          <w:lang w:val="es-ES"/>
        </w:rPr>
      </w:pPr>
    </w:p>
    <w:p w14:paraId="476D15AB" w14:textId="77777777" w:rsidR="00E811B0" w:rsidRDefault="00023C7D" w:rsidP="00E811B0">
      <w:pPr>
        <w:pStyle w:val="Prrafodelista"/>
        <w:spacing w:after="0"/>
        <w:ind w:left="1276"/>
        <w:jc w:val="both"/>
        <w:rPr>
          <w:rFonts w:ascii="Arial" w:hAnsi="Arial" w:cs="Arial"/>
          <w:color w:val="FF0000"/>
          <w:lang w:val="es-ES"/>
        </w:rPr>
      </w:pPr>
      <w:r w:rsidRPr="00E811B0">
        <w:rPr>
          <w:rFonts w:ascii="Arial" w:hAnsi="Arial" w:cs="Arial"/>
          <w:color w:val="FF0000"/>
          <w:lang w:val="es-ES"/>
        </w:rPr>
        <w:t>3.- Respecto al tercer párrafo de la pregunta, pide reformular el objetivo de la ficha, cito siguiente ejemplo como sugerencia</w:t>
      </w:r>
    </w:p>
    <w:p w14:paraId="75736A9B" w14:textId="77777777" w:rsidR="00E811B0" w:rsidRDefault="00E811B0" w:rsidP="00E811B0">
      <w:pPr>
        <w:pStyle w:val="Prrafodelista"/>
        <w:spacing w:after="0"/>
        <w:ind w:left="1276"/>
        <w:jc w:val="both"/>
        <w:rPr>
          <w:rFonts w:ascii="Arial" w:hAnsi="Arial" w:cs="Arial"/>
          <w:color w:val="FF0000"/>
          <w:lang w:val="es-ES"/>
        </w:rPr>
      </w:pPr>
    </w:p>
    <w:p w14:paraId="2B2C4614" w14:textId="77777777" w:rsidR="00E811B0" w:rsidRDefault="00023C7D" w:rsidP="00E811B0">
      <w:pPr>
        <w:pStyle w:val="Prrafodelista"/>
        <w:spacing w:after="0"/>
        <w:ind w:left="1276"/>
        <w:jc w:val="both"/>
        <w:rPr>
          <w:rFonts w:ascii="Arial" w:hAnsi="Arial" w:cs="Arial"/>
          <w:color w:val="FF0000"/>
          <w:lang w:val="es-ES"/>
        </w:rPr>
      </w:pPr>
      <w:r w:rsidRPr="00E811B0">
        <w:rPr>
          <w:rFonts w:ascii="Arial" w:hAnsi="Arial" w:cs="Arial"/>
          <w:color w:val="FF0000"/>
          <w:lang w:val="es-ES"/>
        </w:rPr>
        <w:t>Objetivo: “Garantizar el sostenimiento en el tiempo de las capacidades operativas para el combate y la vez la dignidad del personal”.</w:t>
      </w:r>
    </w:p>
    <w:p w14:paraId="18D0101D" w14:textId="77777777" w:rsidR="00E811B0" w:rsidRDefault="00E811B0" w:rsidP="00E811B0">
      <w:pPr>
        <w:pStyle w:val="Prrafodelista"/>
        <w:spacing w:after="0"/>
        <w:ind w:left="1276"/>
        <w:jc w:val="both"/>
        <w:rPr>
          <w:rFonts w:ascii="Arial" w:hAnsi="Arial" w:cs="Arial"/>
          <w:color w:val="FF0000"/>
          <w:lang w:val="es-ES"/>
        </w:rPr>
      </w:pPr>
    </w:p>
    <w:p w14:paraId="1DDFC78F" w14:textId="77777777" w:rsidR="00E811B0" w:rsidRDefault="00023C7D" w:rsidP="00E811B0">
      <w:pPr>
        <w:pStyle w:val="Prrafodelista"/>
        <w:spacing w:after="0"/>
        <w:ind w:left="1276"/>
        <w:jc w:val="both"/>
        <w:rPr>
          <w:rFonts w:ascii="Arial" w:hAnsi="Arial" w:cs="Arial"/>
          <w:color w:val="FF0000"/>
          <w:lang w:val="es-ES"/>
        </w:rPr>
      </w:pPr>
      <w:r w:rsidRPr="00E811B0">
        <w:rPr>
          <w:rFonts w:ascii="Arial" w:hAnsi="Arial" w:cs="Arial"/>
          <w:color w:val="FF0000"/>
          <w:u w:val="single"/>
          <w:lang w:val="es-ES"/>
        </w:rPr>
        <w:t>Sostenimiento de la capacidad operativa</w:t>
      </w:r>
      <w:r w:rsidRPr="00E811B0">
        <w:rPr>
          <w:rFonts w:ascii="Arial" w:hAnsi="Arial" w:cs="Arial"/>
          <w:color w:val="FF0000"/>
          <w:lang w:val="es-ES"/>
        </w:rPr>
        <w:t xml:space="preserve">: la ropa militar no es solo estético; es una herramienta de trabajo que proporciona protección, resistencia y control térmico en condiciones extremas, tanto en alta mar como en tierra, una programación anual evita que </w:t>
      </w:r>
      <w:proofErr w:type="gramStart"/>
      <w:r w:rsidRPr="00E811B0">
        <w:rPr>
          <w:rFonts w:ascii="Arial" w:hAnsi="Arial" w:cs="Arial"/>
          <w:color w:val="FF0000"/>
          <w:lang w:val="es-ES"/>
        </w:rPr>
        <w:t>el persona</w:t>
      </w:r>
      <w:proofErr w:type="gramEnd"/>
      <w:r w:rsidRPr="00E811B0">
        <w:rPr>
          <w:rFonts w:ascii="Arial" w:hAnsi="Arial" w:cs="Arial"/>
          <w:color w:val="FF0000"/>
          <w:lang w:val="es-ES"/>
        </w:rPr>
        <w:t xml:space="preserve"> deba operar con prendas dañadas que comprometan la su seguridad u rendimiento.</w:t>
      </w:r>
    </w:p>
    <w:p w14:paraId="2F151496" w14:textId="77777777" w:rsidR="00E811B0" w:rsidRDefault="00E811B0" w:rsidP="00E811B0">
      <w:pPr>
        <w:pStyle w:val="Prrafodelista"/>
        <w:spacing w:after="0"/>
        <w:ind w:left="1276"/>
        <w:jc w:val="both"/>
        <w:rPr>
          <w:rFonts w:ascii="Arial" w:hAnsi="Arial" w:cs="Arial"/>
          <w:color w:val="FF0000"/>
          <w:u w:val="single"/>
          <w:lang w:val="es-ES"/>
        </w:rPr>
      </w:pPr>
    </w:p>
    <w:p w14:paraId="6AE3AE03" w14:textId="2CF7877A" w:rsidR="00A44CA5" w:rsidRPr="00E811B0" w:rsidRDefault="00A44CA5" w:rsidP="00E811B0">
      <w:pPr>
        <w:pStyle w:val="Prrafodelista"/>
        <w:spacing w:after="0"/>
        <w:ind w:left="1276"/>
        <w:jc w:val="both"/>
        <w:rPr>
          <w:rFonts w:ascii="Arial" w:hAnsi="Arial" w:cs="Arial"/>
          <w:lang w:val="es-ES"/>
        </w:rPr>
      </w:pPr>
      <w:r w:rsidRPr="00E811B0">
        <w:rPr>
          <w:rFonts w:ascii="Arial" w:hAnsi="Arial" w:cs="Arial"/>
          <w:color w:val="FF0000"/>
          <w:u w:val="single"/>
          <w:lang w:val="es-ES"/>
        </w:rPr>
        <w:t>Eficiencia logística presupuestaria</w:t>
      </w:r>
      <w:r w:rsidRPr="00E811B0">
        <w:rPr>
          <w:rFonts w:ascii="Arial" w:hAnsi="Arial" w:cs="Arial"/>
          <w:color w:val="FF0000"/>
          <w:lang w:val="es-ES"/>
        </w:rPr>
        <w:t>: Se planifica anualmente la necesidad objeto lograr una mejor distribución del gasto de la “Ley de Capacidades Estratégicas”, para este caso de “vestuario de combate” y “Elemento de apoyo al combate”. Con esto últimofacilita la gestión de la armada (centro de abastecimiento) asegurando que se adquiera lo justo y necesario para el personal. Y también con las posibles actualizaciones de la tecnología como por ejemplo tenida pixeladas (cambio de tenidas institucional) o en extremo que en el futuro aumenten o disminuyan las temperaturas la cual obligaría a examinarel vestuario en uso, teniendo que la Institución busque una adaptación de acuerdo a la situaciónque se presente a futuro.</w:t>
      </w:r>
    </w:p>
    <w:p w14:paraId="3B97AC37" w14:textId="77777777" w:rsidR="0037177B" w:rsidRPr="00352797" w:rsidRDefault="0037177B" w:rsidP="002931B0">
      <w:pPr>
        <w:pStyle w:val="Prrafodelista"/>
        <w:spacing w:after="0"/>
        <w:ind w:left="851"/>
        <w:jc w:val="both"/>
        <w:rPr>
          <w:rFonts w:ascii="Arial" w:hAnsi="Arial" w:cs="Arial"/>
          <w:lang w:val="es-ES"/>
        </w:rPr>
      </w:pPr>
    </w:p>
    <w:p w14:paraId="44B68F06" w14:textId="7004B419" w:rsidR="00943CA5" w:rsidRDefault="00D4335E" w:rsidP="00D4335E">
      <w:pPr>
        <w:pStyle w:val="Prrafodelista"/>
        <w:numPr>
          <w:ilvl w:val="0"/>
          <w:numId w:val="5"/>
        </w:numPr>
        <w:spacing w:after="0"/>
        <w:ind w:left="851" w:hanging="425"/>
        <w:jc w:val="both"/>
        <w:rPr>
          <w:rFonts w:ascii="Arial" w:hAnsi="Arial" w:cs="Arial"/>
          <w:b/>
          <w:lang w:val="es-ES"/>
        </w:rPr>
      </w:pPr>
      <w:r>
        <w:rPr>
          <w:rFonts w:ascii="Arial" w:hAnsi="Arial" w:cs="Arial"/>
          <w:b/>
          <w:lang w:val="es-ES"/>
        </w:rPr>
        <w:t xml:space="preserve">Describir y cuantificar, con métricas, el estado o situación que se espera alcanzar (los objetivos específicos) tomando como base cada uno de los efectos (descritos en la iniciativa y nuevos efectos, o detalles de estos, si los hubiere; ver requerimiento de efectos en este documento) una vez ejecutada la totalidad de las actividades comprometidas (Objetivos específicos: solución parcial o total de los efectos). </w:t>
      </w:r>
      <w:r>
        <w:rPr>
          <w:rFonts w:ascii="Arial" w:hAnsi="Arial" w:cs="Arial"/>
          <w:b/>
          <w:lang w:val="es-ES"/>
        </w:rPr>
        <w:lastRenderedPageBreak/>
        <w:t>Informar, en el entendido que es una cobertura parcial y no total de las brechas, e identificar los destinatarios o beneficiarios del material repuesto.</w:t>
      </w:r>
    </w:p>
    <w:p w14:paraId="2A99B93D" w14:textId="77777777" w:rsidR="00943CA5" w:rsidRDefault="00943CA5" w:rsidP="006D3D9B">
      <w:pPr>
        <w:spacing w:after="0"/>
        <w:ind w:left="851"/>
        <w:jc w:val="both"/>
        <w:rPr>
          <w:rFonts w:ascii="Arial" w:hAnsi="Arial" w:cs="Arial"/>
          <w:b/>
          <w:lang w:val="es-ES"/>
        </w:rPr>
      </w:pPr>
    </w:p>
    <w:p w14:paraId="66642DC1" w14:textId="77777777" w:rsidR="00510806" w:rsidRPr="00943CA5" w:rsidRDefault="00AF63EA" w:rsidP="00510806">
      <w:pPr>
        <w:pStyle w:val="Prrafodelista"/>
        <w:spacing w:after="0"/>
        <w:ind w:left="851"/>
        <w:jc w:val="both"/>
        <w:rPr>
          <w:rFonts w:ascii="Arial" w:hAnsi="Arial" w:cs="Arial"/>
          <w:highlight w:val="green"/>
          <w:lang w:val="es-ES"/>
        </w:rPr>
      </w:pPr>
      <w:r>
        <w:rPr>
          <w:rFonts w:ascii="Arial" w:hAnsi="Arial" w:cs="Arial"/>
          <w:b/>
          <w:highlight w:val="green"/>
          <w:u w:val="single"/>
          <w:lang w:val="es-ES"/>
        </w:rPr>
        <w:t>Respuestas:</w:t>
      </w:r>
    </w:p>
    <w:p w14:paraId="2C3C21BA" w14:textId="77777777" w:rsidR="00510806" w:rsidRPr="00510806" w:rsidRDefault="00510806" w:rsidP="006D3D9B">
      <w:pPr>
        <w:spacing w:after="0"/>
        <w:ind w:left="851" w:hanging="1"/>
        <w:jc w:val="both"/>
        <w:rPr>
          <w:rFonts w:ascii="Arial" w:hAnsi="Arial" w:cs="Arial"/>
          <w:lang w:val="es-ES"/>
        </w:rPr>
      </w:pPr>
      <w:r>
        <w:rPr>
          <w:rFonts w:ascii="Arial" w:hAnsi="Arial" w:cs="Arial"/>
          <w:lang w:val="es-ES"/>
        </w:rPr>
        <w:t>Se establecen los siguientes objetivos específicos, orientados a la recuperación parcial de las capacidades afectadas:</w:t>
      </w:r>
    </w:p>
    <w:p w14:paraId="19E6A388" w14:textId="3A702D63" w:rsidR="00510806" w:rsidRPr="003722EB" w:rsidRDefault="00510806" w:rsidP="006D3D9B">
      <w:pPr>
        <w:pStyle w:val="Prrafodelista"/>
        <w:numPr>
          <w:ilvl w:val="1"/>
          <w:numId w:val="4"/>
        </w:numPr>
        <w:spacing w:after="0"/>
        <w:ind w:left="1276" w:hanging="425"/>
        <w:jc w:val="both"/>
        <w:rPr>
          <w:rFonts w:ascii="Arial" w:hAnsi="Arial" w:cs="Arial"/>
          <w:lang w:val="es-ES"/>
        </w:rPr>
      </w:pPr>
      <w:r>
        <w:rPr>
          <w:rFonts w:ascii="Arial" w:hAnsi="Arial" w:cs="Arial"/>
          <w:lang w:val="es-ES"/>
        </w:rPr>
        <w:t xml:space="preserve">Reposición de vestuario de combate individual: adquirir 6.200 Ambos de Combate Azul Pixelado para Personal Naval; 3.341 Ambos de Combate Multicam para personal Infante de Marina; 1.121 Parkas IM con Pólar; y 914 Botas Tabaco Clima Templado. Estos ítems presentan obsolescencia operativa del 100% respecto del estándar reglamentario vigente. La adquisición permite asegurar, en promedio, </w:t>
      </w:r>
      <w:r>
        <w:rPr>
          <w:rFonts w:ascii="Arial" w:hAnsi="Arial" w:cs="Arial"/>
          <w:color w:val="FF0000"/>
          <w:lang w:val="es-ES"/>
        </w:rPr>
        <w:t>el 19,1% de</w:t>
      </w:r>
      <w:r>
        <w:rPr>
          <w:rFonts w:ascii="Arial" w:hAnsi="Arial" w:cs="Arial"/>
          <w:lang w:val="es-ES"/>
        </w:rPr>
        <w:t xml:space="preserve"> </w:t>
      </w:r>
      <w:r>
        <w:rPr>
          <w:rFonts w:ascii="Arial" w:hAnsi="Arial" w:cs="Arial"/>
          <w:color w:val="FF0000"/>
          <w:lang w:val="es-ES"/>
        </w:rPr>
        <w:t>cobertura sobre la demanda anual</w:t>
      </w:r>
      <w:r>
        <w:rPr>
          <w:rFonts w:ascii="Arial" w:hAnsi="Arial" w:cs="Arial"/>
          <w:lang w:val="es-ES"/>
        </w:rPr>
        <w:t xml:space="preserve"> reglamentaria del personal desplegado y el 63,43% de cobertura institucional consolidada </w:t>
      </w:r>
      <w:r>
        <w:rPr>
          <w:rFonts w:ascii="Arial" w:hAnsi="Arial" w:cs="Arial"/>
          <w:color w:val="FF0000"/>
          <w:lang w:val="es-ES"/>
        </w:rPr>
        <w:t>sobre</w:t>
      </w:r>
      <w:r>
        <w:rPr>
          <w:rFonts w:ascii="Arial" w:hAnsi="Arial" w:cs="Arial"/>
          <w:lang w:val="es-ES"/>
        </w:rPr>
        <w:t xml:space="preserve"> los 25.339 efectivos.</w:t>
      </w:r>
      <w:r w:rsidR="00E811B0" w:rsidRPr="00E811B0">
        <w:rPr>
          <w:rFonts w:ascii="Arial" w:hAnsi="Arial" w:cs="Arial"/>
          <w:color w:val="00B050"/>
        </w:rPr>
        <w:t xml:space="preserve"> </w:t>
      </w:r>
      <w:r w:rsidR="00E811B0">
        <w:rPr>
          <w:rFonts w:ascii="Arial" w:hAnsi="Arial" w:cs="Arial"/>
          <w:color w:val="00B050"/>
        </w:rPr>
        <w:t xml:space="preserve">Cabe </w:t>
      </w:r>
      <w:r w:rsidR="00E811B0">
        <w:rPr>
          <w:rFonts w:ascii="Arial" w:hAnsi="Arial" w:cs="Arial"/>
          <w:color w:val="00B050"/>
        </w:rPr>
        <w:t xml:space="preserve">aclara que el porcentaje indicado corresponde a la cobertura que aporta esta FFG </w:t>
      </w:r>
      <w:proofErr w:type="spellStart"/>
      <w:r w:rsidR="00E811B0">
        <w:rPr>
          <w:rFonts w:ascii="Arial" w:hAnsi="Arial" w:cs="Arial"/>
          <w:color w:val="00B050"/>
        </w:rPr>
        <w:t>N°</w:t>
      </w:r>
      <w:proofErr w:type="spellEnd"/>
      <w:r w:rsidR="00E811B0">
        <w:rPr>
          <w:rFonts w:ascii="Arial" w:hAnsi="Arial" w:cs="Arial"/>
          <w:color w:val="00B050"/>
        </w:rPr>
        <w:t> 1180 sobre la demanda anual reglamentaria total (25.339 efectivos), distinta del indicador de cobertura institucional consolidada (63,43%), que considera el stock disponible más las adquisiciones en proceso. El detalle del cálculo se incluye en el Anexo “B”.</w:t>
      </w:r>
    </w:p>
    <w:p w14:paraId="401C4C68" w14:textId="77777777" w:rsidR="00510806" w:rsidRPr="00A17988" w:rsidRDefault="00510806" w:rsidP="00A17988">
      <w:pPr>
        <w:pStyle w:val="Prrafodelista"/>
        <w:numPr>
          <w:ilvl w:val="1"/>
          <w:numId w:val="4"/>
        </w:numPr>
        <w:spacing w:after="0"/>
        <w:ind w:left="1134"/>
        <w:jc w:val="both"/>
        <w:rPr>
          <w:rFonts w:ascii="Arial" w:hAnsi="Arial" w:cs="Arial"/>
          <w:lang w:val="es-ES"/>
        </w:rPr>
      </w:pPr>
      <w:r>
        <w:rPr>
          <w:rFonts w:ascii="Arial" w:hAnsi="Arial" w:cs="Arial"/>
          <w:lang w:val="es-ES"/>
        </w:rPr>
        <w:t>Sostenibilidad del Servicio de Alimentación: adquirir 2 hornos de 40 bandejas, 1 horno de 20 bandejas, 2 contenedores frigoríficos de 40 pies, 1 contenedor frigorífico de 20 pies y 4 balanzas de 1.000 kg</w:t>
      </w:r>
      <w:r>
        <w:rPr>
          <w:rFonts w:ascii="Arial" w:hAnsi="Arial" w:cs="Arial"/>
          <w:color w:val="FF0000"/>
          <w:lang w:val="es-ES"/>
        </w:rPr>
        <w:t xml:space="preserve">, lo que permite mitigar la brecha logística actual </w:t>
      </w:r>
      <w:r>
        <w:rPr>
          <w:rFonts w:ascii="Arial" w:hAnsi="Arial" w:cs="Arial"/>
          <w:lang w:val="es-ES"/>
        </w:rPr>
        <w:t>y asegurar 60 días de autonomía alimentaria en terreno para una fuerza desplegada de 1.500 efectivos.</w:t>
      </w:r>
    </w:p>
    <w:p w14:paraId="18AC0DDF" w14:textId="77777777" w:rsidR="00510806" w:rsidRPr="00A17988" w:rsidRDefault="00510806" w:rsidP="00A17988">
      <w:pPr>
        <w:pStyle w:val="Prrafodelista"/>
        <w:numPr>
          <w:ilvl w:val="1"/>
          <w:numId w:val="4"/>
        </w:numPr>
        <w:spacing w:after="0"/>
        <w:ind w:left="1134"/>
        <w:jc w:val="both"/>
        <w:rPr>
          <w:rFonts w:ascii="Arial" w:hAnsi="Arial" w:cs="Arial"/>
          <w:lang w:val="es-ES"/>
        </w:rPr>
      </w:pPr>
      <w:r>
        <w:rPr>
          <w:rFonts w:ascii="Arial" w:hAnsi="Arial" w:cs="Arial"/>
          <w:lang w:val="es-ES"/>
        </w:rPr>
        <w:t>Beneficiarios: el material será destinado directamente a las unidades de combate de la Brigada Anfibia Expedicionaria y a los Buques de la Escuadra Nacional, así como a las dotaciones desplegadas en Estados de Excepción Constitucional, con impacto directo sobre la seguridad operacional, protección personal y moral del personal.</w:t>
      </w:r>
    </w:p>
    <w:p w14:paraId="689F5D11" w14:textId="4AA1300C" w:rsidR="00E811B0" w:rsidRDefault="00510806" w:rsidP="00E811B0">
      <w:pPr>
        <w:pStyle w:val="Prrafodelista"/>
        <w:numPr>
          <w:ilvl w:val="1"/>
          <w:numId w:val="4"/>
        </w:numPr>
        <w:spacing w:after="0"/>
        <w:ind w:left="1134"/>
        <w:jc w:val="both"/>
        <w:rPr>
          <w:rFonts w:ascii="Arial" w:hAnsi="Arial" w:cs="Arial"/>
          <w:lang w:val="es-ES"/>
        </w:rPr>
      </w:pPr>
      <w:r>
        <w:rPr>
          <w:rFonts w:ascii="Arial" w:hAnsi="Arial" w:cs="Arial"/>
          <w:lang w:val="es-ES"/>
        </w:rPr>
        <w:t>En el equipamiento del Servicio de Alimentación, se proyecta elevar la disponibilidad técnica de los equipos críticos sobre el 63,64%, reduciendo en al menos 9% las brechas identificadas y disminuyendo el riesgo de interrupción del servicio.</w:t>
      </w:r>
    </w:p>
    <w:p w14:paraId="120DAACB" w14:textId="315DE1AC" w:rsidR="00DF6EE6" w:rsidRPr="00DF6EE6" w:rsidRDefault="00DF6EE6" w:rsidP="00E811B0">
      <w:pPr>
        <w:pStyle w:val="Prrafodelista"/>
        <w:numPr>
          <w:ilvl w:val="1"/>
          <w:numId w:val="4"/>
        </w:numPr>
        <w:spacing w:after="0"/>
        <w:ind w:left="1134"/>
        <w:jc w:val="both"/>
        <w:rPr>
          <w:rFonts w:ascii="Arial" w:hAnsi="Arial" w:cs="Arial"/>
          <w:lang w:val="es-ES"/>
        </w:rPr>
      </w:pPr>
      <w:r w:rsidRPr="00DF6EE6">
        <w:rPr>
          <w:rFonts w:ascii="Arial" w:hAnsi="Arial" w:cs="Arial"/>
          <w:color w:val="00B050"/>
        </w:rPr>
        <w:t>A continuación se detalla la brecha por equipo del Servicio de Alimentación:</w:t>
      </w:r>
    </w:p>
    <w:p w14:paraId="18DADC89" w14:textId="77777777" w:rsidR="00E811B0" w:rsidRPr="00DF6EE6" w:rsidRDefault="00E811B0" w:rsidP="00DF6EE6">
      <w:pPr>
        <w:spacing w:after="0"/>
        <w:jc w:val="both"/>
        <w:rPr>
          <w:rFonts w:ascii="Arial" w:hAnsi="Arial" w:cs="Arial"/>
          <w:lang w:val="es-ES"/>
        </w:rPr>
      </w:pPr>
    </w:p>
    <w:p w14:paraId="17F165E8" w14:textId="77777777" w:rsidR="00E811B0" w:rsidRDefault="00E811B0" w:rsidP="00E811B0">
      <w:pPr>
        <w:spacing w:after="0"/>
        <w:jc w:val="both"/>
        <w:rPr>
          <w:rFonts w:ascii="Arial" w:hAnsi="Arial" w:cs="Arial"/>
          <w:lang w:val="es-ES"/>
        </w:rPr>
      </w:pPr>
    </w:p>
    <w:p w14:paraId="2EF9A4CC" w14:textId="4E473576" w:rsidR="00B50054" w:rsidRDefault="00B50054" w:rsidP="00B50054">
      <w:pPr>
        <w:spacing w:after="0"/>
        <w:ind w:left="851"/>
        <w:jc w:val="both"/>
        <w:rPr>
          <w:rFonts w:ascii="Arial" w:hAnsi="Arial" w:cs="Arial"/>
          <w:lang w:val="es-ES"/>
        </w:rPr>
      </w:pPr>
      <w:r w:rsidRPr="00B50054">
        <w:rPr>
          <w:rFonts w:ascii="Arial" w:hAnsi="Arial" w:cs="Arial"/>
          <w:lang w:val="es-ES"/>
        </w:rPr>
        <w:drawing>
          <wp:inline distT="0" distB="0" distL="0" distR="0" wp14:anchorId="0C1EC678" wp14:editId="13B0B3DA">
            <wp:extent cx="5652504" cy="1633927"/>
            <wp:effectExtent l="0" t="0" r="0" b="4445"/>
            <wp:docPr id="1250320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96090" name=""/>
                    <pic:cNvPicPr/>
                  </pic:nvPicPr>
                  <pic:blipFill>
                    <a:blip r:embed="rId7"/>
                    <a:stretch>
                      <a:fillRect/>
                    </a:stretch>
                  </pic:blipFill>
                  <pic:spPr>
                    <a:xfrm>
                      <a:off x="0" y="0"/>
                      <a:ext cx="5669086" cy="1638720"/>
                    </a:xfrm>
                    <a:prstGeom prst="rect">
                      <a:avLst/>
                    </a:prstGeom>
                  </pic:spPr>
                </pic:pic>
              </a:graphicData>
            </a:graphic>
          </wp:inline>
        </w:drawing>
      </w:r>
    </w:p>
    <w:p w14:paraId="0C204068" w14:textId="77777777" w:rsidR="003722EB" w:rsidRDefault="003722EB" w:rsidP="00DF6EE6">
      <w:pPr>
        <w:spacing w:after="0"/>
        <w:jc w:val="both"/>
        <w:rPr>
          <w:rFonts w:ascii="Arial" w:hAnsi="Arial" w:cs="Arial"/>
          <w:color w:val="FF0000"/>
          <w:lang w:val="es-ES"/>
        </w:rPr>
      </w:pPr>
    </w:p>
    <w:p w14:paraId="6C5F786E" w14:textId="212E6688" w:rsidR="00F41532" w:rsidRPr="00F41532" w:rsidRDefault="00F41532" w:rsidP="00943CA5">
      <w:pPr>
        <w:spacing w:after="0"/>
        <w:ind w:left="851"/>
        <w:jc w:val="both"/>
        <w:rPr>
          <w:rFonts w:ascii="Arial" w:hAnsi="Arial" w:cs="Arial"/>
          <w:color w:val="FF0000"/>
          <w:lang w:val="es-ES"/>
        </w:rPr>
      </w:pPr>
      <w:proofErr w:type="gramStart"/>
      <w:r>
        <w:rPr>
          <w:rFonts w:ascii="Arial" w:hAnsi="Arial" w:cs="Arial"/>
          <w:color w:val="FF0000"/>
          <w:lang w:val="es-ES"/>
        </w:rPr>
        <w:t>Cuál es la brecha actual en cuanto a la alimentación (Materiales y Elementos)?</w:t>
      </w:r>
      <w:proofErr w:type="gramEnd"/>
    </w:p>
    <w:p w14:paraId="259C13CA" w14:textId="0A4CB09D" w:rsidR="00510806" w:rsidRPr="00F41532" w:rsidRDefault="00F41532" w:rsidP="00943CA5">
      <w:pPr>
        <w:spacing w:after="0"/>
        <w:ind w:left="851"/>
        <w:jc w:val="both"/>
        <w:rPr>
          <w:rFonts w:ascii="Arial" w:hAnsi="Arial" w:cs="Arial"/>
          <w:color w:val="FF0000"/>
          <w:lang w:val="es-ES"/>
        </w:rPr>
      </w:pPr>
      <w:r>
        <w:rPr>
          <w:rFonts w:ascii="Arial" w:hAnsi="Arial" w:cs="Arial"/>
          <w:color w:val="FF0000"/>
          <w:lang w:val="es-ES"/>
        </w:rPr>
        <w:t xml:space="preserve">Confeccionar listado de equipamiento con sus cantidades v/s programa de adquisición v/s brechas </w:t>
      </w:r>
      <w:proofErr w:type="spellStart"/>
      <w:r>
        <w:rPr>
          <w:rFonts w:ascii="Arial" w:hAnsi="Arial" w:cs="Arial"/>
          <w:color w:val="FF0000"/>
          <w:lang w:val="es-ES"/>
        </w:rPr>
        <w:t>pos</w:t>
      </w:r>
      <w:proofErr w:type="spellEnd"/>
      <w:r>
        <w:rPr>
          <w:rFonts w:ascii="Arial" w:hAnsi="Arial" w:cs="Arial"/>
          <w:color w:val="FF0000"/>
          <w:lang w:val="es-ES"/>
        </w:rPr>
        <w:t>.</w:t>
      </w:r>
      <w:r w:rsidR="00DF6EE6">
        <w:rPr>
          <w:rFonts w:ascii="Arial" w:hAnsi="Arial" w:cs="Arial"/>
          <w:color w:val="FF0000"/>
          <w:lang w:val="es-ES"/>
        </w:rPr>
        <w:t xml:space="preserve"> </w:t>
      </w:r>
      <w:r w:rsidR="00DF6EE6" w:rsidRPr="00DF6EE6">
        <w:rPr>
          <w:rFonts w:ascii="Arial" w:hAnsi="Arial" w:cs="Arial"/>
          <w:color w:val="00B050"/>
          <w:lang w:val="es-ES"/>
        </w:rPr>
        <w:t>R: (no existe un programa institucional de adquisición)</w:t>
      </w:r>
    </w:p>
    <w:p w14:paraId="6FB001B9" w14:textId="77777777" w:rsidR="006D3D9B" w:rsidRDefault="006D3D9B" w:rsidP="00943CA5">
      <w:pPr>
        <w:spacing w:after="0"/>
        <w:ind w:left="851"/>
        <w:jc w:val="both"/>
        <w:rPr>
          <w:rFonts w:ascii="Arial" w:hAnsi="Arial" w:cs="Arial"/>
          <w:b/>
          <w:lang w:val="es-ES"/>
        </w:rPr>
      </w:pPr>
    </w:p>
    <w:p w14:paraId="4E3F1223" w14:textId="77777777" w:rsidR="00D4335E" w:rsidRPr="00CA4252" w:rsidRDefault="00D4335E" w:rsidP="00D4335E">
      <w:pPr>
        <w:spacing w:after="0"/>
        <w:ind w:left="426"/>
        <w:jc w:val="both"/>
        <w:rPr>
          <w:rFonts w:ascii="Arial" w:hAnsi="Arial" w:cs="Arial"/>
          <w:u w:val="single"/>
          <w:lang w:val="es-ES"/>
        </w:rPr>
      </w:pPr>
      <w:r>
        <w:rPr>
          <w:rFonts w:ascii="Arial" w:hAnsi="Arial" w:cs="Arial"/>
          <w:u w:val="single"/>
          <w:lang w:val="es-ES"/>
        </w:rPr>
        <w:lastRenderedPageBreak/>
        <w:t>Sistema de Armas vinculados al gasto</w:t>
      </w:r>
    </w:p>
    <w:p w14:paraId="64A7B356" w14:textId="77777777" w:rsidR="00D4335E" w:rsidRDefault="00D4335E" w:rsidP="00D4335E">
      <w:pPr>
        <w:pStyle w:val="Prrafodelista"/>
        <w:spacing w:after="0"/>
        <w:ind w:left="426"/>
        <w:jc w:val="both"/>
        <w:rPr>
          <w:rFonts w:ascii="Arial" w:hAnsi="Arial" w:cs="Arial"/>
          <w:lang w:val="es-ES"/>
        </w:rPr>
      </w:pPr>
    </w:p>
    <w:p w14:paraId="1097D64B" w14:textId="124F993F" w:rsidR="002931B0" w:rsidRPr="002931B0" w:rsidRDefault="00D4335E" w:rsidP="002931B0">
      <w:pPr>
        <w:pStyle w:val="Prrafodelista"/>
        <w:numPr>
          <w:ilvl w:val="0"/>
          <w:numId w:val="6"/>
        </w:numPr>
        <w:spacing w:after="0"/>
        <w:ind w:left="851" w:hanging="425"/>
        <w:jc w:val="both"/>
        <w:rPr>
          <w:rFonts w:ascii="Arial" w:hAnsi="Arial" w:cs="Arial"/>
          <w:b/>
          <w:lang w:val="es-ES"/>
        </w:rPr>
      </w:pPr>
      <w:r>
        <w:rPr>
          <w:rFonts w:ascii="Arial" w:hAnsi="Arial" w:cs="Arial"/>
          <w:b/>
          <w:lang w:val="es-ES"/>
        </w:rPr>
        <w:t>Se solicita identificar claramente el o los Sistemas asociados al requerimiento de la presente FFG, su respectivo Código del Proyecto de Inversión Original que le dio origen y/o de los componentes que intervienen en la necesidad de gasto, informando además su fechade entrada en operación, a efectos de trazar la vigencia de la capacidad y de validar que el presente requerimiento corresponde efectivamente a la atención de una inversión preexistente autorizada y no a una iniciativa aislada ausente de historial en la planificación de la Defensa. Indicar con ello el monto de la inversión y Decreto Supremo que lo financió.</w:t>
      </w:r>
    </w:p>
    <w:p w14:paraId="0831081B" w14:textId="77777777" w:rsidR="003722EB" w:rsidRDefault="003722EB" w:rsidP="002931B0">
      <w:pPr>
        <w:spacing w:after="0"/>
        <w:ind w:left="851"/>
        <w:jc w:val="both"/>
        <w:rPr>
          <w:rFonts w:ascii="Arial" w:hAnsi="Arial" w:cs="Arial"/>
          <w:b/>
          <w:highlight w:val="green"/>
          <w:u w:val="single"/>
          <w:lang w:val="es-ES"/>
        </w:rPr>
      </w:pPr>
    </w:p>
    <w:p w14:paraId="2C04ABE0" w14:textId="12B6C1AF" w:rsidR="002931B0" w:rsidRPr="002931B0" w:rsidRDefault="00AF63EA" w:rsidP="002931B0">
      <w:pPr>
        <w:spacing w:after="0"/>
        <w:ind w:left="851"/>
        <w:jc w:val="both"/>
        <w:rPr>
          <w:rFonts w:ascii="Arial" w:hAnsi="Arial" w:cs="Arial"/>
          <w:b/>
          <w:u w:val="single"/>
          <w:lang w:val="es-ES"/>
        </w:rPr>
      </w:pPr>
      <w:r>
        <w:rPr>
          <w:rFonts w:ascii="Arial" w:hAnsi="Arial" w:cs="Arial"/>
          <w:b/>
          <w:highlight w:val="green"/>
          <w:u w:val="single"/>
          <w:lang w:val="es-ES"/>
        </w:rPr>
        <w:t>Respuestas:</w:t>
      </w:r>
    </w:p>
    <w:p w14:paraId="4A4285CB" w14:textId="77777777" w:rsidR="002931B0" w:rsidRDefault="002931B0" w:rsidP="002931B0">
      <w:pPr>
        <w:spacing w:after="0"/>
        <w:ind w:left="851"/>
        <w:jc w:val="both"/>
        <w:rPr>
          <w:rFonts w:ascii="Arial" w:hAnsi="Arial" w:cs="Arial"/>
          <w:lang w:val="es-ES"/>
        </w:rPr>
      </w:pPr>
    </w:p>
    <w:p w14:paraId="75139948" w14:textId="77777777" w:rsidR="00510806" w:rsidRPr="00510806" w:rsidRDefault="00510806" w:rsidP="00681D02">
      <w:pPr>
        <w:spacing w:after="0"/>
        <w:ind w:left="851" w:hanging="1"/>
        <w:jc w:val="both"/>
        <w:rPr>
          <w:rFonts w:ascii="Arial" w:hAnsi="Arial" w:cs="Arial"/>
          <w:lang w:val="es-ES"/>
        </w:rPr>
      </w:pPr>
      <w:r>
        <w:rPr>
          <w:rFonts w:ascii="Arial" w:hAnsi="Arial" w:cs="Arial"/>
          <w:lang w:val="es-ES"/>
        </w:rPr>
        <w:t xml:space="preserve">Para el Equipo Personal de Combate, los sistemas de armas asociados corresponden a los efectivos del Personal Naval embarcado en unidades de la Armada y aquellos integrantes de las reparticiones terrestres de las distintas Zonas Navales, junto con el personal Infante de Marina combatiente individual. </w:t>
      </w:r>
    </w:p>
    <w:p w14:paraId="0BEC4583" w14:textId="3D09BD3C" w:rsidR="00510806" w:rsidRPr="00510806" w:rsidRDefault="00510806" w:rsidP="00681D02">
      <w:pPr>
        <w:spacing w:after="0"/>
        <w:ind w:left="851" w:hanging="1"/>
        <w:jc w:val="both"/>
        <w:rPr>
          <w:rFonts w:ascii="Arial" w:hAnsi="Arial" w:cs="Arial"/>
          <w:lang w:val="es-ES"/>
        </w:rPr>
      </w:pPr>
      <w:r>
        <w:rPr>
          <w:rFonts w:ascii="Arial" w:hAnsi="Arial" w:cs="Arial"/>
          <w:lang w:val="es-ES"/>
        </w:rPr>
        <w:t>Para el Equipo del Servicio de Alimentación, el requerimiento se asocia al Sistema de Apoyo Logístico de las Partidas de Apoyo Logístico de las Unidades Operativas, vinculado a los procesos de producción de alimentos, conservación en cadena de frío y control de abastecimiento. Esta capacidad logística es preexistente y se ha sostenido históricamente con presupuesto institucional</w:t>
      </w:r>
      <w:r w:rsidR="00DF6EE6">
        <w:rPr>
          <w:rFonts w:ascii="Arial" w:hAnsi="Arial" w:cs="Arial"/>
          <w:lang w:val="es-ES"/>
        </w:rPr>
        <w:t xml:space="preserve"> asignado por ley de presupuesto. </w:t>
      </w:r>
    </w:p>
    <w:p w14:paraId="02336ADD" w14:textId="77777777" w:rsidR="00510806" w:rsidRPr="00510806" w:rsidRDefault="00510806" w:rsidP="00681D02">
      <w:pPr>
        <w:spacing w:after="0"/>
        <w:ind w:left="851" w:hanging="1"/>
        <w:jc w:val="both"/>
        <w:rPr>
          <w:rFonts w:ascii="Arial" w:hAnsi="Arial" w:cs="Arial"/>
          <w:lang w:val="es-ES"/>
        </w:rPr>
      </w:pPr>
      <w:r>
        <w:rPr>
          <w:rFonts w:ascii="Arial" w:hAnsi="Arial" w:cs="Arial"/>
          <w:lang w:val="es-ES"/>
        </w:rPr>
        <w:t>La presente iniciativa, por tanto, no corresponde a una iniciativa aislada, sino a la continuidad de capacidades preexistentes cuya vigencia se ha sostenido en el tiempo y que actualmente presentan brechas derivadas del desgaste, obsolescencia y cumplimiento de vida útil. El historial de F.F.G. autorizadas para Equipo Personal de Combate se detalla en el Anexo "D".</w:t>
      </w:r>
    </w:p>
    <w:p w14:paraId="09976393" w14:textId="77777777" w:rsidR="00510806" w:rsidRPr="00F41532" w:rsidRDefault="00F41532" w:rsidP="00681D02">
      <w:pPr>
        <w:pStyle w:val="Prrafodelista"/>
        <w:spacing w:after="0"/>
        <w:ind w:left="851" w:hanging="1"/>
        <w:jc w:val="both"/>
        <w:rPr>
          <w:rFonts w:ascii="Arial" w:hAnsi="Arial" w:cs="Arial"/>
          <w:color w:val="FF0000"/>
          <w:lang w:val="es-ES"/>
        </w:rPr>
      </w:pPr>
      <w:r>
        <w:rPr>
          <w:rFonts w:ascii="Arial" w:hAnsi="Arial" w:cs="Arial"/>
          <w:color w:val="FF0000"/>
          <w:lang w:val="es-ES"/>
        </w:rPr>
        <w:t>El anexo donde esta o de donde es. (Adjuntar o indicar)</w:t>
      </w:r>
    </w:p>
    <w:p w14:paraId="0FD3B63B" w14:textId="77777777" w:rsidR="00F41532" w:rsidRDefault="00F41532" w:rsidP="00681D02">
      <w:pPr>
        <w:pStyle w:val="Prrafodelista"/>
        <w:spacing w:after="0"/>
        <w:ind w:left="851" w:hanging="1"/>
        <w:jc w:val="both"/>
        <w:rPr>
          <w:rFonts w:ascii="Arial" w:hAnsi="Arial" w:cs="Arial"/>
          <w:lang w:val="es-ES"/>
        </w:rPr>
      </w:pPr>
    </w:p>
    <w:p w14:paraId="4802A5E7" w14:textId="77777777" w:rsidR="002931B0" w:rsidRPr="002931B0" w:rsidRDefault="00D4335E" w:rsidP="002931B0">
      <w:pPr>
        <w:pStyle w:val="Prrafodelista"/>
        <w:numPr>
          <w:ilvl w:val="0"/>
          <w:numId w:val="6"/>
        </w:numPr>
        <w:spacing w:after="0"/>
        <w:ind w:left="851" w:hanging="425"/>
        <w:jc w:val="both"/>
        <w:rPr>
          <w:rFonts w:ascii="Arial" w:hAnsi="Arial" w:cs="Arial"/>
          <w:b/>
          <w:lang w:val="es-ES"/>
        </w:rPr>
      </w:pPr>
      <w:r>
        <w:rPr>
          <w:rFonts w:ascii="Arial" w:hAnsi="Arial" w:cs="Arial"/>
          <w:b/>
          <w:lang w:val="es-ES"/>
        </w:rPr>
        <w:t>Complementario a lo anteriormente señalado, identificar y enmarcar cronológicamente todos los proyectos de inversión posteriores que permitieron la ampliación de capacidades (cambios tecnológicos), previamente delimitados por el Proyecto de Inversión original.</w:t>
      </w:r>
    </w:p>
    <w:p w14:paraId="28A36D84" w14:textId="77777777" w:rsidR="00510806" w:rsidRDefault="00510806" w:rsidP="002931B0">
      <w:pPr>
        <w:pStyle w:val="Prrafodelista"/>
        <w:spacing w:after="0"/>
        <w:ind w:left="851"/>
        <w:jc w:val="both"/>
        <w:rPr>
          <w:rFonts w:ascii="Arial" w:hAnsi="Arial" w:cs="Arial"/>
          <w:b/>
          <w:u w:val="single"/>
          <w:lang w:val="es-ES"/>
        </w:rPr>
      </w:pPr>
    </w:p>
    <w:p w14:paraId="20AD33FA" w14:textId="77777777" w:rsidR="002931B0" w:rsidRPr="002931B0" w:rsidRDefault="00AF63EA" w:rsidP="002931B0">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FAFBB30" w14:textId="77777777" w:rsidR="00510806" w:rsidRPr="00510806" w:rsidRDefault="00510806" w:rsidP="0061168A">
      <w:pPr>
        <w:spacing w:after="0"/>
        <w:ind w:left="851"/>
        <w:jc w:val="both"/>
        <w:rPr>
          <w:rFonts w:ascii="Arial" w:hAnsi="Arial" w:cs="Arial"/>
          <w:lang w:val="es-ES"/>
        </w:rPr>
      </w:pPr>
      <w:r>
        <w:rPr>
          <w:rFonts w:ascii="Arial" w:hAnsi="Arial" w:cs="Arial"/>
          <w:lang w:val="es-ES"/>
        </w:rPr>
        <w:t>La trazabilidad cronológica de las F.F.G. autorizadas y en proceso, originadas mediante Decretos Supremos del Ministerio de Defensa Nacional, es la siguiente:</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92"/>
        <w:gridCol w:w="1418"/>
        <w:gridCol w:w="2693"/>
        <w:gridCol w:w="1417"/>
        <w:gridCol w:w="2552"/>
      </w:tblGrid>
      <w:tr w:rsidR="00F56F40" w:rsidRPr="0061168A" w14:paraId="373B0CED" w14:textId="77777777" w:rsidTr="00F56F40">
        <w:trPr>
          <w:tblHeader/>
        </w:trPr>
        <w:tc>
          <w:tcPr>
            <w:tcW w:w="992" w:type="dxa"/>
            <w:shd w:val="clear" w:color="auto" w:fill="D9D9D9" w:themeFill="background1" w:themeFillShade="D9"/>
            <w:tcMar>
              <w:top w:w="80" w:type="dxa"/>
              <w:left w:w="100" w:type="dxa"/>
              <w:bottom w:w="80" w:type="dxa"/>
              <w:right w:w="100" w:type="dxa"/>
            </w:tcMar>
            <w:vAlign w:val="center"/>
          </w:tcPr>
          <w:p w14:paraId="03ACF137" w14:textId="77777777" w:rsidR="00510806" w:rsidRPr="0061168A" w:rsidRDefault="00510806" w:rsidP="0061168A">
            <w:pPr>
              <w:spacing w:after="0"/>
              <w:jc w:val="center"/>
              <w:rPr>
                <w:rFonts w:ascii="Arial" w:hAnsi="Arial" w:cs="Arial"/>
                <w:b/>
                <w:sz w:val="20"/>
                <w:lang w:val="es-ES"/>
              </w:rPr>
            </w:pPr>
            <w:r>
              <w:rPr>
                <w:rFonts w:ascii="Arial" w:hAnsi="Arial" w:cs="Arial"/>
                <w:b/>
                <w:sz w:val="20"/>
                <w:lang w:val="es-ES"/>
              </w:rPr>
              <w:t>F.F.G.</w:t>
            </w:r>
          </w:p>
        </w:tc>
        <w:tc>
          <w:tcPr>
            <w:tcW w:w="1418" w:type="dxa"/>
            <w:shd w:val="clear" w:color="auto" w:fill="D9D9D9" w:themeFill="background1" w:themeFillShade="D9"/>
            <w:tcMar>
              <w:top w:w="80" w:type="dxa"/>
              <w:left w:w="100" w:type="dxa"/>
              <w:bottom w:w="80" w:type="dxa"/>
              <w:right w:w="100" w:type="dxa"/>
            </w:tcMar>
            <w:vAlign w:val="center"/>
          </w:tcPr>
          <w:p w14:paraId="1CAE771E" w14:textId="77777777" w:rsidR="00510806" w:rsidRPr="0061168A" w:rsidRDefault="00510806" w:rsidP="0061168A">
            <w:pPr>
              <w:spacing w:after="0"/>
              <w:jc w:val="center"/>
              <w:rPr>
                <w:rFonts w:ascii="Arial" w:hAnsi="Arial" w:cs="Arial"/>
                <w:b/>
                <w:sz w:val="20"/>
                <w:lang w:val="es-ES"/>
              </w:rPr>
            </w:pPr>
            <w:r>
              <w:rPr>
                <w:rFonts w:ascii="Arial" w:hAnsi="Arial" w:cs="Arial"/>
                <w:b/>
                <w:sz w:val="20"/>
                <w:lang w:val="es-ES"/>
              </w:rPr>
              <w:t>D.S.</w:t>
            </w:r>
          </w:p>
        </w:tc>
        <w:tc>
          <w:tcPr>
            <w:tcW w:w="2693" w:type="dxa"/>
            <w:shd w:val="clear" w:color="auto" w:fill="D9D9D9" w:themeFill="background1" w:themeFillShade="D9"/>
            <w:tcMar>
              <w:top w:w="80" w:type="dxa"/>
              <w:left w:w="100" w:type="dxa"/>
              <w:bottom w:w="80" w:type="dxa"/>
              <w:right w:w="100" w:type="dxa"/>
            </w:tcMar>
            <w:vAlign w:val="center"/>
          </w:tcPr>
          <w:p w14:paraId="6C1C6CD9" w14:textId="77777777" w:rsidR="00510806" w:rsidRPr="0061168A" w:rsidRDefault="00510806" w:rsidP="0061168A">
            <w:pPr>
              <w:spacing w:after="0"/>
              <w:ind w:firstLine="18"/>
              <w:jc w:val="center"/>
              <w:rPr>
                <w:rFonts w:ascii="Arial" w:hAnsi="Arial" w:cs="Arial"/>
                <w:b/>
                <w:sz w:val="20"/>
                <w:lang w:val="es-ES"/>
              </w:rPr>
            </w:pPr>
            <w:r>
              <w:rPr>
                <w:rFonts w:ascii="Arial" w:hAnsi="Arial" w:cs="Arial"/>
                <w:b/>
                <w:sz w:val="20"/>
                <w:lang w:val="es-ES"/>
              </w:rPr>
              <w:t>Estado</w:t>
            </w:r>
          </w:p>
        </w:tc>
        <w:tc>
          <w:tcPr>
            <w:tcW w:w="1417" w:type="dxa"/>
            <w:shd w:val="clear" w:color="auto" w:fill="D9D9D9" w:themeFill="background1" w:themeFillShade="D9"/>
            <w:tcMar>
              <w:top w:w="80" w:type="dxa"/>
              <w:left w:w="100" w:type="dxa"/>
              <w:bottom w:w="80" w:type="dxa"/>
              <w:right w:w="100" w:type="dxa"/>
            </w:tcMar>
            <w:vAlign w:val="center"/>
          </w:tcPr>
          <w:p w14:paraId="1988AE74" w14:textId="77777777" w:rsidR="00510806" w:rsidRPr="0061168A" w:rsidRDefault="00510806" w:rsidP="0061168A">
            <w:pPr>
              <w:spacing w:after="0"/>
              <w:jc w:val="center"/>
              <w:rPr>
                <w:rFonts w:ascii="Arial" w:hAnsi="Arial" w:cs="Arial"/>
                <w:b/>
                <w:sz w:val="20"/>
                <w:lang w:val="es-ES"/>
              </w:rPr>
            </w:pPr>
            <w:r>
              <w:rPr>
                <w:rFonts w:ascii="Arial" w:hAnsi="Arial" w:cs="Arial"/>
                <w:b/>
                <w:sz w:val="20"/>
                <w:lang w:val="es-ES"/>
              </w:rPr>
              <w:t>Monto (USD)</w:t>
            </w:r>
          </w:p>
        </w:tc>
        <w:tc>
          <w:tcPr>
            <w:tcW w:w="2552" w:type="dxa"/>
            <w:shd w:val="clear" w:color="auto" w:fill="D9D9D9" w:themeFill="background1" w:themeFillShade="D9"/>
            <w:tcMar>
              <w:top w:w="80" w:type="dxa"/>
              <w:left w:w="100" w:type="dxa"/>
              <w:bottom w:w="80" w:type="dxa"/>
              <w:right w:w="100" w:type="dxa"/>
            </w:tcMar>
            <w:vAlign w:val="center"/>
          </w:tcPr>
          <w:p w14:paraId="2B996817" w14:textId="77777777" w:rsidR="00510806" w:rsidRPr="0061168A" w:rsidRDefault="00510806" w:rsidP="0061168A">
            <w:pPr>
              <w:spacing w:after="0"/>
              <w:jc w:val="center"/>
              <w:rPr>
                <w:rFonts w:ascii="Arial" w:hAnsi="Arial" w:cs="Arial"/>
                <w:b/>
                <w:sz w:val="20"/>
                <w:lang w:val="es-ES"/>
              </w:rPr>
            </w:pPr>
            <w:r>
              <w:rPr>
                <w:rFonts w:ascii="Arial" w:hAnsi="Arial" w:cs="Arial"/>
                <w:b/>
                <w:sz w:val="20"/>
                <w:lang w:val="es-ES"/>
              </w:rPr>
              <w:t>Sistema</w:t>
            </w:r>
          </w:p>
        </w:tc>
      </w:tr>
      <w:tr w:rsidR="00F56F40" w:rsidRPr="00510806" w14:paraId="441DD225" w14:textId="77777777" w:rsidTr="00F56F40">
        <w:tc>
          <w:tcPr>
            <w:tcW w:w="992" w:type="dxa"/>
            <w:tcMar>
              <w:top w:w="60" w:type="dxa"/>
              <w:left w:w="100" w:type="dxa"/>
              <w:bottom w:w="60" w:type="dxa"/>
              <w:right w:w="100" w:type="dxa"/>
            </w:tcMar>
            <w:vAlign w:val="center"/>
          </w:tcPr>
          <w:p w14:paraId="6F6BC061"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770</w:t>
            </w:r>
          </w:p>
        </w:tc>
        <w:tc>
          <w:tcPr>
            <w:tcW w:w="1418" w:type="dxa"/>
            <w:tcMar>
              <w:top w:w="60" w:type="dxa"/>
              <w:left w:w="100" w:type="dxa"/>
              <w:bottom w:w="60" w:type="dxa"/>
              <w:right w:w="100" w:type="dxa"/>
            </w:tcMar>
            <w:vAlign w:val="center"/>
          </w:tcPr>
          <w:p w14:paraId="13C032BE"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177/2020</w:t>
            </w:r>
          </w:p>
        </w:tc>
        <w:tc>
          <w:tcPr>
            <w:tcW w:w="2693" w:type="dxa"/>
            <w:tcMar>
              <w:top w:w="60" w:type="dxa"/>
              <w:left w:w="100" w:type="dxa"/>
              <w:bottom w:w="60" w:type="dxa"/>
              <w:right w:w="100" w:type="dxa"/>
            </w:tcMar>
            <w:vAlign w:val="center"/>
          </w:tcPr>
          <w:p w14:paraId="4F674CE8" w14:textId="77777777" w:rsidR="00510806" w:rsidRPr="00510806" w:rsidRDefault="00510806" w:rsidP="00F56F40">
            <w:pPr>
              <w:spacing w:after="0"/>
              <w:ind w:firstLine="18"/>
              <w:rPr>
                <w:rFonts w:ascii="Arial" w:hAnsi="Arial" w:cs="Arial"/>
                <w:sz w:val="20"/>
                <w:lang w:val="es-ES"/>
              </w:rPr>
            </w:pPr>
            <w:r>
              <w:rPr>
                <w:rFonts w:ascii="Arial" w:hAnsi="Arial" w:cs="Arial"/>
                <w:sz w:val="20"/>
                <w:lang w:val="es-ES"/>
              </w:rPr>
              <w:t>Adquiridos y recepcionadas</w:t>
            </w:r>
          </w:p>
        </w:tc>
        <w:tc>
          <w:tcPr>
            <w:tcW w:w="1417" w:type="dxa"/>
            <w:tcMar>
              <w:top w:w="60" w:type="dxa"/>
              <w:left w:w="100" w:type="dxa"/>
              <w:bottom w:w="60" w:type="dxa"/>
              <w:right w:w="100" w:type="dxa"/>
            </w:tcMar>
            <w:vAlign w:val="center"/>
          </w:tcPr>
          <w:p w14:paraId="48FE4EBA" w14:textId="77777777" w:rsidR="00510806" w:rsidRPr="00510806" w:rsidRDefault="00510806" w:rsidP="0061168A">
            <w:pPr>
              <w:spacing w:after="0"/>
              <w:jc w:val="right"/>
              <w:rPr>
                <w:rFonts w:ascii="Arial" w:hAnsi="Arial" w:cs="Arial"/>
                <w:sz w:val="20"/>
                <w:lang w:val="es-ES"/>
              </w:rPr>
            </w:pPr>
            <w:r>
              <w:rPr>
                <w:rFonts w:ascii="Arial" w:hAnsi="Arial" w:cs="Arial"/>
                <w:sz w:val="20"/>
                <w:lang w:val="es-ES"/>
              </w:rPr>
              <w:t>615.670,31</w:t>
            </w:r>
          </w:p>
        </w:tc>
        <w:tc>
          <w:tcPr>
            <w:tcW w:w="2552" w:type="dxa"/>
            <w:tcMar>
              <w:top w:w="60" w:type="dxa"/>
              <w:left w:w="100" w:type="dxa"/>
              <w:bottom w:w="60" w:type="dxa"/>
              <w:right w:w="100" w:type="dxa"/>
            </w:tcMar>
            <w:vAlign w:val="center"/>
          </w:tcPr>
          <w:p w14:paraId="5F1F055E" w14:textId="77777777" w:rsidR="00510806" w:rsidRPr="00510806" w:rsidRDefault="00510806" w:rsidP="00F56F40">
            <w:pPr>
              <w:spacing w:after="0"/>
              <w:rPr>
                <w:rFonts w:ascii="Arial" w:hAnsi="Arial" w:cs="Arial"/>
                <w:sz w:val="20"/>
                <w:lang w:val="es-ES"/>
              </w:rPr>
            </w:pPr>
            <w:r>
              <w:rPr>
                <w:rFonts w:ascii="Arial" w:hAnsi="Arial" w:cs="Arial"/>
                <w:sz w:val="20"/>
                <w:lang w:val="es-ES"/>
              </w:rPr>
              <w:t>Eq. Pers. Combate</w:t>
            </w:r>
          </w:p>
        </w:tc>
      </w:tr>
      <w:tr w:rsidR="00F56F40" w:rsidRPr="00510806" w14:paraId="78895465" w14:textId="77777777" w:rsidTr="00F56F40">
        <w:tc>
          <w:tcPr>
            <w:tcW w:w="992" w:type="dxa"/>
            <w:tcMar>
              <w:top w:w="60" w:type="dxa"/>
              <w:left w:w="100" w:type="dxa"/>
              <w:bottom w:w="60" w:type="dxa"/>
              <w:right w:w="100" w:type="dxa"/>
            </w:tcMar>
            <w:vAlign w:val="center"/>
          </w:tcPr>
          <w:p w14:paraId="4713BDF7"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792</w:t>
            </w:r>
          </w:p>
        </w:tc>
        <w:tc>
          <w:tcPr>
            <w:tcW w:w="1418" w:type="dxa"/>
            <w:tcMar>
              <w:top w:w="60" w:type="dxa"/>
              <w:left w:w="100" w:type="dxa"/>
              <w:bottom w:w="60" w:type="dxa"/>
              <w:right w:w="100" w:type="dxa"/>
            </w:tcMar>
            <w:vAlign w:val="center"/>
          </w:tcPr>
          <w:p w14:paraId="5B6B957B"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80/2021</w:t>
            </w:r>
          </w:p>
        </w:tc>
        <w:tc>
          <w:tcPr>
            <w:tcW w:w="2693" w:type="dxa"/>
            <w:tcMar>
              <w:top w:w="60" w:type="dxa"/>
              <w:left w:w="100" w:type="dxa"/>
              <w:bottom w:w="60" w:type="dxa"/>
              <w:right w:w="100" w:type="dxa"/>
            </w:tcMar>
            <w:vAlign w:val="center"/>
          </w:tcPr>
          <w:p w14:paraId="495266FA" w14:textId="77777777" w:rsidR="00510806" w:rsidRPr="00510806" w:rsidRDefault="00510806" w:rsidP="00F56F40">
            <w:pPr>
              <w:spacing w:after="0"/>
              <w:ind w:firstLine="18"/>
              <w:rPr>
                <w:rFonts w:ascii="Arial" w:hAnsi="Arial" w:cs="Arial"/>
                <w:sz w:val="20"/>
                <w:lang w:val="es-ES"/>
              </w:rPr>
            </w:pPr>
            <w:r>
              <w:rPr>
                <w:rFonts w:ascii="Arial" w:hAnsi="Arial" w:cs="Arial"/>
                <w:sz w:val="20"/>
                <w:lang w:val="es-ES"/>
              </w:rPr>
              <w:t>Adquiridos y recepcionadas</w:t>
            </w:r>
          </w:p>
        </w:tc>
        <w:tc>
          <w:tcPr>
            <w:tcW w:w="1417" w:type="dxa"/>
            <w:tcMar>
              <w:top w:w="60" w:type="dxa"/>
              <w:left w:w="100" w:type="dxa"/>
              <w:bottom w:w="60" w:type="dxa"/>
              <w:right w:w="100" w:type="dxa"/>
            </w:tcMar>
            <w:vAlign w:val="center"/>
          </w:tcPr>
          <w:p w14:paraId="79454FBF" w14:textId="77777777" w:rsidR="00510806" w:rsidRPr="00510806" w:rsidRDefault="00510806" w:rsidP="0061168A">
            <w:pPr>
              <w:spacing w:after="0"/>
              <w:jc w:val="right"/>
              <w:rPr>
                <w:rFonts w:ascii="Arial" w:hAnsi="Arial" w:cs="Arial"/>
                <w:sz w:val="20"/>
                <w:lang w:val="es-ES"/>
              </w:rPr>
            </w:pPr>
            <w:r>
              <w:rPr>
                <w:rFonts w:ascii="Arial" w:hAnsi="Arial" w:cs="Arial"/>
                <w:sz w:val="20"/>
                <w:lang w:val="es-ES"/>
              </w:rPr>
              <w:t>849.018,00</w:t>
            </w:r>
          </w:p>
        </w:tc>
        <w:tc>
          <w:tcPr>
            <w:tcW w:w="2552" w:type="dxa"/>
            <w:tcMar>
              <w:top w:w="60" w:type="dxa"/>
              <w:left w:w="100" w:type="dxa"/>
              <w:bottom w:w="60" w:type="dxa"/>
              <w:right w:w="100" w:type="dxa"/>
            </w:tcMar>
            <w:vAlign w:val="center"/>
          </w:tcPr>
          <w:p w14:paraId="731144CD" w14:textId="77777777" w:rsidR="00510806" w:rsidRPr="00510806" w:rsidRDefault="00510806" w:rsidP="00F56F40">
            <w:pPr>
              <w:spacing w:after="0"/>
              <w:rPr>
                <w:rFonts w:ascii="Arial" w:hAnsi="Arial" w:cs="Arial"/>
                <w:sz w:val="20"/>
                <w:lang w:val="es-ES"/>
              </w:rPr>
            </w:pPr>
            <w:r>
              <w:rPr>
                <w:rFonts w:ascii="Arial" w:hAnsi="Arial" w:cs="Arial"/>
                <w:sz w:val="20"/>
                <w:lang w:val="es-ES"/>
              </w:rPr>
              <w:t>Eq. Pers.. Combate</w:t>
            </w:r>
          </w:p>
        </w:tc>
      </w:tr>
      <w:tr w:rsidR="00F56F40" w:rsidRPr="00510806" w14:paraId="7432FD3D" w14:textId="77777777" w:rsidTr="00F56F40">
        <w:tc>
          <w:tcPr>
            <w:tcW w:w="992" w:type="dxa"/>
            <w:tcMar>
              <w:top w:w="60" w:type="dxa"/>
              <w:left w:w="100" w:type="dxa"/>
              <w:bottom w:w="60" w:type="dxa"/>
              <w:right w:w="100" w:type="dxa"/>
            </w:tcMar>
            <w:vAlign w:val="center"/>
          </w:tcPr>
          <w:p w14:paraId="4777A47F"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884</w:t>
            </w:r>
          </w:p>
        </w:tc>
        <w:tc>
          <w:tcPr>
            <w:tcW w:w="1418" w:type="dxa"/>
            <w:tcMar>
              <w:top w:w="60" w:type="dxa"/>
              <w:left w:w="100" w:type="dxa"/>
              <w:bottom w:w="60" w:type="dxa"/>
              <w:right w:w="100" w:type="dxa"/>
            </w:tcMar>
            <w:vAlign w:val="center"/>
          </w:tcPr>
          <w:p w14:paraId="53EE7513"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110/2022</w:t>
            </w:r>
          </w:p>
        </w:tc>
        <w:tc>
          <w:tcPr>
            <w:tcW w:w="2693" w:type="dxa"/>
            <w:tcMar>
              <w:top w:w="60" w:type="dxa"/>
              <w:left w:w="100" w:type="dxa"/>
              <w:bottom w:w="60" w:type="dxa"/>
              <w:right w:w="100" w:type="dxa"/>
            </w:tcMar>
            <w:vAlign w:val="center"/>
          </w:tcPr>
          <w:p w14:paraId="7E0E4B0A" w14:textId="77777777" w:rsidR="00510806" w:rsidRPr="00510806" w:rsidRDefault="00510806" w:rsidP="00F56F40">
            <w:pPr>
              <w:spacing w:after="0"/>
              <w:ind w:firstLine="18"/>
              <w:rPr>
                <w:rFonts w:ascii="Arial" w:hAnsi="Arial" w:cs="Arial"/>
                <w:sz w:val="20"/>
                <w:lang w:val="es-ES"/>
              </w:rPr>
            </w:pPr>
            <w:r>
              <w:rPr>
                <w:rFonts w:ascii="Arial" w:hAnsi="Arial" w:cs="Arial"/>
                <w:sz w:val="20"/>
                <w:lang w:val="es-ES"/>
              </w:rPr>
              <w:t>Adquiridos y recepcionadas</w:t>
            </w:r>
          </w:p>
        </w:tc>
        <w:tc>
          <w:tcPr>
            <w:tcW w:w="1417" w:type="dxa"/>
            <w:tcMar>
              <w:top w:w="60" w:type="dxa"/>
              <w:left w:w="100" w:type="dxa"/>
              <w:bottom w:w="60" w:type="dxa"/>
              <w:right w:w="100" w:type="dxa"/>
            </w:tcMar>
            <w:vAlign w:val="center"/>
          </w:tcPr>
          <w:p w14:paraId="0561C97B" w14:textId="77777777" w:rsidR="00510806" w:rsidRPr="00510806" w:rsidRDefault="00510806" w:rsidP="0061168A">
            <w:pPr>
              <w:spacing w:after="0"/>
              <w:jc w:val="right"/>
              <w:rPr>
                <w:rFonts w:ascii="Arial" w:hAnsi="Arial" w:cs="Arial"/>
                <w:sz w:val="20"/>
                <w:lang w:val="es-ES"/>
              </w:rPr>
            </w:pPr>
            <w:r>
              <w:rPr>
                <w:rFonts w:ascii="Arial" w:hAnsi="Arial" w:cs="Arial"/>
                <w:sz w:val="20"/>
                <w:lang w:val="es-ES"/>
              </w:rPr>
              <w:t>1.099.740,67</w:t>
            </w:r>
          </w:p>
        </w:tc>
        <w:tc>
          <w:tcPr>
            <w:tcW w:w="2552" w:type="dxa"/>
            <w:tcMar>
              <w:top w:w="60" w:type="dxa"/>
              <w:left w:w="100" w:type="dxa"/>
              <w:bottom w:w="60" w:type="dxa"/>
              <w:right w:w="100" w:type="dxa"/>
            </w:tcMar>
            <w:vAlign w:val="center"/>
          </w:tcPr>
          <w:p w14:paraId="137B1721" w14:textId="77777777" w:rsidR="00510806" w:rsidRPr="00510806" w:rsidRDefault="00510806" w:rsidP="00F56F40">
            <w:pPr>
              <w:spacing w:after="0"/>
              <w:rPr>
                <w:rFonts w:ascii="Arial" w:hAnsi="Arial" w:cs="Arial"/>
                <w:sz w:val="20"/>
                <w:lang w:val="es-ES"/>
              </w:rPr>
            </w:pPr>
            <w:r>
              <w:rPr>
                <w:rFonts w:ascii="Arial" w:hAnsi="Arial" w:cs="Arial"/>
                <w:sz w:val="20"/>
                <w:lang w:val="es-ES"/>
              </w:rPr>
              <w:t>Eq. Pers. Combate</w:t>
            </w:r>
          </w:p>
        </w:tc>
      </w:tr>
      <w:tr w:rsidR="00F56F40" w:rsidRPr="00510806" w14:paraId="61265498" w14:textId="77777777" w:rsidTr="00F56F40">
        <w:tc>
          <w:tcPr>
            <w:tcW w:w="992" w:type="dxa"/>
            <w:tcMar>
              <w:top w:w="60" w:type="dxa"/>
              <w:left w:w="100" w:type="dxa"/>
              <w:bottom w:w="60" w:type="dxa"/>
              <w:right w:w="100" w:type="dxa"/>
            </w:tcMar>
            <w:vAlign w:val="center"/>
          </w:tcPr>
          <w:p w14:paraId="632A0C76"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953</w:t>
            </w:r>
          </w:p>
        </w:tc>
        <w:tc>
          <w:tcPr>
            <w:tcW w:w="1418" w:type="dxa"/>
            <w:tcMar>
              <w:top w:w="60" w:type="dxa"/>
              <w:left w:w="100" w:type="dxa"/>
              <w:bottom w:w="60" w:type="dxa"/>
              <w:right w:w="100" w:type="dxa"/>
            </w:tcMar>
            <w:vAlign w:val="center"/>
          </w:tcPr>
          <w:p w14:paraId="5F2CFC15"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t>N° 62/2023</w:t>
            </w:r>
          </w:p>
        </w:tc>
        <w:tc>
          <w:tcPr>
            <w:tcW w:w="2693" w:type="dxa"/>
            <w:tcMar>
              <w:top w:w="60" w:type="dxa"/>
              <w:left w:w="100" w:type="dxa"/>
              <w:bottom w:w="60" w:type="dxa"/>
              <w:right w:w="100" w:type="dxa"/>
            </w:tcMar>
            <w:vAlign w:val="center"/>
          </w:tcPr>
          <w:p w14:paraId="5BCF9D13" w14:textId="77777777" w:rsidR="00510806" w:rsidRPr="00510806" w:rsidRDefault="00510806" w:rsidP="0061168A">
            <w:pPr>
              <w:spacing w:after="0"/>
              <w:ind w:firstLine="18"/>
              <w:rPr>
                <w:rFonts w:ascii="Arial" w:hAnsi="Arial" w:cs="Arial"/>
                <w:sz w:val="20"/>
                <w:lang w:val="es-ES"/>
              </w:rPr>
            </w:pPr>
            <w:r>
              <w:rPr>
                <w:rFonts w:ascii="Arial" w:hAnsi="Arial" w:cs="Arial"/>
                <w:sz w:val="20"/>
                <w:lang w:val="es-ES"/>
              </w:rPr>
              <w:t>En proceso de adquisición</w:t>
            </w:r>
          </w:p>
        </w:tc>
        <w:tc>
          <w:tcPr>
            <w:tcW w:w="1417" w:type="dxa"/>
            <w:tcMar>
              <w:top w:w="60" w:type="dxa"/>
              <w:left w:w="100" w:type="dxa"/>
              <w:bottom w:w="60" w:type="dxa"/>
              <w:right w:w="100" w:type="dxa"/>
            </w:tcMar>
            <w:vAlign w:val="center"/>
          </w:tcPr>
          <w:p w14:paraId="46C9CDE0" w14:textId="77777777" w:rsidR="00510806" w:rsidRPr="00510806" w:rsidRDefault="00510806" w:rsidP="0061168A">
            <w:pPr>
              <w:spacing w:after="0"/>
              <w:jc w:val="right"/>
              <w:rPr>
                <w:rFonts w:ascii="Arial" w:hAnsi="Arial" w:cs="Arial"/>
                <w:sz w:val="20"/>
                <w:lang w:val="es-ES"/>
              </w:rPr>
            </w:pPr>
            <w:r>
              <w:rPr>
                <w:rFonts w:ascii="Arial" w:hAnsi="Arial" w:cs="Arial"/>
                <w:sz w:val="20"/>
                <w:lang w:val="es-ES"/>
              </w:rPr>
              <w:t>1.265.654,71</w:t>
            </w:r>
          </w:p>
        </w:tc>
        <w:tc>
          <w:tcPr>
            <w:tcW w:w="2552" w:type="dxa"/>
            <w:tcMar>
              <w:top w:w="60" w:type="dxa"/>
              <w:left w:w="100" w:type="dxa"/>
              <w:bottom w:w="60" w:type="dxa"/>
              <w:right w:w="100" w:type="dxa"/>
            </w:tcMar>
            <w:vAlign w:val="center"/>
          </w:tcPr>
          <w:p w14:paraId="46EBDA66" w14:textId="77777777" w:rsidR="00510806" w:rsidRPr="00510806" w:rsidRDefault="00510806" w:rsidP="00F56F40">
            <w:pPr>
              <w:spacing w:after="0"/>
              <w:rPr>
                <w:rFonts w:ascii="Arial" w:hAnsi="Arial" w:cs="Arial"/>
                <w:sz w:val="20"/>
                <w:lang w:val="es-ES"/>
              </w:rPr>
            </w:pPr>
            <w:r>
              <w:rPr>
                <w:rFonts w:ascii="Arial" w:hAnsi="Arial" w:cs="Arial"/>
                <w:sz w:val="20"/>
                <w:lang w:val="es-ES"/>
              </w:rPr>
              <w:t>Eq. Pers. Combate</w:t>
            </w:r>
          </w:p>
        </w:tc>
      </w:tr>
      <w:tr w:rsidR="001C2F0E" w:rsidRPr="00510806" w14:paraId="7A594928" w14:textId="77777777" w:rsidTr="00F56F40">
        <w:tc>
          <w:tcPr>
            <w:tcW w:w="992" w:type="dxa"/>
            <w:tcMar>
              <w:top w:w="60" w:type="dxa"/>
              <w:left w:w="100" w:type="dxa"/>
              <w:bottom w:w="60" w:type="dxa"/>
              <w:right w:w="100" w:type="dxa"/>
            </w:tcMar>
            <w:vAlign w:val="center"/>
          </w:tcPr>
          <w:p w14:paraId="16882762" w14:textId="77777777" w:rsidR="001C2F0E" w:rsidRPr="00510806" w:rsidRDefault="001C2F0E" w:rsidP="001C2F0E">
            <w:pPr>
              <w:spacing w:after="0"/>
              <w:jc w:val="center"/>
              <w:rPr>
                <w:rFonts w:ascii="Arial" w:hAnsi="Arial" w:cs="Arial"/>
                <w:sz w:val="20"/>
                <w:lang w:val="es-ES"/>
              </w:rPr>
            </w:pPr>
            <w:r>
              <w:rPr>
                <w:rFonts w:ascii="Arial" w:hAnsi="Arial" w:cs="Arial"/>
                <w:sz w:val="20"/>
                <w:lang w:val="es-ES"/>
              </w:rPr>
              <w:t>N° 1081</w:t>
            </w:r>
          </w:p>
        </w:tc>
        <w:tc>
          <w:tcPr>
            <w:tcW w:w="1418" w:type="dxa"/>
            <w:tcMar>
              <w:top w:w="60" w:type="dxa"/>
              <w:left w:w="100" w:type="dxa"/>
              <w:bottom w:w="60" w:type="dxa"/>
              <w:right w:w="100" w:type="dxa"/>
            </w:tcMar>
            <w:vAlign w:val="center"/>
          </w:tcPr>
          <w:p w14:paraId="005B9E1E" w14:textId="77777777" w:rsidR="001C2F0E" w:rsidRPr="00510806" w:rsidRDefault="001C2F0E" w:rsidP="001C2F0E">
            <w:pPr>
              <w:spacing w:after="0"/>
              <w:jc w:val="center"/>
              <w:rPr>
                <w:rFonts w:ascii="Arial" w:hAnsi="Arial" w:cs="Arial"/>
                <w:sz w:val="20"/>
                <w:lang w:val="es-ES"/>
              </w:rPr>
            </w:pPr>
            <w:r>
              <w:rPr>
                <w:rFonts w:ascii="Arial" w:hAnsi="Arial" w:cs="Arial"/>
                <w:sz w:val="20"/>
                <w:lang w:val="es-ES"/>
              </w:rPr>
              <w:t>N° 38/2025</w:t>
            </w:r>
          </w:p>
        </w:tc>
        <w:tc>
          <w:tcPr>
            <w:tcW w:w="2693" w:type="dxa"/>
            <w:tcMar>
              <w:top w:w="60" w:type="dxa"/>
              <w:left w:w="100" w:type="dxa"/>
              <w:bottom w:w="60" w:type="dxa"/>
              <w:right w:w="100" w:type="dxa"/>
            </w:tcMar>
            <w:vAlign w:val="center"/>
          </w:tcPr>
          <w:p w14:paraId="55CD8B43" w14:textId="77777777" w:rsidR="001C2F0E" w:rsidRPr="00510806" w:rsidRDefault="001C2F0E" w:rsidP="001C2F0E">
            <w:pPr>
              <w:spacing w:after="0"/>
              <w:ind w:firstLine="18"/>
              <w:rPr>
                <w:rFonts w:ascii="Arial" w:hAnsi="Arial" w:cs="Arial"/>
                <w:sz w:val="20"/>
                <w:lang w:val="es-ES"/>
              </w:rPr>
            </w:pPr>
            <w:r>
              <w:rPr>
                <w:rFonts w:ascii="Arial" w:hAnsi="Arial" w:cs="Arial"/>
                <w:sz w:val="20"/>
                <w:lang w:val="es-ES"/>
              </w:rPr>
              <w:t>En proceso de adquisición</w:t>
            </w:r>
          </w:p>
        </w:tc>
        <w:tc>
          <w:tcPr>
            <w:tcW w:w="1417" w:type="dxa"/>
            <w:tcMar>
              <w:top w:w="60" w:type="dxa"/>
              <w:left w:w="100" w:type="dxa"/>
              <w:bottom w:w="60" w:type="dxa"/>
              <w:right w:w="100" w:type="dxa"/>
            </w:tcMar>
            <w:vAlign w:val="center"/>
          </w:tcPr>
          <w:p w14:paraId="4964632E" w14:textId="77777777" w:rsidR="001C2F0E" w:rsidRPr="00510806" w:rsidRDefault="001C2F0E" w:rsidP="001C2F0E">
            <w:pPr>
              <w:spacing w:after="0"/>
              <w:jc w:val="right"/>
              <w:rPr>
                <w:rFonts w:ascii="Arial" w:hAnsi="Arial" w:cs="Arial"/>
                <w:sz w:val="20"/>
                <w:lang w:val="es-ES"/>
              </w:rPr>
            </w:pPr>
            <w:r>
              <w:rPr>
                <w:rFonts w:ascii="Arial" w:hAnsi="Arial" w:cs="Arial"/>
                <w:sz w:val="20"/>
                <w:lang w:val="es-ES"/>
              </w:rPr>
              <w:t>799.911,02</w:t>
            </w:r>
          </w:p>
        </w:tc>
        <w:tc>
          <w:tcPr>
            <w:tcW w:w="2552" w:type="dxa"/>
            <w:tcMar>
              <w:top w:w="60" w:type="dxa"/>
              <w:left w:w="100" w:type="dxa"/>
              <w:bottom w:w="60" w:type="dxa"/>
              <w:right w:w="100" w:type="dxa"/>
            </w:tcMar>
            <w:vAlign w:val="center"/>
          </w:tcPr>
          <w:p w14:paraId="2B3DBBC5" w14:textId="77777777" w:rsidR="001C2F0E" w:rsidRPr="00510806" w:rsidRDefault="001C2F0E" w:rsidP="001C2F0E">
            <w:pPr>
              <w:spacing w:after="0"/>
              <w:rPr>
                <w:rFonts w:ascii="Arial" w:hAnsi="Arial" w:cs="Arial"/>
                <w:sz w:val="20"/>
                <w:lang w:val="es-ES"/>
              </w:rPr>
            </w:pPr>
            <w:r>
              <w:rPr>
                <w:rFonts w:ascii="Arial" w:hAnsi="Arial" w:cs="Arial"/>
                <w:sz w:val="20"/>
                <w:lang w:val="es-ES"/>
              </w:rPr>
              <w:t>Eq. Pers. Combate</w:t>
            </w:r>
          </w:p>
        </w:tc>
      </w:tr>
      <w:tr w:rsidR="00F56F40" w:rsidRPr="00510806" w14:paraId="229BA598" w14:textId="77777777" w:rsidTr="00F56F40">
        <w:tc>
          <w:tcPr>
            <w:tcW w:w="992" w:type="dxa"/>
            <w:tcMar>
              <w:top w:w="60" w:type="dxa"/>
              <w:left w:w="100" w:type="dxa"/>
              <w:bottom w:w="60" w:type="dxa"/>
              <w:right w:w="100" w:type="dxa"/>
            </w:tcMar>
            <w:vAlign w:val="center"/>
          </w:tcPr>
          <w:p w14:paraId="4E588681" w14:textId="77777777" w:rsidR="00510806" w:rsidRPr="00510806" w:rsidRDefault="00CC4A39" w:rsidP="0061168A">
            <w:pPr>
              <w:spacing w:after="0"/>
              <w:jc w:val="center"/>
              <w:rPr>
                <w:rFonts w:ascii="Arial" w:hAnsi="Arial" w:cs="Arial"/>
                <w:sz w:val="20"/>
                <w:lang w:val="es-ES"/>
              </w:rPr>
            </w:pPr>
            <w:r>
              <w:rPr>
                <w:rFonts w:ascii="Arial" w:hAnsi="Arial" w:cs="Arial"/>
                <w:sz w:val="20"/>
                <w:lang w:val="es-ES"/>
              </w:rPr>
              <w:lastRenderedPageBreak/>
              <w:t>N° 1180</w:t>
            </w:r>
          </w:p>
        </w:tc>
        <w:tc>
          <w:tcPr>
            <w:tcW w:w="1418" w:type="dxa"/>
            <w:tcMar>
              <w:top w:w="60" w:type="dxa"/>
              <w:left w:w="100" w:type="dxa"/>
              <w:bottom w:w="60" w:type="dxa"/>
              <w:right w:w="100" w:type="dxa"/>
            </w:tcMar>
            <w:vAlign w:val="center"/>
          </w:tcPr>
          <w:p w14:paraId="352CF02F" w14:textId="77777777" w:rsidR="00510806" w:rsidRPr="00510806" w:rsidRDefault="00510806" w:rsidP="0061168A">
            <w:pPr>
              <w:spacing w:after="0"/>
              <w:jc w:val="center"/>
              <w:rPr>
                <w:rFonts w:ascii="Arial" w:hAnsi="Arial" w:cs="Arial"/>
                <w:sz w:val="20"/>
                <w:lang w:val="es-ES"/>
              </w:rPr>
            </w:pPr>
            <w:r>
              <w:rPr>
                <w:rFonts w:ascii="Arial" w:hAnsi="Arial" w:cs="Arial"/>
                <w:sz w:val="20"/>
                <w:lang w:val="es-ES"/>
              </w:rPr>
              <w:t>Presente</w:t>
            </w:r>
          </w:p>
        </w:tc>
        <w:tc>
          <w:tcPr>
            <w:tcW w:w="2693" w:type="dxa"/>
            <w:tcMar>
              <w:top w:w="60" w:type="dxa"/>
              <w:left w:w="100" w:type="dxa"/>
              <w:bottom w:w="60" w:type="dxa"/>
              <w:right w:w="100" w:type="dxa"/>
            </w:tcMar>
            <w:vAlign w:val="center"/>
          </w:tcPr>
          <w:p w14:paraId="18071571" w14:textId="77777777" w:rsidR="00510806" w:rsidRPr="00510806" w:rsidRDefault="00510806" w:rsidP="00F56F40">
            <w:pPr>
              <w:spacing w:after="0"/>
              <w:ind w:firstLine="18"/>
              <w:rPr>
                <w:rFonts w:ascii="Arial" w:hAnsi="Arial" w:cs="Arial"/>
                <w:sz w:val="20"/>
                <w:lang w:val="es-ES"/>
              </w:rPr>
            </w:pPr>
            <w:r>
              <w:rPr>
                <w:rFonts w:ascii="Arial" w:hAnsi="Arial" w:cs="Arial"/>
                <w:sz w:val="20"/>
                <w:lang w:val="es-ES"/>
              </w:rPr>
              <w:t>En revisión y tramitación</w:t>
            </w:r>
          </w:p>
        </w:tc>
        <w:tc>
          <w:tcPr>
            <w:tcW w:w="1417" w:type="dxa"/>
            <w:tcMar>
              <w:top w:w="60" w:type="dxa"/>
              <w:left w:w="100" w:type="dxa"/>
              <w:bottom w:w="60" w:type="dxa"/>
              <w:right w:w="100" w:type="dxa"/>
            </w:tcMar>
            <w:vAlign w:val="center"/>
          </w:tcPr>
          <w:p w14:paraId="62CE45C6" w14:textId="77777777" w:rsidR="00510806" w:rsidRPr="00510806" w:rsidRDefault="00510806" w:rsidP="0061168A">
            <w:pPr>
              <w:spacing w:after="0"/>
              <w:jc w:val="right"/>
              <w:rPr>
                <w:rFonts w:ascii="Arial" w:hAnsi="Arial" w:cs="Arial"/>
                <w:sz w:val="20"/>
                <w:lang w:val="es-ES"/>
              </w:rPr>
            </w:pPr>
            <w:r>
              <w:rPr>
                <w:rFonts w:ascii="Arial" w:hAnsi="Arial" w:cs="Arial"/>
                <w:sz w:val="20"/>
                <w:lang w:val="es-ES"/>
              </w:rPr>
              <w:t>1.528.482,00</w:t>
            </w:r>
          </w:p>
        </w:tc>
        <w:tc>
          <w:tcPr>
            <w:tcW w:w="2552" w:type="dxa"/>
            <w:tcMar>
              <w:top w:w="60" w:type="dxa"/>
              <w:left w:w="100" w:type="dxa"/>
              <w:bottom w:w="60" w:type="dxa"/>
              <w:right w:w="100" w:type="dxa"/>
            </w:tcMar>
            <w:vAlign w:val="center"/>
          </w:tcPr>
          <w:p w14:paraId="1E579FD6" w14:textId="77777777" w:rsidR="00510806" w:rsidRPr="00510806" w:rsidRDefault="00510806" w:rsidP="00F56F40">
            <w:pPr>
              <w:spacing w:after="0"/>
              <w:rPr>
                <w:rFonts w:ascii="Arial" w:hAnsi="Arial" w:cs="Arial"/>
                <w:sz w:val="20"/>
                <w:lang w:val="es-ES"/>
              </w:rPr>
            </w:pPr>
            <w:r>
              <w:rPr>
                <w:rFonts w:ascii="Arial" w:hAnsi="Arial" w:cs="Arial"/>
                <w:sz w:val="20"/>
                <w:lang w:val="es-ES"/>
              </w:rPr>
              <w:t>Eq. Pers. Combate + Alimentación</w:t>
            </w:r>
          </w:p>
        </w:tc>
      </w:tr>
    </w:tbl>
    <w:p w14:paraId="482C6B52" w14:textId="77777777" w:rsidR="00510806" w:rsidRDefault="00510806" w:rsidP="00510806">
      <w:pPr>
        <w:spacing w:after="0"/>
        <w:ind w:firstLine="426"/>
        <w:jc w:val="both"/>
        <w:rPr>
          <w:rFonts w:ascii="Arial" w:hAnsi="Arial" w:cs="Arial"/>
          <w:lang w:val="es-ES"/>
        </w:rPr>
      </w:pP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134"/>
        <w:gridCol w:w="1559"/>
        <w:gridCol w:w="1559"/>
        <w:gridCol w:w="4820"/>
      </w:tblGrid>
      <w:tr w:rsidR="006D3D9B" w:rsidRPr="0061168A" w14:paraId="4891F235" w14:textId="77777777" w:rsidTr="000C33EF">
        <w:trPr>
          <w:tblHeader/>
        </w:trPr>
        <w:tc>
          <w:tcPr>
            <w:tcW w:w="1134" w:type="dxa"/>
            <w:shd w:val="clear" w:color="auto" w:fill="D9D9D9" w:themeFill="background1" w:themeFillShade="D9"/>
            <w:tcMar>
              <w:top w:w="80" w:type="dxa"/>
              <w:left w:w="100" w:type="dxa"/>
              <w:bottom w:w="80" w:type="dxa"/>
              <w:right w:w="100" w:type="dxa"/>
            </w:tcMar>
            <w:vAlign w:val="center"/>
          </w:tcPr>
          <w:p w14:paraId="6B1DFDFB" w14:textId="77777777" w:rsidR="006D3D9B" w:rsidRPr="001C2F0E" w:rsidRDefault="006D3D9B" w:rsidP="006D3D9B">
            <w:pPr>
              <w:spacing w:after="0"/>
              <w:jc w:val="center"/>
              <w:rPr>
                <w:rFonts w:ascii="Arial" w:hAnsi="Arial" w:cs="Arial"/>
                <w:b/>
                <w:color w:val="FF0000"/>
                <w:sz w:val="20"/>
                <w:lang w:val="es-ES"/>
              </w:rPr>
            </w:pPr>
            <w:r>
              <w:rPr>
                <w:rFonts w:ascii="Arial" w:hAnsi="Arial" w:cs="Arial"/>
                <w:b/>
                <w:color w:val="FF0000"/>
                <w:sz w:val="20"/>
                <w:lang w:val="es-ES"/>
              </w:rPr>
              <w:t>F.F.G.</w:t>
            </w:r>
          </w:p>
        </w:tc>
        <w:tc>
          <w:tcPr>
            <w:tcW w:w="1559" w:type="dxa"/>
            <w:shd w:val="clear" w:color="auto" w:fill="D9D9D9" w:themeFill="background1" w:themeFillShade="D9"/>
            <w:tcMar>
              <w:top w:w="80" w:type="dxa"/>
              <w:left w:w="100" w:type="dxa"/>
              <w:bottom w:w="80" w:type="dxa"/>
              <w:right w:w="100" w:type="dxa"/>
            </w:tcMar>
            <w:vAlign w:val="center"/>
          </w:tcPr>
          <w:p w14:paraId="78A5742D" w14:textId="77777777" w:rsidR="006D3D9B" w:rsidRPr="001C2F0E" w:rsidRDefault="006D3D9B" w:rsidP="006D3D9B">
            <w:pPr>
              <w:spacing w:after="0"/>
              <w:jc w:val="center"/>
              <w:rPr>
                <w:rFonts w:ascii="Arial" w:hAnsi="Arial" w:cs="Arial"/>
                <w:b/>
                <w:color w:val="FF0000"/>
                <w:sz w:val="20"/>
                <w:lang w:val="es-ES"/>
              </w:rPr>
            </w:pPr>
            <w:r>
              <w:rPr>
                <w:rFonts w:ascii="Arial" w:hAnsi="Arial" w:cs="Arial"/>
                <w:b/>
                <w:color w:val="FF0000"/>
                <w:sz w:val="20"/>
                <w:lang w:val="es-ES"/>
              </w:rPr>
              <w:t>D.S.</w:t>
            </w:r>
          </w:p>
        </w:tc>
        <w:tc>
          <w:tcPr>
            <w:tcW w:w="1559" w:type="dxa"/>
            <w:tcBorders>
              <w:right w:val="single" w:sz="4" w:space="0" w:color="auto"/>
            </w:tcBorders>
            <w:shd w:val="clear" w:color="auto" w:fill="D9D9D9" w:themeFill="background1" w:themeFillShade="D9"/>
            <w:tcMar>
              <w:top w:w="80" w:type="dxa"/>
              <w:left w:w="100" w:type="dxa"/>
              <w:bottom w:w="80" w:type="dxa"/>
              <w:right w:w="100" w:type="dxa"/>
            </w:tcMar>
            <w:vAlign w:val="center"/>
          </w:tcPr>
          <w:p w14:paraId="7E66D50F" w14:textId="77777777" w:rsidR="006D3D9B" w:rsidRPr="001C2F0E" w:rsidRDefault="006D3D9B" w:rsidP="006D3D9B">
            <w:pPr>
              <w:spacing w:after="0"/>
              <w:ind w:firstLine="18"/>
              <w:jc w:val="center"/>
              <w:rPr>
                <w:rFonts w:ascii="Arial" w:hAnsi="Arial" w:cs="Arial"/>
                <w:b/>
                <w:color w:val="FF0000"/>
                <w:sz w:val="20"/>
                <w:lang w:val="es-ES"/>
              </w:rPr>
            </w:pPr>
            <w:r>
              <w:rPr>
                <w:rFonts w:ascii="Arial" w:hAnsi="Arial" w:cs="Arial"/>
                <w:b/>
                <w:color w:val="FF0000"/>
                <w:sz w:val="20"/>
                <w:lang w:val="es-ES"/>
              </w:rPr>
              <w:t>Monto D.S. (USD)</w:t>
            </w:r>
          </w:p>
        </w:tc>
        <w:tc>
          <w:tcPr>
            <w:tcW w:w="4820" w:type="dxa"/>
            <w:tcBorders>
              <w:top w:val="nil"/>
              <w:left w:val="single" w:sz="4" w:space="0" w:color="auto"/>
              <w:bottom w:val="nil"/>
              <w:right w:val="nil"/>
            </w:tcBorders>
          </w:tcPr>
          <w:p w14:paraId="4A08A43F" w14:textId="77777777" w:rsidR="006D3D9B" w:rsidRPr="001C2F0E" w:rsidRDefault="006D3D9B" w:rsidP="006D3D9B">
            <w:pPr>
              <w:spacing w:after="0"/>
              <w:ind w:firstLine="18"/>
              <w:jc w:val="center"/>
              <w:rPr>
                <w:rFonts w:ascii="Arial" w:hAnsi="Arial" w:cs="Arial"/>
                <w:b/>
                <w:color w:val="FF0000"/>
                <w:sz w:val="20"/>
                <w:lang w:val="es-ES"/>
              </w:rPr>
            </w:pPr>
          </w:p>
        </w:tc>
      </w:tr>
      <w:tr w:rsidR="006D3D9B" w:rsidRPr="00510806" w14:paraId="503FB2E0" w14:textId="77777777" w:rsidTr="000C33EF">
        <w:tc>
          <w:tcPr>
            <w:tcW w:w="1134" w:type="dxa"/>
            <w:tcMar>
              <w:top w:w="60" w:type="dxa"/>
              <w:left w:w="100" w:type="dxa"/>
              <w:bottom w:w="60" w:type="dxa"/>
              <w:right w:w="100" w:type="dxa"/>
            </w:tcMar>
            <w:vAlign w:val="center"/>
          </w:tcPr>
          <w:p w14:paraId="2205B59F"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770</w:t>
            </w:r>
          </w:p>
        </w:tc>
        <w:tc>
          <w:tcPr>
            <w:tcW w:w="1559" w:type="dxa"/>
            <w:tcMar>
              <w:top w:w="60" w:type="dxa"/>
              <w:left w:w="100" w:type="dxa"/>
              <w:bottom w:w="60" w:type="dxa"/>
              <w:right w:w="100" w:type="dxa"/>
            </w:tcMar>
            <w:vAlign w:val="center"/>
          </w:tcPr>
          <w:p w14:paraId="50154A7C"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177/2020</w:t>
            </w:r>
          </w:p>
        </w:tc>
        <w:tc>
          <w:tcPr>
            <w:tcW w:w="1559" w:type="dxa"/>
            <w:tcBorders>
              <w:right w:val="single" w:sz="4" w:space="0" w:color="auto"/>
            </w:tcBorders>
            <w:tcMar>
              <w:top w:w="60" w:type="dxa"/>
              <w:left w:w="100" w:type="dxa"/>
              <w:bottom w:w="60" w:type="dxa"/>
              <w:right w:w="100" w:type="dxa"/>
            </w:tcMar>
            <w:vAlign w:val="center"/>
          </w:tcPr>
          <w:p w14:paraId="5BD759F3" w14:textId="77777777" w:rsidR="006D3D9B" w:rsidRPr="001C2F0E" w:rsidRDefault="006D3D9B" w:rsidP="00E70BB5">
            <w:pPr>
              <w:spacing w:after="0"/>
              <w:ind w:firstLine="18"/>
              <w:jc w:val="right"/>
              <w:rPr>
                <w:rFonts w:ascii="Arial" w:hAnsi="Arial" w:cs="Arial"/>
                <w:color w:val="FF0000"/>
                <w:sz w:val="20"/>
                <w:lang w:val="es-ES"/>
              </w:rPr>
            </w:pPr>
            <w:r>
              <w:rPr>
                <w:rFonts w:ascii="Arial" w:hAnsi="Arial" w:cs="Arial"/>
                <w:color w:val="FF0000"/>
                <w:sz w:val="20"/>
                <w:lang w:val="es-ES"/>
              </w:rPr>
              <w:t>615.670,00</w:t>
            </w:r>
          </w:p>
        </w:tc>
        <w:tc>
          <w:tcPr>
            <w:tcW w:w="4820" w:type="dxa"/>
            <w:tcBorders>
              <w:top w:val="nil"/>
              <w:left w:val="single" w:sz="4" w:space="0" w:color="auto"/>
              <w:bottom w:val="nil"/>
              <w:right w:val="nil"/>
            </w:tcBorders>
          </w:tcPr>
          <w:p w14:paraId="6FA2B67C" w14:textId="77777777" w:rsidR="006D3D9B" w:rsidRPr="001C2F0E" w:rsidRDefault="006D3D9B" w:rsidP="006D3D9B">
            <w:pPr>
              <w:spacing w:after="0"/>
              <w:ind w:firstLine="18"/>
              <w:rPr>
                <w:rFonts w:ascii="Arial" w:hAnsi="Arial" w:cs="Arial"/>
                <w:color w:val="FF0000"/>
                <w:sz w:val="20"/>
                <w:lang w:val="es-ES"/>
              </w:rPr>
            </w:pPr>
            <w:r>
              <w:rPr>
                <w:rFonts w:ascii="Arial" w:hAnsi="Arial" w:cs="Arial"/>
                <w:color w:val="FF0000"/>
                <w:sz w:val="20"/>
                <w:lang w:val="es-ES"/>
              </w:rPr>
              <w:t>Lo asignado no cuadra con cuadro anterior</w:t>
            </w:r>
          </w:p>
        </w:tc>
      </w:tr>
      <w:tr w:rsidR="006D3D9B" w:rsidRPr="00510806" w14:paraId="28BA4776" w14:textId="77777777" w:rsidTr="000C33EF">
        <w:tc>
          <w:tcPr>
            <w:tcW w:w="1134" w:type="dxa"/>
            <w:tcMar>
              <w:top w:w="60" w:type="dxa"/>
              <w:left w:w="100" w:type="dxa"/>
              <w:bottom w:w="60" w:type="dxa"/>
              <w:right w:w="100" w:type="dxa"/>
            </w:tcMar>
            <w:vAlign w:val="center"/>
          </w:tcPr>
          <w:p w14:paraId="36BE10B8"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792</w:t>
            </w:r>
          </w:p>
        </w:tc>
        <w:tc>
          <w:tcPr>
            <w:tcW w:w="1559" w:type="dxa"/>
            <w:tcMar>
              <w:top w:w="60" w:type="dxa"/>
              <w:left w:w="100" w:type="dxa"/>
              <w:bottom w:w="60" w:type="dxa"/>
              <w:right w:w="100" w:type="dxa"/>
            </w:tcMar>
            <w:vAlign w:val="center"/>
          </w:tcPr>
          <w:p w14:paraId="3494386A"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80/2021</w:t>
            </w:r>
          </w:p>
        </w:tc>
        <w:tc>
          <w:tcPr>
            <w:tcW w:w="1559" w:type="dxa"/>
            <w:tcBorders>
              <w:right w:val="single" w:sz="4" w:space="0" w:color="auto"/>
            </w:tcBorders>
            <w:tcMar>
              <w:top w:w="60" w:type="dxa"/>
              <w:left w:w="100" w:type="dxa"/>
              <w:bottom w:w="60" w:type="dxa"/>
              <w:right w:w="100" w:type="dxa"/>
            </w:tcMar>
            <w:vAlign w:val="center"/>
          </w:tcPr>
          <w:p w14:paraId="3544FE9E" w14:textId="77777777" w:rsidR="006D3D9B" w:rsidRPr="001C2F0E" w:rsidRDefault="006D3D9B" w:rsidP="00E70BB5">
            <w:pPr>
              <w:spacing w:after="0"/>
              <w:ind w:firstLine="18"/>
              <w:jc w:val="right"/>
              <w:rPr>
                <w:rFonts w:ascii="Arial" w:hAnsi="Arial" w:cs="Arial"/>
                <w:color w:val="FF0000"/>
                <w:sz w:val="20"/>
                <w:lang w:val="es-ES"/>
              </w:rPr>
            </w:pPr>
            <w:r>
              <w:rPr>
                <w:rFonts w:ascii="Arial" w:hAnsi="Arial" w:cs="Arial"/>
                <w:color w:val="FF0000"/>
                <w:sz w:val="20"/>
                <w:lang w:val="es-ES"/>
              </w:rPr>
              <w:t>1.099.331,00</w:t>
            </w:r>
          </w:p>
        </w:tc>
        <w:tc>
          <w:tcPr>
            <w:tcW w:w="4820" w:type="dxa"/>
            <w:tcBorders>
              <w:top w:val="nil"/>
              <w:left w:val="single" w:sz="4" w:space="0" w:color="auto"/>
              <w:bottom w:val="nil"/>
              <w:right w:val="nil"/>
            </w:tcBorders>
          </w:tcPr>
          <w:p w14:paraId="32E8D182" w14:textId="77777777" w:rsidR="006D3D9B" w:rsidRPr="001C2F0E" w:rsidRDefault="006D3D9B" w:rsidP="006D3D9B">
            <w:pPr>
              <w:spacing w:after="0"/>
              <w:ind w:firstLine="18"/>
              <w:rPr>
                <w:rFonts w:ascii="Arial" w:hAnsi="Arial" w:cs="Arial"/>
                <w:color w:val="FF0000"/>
                <w:sz w:val="20"/>
                <w:lang w:val="es-ES"/>
              </w:rPr>
            </w:pPr>
            <w:r>
              <w:rPr>
                <w:rFonts w:ascii="Arial" w:hAnsi="Arial" w:cs="Arial"/>
                <w:color w:val="FF0000"/>
                <w:sz w:val="20"/>
                <w:lang w:val="es-ES"/>
              </w:rPr>
              <w:t>Se entiende que dato cuadro anterior fue solo para vestuario</w:t>
            </w:r>
          </w:p>
        </w:tc>
      </w:tr>
      <w:tr w:rsidR="006D3D9B" w:rsidRPr="00510806" w14:paraId="6FA06C01" w14:textId="77777777" w:rsidTr="000C33EF">
        <w:tc>
          <w:tcPr>
            <w:tcW w:w="1134" w:type="dxa"/>
            <w:tcMar>
              <w:top w:w="60" w:type="dxa"/>
              <w:left w:w="100" w:type="dxa"/>
              <w:bottom w:w="60" w:type="dxa"/>
              <w:right w:w="100" w:type="dxa"/>
            </w:tcMar>
            <w:vAlign w:val="center"/>
          </w:tcPr>
          <w:p w14:paraId="0D544E8A"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884</w:t>
            </w:r>
          </w:p>
        </w:tc>
        <w:tc>
          <w:tcPr>
            <w:tcW w:w="1559" w:type="dxa"/>
            <w:tcMar>
              <w:top w:w="60" w:type="dxa"/>
              <w:left w:w="100" w:type="dxa"/>
              <w:bottom w:w="60" w:type="dxa"/>
              <w:right w:w="100" w:type="dxa"/>
            </w:tcMar>
            <w:vAlign w:val="center"/>
          </w:tcPr>
          <w:p w14:paraId="7655C159"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110/2022</w:t>
            </w:r>
          </w:p>
        </w:tc>
        <w:tc>
          <w:tcPr>
            <w:tcW w:w="1559" w:type="dxa"/>
            <w:tcBorders>
              <w:right w:val="single" w:sz="4" w:space="0" w:color="auto"/>
            </w:tcBorders>
            <w:tcMar>
              <w:top w:w="60" w:type="dxa"/>
              <w:left w:w="100" w:type="dxa"/>
              <w:bottom w:w="60" w:type="dxa"/>
              <w:right w:w="100" w:type="dxa"/>
            </w:tcMar>
            <w:vAlign w:val="center"/>
          </w:tcPr>
          <w:p w14:paraId="52E75C88" w14:textId="77777777" w:rsidR="006D3D9B" w:rsidRPr="001C2F0E" w:rsidRDefault="006D3D9B" w:rsidP="00E70BB5">
            <w:pPr>
              <w:spacing w:after="0"/>
              <w:ind w:firstLine="18"/>
              <w:jc w:val="right"/>
              <w:rPr>
                <w:rFonts w:ascii="Arial" w:hAnsi="Arial" w:cs="Arial"/>
                <w:color w:val="FF0000"/>
                <w:sz w:val="20"/>
                <w:lang w:val="es-ES"/>
              </w:rPr>
            </w:pPr>
            <w:r>
              <w:rPr>
                <w:rFonts w:ascii="Arial" w:hAnsi="Arial" w:cs="Arial"/>
                <w:color w:val="FF0000"/>
                <w:sz w:val="20"/>
                <w:lang w:val="es-ES"/>
              </w:rPr>
              <w:t>1.099.741,00</w:t>
            </w:r>
          </w:p>
        </w:tc>
        <w:tc>
          <w:tcPr>
            <w:tcW w:w="4820" w:type="dxa"/>
            <w:tcBorders>
              <w:top w:val="nil"/>
              <w:left w:val="single" w:sz="4" w:space="0" w:color="auto"/>
              <w:bottom w:val="nil"/>
              <w:right w:val="nil"/>
            </w:tcBorders>
          </w:tcPr>
          <w:p w14:paraId="10D5A826" w14:textId="77777777" w:rsidR="006D3D9B" w:rsidRPr="001C2F0E" w:rsidRDefault="006D3D9B" w:rsidP="006D3D9B">
            <w:pPr>
              <w:spacing w:after="0"/>
              <w:ind w:firstLine="18"/>
              <w:rPr>
                <w:rFonts w:ascii="Arial" w:hAnsi="Arial" w:cs="Arial"/>
                <w:color w:val="FF0000"/>
                <w:sz w:val="20"/>
                <w:lang w:val="es-ES"/>
              </w:rPr>
            </w:pPr>
            <w:r>
              <w:rPr>
                <w:rFonts w:ascii="Arial" w:hAnsi="Arial" w:cs="Arial"/>
                <w:color w:val="FF0000"/>
                <w:sz w:val="20"/>
                <w:lang w:val="es-ES"/>
              </w:rPr>
              <w:t>Lo asignado no cuadra con cuadro anterior</w:t>
            </w:r>
          </w:p>
        </w:tc>
      </w:tr>
      <w:tr w:rsidR="006D3D9B" w:rsidRPr="00510806" w14:paraId="36DA4959" w14:textId="77777777" w:rsidTr="000C33EF">
        <w:tc>
          <w:tcPr>
            <w:tcW w:w="1134" w:type="dxa"/>
            <w:tcMar>
              <w:top w:w="60" w:type="dxa"/>
              <w:left w:w="100" w:type="dxa"/>
              <w:bottom w:w="60" w:type="dxa"/>
              <w:right w:w="100" w:type="dxa"/>
            </w:tcMar>
            <w:vAlign w:val="center"/>
          </w:tcPr>
          <w:p w14:paraId="785C5706"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953</w:t>
            </w:r>
          </w:p>
        </w:tc>
        <w:tc>
          <w:tcPr>
            <w:tcW w:w="1559" w:type="dxa"/>
            <w:tcMar>
              <w:top w:w="60" w:type="dxa"/>
              <w:left w:w="100" w:type="dxa"/>
              <w:bottom w:w="60" w:type="dxa"/>
              <w:right w:w="100" w:type="dxa"/>
            </w:tcMar>
            <w:vAlign w:val="center"/>
          </w:tcPr>
          <w:p w14:paraId="09837A58"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62/2023</w:t>
            </w:r>
          </w:p>
        </w:tc>
        <w:tc>
          <w:tcPr>
            <w:tcW w:w="1559" w:type="dxa"/>
            <w:tcBorders>
              <w:right w:val="single" w:sz="4" w:space="0" w:color="auto"/>
            </w:tcBorders>
            <w:tcMar>
              <w:top w:w="60" w:type="dxa"/>
              <w:left w:w="100" w:type="dxa"/>
              <w:bottom w:w="60" w:type="dxa"/>
              <w:right w:w="100" w:type="dxa"/>
            </w:tcMar>
            <w:vAlign w:val="center"/>
          </w:tcPr>
          <w:p w14:paraId="13F92A82" w14:textId="77777777" w:rsidR="006D3D9B" w:rsidRPr="001C2F0E" w:rsidRDefault="006D3D9B" w:rsidP="006D3D9B">
            <w:pPr>
              <w:spacing w:after="0"/>
              <w:ind w:firstLine="18"/>
              <w:jc w:val="right"/>
              <w:rPr>
                <w:rFonts w:ascii="Arial" w:hAnsi="Arial" w:cs="Arial"/>
                <w:color w:val="FF0000"/>
                <w:sz w:val="20"/>
                <w:lang w:val="es-ES"/>
              </w:rPr>
            </w:pPr>
            <w:r>
              <w:rPr>
                <w:rFonts w:ascii="Arial" w:hAnsi="Arial" w:cs="Arial"/>
                <w:color w:val="FF0000"/>
                <w:sz w:val="20"/>
                <w:lang w:val="es-ES"/>
              </w:rPr>
              <w:t>1.234.105,10</w:t>
            </w:r>
          </w:p>
        </w:tc>
        <w:tc>
          <w:tcPr>
            <w:tcW w:w="4820" w:type="dxa"/>
            <w:tcBorders>
              <w:top w:val="nil"/>
              <w:left w:val="single" w:sz="4" w:space="0" w:color="auto"/>
              <w:bottom w:val="nil"/>
              <w:right w:val="nil"/>
            </w:tcBorders>
          </w:tcPr>
          <w:p w14:paraId="58E07AF7" w14:textId="77777777" w:rsidR="006D3D9B" w:rsidRPr="001C2F0E" w:rsidRDefault="006D3D9B" w:rsidP="006D3D9B">
            <w:pPr>
              <w:spacing w:after="0"/>
              <w:ind w:firstLine="18"/>
              <w:rPr>
                <w:rFonts w:ascii="Arial" w:hAnsi="Arial" w:cs="Arial"/>
                <w:color w:val="FF0000"/>
                <w:sz w:val="20"/>
                <w:lang w:val="es-ES"/>
              </w:rPr>
            </w:pPr>
            <w:r>
              <w:rPr>
                <w:rFonts w:ascii="Arial" w:hAnsi="Arial" w:cs="Arial"/>
                <w:color w:val="FF0000"/>
                <w:sz w:val="20"/>
                <w:lang w:val="es-ES"/>
              </w:rPr>
              <w:t>Lo asignado no cuadra con cuadro anterior</w:t>
            </w:r>
          </w:p>
        </w:tc>
      </w:tr>
      <w:tr w:rsidR="006D3D9B" w:rsidRPr="00510806" w14:paraId="7F359FE0" w14:textId="77777777" w:rsidTr="000C33EF">
        <w:tc>
          <w:tcPr>
            <w:tcW w:w="1134" w:type="dxa"/>
            <w:tcMar>
              <w:top w:w="60" w:type="dxa"/>
              <w:left w:w="100" w:type="dxa"/>
              <w:bottom w:w="60" w:type="dxa"/>
              <w:right w:w="100" w:type="dxa"/>
            </w:tcMar>
            <w:vAlign w:val="center"/>
          </w:tcPr>
          <w:p w14:paraId="6F3C9938"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1081</w:t>
            </w:r>
          </w:p>
        </w:tc>
        <w:tc>
          <w:tcPr>
            <w:tcW w:w="1559" w:type="dxa"/>
            <w:tcMar>
              <w:top w:w="60" w:type="dxa"/>
              <w:left w:w="100" w:type="dxa"/>
              <w:bottom w:w="60" w:type="dxa"/>
              <w:right w:w="100" w:type="dxa"/>
            </w:tcMar>
            <w:vAlign w:val="center"/>
          </w:tcPr>
          <w:p w14:paraId="02CEFAE6"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38/2025</w:t>
            </w:r>
          </w:p>
        </w:tc>
        <w:tc>
          <w:tcPr>
            <w:tcW w:w="1559" w:type="dxa"/>
            <w:tcBorders>
              <w:right w:val="single" w:sz="4" w:space="0" w:color="auto"/>
            </w:tcBorders>
            <w:tcMar>
              <w:top w:w="60" w:type="dxa"/>
              <w:left w:w="100" w:type="dxa"/>
              <w:bottom w:w="60" w:type="dxa"/>
              <w:right w:w="100" w:type="dxa"/>
            </w:tcMar>
            <w:vAlign w:val="center"/>
          </w:tcPr>
          <w:p w14:paraId="597BFF47" w14:textId="77777777" w:rsidR="006D3D9B" w:rsidRPr="001C2F0E" w:rsidRDefault="006D3D9B" w:rsidP="006D3D9B">
            <w:pPr>
              <w:spacing w:after="0"/>
              <w:ind w:firstLine="18"/>
              <w:jc w:val="right"/>
              <w:rPr>
                <w:rFonts w:ascii="Arial" w:hAnsi="Arial" w:cs="Arial"/>
                <w:color w:val="FF0000"/>
                <w:sz w:val="20"/>
                <w:lang w:val="es-ES"/>
              </w:rPr>
            </w:pPr>
            <w:r>
              <w:rPr>
                <w:rFonts w:ascii="Arial" w:hAnsi="Arial" w:cs="Arial"/>
                <w:color w:val="FF0000"/>
                <w:sz w:val="20"/>
                <w:lang w:val="es-ES"/>
              </w:rPr>
              <w:t>799.911,00</w:t>
            </w:r>
          </w:p>
        </w:tc>
        <w:tc>
          <w:tcPr>
            <w:tcW w:w="4820" w:type="dxa"/>
            <w:tcBorders>
              <w:top w:val="nil"/>
              <w:left w:val="single" w:sz="4" w:space="0" w:color="auto"/>
              <w:bottom w:val="nil"/>
              <w:right w:val="nil"/>
            </w:tcBorders>
          </w:tcPr>
          <w:p w14:paraId="04FD29B4" w14:textId="77777777" w:rsidR="006D3D9B" w:rsidRPr="001C2F0E" w:rsidRDefault="006D3D9B" w:rsidP="006D3D9B">
            <w:pPr>
              <w:spacing w:after="0"/>
              <w:ind w:firstLine="18"/>
              <w:rPr>
                <w:rFonts w:ascii="Arial" w:hAnsi="Arial" w:cs="Arial"/>
                <w:color w:val="FF0000"/>
                <w:sz w:val="20"/>
                <w:lang w:val="es-ES"/>
              </w:rPr>
            </w:pPr>
            <w:r>
              <w:rPr>
                <w:rFonts w:ascii="Arial" w:hAnsi="Arial" w:cs="Arial"/>
                <w:color w:val="FF0000"/>
                <w:sz w:val="20"/>
                <w:lang w:val="es-ES"/>
              </w:rPr>
              <w:t>Lo asignado no cuadra con cuadro anterior</w:t>
            </w:r>
          </w:p>
        </w:tc>
      </w:tr>
      <w:tr w:rsidR="006D3D9B" w:rsidRPr="00510806" w14:paraId="61F6373C" w14:textId="77777777" w:rsidTr="000C33EF">
        <w:tc>
          <w:tcPr>
            <w:tcW w:w="1134" w:type="dxa"/>
            <w:tcMar>
              <w:top w:w="60" w:type="dxa"/>
              <w:left w:w="100" w:type="dxa"/>
              <w:bottom w:w="60" w:type="dxa"/>
              <w:right w:w="100" w:type="dxa"/>
            </w:tcMar>
            <w:vAlign w:val="center"/>
          </w:tcPr>
          <w:p w14:paraId="47434B23"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N° 1180</w:t>
            </w:r>
          </w:p>
        </w:tc>
        <w:tc>
          <w:tcPr>
            <w:tcW w:w="1559" w:type="dxa"/>
            <w:tcMar>
              <w:top w:w="60" w:type="dxa"/>
              <w:left w:w="100" w:type="dxa"/>
              <w:bottom w:w="60" w:type="dxa"/>
              <w:right w:w="100" w:type="dxa"/>
            </w:tcMar>
            <w:vAlign w:val="center"/>
          </w:tcPr>
          <w:p w14:paraId="7BA653CE" w14:textId="77777777" w:rsidR="006D3D9B" w:rsidRPr="001C2F0E" w:rsidRDefault="006D3D9B" w:rsidP="006D3D9B">
            <w:pPr>
              <w:spacing w:after="0"/>
              <w:jc w:val="center"/>
              <w:rPr>
                <w:rFonts w:ascii="Arial" w:hAnsi="Arial" w:cs="Arial"/>
                <w:color w:val="FF0000"/>
                <w:sz w:val="20"/>
                <w:lang w:val="es-ES"/>
              </w:rPr>
            </w:pPr>
            <w:r>
              <w:rPr>
                <w:rFonts w:ascii="Arial" w:hAnsi="Arial" w:cs="Arial"/>
                <w:color w:val="FF0000"/>
                <w:sz w:val="20"/>
                <w:lang w:val="es-ES"/>
              </w:rPr>
              <w:t>Presente</w:t>
            </w:r>
          </w:p>
        </w:tc>
        <w:tc>
          <w:tcPr>
            <w:tcW w:w="1559" w:type="dxa"/>
            <w:tcBorders>
              <w:right w:val="single" w:sz="4" w:space="0" w:color="auto"/>
            </w:tcBorders>
            <w:tcMar>
              <w:top w:w="60" w:type="dxa"/>
              <w:left w:w="100" w:type="dxa"/>
              <w:bottom w:w="60" w:type="dxa"/>
              <w:right w:w="100" w:type="dxa"/>
            </w:tcMar>
            <w:vAlign w:val="center"/>
          </w:tcPr>
          <w:p w14:paraId="36E9FABA" w14:textId="77777777" w:rsidR="006D3D9B" w:rsidRPr="001C2F0E" w:rsidRDefault="006D3D9B" w:rsidP="006D3D9B">
            <w:pPr>
              <w:spacing w:after="0"/>
              <w:ind w:firstLine="18"/>
              <w:jc w:val="right"/>
              <w:rPr>
                <w:rFonts w:ascii="Arial" w:hAnsi="Arial" w:cs="Arial"/>
                <w:color w:val="FF0000"/>
                <w:sz w:val="20"/>
                <w:lang w:val="es-ES"/>
              </w:rPr>
            </w:pPr>
            <w:r>
              <w:rPr>
                <w:rFonts w:ascii="Arial" w:hAnsi="Arial" w:cs="Arial"/>
                <w:color w:val="FF0000"/>
                <w:sz w:val="20"/>
                <w:lang w:val="es-ES"/>
              </w:rPr>
              <w:t>1.528.482,00</w:t>
            </w:r>
          </w:p>
        </w:tc>
        <w:tc>
          <w:tcPr>
            <w:tcW w:w="4820" w:type="dxa"/>
            <w:tcBorders>
              <w:top w:val="nil"/>
              <w:left w:val="single" w:sz="4" w:space="0" w:color="auto"/>
              <w:bottom w:val="nil"/>
              <w:right w:val="nil"/>
            </w:tcBorders>
          </w:tcPr>
          <w:p w14:paraId="494472D5" w14:textId="77777777" w:rsidR="006D3D9B" w:rsidRPr="001C2F0E" w:rsidRDefault="000C33EF" w:rsidP="006D3D9B">
            <w:pPr>
              <w:spacing w:after="0"/>
              <w:ind w:firstLine="18"/>
              <w:rPr>
                <w:rFonts w:ascii="Arial" w:hAnsi="Arial" w:cs="Arial"/>
                <w:color w:val="FF0000"/>
                <w:sz w:val="20"/>
                <w:lang w:val="es-ES"/>
              </w:rPr>
            </w:pPr>
            <w:r>
              <w:rPr>
                <w:rFonts w:ascii="Arial" w:hAnsi="Arial" w:cs="Arial"/>
                <w:color w:val="FF0000"/>
                <w:sz w:val="20"/>
                <w:lang w:val="es-ES"/>
              </w:rPr>
              <w:t>Proceso revisión DEP</w:t>
            </w:r>
          </w:p>
        </w:tc>
      </w:tr>
    </w:tbl>
    <w:p w14:paraId="3DB1DB2E" w14:textId="77777777" w:rsidR="00E70BB5" w:rsidRDefault="00E70BB5" w:rsidP="006D3D9B">
      <w:pPr>
        <w:spacing w:after="0"/>
        <w:ind w:left="851"/>
        <w:jc w:val="both"/>
        <w:rPr>
          <w:rFonts w:ascii="Arial" w:hAnsi="Arial" w:cs="Arial"/>
          <w:lang w:val="es-ES"/>
        </w:rPr>
      </w:pPr>
    </w:p>
    <w:p w14:paraId="68DAFB07" w14:textId="77777777" w:rsidR="00DF6EE6" w:rsidRDefault="00510806" w:rsidP="00DF6EE6">
      <w:pPr>
        <w:spacing w:after="0"/>
        <w:ind w:left="851"/>
        <w:jc w:val="both"/>
        <w:rPr>
          <w:rFonts w:ascii="Arial" w:hAnsi="Arial" w:cs="Arial"/>
          <w:lang w:val="es-ES"/>
        </w:rPr>
      </w:pPr>
      <w:r>
        <w:rPr>
          <w:rFonts w:ascii="Arial" w:hAnsi="Arial" w:cs="Arial"/>
          <w:lang w:val="es-ES"/>
        </w:rPr>
        <w:t>Estos sucesivos instrumentos no han incorporado cambios tecnológicos ni ampliación de capacidad respecto del estándar reglamentario. Han mantenido la configuración del Equipo Personal de Combate establecida en los Reglamentos 7-31/67 y 7-31/68 y el Manual de Abastecimiento N° 8-48/3, asegurando la continuidad operativa de la dotación.</w:t>
      </w:r>
    </w:p>
    <w:p w14:paraId="471F1905" w14:textId="77777777" w:rsidR="00DF6EE6" w:rsidRDefault="00DF6EE6" w:rsidP="00DF6EE6">
      <w:pPr>
        <w:spacing w:after="0"/>
        <w:ind w:left="851"/>
        <w:jc w:val="both"/>
        <w:rPr>
          <w:rFonts w:ascii="Arial" w:hAnsi="Arial" w:cs="Arial"/>
          <w:lang w:val="es-ES"/>
        </w:rPr>
      </w:pPr>
    </w:p>
    <w:p w14:paraId="3BFB7923" w14:textId="15FED915" w:rsidR="00DF6EE6" w:rsidRPr="00DF6EE6" w:rsidRDefault="00DF6EE6" w:rsidP="00DF6EE6">
      <w:pPr>
        <w:spacing w:after="0"/>
        <w:ind w:left="851"/>
        <w:jc w:val="both"/>
        <w:rPr>
          <w:rFonts w:ascii="Arial" w:hAnsi="Arial" w:cs="Arial"/>
          <w:lang w:val="es-ES"/>
        </w:rPr>
      </w:pPr>
      <w:r>
        <w:rPr>
          <w:rFonts w:ascii="Arial" w:hAnsi="Arial" w:cs="Arial"/>
          <w:color w:val="00B050"/>
        </w:rPr>
        <w:t>C</w:t>
      </w:r>
      <w:r w:rsidRPr="00DF6EE6">
        <w:rPr>
          <w:rFonts w:ascii="Arial" w:hAnsi="Arial" w:cs="Arial"/>
          <w:color w:val="00B050"/>
        </w:rPr>
        <w:t xml:space="preserve">onforme a la tasa de asignación reglamentaria establecida en el Manual de Abastecimiento </w:t>
      </w:r>
      <w:proofErr w:type="spellStart"/>
      <w:r w:rsidRPr="00DF6EE6">
        <w:rPr>
          <w:rFonts w:ascii="Arial" w:hAnsi="Arial" w:cs="Arial"/>
          <w:color w:val="00B050"/>
        </w:rPr>
        <w:t>N°</w:t>
      </w:r>
      <w:proofErr w:type="spellEnd"/>
      <w:r w:rsidRPr="00DF6EE6">
        <w:rPr>
          <w:rFonts w:ascii="Arial" w:hAnsi="Arial" w:cs="Arial"/>
          <w:color w:val="00B050"/>
        </w:rPr>
        <w:t> 8-48/3 — una tenida anual por efectivo Naval y una tenida más botas y parka anual por efectivo de Infantería de Marina — se requiere una FFG de reposición anual para atender la demanda de 25.339 efectivos. La duración operativa del material es de aproximadamente un año (12 lavados promedio), verificada mediante pruebas periódicas del CODE Vestuario. Las bajas del material se registran en SALINO y habilitan la reposición por nueva adquisición.</w:t>
      </w:r>
    </w:p>
    <w:p w14:paraId="76C9B67F" w14:textId="77777777" w:rsidR="00DF6EE6" w:rsidRDefault="00DF6EE6" w:rsidP="00DF6EE6">
      <w:pPr>
        <w:spacing w:after="0"/>
        <w:jc w:val="both"/>
        <w:rPr>
          <w:rFonts w:ascii="Arial" w:hAnsi="Arial" w:cs="Arial"/>
          <w:lang w:val="es-ES"/>
        </w:rPr>
      </w:pPr>
    </w:p>
    <w:p w14:paraId="763ED376" w14:textId="00DAEA9C" w:rsidR="00DF6EE6" w:rsidRDefault="00510806" w:rsidP="00DF6EE6">
      <w:pPr>
        <w:spacing w:after="0"/>
        <w:ind w:left="851"/>
        <w:jc w:val="both"/>
        <w:rPr>
          <w:rFonts w:ascii="Arial" w:hAnsi="Arial" w:cs="Arial"/>
          <w:color w:val="00B050"/>
        </w:rPr>
      </w:pPr>
      <w:r>
        <w:rPr>
          <w:rFonts w:ascii="Arial" w:hAnsi="Arial" w:cs="Arial"/>
          <w:lang w:val="es-ES"/>
        </w:rPr>
        <w:t>Para el Equipo del Servicio de Alimentación, por tratarse de la primera Ficha Fundamento de Gasto que aborda esta materia, no se cuenta con historial de F.F.G. previas que hayan ampliado sus capacidades.</w:t>
      </w:r>
    </w:p>
    <w:p w14:paraId="00ED6D65" w14:textId="01493CF6" w:rsidR="00510806" w:rsidRDefault="00DF6EE6" w:rsidP="006D3D9B">
      <w:pPr>
        <w:spacing w:after="0"/>
        <w:ind w:left="851"/>
        <w:jc w:val="both"/>
        <w:rPr>
          <w:rFonts w:ascii="Arial" w:hAnsi="Arial" w:cs="Arial"/>
          <w:lang w:val="es-ES"/>
        </w:rPr>
      </w:pPr>
      <w:r>
        <w:rPr>
          <w:rFonts w:ascii="Arial" w:hAnsi="Arial" w:cs="Arial"/>
          <w:color w:val="00B050"/>
        </w:rPr>
        <w:t xml:space="preserve">Lo anterior debido a que </w:t>
      </w:r>
      <w:r w:rsidRPr="00DF6EE6">
        <w:rPr>
          <w:rFonts w:ascii="Arial" w:hAnsi="Arial" w:cs="Arial"/>
          <w:color w:val="00B050"/>
        </w:rPr>
        <w:t>la Armada de Chile adquirió históricamente estos equipos con presupuesto institucional ordinario, lo que explica la ausencia de F.F.G. previas para esta materia. Dado que la vida útil técnica es de 9 años para hornos y balanzas y de 20 años para contenedores frigoríficos, y considerando que los equipos en uso han alcanzado o están próximos a cumplir dicho horizonte</w:t>
      </w:r>
    </w:p>
    <w:p w14:paraId="3D970379" w14:textId="3507F580" w:rsidR="003722EB" w:rsidRPr="00DF6EE6" w:rsidRDefault="003722EB" w:rsidP="00DF6EE6">
      <w:pPr>
        <w:spacing w:after="0"/>
        <w:jc w:val="both"/>
        <w:rPr>
          <w:rFonts w:ascii="Arial" w:hAnsi="Arial" w:cs="Arial"/>
          <w:color w:val="00B050"/>
        </w:rPr>
      </w:pPr>
    </w:p>
    <w:p w14:paraId="2F8A67FA" w14:textId="5F32DEB7" w:rsidR="002931B0" w:rsidRPr="00774C6E" w:rsidRDefault="00774C6E" w:rsidP="002931B0">
      <w:pPr>
        <w:pStyle w:val="Prrafodelista"/>
        <w:spacing w:after="0"/>
        <w:ind w:left="851"/>
        <w:jc w:val="both"/>
        <w:rPr>
          <w:rFonts w:ascii="Arial" w:hAnsi="Arial" w:cs="Arial"/>
          <w:color w:val="FF0000"/>
          <w:lang w:val="es-ES"/>
        </w:rPr>
      </w:pPr>
      <w:r>
        <w:rPr>
          <w:rFonts w:ascii="Arial" w:hAnsi="Arial" w:cs="Arial"/>
          <w:color w:val="FF0000"/>
          <w:lang w:val="es-ES"/>
        </w:rPr>
        <w:t>Respuesta no responde la consulta o pregunta del analista</w:t>
      </w:r>
    </w:p>
    <w:p w14:paraId="6BC3A2B5" w14:textId="77777777" w:rsidR="00774C6E" w:rsidRDefault="00774C6E" w:rsidP="002931B0">
      <w:pPr>
        <w:pStyle w:val="Prrafodelista"/>
        <w:spacing w:after="0"/>
        <w:ind w:left="851"/>
        <w:jc w:val="both"/>
        <w:rPr>
          <w:rFonts w:ascii="Arial" w:hAnsi="Arial" w:cs="Arial"/>
          <w:color w:val="FF0000"/>
          <w:lang w:val="es-ES"/>
        </w:rPr>
      </w:pPr>
      <w:r>
        <w:rPr>
          <w:rFonts w:ascii="Arial" w:hAnsi="Arial" w:cs="Arial"/>
          <w:color w:val="FF0000"/>
          <w:lang w:val="es-ES"/>
        </w:rPr>
        <w:t>Se solicita enmarcarse cronológicamente a POSTERIORES iniciativas  programadas para mantener la operatividad..bla..bla….</w:t>
      </w:r>
    </w:p>
    <w:p w14:paraId="4B45EAA2" w14:textId="77777777" w:rsidR="00ED36FB" w:rsidRDefault="00ED36FB" w:rsidP="002931B0">
      <w:pPr>
        <w:pStyle w:val="Prrafodelista"/>
        <w:spacing w:after="0"/>
        <w:ind w:left="851"/>
        <w:jc w:val="both"/>
        <w:rPr>
          <w:rFonts w:ascii="Arial" w:hAnsi="Arial" w:cs="Arial"/>
          <w:color w:val="FF0000"/>
          <w:lang w:val="es-ES"/>
        </w:rPr>
      </w:pPr>
      <w:r>
        <w:rPr>
          <w:rFonts w:ascii="Arial" w:hAnsi="Arial" w:cs="Arial"/>
          <w:color w:val="FF0000"/>
          <w:lang w:val="es-ES"/>
        </w:rPr>
        <w:t>Respaldarse con la duración del material, bajas y posteriores reposiciones de vestuario que se deben realizar.</w:t>
      </w:r>
    </w:p>
    <w:p w14:paraId="5447283C" w14:textId="77777777" w:rsidR="00ED36FB" w:rsidRPr="00774C6E" w:rsidRDefault="00ED36FB" w:rsidP="002931B0">
      <w:pPr>
        <w:pStyle w:val="Prrafodelista"/>
        <w:spacing w:after="0"/>
        <w:ind w:left="851"/>
        <w:jc w:val="both"/>
        <w:rPr>
          <w:rFonts w:ascii="Arial" w:hAnsi="Arial" w:cs="Arial"/>
          <w:color w:val="FF0000"/>
          <w:lang w:val="es-ES"/>
        </w:rPr>
      </w:pPr>
      <w:r>
        <w:rPr>
          <w:rFonts w:ascii="Arial" w:hAnsi="Arial" w:cs="Arial"/>
          <w:color w:val="FF0000"/>
          <w:lang w:val="es-ES"/>
        </w:rPr>
        <w:t xml:space="preserve">En cuanto a Alimentación, se cita en respuesta que es la primera vez por  ficha, pero estos elementos, la armada lo había adquirido para su uso de acuerdo a las necesidades </w:t>
      </w:r>
      <w:r>
        <w:rPr>
          <w:rFonts w:ascii="Arial" w:hAnsi="Arial" w:cs="Arial"/>
          <w:color w:val="FF0000"/>
          <w:lang w:val="es-ES"/>
        </w:rPr>
        <w:lastRenderedPageBreak/>
        <w:t>institucionales, con otras fuentes de financiamiento y de igual forma del anterior, por ser para el apoyo a unidades terrestres de combate se proyectara en tiempo cada 10 o 15 años una reposición, etc.</w:t>
      </w:r>
    </w:p>
    <w:p w14:paraId="48DF6867" w14:textId="77777777" w:rsidR="00774C6E" w:rsidRPr="00774C6E" w:rsidRDefault="00774C6E" w:rsidP="002931B0">
      <w:pPr>
        <w:pStyle w:val="Prrafodelista"/>
        <w:spacing w:after="0"/>
        <w:ind w:left="851"/>
        <w:jc w:val="both"/>
        <w:rPr>
          <w:rFonts w:ascii="Arial" w:hAnsi="Arial" w:cs="Arial"/>
          <w:color w:val="FF0000"/>
          <w:lang w:val="es-ES"/>
        </w:rPr>
      </w:pPr>
    </w:p>
    <w:p w14:paraId="3DB512C2" w14:textId="77777777" w:rsidR="00774C6E" w:rsidRPr="002931B0" w:rsidRDefault="00774C6E" w:rsidP="002931B0">
      <w:pPr>
        <w:pStyle w:val="Prrafodelista"/>
        <w:spacing w:after="0"/>
        <w:ind w:left="851"/>
        <w:jc w:val="both"/>
        <w:rPr>
          <w:rFonts w:ascii="Arial" w:hAnsi="Arial" w:cs="Arial"/>
          <w:lang w:val="es-ES"/>
        </w:rPr>
      </w:pPr>
    </w:p>
    <w:p w14:paraId="669D600F" w14:textId="77777777" w:rsidR="00D4335E" w:rsidRPr="002931B0" w:rsidRDefault="00D4335E" w:rsidP="002931B0">
      <w:pPr>
        <w:pStyle w:val="Prrafodelista"/>
        <w:numPr>
          <w:ilvl w:val="0"/>
          <w:numId w:val="6"/>
        </w:numPr>
        <w:spacing w:after="0"/>
        <w:ind w:left="851" w:hanging="425"/>
        <w:jc w:val="both"/>
        <w:rPr>
          <w:rFonts w:ascii="Arial" w:hAnsi="Arial" w:cs="Arial"/>
          <w:b/>
          <w:lang w:val="es-ES"/>
        </w:rPr>
      </w:pPr>
      <w:r>
        <w:rPr>
          <w:rFonts w:ascii="Arial" w:hAnsi="Arial" w:cs="Arial"/>
          <w:b/>
          <w:lang w:val="es-ES"/>
        </w:rPr>
        <w:t>Aclarar si la adquisición de vestuario/implementos como equipamiento se encontraba prevista y costeada en el modelo de ciclo de vida del Proyecto origen. De corresponder, aclarar los motivos para solicitarlos por medio de este financiamientoyno por medio del presupuesto regular/basal.</w:t>
      </w:r>
    </w:p>
    <w:p w14:paraId="3E7B1982" w14:textId="77777777" w:rsidR="00510806" w:rsidRDefault="00510806" w:rsidP="002931B0">
      <w:pPr>
        <w:pStyle w:val="Prrafodelista"/>
        <w:spacing w:after="0"/>
        <w:ind w:left="851"/>
        <w:jc w:val="both"/>
        <w:rPr>
          <w:rFonts w:ascii="Arial" w:hAnsi="Arial" w:cs="Arial"/>
          <w:b/>
          <w:u w:val="single"/>
          <w:lang w:val="es-ES"/>
        </w:rPr>
      </w:pPr>
    </w:p>
    <w:p w14:paraId="138E65F3" w14:textId="77777777" w:rsidR="002931B0" w:rsidRDefault="00AF63EA" w:rsidP="002931B0">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37250641" w14:textId="77777777" w:rsidR="00DF6EE6" w:rsidRPr="002931B0" w:rsidRDefault="00DF6EE6" w:rsidP="002931B0">
      <w:pPr>
        <w:pStyle w:val="Prrafodelista"/>
        <w:spacing w:after="0"/>
        <w:ind w:left="851"/>
        <w:jc w:val="both"/>
        <w:rPr>
          <w:rFonts w:ascii="Arial" w:hAnsi="Arial" w:cs="Arial"/>
          <w:b/>
          <w:u w:val="single"/>
          <w:lang w:val="es-ES"/>
        </w:rPr>
      </w:pPr>
    </w:p>
    <w:p w14:paraId="2EBFBBE4" w14:textId="77777777" w:rsidR="00DF6EE6" w:rsidRDefault="00DF6EE6" w:rsidP="00DF6EE6">
      <w:pPr>
        <w:spacing w:after="0"/>
        <w:ind w:left="851"/>
        <w:jc w:val="both"/>
        <w:rPr>
          <w:rFonts w:ascii="Arial" w:hAnsi="Arial" w:cs="Arial"/>
          <w:lang w:val="es-ES"/>
        </w:rPr>
      </w:pPr>
      <w:r>
        <w:rPr>
          <w:color w:val="00B050"/>
        </w:rPr>
        <w:t xml:space="preserve">La solicitud de financiamiento por la vía de la Ley de Capacidades Estratégicas se justifica, en primer término, por la naturaleza del material requerido: vestuario y equipamiento de combate individual, clasificado como tal conforme a los Reglamentos </w:t>
      </w:r>
      <w:proofErr w:type="spellStart"/>
      <w:r>
        <w:rPr>
          <w:color w:val="00B050"/>
        </w:rPr>
        <w:t>N°</w:t>
      </w:r>
      <w:proofErr w:type="spellEnd"/>
      <w:r>
        <w:rPr>
          <w:color w:val="00B050"/>
        </w:rPr>
        <w:t xml:space="preserve"> 7-31/67 y </w:t>
      </w:r>
      <w:proofErr w:type="spellStart"/>
      <w:r>
        <w:rPr>
          <w:color w:val="00B050"/>
        </w:rPr>
        <w:t>N°</w:t>
      </w:r>
      <w:proofErr w:type="spellEnd"/>
      <w:r>
        <w:rPr>
          <w:color w:val="00B050"/>
        </w:rPr>
        <w:t xml:space="preserve"> 7-31/68 y al Manual de Abastecimiento </w:t>
      </w:r>
      <w:proofErr w:type="spellStart"/>
      <w:r>
        <w:rPr>
          <w:color w:val="00B050"/>
        </w:rPr>
        <w:t>N°</w:t>
      </w:r>
      <w:proofErr w:type="spellEnd"/>
      <w:r>
        <w:rPr>
          <w:color w:val="00B050"/>
        </w:rPr>
        <w:t xml:space="preserve"> 8-48/3, lo que habilita expresamente su financiamiento mediante esta vía. </w:t>
      </w:r>
      <w:r>
        <w:t xml:space="preserve">La adquisición del vestuario, equipo de combate y elementos de protección personal se encuentra prevista en el ciclo de gasto recurrente derivado del DFL </w:t>
      </w:r>
      <w:proofErr w:type="spellStart"/>
      <w:r>
        <w:t>N°</w:t>
      </w:r>
      <w:proofErr w:type="spellEnd"/>
      <w:r>
        <w:t xml:space="preserve"> 1 y de los Reglamentos institucionales 7-31/67, 7-31/68 y Manual de Abastecimiento </w:t>
      </w:r>
      <w:proofErr w:type="spellStart"/>
      <w:r>
        <w:t>N°</w:t>
      </w:r>
      <w:proofErr w:type="spellEnd"/>
      <w:r>
        <w:t xml:space="preserve"> 8-48/3, los que establecen el deber institucional de proveer estos elementos al Personal Naval e Infante de Marina </w:t>
      </w:r>
      <w:r>
        <w:rPr>
          <w:color w:val="00B050"/>
        </w:rPr>
        <w:t>Complementariamente, el presupuesto institucional asignado por Ley de Presupuesto fue limitado y orientado preferentemente a materiales y elementos no de combate, lo que hace inviable cubrir la totalidad del déficit acumulado — 20.644 Ambos Pixelados, 4.528 Ambos Mimetismo IM, 1.554 Botas Tabaco y 2.264 Parkas — por esa vía.</w:t>
      </w:r>
    </w:p>
    <w:p w14:paraId="0C97F8D7" w14:textId="71ABAD3A" w:rsidR="00DF6EE6" w:rsidRPr="00510806" w:rsidRDefault="00DF6EE6" w:rsidP="00DF6EE6">
      <w:pPr>
        <w:spacing w:after="0"/>
        <w:ind w:left="851"/>
        <w:jc w:val="both"/>
        <w:rPr>
          <w:rFonts w:ascii="Arial" w:hAnsi="Arial" w:cs="Arial"/>
          <w:lang w:val="es-ES"/>
        </w:rPr>
      </w:pPr>
      <w:r>
        <w:rPr>
          <w:rFonts w:ascii="Arial" w:hAnsi="Arial" w:cs="Arial"/>
          <w:lang w:val="es-ES"/>
        </w:rPr>
        <w:t xml:space="preserve">Para el Equipo del Servicio de Alimentación, no se contempló su reposición programada en un Proyecto de Inversión Original, por tratarse de la primera F.F.G. que aborda la materia. Los recursos institucionales no permiten cubrir la inversión necesaria para el reemplazo de la totalidad </w:t>
      </w:r>
      <w:r>
        <w:rPr>
          <w:rFonts w:ascii="Arial" w:hAnsi="Arial" w:cs="Arial"/>
          <w:lang w:val="es-ES"/>
        </w:rPr>
        <w:t>del equipamiento crítico</w:t>
      </w:r>
      <w:r>
        <w:rPr>
          <w:rFonts w:ascii="Arial" w:hAnsi="Arial" w:cs="Arial"/>
          <w:lang w:val="es-ES"/>
        </w:rPr>
        <w:t xml:space="preserve"> (hornos convectores, contenedores frigoríficos y balanzas industriales), debido al elevado costo unitario.</w:t>
      </w:r>
    </w:p>
    <w:p w14:paraId="68AE42E3" w14:textId="77777777" w:rsidR="002931B0" w:rsidRPr="002931B0" w:rsidRDefault="002931B0" w:rsidP="002931B0">
      <w:pPr>
        <w:pStyle w:val="Prrafodelista"/>
        <w:spacing w:after="0"/>
        <w:ind w:left="851"/>
        <w:jc w:val="both"/>
        <w:rPr>
          <w:rFonts w:ascii="Arial" w:hAnsi="Arial" w:cs="Arial"/>
          <w:lang w:val="es-ES"/>
        </w:rPr>
      </w:pPr>
    </w:p>
    <w:p w14:paraId="0048EB6A" w14:textId="77777777" w:rsidR="005A44FF" w:rsidRDefault="00D4335E" w:rsidP="002931B0">
      <w:pPr>
        <w:pStyle w:val="Prrafodelista"/>
        <w:numPr>
          <w:ilvl w:val="0"/>
          <w:numId w:val="6"/>
        </w:numPr>
        <w:spacing w:after="0"/>
        <w:ind w:left="851" w:hanging="425"/>
        <w:jc w:val="both"/>
        <w:rPr>
          <w:rFonts w:ascii="Arial" w:hAnsi="Arial" w:cs="Arial"/>
          <w:b/>
          <w:lang w:val="es-ES"/>
        </w:rPr>
      </w:pPr>
      <w:r>
        <w:rPr>
          <w:rFonts w:ascii="Arial" w:hAnsi="Arial" w:cs="Arial"/>
          <w:b/>
          <w:lang w:val="es-ES"/>
        </w:rPr>
        <w:t xml:space="preserve">Aclarar la vida útil actual y remanente de cada Sistema de Armas objeto de la FFG, otorgando las certezas que este mantendrá su vigencia operativa por un horizonte previsto en el proyecto original. Incluir en ello el de los proyectos de inversión que permitieron ampliar estos parámetros. </w:t>
      </w:r>
    </w:p>
    <w:p w14:paraId="087BF909" w14:textId="77777777" w:rsidR="005A44FF" w:rsidRDefault="005A44FF" w:rsidP="005A44FF">
      <w:pPr>
        <w:pStyle w:val="Prrafodelista"/>
        <w:spacing w:after="0"/>
        <w:ind w:left="851"/>
        <w:jc w:val="both"/>
        <w:rPr>
          <w:rFonts w:ascii="Arial" w:hAnsi="Arial" w:cs="Arial"/>
          <w:b/>
          <w:lang w:val="es-ES"/>
        </w:rPr>
      </w:pPr>
    </w:p>
    <w:p w14:paraId="170D723D" w14:textId="77777777" w:rsidR="005A44FF" w:rsidRPr="002931B0" w:rsidRDefault="005A44FF" w:rsidP="005A44FF">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79E45734" w14:textId="77777777" w:rsidR="005A44FF" w:rsidRPr="00510806" w:rsidRDefault="005A44FF" w:rsidP="005A44FF">
      <w:pPr>
        <w:pStyle w:val="Prrafodelista"/>
        <w:spacing w:after="0"/>
        <w:ind w:left="851" w:hanging="1"/>
        <w:jc w:val="both"/>
        <w:rPr>
          <w:rFonts w:ascii="Arial" w:hAnsi="Arial" w:cs="Arial"/>
          <w:lang w:val="es-ES"/>
        </w:rPr>
      </w:pPr>
      <w:r>
        <w:rPr>
          <w:rFonts w:ascii="Arial" w:hAnsi="Arial" w:cs="Arial"/>
          <w:lang w:val="es-ES"/>
        </w:rPr>
        <w:t xml:space="preserve">Conforme al Anexo "F" </w:t>
      </w:r>
      <w:r>
        <w:rPr>
          <w:rFonts w:ascii="Arial" w:hAnsi="Arial" w:cs="Arial"/>
          <w:color w:val="FF0000"/>
          <w:lang w:val="es-ES"/>
        </w:rPr>
        <w:t>El anexo donde esta o de donde es. (Adjuntar o indicar)</w:t>
      </w:r>
      <w:r>
        <w:rPr>
          <w:rFonts w:ascii="Arial" w:hAnsi="Arial" w:cs="Arial"/>
          <w:lang w:val="es-ES"/>
        </w:rPr>
        <w:t>Cuadro de Vida Útil, la vida útil técnica del Equipo del Servicio de Alimentación es la siguiente: Hornos 40 bandejas: 9 años; Hornos 20 bandejas: 9 años; Contenedor Frigorífico 40 pies: 20 años; Contenedor Frigorífico 20 pies: 20 años; Balanzas 1.000 kg: 9 años. Los equipos solicitados garantizan la vigencia operativa de la capacidad logística del Servicio de Alimentación dentro de los horizontes técnicos previstos por el fabricante.</w:t>
      </w:r>
    </w:p>
    <w:p w14:paraId="47F25AAB" w14:textId="77777777" w:rsidR="005A44FF" w:rsidRPr="00510806" w:rsidRDefault="005A44FF" w:rsidP="005A44FF">
      <w:pPr>
        <w:spacing w:after="0"/>
        <w:ind w:left="851"/>
        <w:jc w:val="both"/>
        <w:rPr>
          <w:rFonts w:ascii="Arial" w:hAnsi="Arial" w:cs="Arial"/>
          <w:lang w:val="es-ES"/>
        </w:rPr>
      </w:pPr>
      <w:r>
        <w:rPr>
          <w:rFonts w:ascii="Arial" w:hAnsi="Arial" w:cs="Arial"/>
          <w:lang w:val="es-ES"/>
        </w:rPr>
        <w:t xml:space="preserve">Para el caso del Equipo Personal de Combate, no aplica un cuadro de vida útil específico por tratarse de prendas cuya duración depende del tipo de uso al que se ven expuestas. En promedio, transcurridos 12 lavados las prendas pierden sus propiedades de mimetismo, </w:t>
      </w:r>
      <w:r>
        <w:rPr>
          <w:rFonts w:ascii="Arial" w:hAnsi="Arial" w:cs="Arial"/>
          <w:lang w:val="es-ES"/>
        </w:rPr>
        <w:lastRenderedPageBreak/>
        <w:t>ergonomía y resistencia. La reposición se realiza conforme a los reglamentos institucionales de asignación anual: 1 tenida de combate anual al Personal Naval; 1 tenida de combate anual, 1 par de botas anual y 1 parka anual al Personal Infante de Marina, conforme al Manual de Abastecimiento N° 8-48/3.</w:t>
      </w:r>
    </w:p>
    <w:p w14:paraId="378D1C3A" w14:textId="77777777" w:rsidR="005A44FF" w:rsidRDefault="005A44FF" w:rsidP="005A44FF">
      <w:pPr>
        <w:pStyle w:val="Prrafodelista"/>
        <w:spacing w:after="0"/>
        <w:ind w:left="851"/>
        <w:jc w:val="both"/>
        <w:rPr>
          <w:rFonts w:ascii="Arial" w:hAnsi="Arial" w:cs="Arial"/>
          <w:b/>
          <w:lang w:val="es-ES"/>
        </w:rPr>
      </w:pPr>
    </w:p>
    <w:p w14:paraId="3B80A933" w14:textId="1BF912C1" w:rsidR="00D4335E" w:rsidRPr="00F2576C" w:rsidRDefault="00D4335E" w:rsidP="002931B0">
      <w:pPr>
        <w:pStyle w:val="Prrafodelista"/>
        <w:numPr>
          <w:ilvl w:val="0"/>
          <w:numId w:val="6"/>
        </w:numPr>
        <w:spacing w:after="0"/>
        <w:ind w:left="851" w:hanging="425"/>
        <w:jc w:val="both"/>
        <w:rPr>
          <w:rFonts w:ascii="Arial" w:hAnsi="Arial" w:cs="Arial"/>
          <w:b/>
          <w:color w:val="FF0000"/>
          <w:lang w:val="es-ES"/>
        </w:rPr>
      </w:pPr>
      <w:r>
        <w:rPr>
          <w:rFonts w:ascii="Arial" w:hAnsi="Arial" w:cs="Arial"/>
          <w:b/>
          <w:color w:val="FF0000"/>
          <w:lang w:val="es-ES"/>
        </w:rPr>
        <w:t>En consideración con el o los Sistemas vinculados al presente gasto. Confirme mediante declaración técnica que la acción demandada (adquirir) en cada uno de ellos mantiene la configuración técnica original de los equipos y</w:t>
      </w:r>
      <w:r w:rsidR="005D2874">
        <w:rPr>
          <w:rFonts w:ascii="Arial" w:hAnsi="Arial" w:cs="Arial"/>
          <w:b/>
          <w:color w:val="FF0000"/>
          <w:lang w:val="es-ES"/>
        </w:rPr>
        <w:t xml:space="preserve"> </w:t>
      </w:r>
      <w:r>
        <w:rPr>
          <w:rFonts w:ascii="Arial" w:hAnsi="Arial" w:cs="Arial"/>
          <w:b/>
          <w:color w:val="FF0000"/>
          <w:lang w:val="es-ES"/>
        </w:rPr>
        <w:t>no implica cambios de versión o adición de funcionalidades no existentes en la capacidad actual. Encaso de existir, justifique por que no han sido presentadas como Proyecto de Inversión, y de corresponder a ese caso, separe estas acciones de lainiciativa de gasto.</w:t>
      </w:r>
    </w:p>
    <w:p w14:paraId="51E7D1FB" w14:textId="77777777" w:rsidR="0061168A" w:rsidRPr="00F2576C" w:rsidRDefault="0061168A" w:rsidP="002931B0">
      <w:pPr>
        <w:pStyle w:val="Prrafodelista"/>
        <w:spacing w:after="0"/>
        <w:ind w:left="851"/>
        <w:jc w:val="both"/>
        <w:rPr>
          <w:rFonts w:ascii="Arial" w:hAnsi="Arial" w:cs="Arial"/>
          <w:b/>
          <w:color w:val="FF0000"/>
          <w:highlight w:val="green"/>
          <w:u w:val="single"/>
          <w:lang w:val="es-ES"/>
        </w:rPr>
      </w:pPr>
    </w:p>
    <w:p w14:paraId="456F7CD3" w14:textId="77777777" w:rsidR="002931B0" w:rsidRPr="00F2576C" w:rsidRDefault="00AF63EA" w:rsidP="002931B0">
      <w:pPr>
        <w:pStyle w:val="Prrafodelista"/>
        <w:spacing w:after="0"/>
        <w:ind w:left="851"/>
        <w:jc w:val="both"/>
        <w:rPr>
          <w:rFonts w:ascii="Arial" w:hAnsi="Arial" w:cs="Arial"/>
          <w:b/>
          <w:color w:val="FF0000"/>
          <w:u w:val="single"/>
          <w:lang w:val="es-ES"/>
        </w:rPr>
      </w:pPr>
      <w:r>
        <w:rPr>
          <w:rFonts w:ascii="Arial" w:hAnsi="Arial" w:cs="Arial"/>
          <w:b/>
          <w:color w:val="FF0000"/>
          <w:highlight w:val="green"/>
          <w:u w:val="single"/>
          <w:lang w:val="es-ES"/>
        </w:rPr>
        <w:t>Respuestas:</w:t>
      </w:r>
    </w:p>
    <w:p w14:paraId="4AF0084F" w14:textId="77777777" w:rsidR="005D2874" w:rsidRDefault="005D2874" w:rsidP="005D2874">
      <w:pPr>
        <w:pStyle w:val="Prrafodelista"/>
        <w:spacing w:after="0"/>
        <w:ind w:left="851"/>
        <w:jc w:val="both"/>
        <w:rPr>
          <w:rFonts w:ascii="Arial" w:hAnsi="Arial" w:cs="Arial"/>
          <w:b/>
          <w:color w:val="FF0000"/>
          <w:lang w:val="es-ES"/>
        </w:rPr>
      </w:pPr>
    </w:p>
    <w:p w14:paraId="200A5822" w14:textId="77777777" w:rsidR="005D2874" w:rsidRDefault="005D2874" w:rsidP="005D2874">
      <w:pPr>
        <w:pStyle w:val="Prrafodelista"/>
        <w:spacing w:after="0"/>
        <w:ind w:left="851"/>
        <w:jc w:val="both"/>
        <w:rPr>
          <w:rFonts w:ascii="Arial" w:hAnsi="Arial" w:cs="Arial"/>
          <w:color w:val="00B050"/>
        </w:rPr>
      </w:pPr>
      <w:r w:rsidRPr="005D2874">
        <w:rPr>
          <w:rFonts w:ascii="Arial" w:hAnsi="Arial" w:cs="Arial"/>
          <w:color w:val="00B050"/>
        </w:rPr>
        <w:t xml:space="preserve">Equipo Personal de Combate: las prendas y equipos a adquirir (Tenida Combate Azul Pixelada, Ambos Mimetismo IM, Parka IM con </w:t>
      </w:r>
      <w:proofErr w:type="spellStart"/>
      <w:r w:rsidRPr="005D2874">
        <w:rPr>
          <w:rFonts w:ascii="Arial" w:hAnsi="Arial" w:cs="Arial"/>
          <w:color w:val="00B050"/>
        </w:rPr>
        <w:t>Pólar</w:t>
      </w:r>
      <w:proofErr w:type="spellEnd"/>
      <w:r w:rsidRPr="005D2874">
        <w:rPr>
          <w:rFonts w:ascii="Arial" w:hAnsi="Arial" w:cs="Arial"/>
          <w:color w:val="00B050"/>
        </w:rPr>
        <w:t xml:space="preserve">, Botas Tabaco Clima Templado) mantienen íntegramente las especificaciones técnicas establecidas en los Reglamentos </w:t>
      </w:r>
      <w:proofErr w:type="spellStart"/>
      <w:r w:rsidRPr="005D2874">
        <w:rPr>
          <w:rFonts w:ascii="Arial" w:hAnsi="Arial" w:cs="Arial"/>
          <w:color w:val="00B050"/>
        </w:rPr>
        <w:t>N°</w:t>
      </w:r>
      <w:proofErr w:type="spellEnd"/>
      <w:r w:rsidRPr="005D2874">
        <w:rPr>
          <w:rFonts w:ascii="Arial" w:hAnsi="Arial" w:cs="Arial"/>
          <w:color w:val="00B050"/>
        </w:rPr>
        <w:t xml:space="preserve"> 7-31/67 y </w:t>
      </w:r>
      <w:proofErr w:type="spellStart"/>
      <w:r w:rsidRPr="005D2874">
        <w:rPr>
          <w:rFonts w:ascii="Arial" w:hAnsi="Arial" w:cs="Arial"/>
          <w:color w:val="00B050"/>
        </w:rPr>
        <w:t>N°</w:t>
      </w:r>
      <w:proofErr w:type="spellEnd"/>
      <w:r w:rsidRPr="005D2874">
        <w:rPr>
          <w:rFonts w:ascii="Arial" w:hAnsi="Arial" w:cs="Arial"/>
          <w:color w:val="00B050"/>
        </w:rPr>
        <w:t xml:space="preserve"> 7-31/68 y en el Manual de Abastecimiento </w:t>
      </w:r>
      <w:proofErr w:type="spellStart"/>
      <w:r w:rsidRPr="005D2874">
        <w:rPr>
          <w:rFonts w:ascii="Arial" w:hAnsi="Arial" w:cs="Arial"/>
          <w:color w:val="00B050"/>
        </w:rPr>
        <w:t>N°</w:t>
      </w:r>
      <w:proofErr w:type="spellEnd"/>
      <w:r w:rsidRPr="005D2874">
        <w:rPr>
          <w:rFonts w:ascii="Arial" w:hAnsi="Arial" w:cs="Arial"/>
          <w:color w:val="00B050"/>
        </w:rPr>
        <w:t xml:space="preserve"> 8-48/3. No se incorporan cambios de versión, nuevas funcionalidades ni modificaciones de diseño respecto del material previamente autorizado en las F.F.G. </w:t>
      </w:r>
      <w:proofErr w:type="spellStart"/>
      <w:r w:rsidRPr="005D2874">
        <w:rPr>
          <w:rFonts w:ascii="Arial" w:hAnsi="Arial" w:cs="Arial"/>
          <w:color w:val="00B050"/>
        </w:rPr>
        <w:t>N°</w:t>
      </w:r>
      <w:proofErr w:type="spellEnd"/>
      <w:r w:rsidRPr="005D2874">
        <w:rPr>
          <w:rFonts w:ascii="Arial" w:hAnsi="Arial" w:cs="Arial"/>
          <w:color w:val="00B050"/>
        </w:rPr>
        <w:t> 770, 792, 884, 953 y 1081.</w:t>
      </w:r>
    </w:p>
    <w:p w14:paraId="0841092A" w14:textId="77777777" w:rsidR="005D2874" w:rsidRDefault="005D2874" w:rsidP="005D2874">
      <w:pPr>
        <w:pStyle w:val="Prrafodelista"/>
        <w:spacing w:after="0"/>
        <w:ind w:left="851"/>
        <w:jc w:val="both"/>
        <w:rPr>
          <w:rFonts w:ascii="Arial" w:hAnsi="Arial" w:cs="Arial"/>
          <w:color w:val="00B050"/>
        </w:rPr>
      </w:pPr>
    </w:p>
    <w:p w14:paraId="22CBF3AE" w14:textId="77777777" w:rsidR="005D2874" w:rsidRDefault="005D2874" w:rsidP="005D2874">
      <w:pPr>
        <w:pStyle w:val="Prrafodelista"/>
        <w:spacing w:after="0"/>
        <w:ind w:left="851"/>
        <w:jc w:val="both"/>
        <w:rPr>
          <w:rFonts w:ascii="Arial" w:hAnsi="Arial" w:cs="Arial"/>
          <w:color w:val="00B050"/>
        </w:rPr>
      </w:pPr>
      <w:r w:rsidRPr="005D2874">
        <w:rPr>
          <w:rFonts w:ascii="Arial" w:hAnsi="Arial" w:cs="Arial"/>
          <w:color w:val="00B050"/>
        </w:rPr>
        <w:t>Equipo Servicio de Alimentación: los equipos a adquirir (hornos convectores, contenedores frigoríficos y balanzas industriales) replican la capacidad técnica original de los equipos actualmente en posesión de la institución, sin ampliaciones de capacidad, cambios tecnológicos ni incorporación de nuevas funcionalidades.</w:t>
      </w:r>
      <w:r>
        <w:rPr>
          <w:rFonts w:ascii="Arial" w:hAnsi="Arial" w:cs="Arial"/>
          <w:color w:val="00B050"/>
        </w:rPr>
        <w:t xml:space="preserve"> </w:t>
      </w:r>
    </w:p>
    <w:p w14:paraId="6F237CD3" w14:textId="77777777" w:rsidR="005D2874" w:rsidRDefault="005D2874" w:rsidP="005D2874">
      <w:pPr>
        <w:pStyle w:val="Prrafodelista"/>
        <w:spacing w:after="0"/>
        <w:ind w:left="851"/>
        <w:jc w:val="both"/>
        <w:rPr>
          <w:rFonts w:ascii="Arial" w:hAnsi="Arial" w:cs="Arial"/>
          <w:color w:val="00B050"/>
        </w:rPr>
      </w:pPr>
    </w:p>
    <w:p w14:paraId="68D1A634" w14:textId="2B3B20B1" w:rsidR="005D2874" w:rsidRPr="005D2874" w:rsidRDefault="005D2874" w:rsidP="005D2874">
      <w:pPr>
        <w:pStyle w:val="Prrafodelista"/>
        <w:spacing w:after="0"/>
        <w:ind w:left="851"/>
        <w:jc w:val="both"/>
        <w:rPr>
          <w:rFonts w:ascii="Arial" w:hAnsi="Arial" w:cs="Arial"/>
          <w:b/>
          <w:color w:val="FF0000"/>
          <w:lang w:val="es-ES"/>
        </w:rPr>
      </w:pPr>
      <w:r w:rsidRPr="005D2874">
        <w:rPr>
          <w:rFonts w:ascii="Arial" w:hAnsi="Arial" w:cs="Arial"/>
          <w:color w:val="00B050"/>
        </w:rPr>
        <w:t>En consecuencia, ninguna de las acciones contempladas en esta FFG configura un Proyecto de Inversión ni requiere ser presentada separadamente bajo esa categoría, al circunscribirse estrictamente a la reposición de elementos consumibles y equipos de apoyo logístico para mantener la capacidad operativa actual.</w:t>
      </w:r>
    </w:p>
    <w:p w14:paraId="6AA76D64" w14:textId="77777777" w:rsidR="00D4335E" w:rsidRPr="00510806" w:rsidRDefault="00D4335E" w:rsidP="0061168A">
      <w:pPr>
        <w:spacing w:after="0"/>
        <w:ind w:left="851"/>
        <w:jc w:val="both"/>
        <w:rPr>
          <w:rFonts w:ascii="Arial" w:hAnsi="Arial" w:cs="Arial"/>
          <w:lang w:val="es-ES"/>
        </w:rPr>
      </w:pPr>
    </w:p>
    <w:p w14:paraId="341C92D6" w14:textId="77777777" w:rsidR="002931B0" w:rsidRPr="00CA4252" w:rsidRDefault="002931B0" w:rsidP="002931B0">
      <w:pPr>
        <w:spacing w:after="0"/>
        <w:ind w:left="426"/>
        <w:jc w:val="both"/>
        <w:rPr>
          <w:rFonts w:ascii="Arial" w:hAnsi="Arial" w:cs="Arial"/>
          <w:b/>
          <w:lang w:val="es-ES"/>
        </w:rPr>
      </w:pPr>
      <w:r>
        <w:rPr>
          <w:rFonts w:ascii="Arial" w:hAnsi="Arial" w:cs="Arial"/>
          <w:b/>
          <w:lang w:val="es-ES"/>
        </w:rPr>
        <w:t>Tipología de la Iniciativa del gasto</w:t>
      </w:r>
    </w:p>
    <w:p w14:paraId="4739D8BC" w14:textId="77777777" w:rsidR="002931B0" w:rsidRDefault="002931B0" w:rsidP="00D4335E">
      <w:pPr>
        <w:pStyle w:val="Prrafodelista"/>
        <w:spacing w:after="0"/>
        <w:ind w:left="426"/>
        <w:jc w:val="both"/>
        <w:rPr>
          <w:rFonts w:ascii="Arial" w:hAnsi="Arial" w:cs="Arial"/>
          <w:lang w:val="es-ES"/>
        </w:rPr>
      </w:pPr>
    </w:p>
    <w:p w14:paraId="113C7898" w14:textId="77777777" w:rsidR="00510806" w:rsidRPr="002269F2" w:rsidRDefault="002931B0" w:rsidP="002269F2">
      <w:pPr>
        <w:pStyle w:val="Prrafodelista"/>
        <w:numPr>
          <w:ilvl w:val="0"/>
          <w:numId w:val="7"/>
        </w:numPr>
        <w:spacing w:after="0"/>
        <w:ind w:left="851" w:hanging="425"/>
        <w:jc w:val="both"/>
        <w:rPr>
          <w:rFonts w:ascii="Arial" w:hAnsi="Arial" w:cs="Arial"/>
          <w:b/>
          <w:lang w:val="es-ES"/>
        </w:rPr>
      </w:pPr>
      <w:r>
        <w:rPr>
          <w:rFonts w:ascii="Arial" w:hAnsi="Arial" w:cs="Arial"/>
          <w:b/>
          <w:lang w:val="es-ES"/>
        </w:rPr>
        <w:t>Se observa en la iniciativa que esta se describe como la reposición, la cual consiste en la renovación parcial o total de un bien para mantener su capacidad, lo que implica el reemplazo de un activo obsoleto logísticamente, por uno nuevo de similares características. Por otra parte, es de mencionar que el concepto de "Modernización/Mejoramiento" o de obsolescencia táctica (el entorno demanda mejoras) o técnica (el elemento demanda mejoras), implica un cambio de estándar o de incorporación a nuevas tecnologías que mejoran el desempeño, pudiendo ser vinculadas a inversión y no gasto.</w:t>
      </w:r>
    </w:p>
    <w:p w14:paraId="57EB1FF5" w14:textId="77777777" w:rsidR="00C814A4" w:rsidRDefault="00C814A4" w:rsidP="002931B0">
      <w:pPr>
        <w:pStyle w:val="Prrafodelista"/>
        <w:spacing w:after="0"/>
        <w:ind w:left="851"/>
        <w:jc w:val="both"/>
        <w:rPr>
          <w:rFonts w:ascii="Arial" w:hAnsi="Arial" w:cs="Arial"/>
          <w:b/>
          <w:lang w:val="es-ES"/>
        </w:rPr>
      </w:pPr>
    </w:p>
    <w:p w14:paraId="7235D171" w14:textId="77777777" w:rsidR="002931B0" w:rsidRPr="00C814A4" w:rsidRDefault="002931B0" w:rsidP="002931B0">
      <w:pPr>
        <w:pStyle w:val="Prrafodelista"/>
        <w:spacing w:after="0"/>
        <w:ind w:left="851"/>
        <w:jc w:val="both"/>
        <w:rPr>
          <w:rFonts w:ascii="Arial" w:hAnsi="Arial" w:cs="Arial"/>
          <w:b/>
          <w:lang w:val="es-ES"/>
        </w:rPr>
      </w:pPr>
      <w:r>
        <w:rPr>
          <w:rFonts w:ascii="Arial" w:hAnsi="Arial" w:cs="Arial"/>
          <w:b/>
          <w:lang w:val="es-ES"/>
        </w:rPr>
        <w:t xml:space="preserve">Dado el marco anterior, aclarar y confirmar si lo declarado en la iniciativa es o no considerado como una modernización o mejoramiento y/o si es que este implica cambios en las especificaciones técnicas (telas, diseño, resistencias, capacidades, disponibilidades, durabilidad). Complementario, de deberse a una imposibilidad de </w:t>
      </w:r>
      <w:r>
        <w:rPr>
          <w:rFonts w:ascii="Arial" w:hAnsi="Arial" w:cs="Arial"/>
          <w:b/>
          <w:lang w:val="es-ES"/>
        </w:rPr>
        <w:lastRenderedPageBreak/>
        <w:t>adquirir el mismo estándar actual, certificar que el nuevo implemento es la única alternativa disponible del mercado, incluyendo con ello la justificación de la diferencia económica entre la versión actual y la solicitada.</w:t>
      </w:r>
    </w:p>
    <w:p w14:paraId="15B0DB48" w14:textId="77777777" w:rsidR="0061168A" w:rsidRDefault="0061168A" w:rsidP="00DC71C8">
      <w:pPr>
        <w:pStyle w:val="Prrafodelista"/>
        <w:spacing w:after="0"/>
        <w:ind w:left="851"/>
        <w:jc w:val="both"/>
        <w:rPr>
          <w:rFonts w:ascii="Arial" w:hAnsi="Arial" w:cs="Arial"/>
          <w:b/>
          <w:highlight w:val="green"/>
          <w:u w:val="single"/>
          <w:lang w:val="es-ES"/>
        </w:rPr>
      </w:pPr>
    </w:p>
    <w:p w14:paraId="3CD91D1E" w14:textId="77777777" w:rsidR="00DC71C8" w:rsidRPr="002931B0"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703ED812" w14:textId="77777777" w:rsidR="002269F2" w:rsidRPr="002269F2" w:rsidRDefault="002269F2" w:rsidP="00F41532">
      <w:pPr>
        <w:pStyle w:val="Prrafodelista"/>
        <w:spacing w:after="0"/>
        <w:ind w:left="851" w:hanging="1"/>
        <w:jc w:val="both"/>
        <w:rPr>
          <w:rFonts w:ascii="Arial" w:hAnsi="Arial" w:cs="Arial"/>
          <w:lang w:val="es-ES"/>
        </w:rPr>
      </w:pPr>
      <w:r>
        <w:rPr>
          <w:rFonts w:ascii="Arial" w:hAnsi="Arial" w:cs="Arial"/>
          <w:lang w:val="es-ES"/>
        </w:rPr>
        <w:t>La presente iniciativa se enmarca exclusivamente en la tipología de Reposición, por cuanto consiste en la reposición parcial del material militar y/o sistema de armas existente con la finalidad de mantener la capacidad operativa actual.</w:t>
      </w:r>
    </w:p>
    <w:p w14:paraId="35F41204" w14:textId="77777777" w:rsidR="002269F2" w:rsidRPr="002269F2" w:rsidRDefault="002269F2" w:rsidP="0061168A">
      <w:pPr>
        <w:spacing w:after="0"/>
        <w:ind w:left="851"/>
        <w:jc w:val="both"/>
        <w:rPr>
          <w:rFonts w:ascii="Arial" w:hAnsi="Arial" w:cs="Arial"/>
          <w:lang w:val="es-ES"/>
        </w:rPr>
      </w:pPr>
      <w:r>
        <w:rPr>
          <w:rFonts w:ascii="Arial" w:hAnsi="Arial" w:cs="Arial"/>
          <w:lang w:val="es-ES"/>
        </w:rPr>
        <w:t>No constituye una modernización ni un mejoramiento. No se contemplan cambios en estándares (tela, diseño, resistencias, capacidades, durabilidad) respecto del material previamente autorizado en las F.F.G. N° 770, N° 792, N° 884, N° 953 y N° 1081. Las especificaciones técnicas se mantienen conforme a los Reglamentos 7-31/67 y 7-31/68 y al Manual de Abastecimiento N° 8-48/3.</w:t>
      </w:r>
    </w:p>
    <w:p w14:paraId="6F63F772" w14:textId="77777777" w:rsidR="002269F2" w:rsidRPr="002931B0" w:rsidRDefault="002269F2" w:rsidP="00DC71C8">
      <w:pPr>
        <w:pStyle w:val="Prrafodelista"/>
        <w:spacing w:after="0"/>
        <w:ind w:left="851"/>
        <w:jc w:val="both"/>
        <w:rPr>
          <w:rFonts w:ascii="Arial" w:hAnsi="Arial" w:cs="Arial"/>
          <w:lang w:val="es-ES"/>
        </w:rPr>
      </w:pPr>
    </w:p>
    <w:p w14:paraId="6918C201" w14:textId="77777777" w:rsidR="002931B0" w:rsidRPr="00C814A4" w:rsidRDefault="002931B0" w:rsidP="002931B0">
      <w:pPr>
        <w:pStyle w:val="Prrafodelista"/>
        <w:numPr>
          <w:ilvl w:val="0"/>
          <w:numId w:val="7"/>
        </w:numPr>
        <w:spacing w:after="0"/>
        <w:ind w:left="851" w:hanging="425"/>
        <w:jc w:val="both"/>
        <w:rPr>
          <w:rFonts w:ascii="Arial" w:hAnsi="Arial" w:cs="Arial"/>
          <w:b/>
          <w:lang w:val="es-ES"/>
        </w:rPr>
      </w:pPr>
      <w:r>
        <w:rPr>
          <w:rFonts w:ascii="Arial" w:hAnsi="Arial" w:cs="Arial"/>
          <w:b/>
          <w:lang w:val="es-ES"/>
        </w:rPr>
        <w:t>Adicionalmente, hacer expresa referencia, en cada uno de los elementos, a cambios en las características o funcionalidades que se estén promoviendo por la presente FFG. y de existir certificar de igual forma que representa la única alternativa del mercado.</w:t>
      </w:r>
    </w:p>
    <w:p w14:paraId="75D78849" w14:textId="77777777" w:rsidR="0061168A" w:rsidRDefault="0061168A" w:rsidP="00DC71C8">
      <w:pPr>
        <w:pStyle w:val="Prrafodelista"/>
        <w:spacing w:after="0"/>
        <w:ind w:left="851"/>
        <w:jc w:val="both"/>
        <w:rPr>
          <w:rFonts w:ascii="Arial" w:hAnsi="Arial" w:cs="Arial"/>
          <w:b/>
          <w:highlight w:val="green"/>
          <w:u w:val="single"/>
          <w:lang w:val="es-ES"/>
        </w:rPr>
      </w:pPr>
    </w:p>
    <w:p w14:paraId="6894563F" w14:textId="77777777" w:rsidR="00DC71C8" w:rsidRPr="002931B0"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1DBDA74D" w14:textId="77777777" w:rsidR="002269F2" w:rsidRPr="002269F2" w:rsidRDefault="002269F2" w:rsidP="0061168A">
      <w:pPr>
        <w:spacing w:after="0"/>
        <w:ind w:left="851"/>
        <w:jc w:val="both"/>
        <w:rPr>
          <w:rFonts w:ascii="Arial" w:hAnsi="Arial" w:cs="Arial"/>
          <w:lang w:val="es-ES"/>
        </w:rPr>
      </w:pPr>
      <w:r>
        <w:rPr>
          <w:rFonts w:ascii="Arial" w:hAnsi="Arial" w:cs="Arial"/>
          <w:lang w:val="es-ES"/>
        </w:rPr>
        <w:t>Se confirma que cada uno de los elementos solicitados (Tenida Combate Azul Pixelada, Tenida Combate Multicam, Parka IM con Pólar, Botas Tabaco Clima Templado, Hornos de 40 y 20 bandejas, Contenedores Frigoríficos de 40 y 20 pies, y Balanzas de 1.000 kg) no incorpora cambios en sus características técnicas ni funcionalidades respecto del estándar institucional vigente. Mantiene las mismas especificaciones de resistencia, mimetismo, ergonomía y capacidad operativa establecidas en el plan de sostenimiento.</w:t>
      </w:r>
    </w:p>
    <w:p w14:paraId="0FC7E47B" w14:textId="77777777" w:rsidR="00DC71C8" w:rsidRDefault="00DC71C8" w:rsidP="00DC71C8">
      <w:pPr>
        <w:pStyle w:val="Prrafodelista"/>
        <w:spacing w:after="0"/>
        <w:ind w:left="851"/>
        <w:jc w:val="both"/>
        <w:rPr>
          <w:rFonts w:ascii="Arial" w:hAnsi="Arial" w:cs="Arial"/>
          <w:lang w:val="es-ES"/>
        </w:rPr>
      </w:pPr>
    </w:p>
    <w:p w14:paraId="0294FC4F" w14:textId="77777777" w:rsidR="002931B0" w:rsidRPr="00C814A4" w:rsidRDefault="002931B0" w:rsidP="00A409B8">
      <w:pPr>
        <w:pStyle w:val="Prrafodelista"/>
        <w:numPr>
          <w:ilvl w:val="0"/>
          <w:numId w:val="5"/>
        </w:numPr>
        <w:spacing w:after="0"/>
        <w:ind w:left="851" w:hanging="437"/>
        <w:jc w:val="both"/>
        <w:rPr>
          <w:rFonts w:ascii="Arial" w:hAnsi="Arial" w:cs="Arial"/>
          <w:b/>
          <w:lang w:val="es-ES"/>
        </w:rPr>
      </w:pPr>
      <w:r>
        <w:rPr>
          <w:rFonts w:ascii="Arial" w:hAnsi="Arial" w:cs="Arial"/>
          <w:b/>
          <w:lang w:val="es-ES"/>
        </w:rPr>
        <w:t>Aclarar yfundamentar por que dicho gasto nopuede ser solventado conlos recursos que sele asigna en la ley de presupuesto(presupuesto corriente)(Res MDN.SSD.DIV.EP.(R) N° 10055/356).</w:t>
      </w:r>
    </w:p>
    <w:p w14:paraId="28A009F7" w14:textId="77777777" w:rsidR="0061168A" w:rsidRDefault="0061168A" w:rsidP="00DC71C8">
      <w:pPr>
        <w:pStyle w:val="Prrafodelista"/>
        <w:spacing w:after="0"/>
        <w:ind w:left="851"/>
        <w:jc w:val="both"/>
        <w:rPr>
          <w:rFonts w:ascii="Arial" w:hAnsi="Arial" w:cs="Arial"/>
          <w:b/>
          <w:highlight w:val="green"/>
          <w:u w:val="single"/>
          <w:lang w:val="es-ES"/>
        </w:rPr>
      </w:pPr>
    </w:p>
    <w:p w14:paraId="1EAB031B" w14:textId="77777777" w:rsidR="00DC71C8" w:rsidRPr="002931B0"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1A2DA08" w14:textId="77777777" w:rsidR="002269F2" w:rsidRPr="002269F2" w:rsidRDefault="002269F2" w:rsidP="0061168A">
      <w:pPr>
        <w:spacing w:after="0"/>
        <w:ind w:left="851"/>
        <w:jc w:val="both"/>
        <w:rPr>
          <w:rFonts w:ascii="Arial" w:hAnsi="Arial" w:cs="Arial"/>
          <w:lang w:val="es-ES"/>
        </w:rPr>
      </w:pPr>
      <w:r>
        <w:rPr>
          <w:rFonts w:ascii="Arial" w:hAnsi="Arial" w:cs="Arial"/>
          <w:lang w:val="es-ES"/>
        </w:rPr>
        <w:t>Los recursos del presupuesto institucional asignados por la Ley de presupuesto a la Armada de Chile se destinan a financiar el mantenimiento de primer, segundo y tercer nivel del material y equipos en operación, así como la reposición acotada de menaje y equipos generales. Estos recursos resultan insuficientes para cubrir la totalidad del déficit acumulado evidenciado en el Anexo "B" (20.644 Ambos Pixelados, 4.528 Ambos Mimetismo IM, 1.554 Botas Tabaco y 2.264 Parkas, así como la brecha del Servicio de Alimentación).</w:t>
      </w:r>
    </w:p>
    <w:p w14:paraId="7F9339B9" w14:textId="4D1A9014" w:rsidR="002269F2" w:rsidRDefault="002269F2" w:rsidP="0061168A">
      <w:pPr>
        <w:spacing w:after="0"/>
        <w:ind w:left="851"/>
        <w:jc w:val="both"/>
        <w:rPr>
          <w:rFonts w:ascii="Arial" w:hAnsi="Arial" w:cs="Arial"/>
          <w:lang w:val="es-ES"/>
        </w:rPr>
      </w:pPr>
      <w:r>
        <w:rPr>
          <w:rFonts w:ascii="Arial" w:hAnsi="Arial" w:cs="Arial"/>
          <w:lang w:val="es-ES"/>
        </w:rPr>
        <w:t>La disminución presupuestaria institucional aproximada del 25% desde el año 2020 acentúa esta restricción. Por lo anterior, la presente F.F.G. complementa el financiamiento institucional.</w:t>
      </w:r>
      <w:r w:rsidR="005D2874" w:rsidRPr="005D2874">
        <w:rPr>
          <w:color w:val="00B050"/>
        </w:rPr>
        <w:t xml:space="preserve"> </w:t>
      </w:r>
      <w:r w:rsidR="005D2874">
        <w:rPr>
          <w:color w:val="00B050"/>
        </w:rPr>
        <w:t>Cabe destacar que todos los elementos solicitados en la presente FFG son de naturaleza COMBATE, destinados al equipamiento y protección del personal en ejercicios tácticos, operaciones de seguridad interior y situaciones de combate real, lo que refuerza la procedencia de su financiamiento a través de la Ley de Capacidades Estratégicas.</w:t>
      </w:r>
    </w:p>
    <w:p w14:paraId="3EDBB06C" w14:textId="77777777" w:rsidR="005D2874" w:rsidRDefault="005D2874" w:rsidP="0061168A">
      <w:pPr>
        <w:spacing w:after="0"/>
        <w:ind w:left="851"/>
        <w:jc w:val="both"/>
        <w:rPr>
          <w:rFonts w:ascii="Arial" w:hAnsi="Arial" w:cs="Arial"/>
          <w:lang w:val="es-ES"/>
        </w:rPr>
      </w:pPr>
    </w:p>
    <w:p w14:paraId="4E1A5FB9" w14:textId="77777777" w:rsidR="00396A00" w:rsidRPr="00396A00" w:rsidRDefault="00396A00" w:rsidP="0061168A">
      <w:pPr>
        <w:spacing w:after="0"/>
        <w:ind w:left="851"/>
        <w:jc w:val="both"/>
        <w:rPr>
          <w:rFonts w:ascii="Arial" w:hAnsi="Arial" w:cs="Arial"/>
          <w:color w:val="FF0000"/>
          <w:lang w:val="es-ES"/>
        </w:rPr>
      </w:pPr>
      <w:r>
        <w:rPr>
          <w:rFonts w:ascii="Arial" w:hAnsi="Arial" w:cs="Arial"/>
          <w:color w:val="FF0000"/>
          <w:lang w:val="es-ES"/>
        </w:rPr>
        <w:lastRenderedPageBreak/>
        <w:t>Hace hincapié  que las necesidades solicitadas en la presenta ficha son de carácter COMBATE, para acciones de ejercicios o en caso de combate reales si lo hubiere.</w:t>
      </w:r>
    </w:p>
    <w:p w14:paraId="64D71D3D" w14:textId="77777777" w:rsidR="002269F2" w:rsidRPr="002931B0" w:rsidRDefault="002269F2" w:rsidP="0061168A">
      <w:pPr>
        <w:pStyle w:val="Prrafodelista"/>
        <w:spacing w:after="0"/>
        <w:ind w:left="851"/>
        <w:jc w:val="both"/>
        <w:rPr>
          <w:rFonts w:ascii="Arial" w:hAnsi="Arial" w:cs="Arial"/>
          <w:lang w:val="es-ES"/>
        </w:rPr>
      </w:pPr>
    </w:p>
    <w:p w14:paraId="2B898F9E" w14:textId="77777777" w:rsidR="002931B0" w:rsidRPr="00C814A4" w:rsidRDefault="002931B0" w:rsidP="00A409B8">
      <w:pPr>
        <w:pStyle w:val="Prrafodelista"/>
        <w:numPr>
          <w:ilvl w:val="0"/>
          <w:numId w:val="5"/>
        </w:numPr>
        <w:spacing w:after="0"/>
        <w:ind w:left="851" w:hanging="437"/>
        <w:jc w:val="both"/>
        <w:rPr>
          <w:rFonts w:ascii="Arial" w:hAnsi="Arial" w:cs="Arial"/>
          <w:b/>
          <w:lang w:val="es-ES"/>
        </w:rPr>
      </w:pPr>
      <w:r>
        <w:rPr>
          <w:rFonts w:ascii="Arial" w:hAnsi="Arial" w:cs="Arial"/>
          <w:b/>
          <w:lang w:val="es-ES"/>
        </w:rPr>
        <w:t>A efectos de respaldar la tipología Reposición. Adjuntar y referenciar toda información relativa al informe de falla que identifica al material, su calidad de repuesto/componente consumido o irreparable, y declaración sobre el acto de Baja institucional y disposición final de este.</w:t>
      </w:r>
    </w:p>
    <w:p w14:paraId="57576DCC" w14:textId="77777777" w:rsidR="0061168A" w:rsidRDefault="0061168A" w:rsidP="00DC71C8">
      <w:pPr>
        <w:pStyle w:val="Prrafodelista"/>
        <w:spacing w:after="0"/>
        <w:ind w:left="851"/>
        <w:jc w:val="both"/>
        <w:rPr>
          <w:rFonts w:ascii="Arial" w:hAnsi="Arial" w:cs="Arial"/>
          <w:b/>
          <w:highlight w:val="green"/>
          <w:u w:val="single"/>
          <w:lang w:val="es-ES"/>
        </w:rPr>
      </w:pPr>
    </w:p>
    <w:p w14:paraId="501C1D4D" w14:textId="77777777" w:rsidR="00DC71C8" w:rsidRPr="00A95D06"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619CE5EB" w14:textId="77777777" w:rsidR="002269F2" w:rsidRPr="002269F2" w:rsidRDefault="002269F2" w:rsidP="0061168A">
      <w:pPr>
        <w:spacing w:after="0"/>
        <w:ind w:left="851"/>
        <w:jc w:val="both"/>
        <w:rPr>
          <w:rFonts w:ascii="Arial" w:hAnsi="Arial" w:cs="Arial"/>
          <w:lang w:val="es-ES"/>
        </w:rPr>
      </w:pPr>
      <w:r>
        <w:rPr>
          <w:rFonts w:ascii="Arial" w:hAnsi="Arial" w:cs="Arial"/>
          <w:lang w:val="es-ES"/>
        </w:rPr>
        <w:t>Para el Equipo Personal de Combate, se trata de un material de carácter consumible no reparable, entregado en su totalidad al usuario al momento de la recepción y que pierde sus propiedades técnicas (mimetismo, resistencia y protección) al cabo de aproximadamente 12 lavados. Una vez cumplida su vida útil funcional, se desecha conforme al procedimiento de baja institucional. Por su naturaleza, no aplica un informe de falla individual, sino la verificación periódica del cumplimiento de las características técnicas mediante pruebas de lavado y certificaciones de laboratorio efectuadas por el CODE Vestuario.</w:t>
      </w:r>
    </w:p>
    <w:p w14:paraId="5B2D4522" w14:textId="77777777" w:rsidR="002269F2" w:rsidRPr="002269F2" w:rsidRDefault="002269F2" w:rsidP="0061168A">
      <w:pPr>
        <w:spacing w:after="0"/>
        <w:ind w:left="851"/>
        <w:jc w:val="both"/>
        <w:rPr>
          <w:rFonts w:ascii="Arial" w:hAnsi="Arial" w:cs="Arial"/>
          <w:lang w:val="es-ES"/>
        </w:rPr>
      </w:pPr>
      <w:r>
        <w:rPr>
          <w:rFonts w:ascii="Arial" w:hAnsi="Arial" w:cs="Arial"/>
          <w:lang w:val="es-ES"/>
        </w:rPr>
        <w:t>Para el Equipo del Servicio de Alimentación, los equipos no operativos se identifican y registran a través del Sistema de Administración Logístico Integrado Naval (SALINO) en cada Centro de Abastecimiento, con su respectivo informe técnico de no operatividad emitido por las Partidas de Apoyo Logístico. Una vez verificada su no reparabilidad o cumplimiento de vida útil, se efectúa el acto de baja institucional y disposición final conforme a las normas vigentes de la Dirección General de los Servicios de la Armada.</w:t>
      </w:r>
    </w:p>
    <w:p w14:paraId="72C1FE3E" w14:textId="77777777" w:rsidR="00DC71C8" w:rsidRPr="00DC71C8" w:rsidRDefault="00DC71C8" w:rsidP="00DC71C8">
      <w:pPr>
        <w:pStyle w:val="Prrafodelista"/>
        <w:spacing w:after="0"/>
        <w:ind w:left="851"/>
        <w:jc w:val="both"/>
        <w:rPr>
          <w:rFonts w:ascii="Arial" w:hAnsi="Arial" w:cs="Arial"/>
          <w:lang w:val="es-ES"/>
        </w:rPr>
      </w:pPr>
    </w:p>
    <w:p w14:paraId="17438903" w14:textId="77777777" w:rsidR="002931B0" w:rsidRPr="00C814A4" w:rsidRDefault="002931B0" w:rsidP="00A409B8">
      <w:pPr>
        <w:pStyle w:val="Prrafodelista"/>
        <w:numPr>
          <w:ilvl w:val="0"/>
          <w:numId w:val="5"/>
        </w:numPr>
        <w:spacing w:after="0"/>
        <w:ind w:left="851" w:hanging="437"/>
        <w:jc w:val="both"/>
        <w:rPr>
          <w:rFonts w:ascii="Arial" w:hAnsi="Arial" w:cs="Arial"/>
          <w:b/>
          <w:lang w:val="es-ES"/>
        </w:rPr>
      </w:pPr>
      <w:r>
        <w:rPr>
          <w:rFonts w:ascii="Arial" w:hAnsi="Arial" w:cs="Arial"/>
          <w:b/>
          <w:lang w:val="es-ES"/>
        </w:rPr>
        <w:t>Asimismo, confirmar que todo el material objeto de reposición cumple con corresponderse a egresos monetarios que se incurren para tomar acción sobre las capacidades del material militar y/o sistema de armas a lo largo de su vida útil. Es decir, todo elemento existente en la institución sujeto a esta iniciativa se encuentra dentro de su vida útil. Caso contrario se entienderequerirdelaejecucióndeunanuevaevaluaciónparaidentificardemandas, población demandante, alcances, VAC, CAE,cálculos de gastos recurrentes (provisión para FFG) y entre otros parámetros estrechamente vinculados al instrumento Proyectos de Inversión.</w:t>
      </w:r>
    </w:p>
    <w:p w14:paraId="14EBEE91" w14:textId="77777777" w:rsidR="0061168A" w:rsidRDefault="0061168A" w:rsidP="00DC71C8">
      <w:pPr>
        <w:pStyle w:val="Prrafodelista"/>
        <w:spacing w:after="0"/>
        <w:ind w:left="851"/>
        <w:jc w:val="both"/>
        <w:rPr>
          <w:rFonts w:ascii="Arial" w:hAnsi="Arial" w:cs="Arial"/>
          <w:b/>
          <w:highlight w:val="green"/>
          <w:u w:val="single"/>
          <w:lang w:val="es-ES"/>
        </w:rPr>
      </w:pPr>
    </w:p>
    <w:p w14:paraId="3A2BE62D" w14:textId="77777777" w:rsidR="00DC71C8" w:rsidRPr="00A95D06"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412A1A59" w14:textId="77777777" w:rsidR="002269F2" w:rsidRPr="002269F2" w:rsidRDefault="002269F2" w:rsidP="0061168A">
      <w:pPr>
        <w:spacing w:after="0"/>
        <w:ind w:left="851"/>
        <w:jc w:val="both"/>
        <w:rPr>
          <w:rFonts w:ascii="Arial" w:hAnsi="Arial" w:cs="Arial"/>
          <w:lang w:val="es-ES"/>
        </w:rPr>
      </w:pPr>
      <w:r>
        <w:rPr>
          <w:rFonts w:ascii="Arial" w:hAnsi="Arial" w:cs="Arial"/>
          <w:lang w:val="es-ES"/>
        </w:rPr>
        <w:t>Seconfirma que todo el material objeto de reposición se encuentra dentro de la lógica de vida útil operativa institucional declarada, y los egresos solicitados corresponden estrictamente a sostener las capacidades del material militar y del sistema de armas a lo largo de dicha vida útil.</w:t>
      </w:r>
    </w:p>
    <w:p w14:paraId="0741A58C" w14:textId="77777777" w:rsidR="002269F2" w:rsidRPr="002269F2" w:rsidRDefault="002269F2" w:rsidP="00F41532">
      <w:pPr>
        <w:pStyle w:val="Prrafodelista"/>
        <w:spacing w:after="0"/>
        <w:ind w:left="851" w:hanging="1"/>
        <w:jc w:val="both"/>
        <w:rPr>
          <w:rFonts w:ascii="Arial" w:hAnsi="Arial" w:cs="Arial"/>
          <w:lang w:val="es-ES"/>
        </w:rPr>
      </w:pPr>
      <w:r>
        <w:rPr>
          <w:rFonts w:ascii="Arial" w:hAnsi="Arial" w:cs="Arial"/>
          <w:lang w:val="es-ES"/>
        </w:rPr>
        <w:t>Para el vestuario, la reposición está sujeta al consumo y desgaste por uso operativo (12 lavados promedio para conservar las propiedades técnicas). Para el Equipo del Servicio de Alimentación, conforme al Anexo "F"</w:t>
      </w:r>
      <w:r>
        <w:rPr>
          <w:rFonts w:ascii="Arial" w:hAnsi="Arial" w:cs="Arial"/>
          <w:color w:val="FF0000"/>
          <w:lang w:val="es-ES"/>
        </w:rPr>
        <w:t xml:space="preserve"> El anexo donde esta o de donde es. (Adjuntar o indicar)</w:t>
      </w:r>
      <w:r>
        <w:rPr>
          <w:rFonts w:ascii="Arial" w:hAnsi="Arial" w:cs="Arial"/>
          <w:lang w:val="es-ES"/>
        </w:rPr>
        <w:t>, los hornos y balanzas presentan una vida útil de 9 años y los contenedores frigoríficos de 20 años, ajustándose la reposición al ciclo proyectado.</w:t>
      </w:r>
    </w:p>
    <w:p w14:paraId="7C789DD5" w14:textId="77777777" w:rsidR="00DC71C8" w:rsidRDefault="00DC71C8" w:rsidP="00DC71C8">
      <w:pPr>
        <w:pStyle w:val="Prrafodelista"/>
        <w:spacing w:after="0"/>
        <w:ind w:left="851"/>
        <w:jc w:val="both"/>
        <w:rPr>
          <w:rFonts w:ascii="Arial" w:hAnsi="Arial" w:cs="Arial"/>
          <w:lang w:val="es-ES"/>
        </w:rPr>
      </w:pPr>
    </w:p>
    <w:p w14:paraId="3A4BFA80" w14:textId="77777777" w:rsidR="002931B0" w:rsidRPr="00C814A4" w:rsidRDefault="002931B0" w:rsidP="00A409B8">
      <w:pPr>
        <w:pStyle w:val="Prrafodelista"/>
        <w:numPr>
          <w:ilvl w:val="0"/>
          <w:numId w:val="5"/>
        </w:numPr>
        <w:spacing w:after="0"/>
        <w:ind w:left="851" w:hanging="425"/>
        <w:jc w:val="both"/>
        <w:rPr>
          <w:rFonts w:ascii="Arial" w:hAnsi="Arial" w:cs="Arial"/>
          <w:b/>
          <w:lang w:val="es-ES"/>
        </w:rPr>
      </w:pPr>
      <w:r>
        <w:rPr>
          <w:rFonts w:ascii="Arial" w:hAnsi="Arial" w:cs="Arial"/>
          <w:b/>
          <w:lang w:val="es-ES"/>
        </w:rPr>
        <w:t xml:space="preserve">Confirmar si la presente iniciativa considera requerimientos que representen algún tipo de modificación en la configuración al proyecto de inversión original; que se </w:t>
      </w:r>
      <w:r>
        <w:rPr>
          <w:rFonts w:ascii="Arial" w:hAnsi="Arial" w:cs="Arial"/>
          <w:b/>
          <w:lang w:val="es-ES"/>
        </w:rPr>
        <w:lastRenderedPageBreak/>
        <w:t>derive de actualizaciones tecnológicas de los equipos;que represente aumentos en la capacidad de fuego; y/o que en general responda a modificaciones y/o ampliaciones del proyecto original. Ello enelsentido de confirmar que no se encuentra excluida de la definición del gasto.</w:t>
      </w:r>
    </w:p>
    <w:p w14:paraId="0FD5DFBD" w14:textId="77777777" w:rsidR="0061168A" w:rsidRDefault="0061168A" w:rsidP="00DC71C8">
      <w:pPr>
        <w:pStyle w:val="Prrafodelista"/>
        <w:spacing w:after="0"/>
        <w:ind w:left="851"/>
        <w:jc w:val="both"/>
        <w:rPr>
          <w:rFonts w:ascii="Arial" w:hAnsi="Arial" w:cs="Arial"/>
          <w:b/>
          <w:highlight w:val="green"/>
          <w:u w:val="single"/>
          <w:lang w:val="es-ES"/>
        </w:rPr>
      </w:pPr>
    </w:p>
    <w:p w14:paraId="1AF503F8" w14:textId="77777777" w:rsidR="00DC71C8" w:rsidRPr="00A95D06" w:rsidRDefault="00AF63EA" w:rsidP="00DC71C8">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44A5FE4F" w14:textId="77777777" w:rsidR="002269F2" w:rsidRPr="002269F2" w:rsidRDefault="002269F2" w:rsidP="0061168A">
      <w:pPr>
        <w:spacing w:after="0"/>
        <w:ind w:left="851"/>
        <w:jc w:val="both"/>
        <w:rPr>
          <w:rFonts w:ascii="Arial" w:hAnsi="Arial" w:cs="Arial"/>
          <w:lang w:val="es-ES"/>
        </w:rPr>
      </w:pPr>
      <w:r>
        <w:rPr>
          <w:rFonts w:ascii="Arial" w:hAnsi="Arial" w:cs="Arial"/>
          <w:lang w:val="es-ES"/>
        </w:rPr>
        <w:t>Se confirma que la presente iniciativa no considera requerimientos que representen modificaciones de configuración del proyecto de inversión original, no incorpora actualizaciones tecnológicas que aumenten las capacidades operativas, no aumenta la capacidad de fuego ni implica ampliación del proyecto original. La acción se circunscribe a la reposición de elementos consumibles y equipos de apoyo logístico para mantener la capacidad operativa actual, en plena coincidencia con la definición de gasto contenida en el Anexo "I" Glosario.</w:t>
      </w:r>
    </w:p>
    <w:p w14:paraId="2F1A05E6" w14:textId="77777777" w:rsidR="002269F2" w:rsidRPr="002269F2" w:rsidRDefault="002269F2" w:rsidP="002269F2">
      <w:pPr>
        <w:spacing w:after="0"/>
        <w:jc w:val="both"/>
        <w:rPr>
          <w:rFonts w:ascii="Arial" w:hAnsi="Arial" w:cs="Arial"/>
          <w:lang w:val="es-ES"/>
        </w:rPr>
      </w:pPr>
    </w:p>
    <w:p w14:paraId="1461234C" w14:textId="77777777" w:rsidR="00A409B8" w:rsidRPr="00CA4252" w:rsidRDefault="00A409B8" w:rsidP="00A409B8">
      <w:pPr>
        <w:pStyle w:val="Prrafodelista"/>
        <w:numPr>
          <w:ilvl w:val="0"/>
          <w:numId w:val="4"/>
        </w:numPr>
        <w:spacing w:after="0"/>
        <w:ind w:left="426" w:hanging="426"/>
        <w:jc w:val="both"/>
        <w:rPr>
          <w:rFonts w:ascii="Arial" w:hAnsi="Arial" w:cs="Arial"/>
          <w:lang w:val="es-ES"/>
        </w:rPr>
      </w:pPr>
      <w:r>
        <w:rPr>
          <w:rFonts w:ascii="Arial" w:hAnsi="Arial" w:cs="Arial"/>
          <w:lang w:val="es-ES"/>
        </w:rPr>
        <w:t>PROPÓSITO DE LA ADQUISICIÓN</w:t>
      </w:r>
    </w:p>
    <w:p w14:paraId="6D93CCCF" w14:textId="77777777" w:rsidR="00A409B8" w:rsidRPr="00CA4252" w:rsidRDefault="00A409B8" w:rsidP="00A409B8">
      <w:pPr>
        <w:spacing w:after="0"/>
        <w:ind w:left="426"/>
        <w:jc w:val="both"/>
        <w:rPr>
          <w:rFonts w:ascii="Arial" w:hAnsi="Arial" w:cs="Arial"/>
          <w:u w:val="single"/>
          <w:lang w:val="es-ES"/>
        </w:rPr>
      </w:pPr>
      <w:r>
        <w:rPr>
          <w:rFonts w:ascii="Arial" w:hAnsi="Arial" w:cs="Arial"/>
          <w:u w:val="single"/>
          <w:lang w:val="es-ES"/>
        </w:rPr>
        <w:t>Identificación del problema o necesidad</w:t>
      </w:r>
    </w:p>
    <w:p w14:paraId="5A2515DC" w14:textId="77777777" w:rsidR="00A409B8" w:rsidRDefault="00A409B8" w:rsidP="00D4335E">
      <w:pPr>
        <w:pStyle w:val="Prrafodelista"/>
        <w:spacing w:after="0"/>
        <w:ind w:left="426"/>
        <w:jc w:val="both"/>
        <w:rPr>
          <w:rFonts w:ascii="Arial" w:hAnsi="Arial" w:cs="Arial"/>
          <w:lang w:val="es-ES"/>
        </w:rPr>
      </w:pPr>
    </w:p>
    <w:p w14:paraId="5BC49214" w14:textId="77777777" w:rsidR="00C814A4"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Se hace presente que la iniciativa no ha planteado asertivamente cuál es el problema que afecta a una determinada capacidad. Asimismo, se hace hincapié en que el problema debe "formularse como un estado negativo, que afecta a una determinada capacidad, y no como una falta de una solución". Por lo tanto, se hace la observación que la "Falta de elementos de equipo personal" se identifica como una falta de solución; las "necesidades que posee el personal..." y "requiere equiparlos...", se identifican como un deseo institucional y no una situación de diagnóstico, y; la limitación presupuestaria "los recursos presupuestarios asignados anualmente no permiten satisfacer...", se corresponden a circunstancias financieras, mas no una descripción de un problema en capacidades concordante con lo solicitado por el MDN. Por otra parte, no se realiza la distinción cuantificable de capacidades afectadas como son las de disponibilidad u operatividad del sistema de armas, aun cuando la FFG está dividida en elementos que producen aportes disímiles como lo son el "Equipo personal de combate" y "Equipo Servicio de Alimentación", y que aparentemente sirven apersonaldistinto, ubicado geográficamente en lugares distintos (esto tampoco es aclarado en la iniciativa).</w:t>
      </w:r>
    </w:p>
    <w:p w14:paraId="1F24FE75" w14:textId="77777777" w:rsidR="00A409B8" w:rsidRPr="00C814A4" w:rsidRDefault="00A409B8" w:rsidP="006D3D9B">
      <w:pPr>
        <w:spacing w:after="0"/>
        <w:ind w:left="851"/>
        <w:jc w:val="both"/>
        <w:rPr>
          <w:rFonts w:ascii="Arial" w:hAnsi="Arial" w:cs="Arial"/>
          <w:b/>
          <w:lang w:val="es-ES"/>
        </w:rPr>
      </w:pPr>
    </w:p>
    <w:p w14:paraId="69428546" w14:textId="77777777" w:rsidR="00A409B8" w:rsidRPr="00C814A4" w:rsidRDefault="00A409B8" w:rsidP="00C814A4">
      <w:pPr>
        <w:pStyle w:val="Prrafodelista"/>
        <w:spacing w:after="0"/>
        <w:ind w:left="851"/>
        <w:jc w:val="both"/>
        <w:rPr>
          <w:rFonts w:ascii="Arial" w:hAnsi="Arial" w:cs="Arial"/>
          <w:b/>
          <w:lang w:val="es-ES"/>
        </w:rPr>
      </w:pPr>
      <w:r>
        <w:rPr>
          <w:rFonts w:ascii="Arial" w:hAnsi="Arial" w:cs="Arial"/>
          <w:b/>
          <w:lang w:val="es-ES"/>
        </w:rPr>
        <w:t>Con todo, atender lo observado anteriormente. Y complementariamente se solicita plantear y exponer adecuadamente el problema central e incluir y exponer con ello la descripción del problema, los datos técnicos(y cuantificación)que sustentenlaafirmación delestado decapacidadafectado,comopuedenserlascapacidadesoperativasdelpersonal identificando claramente ambos grupos el "Equipo personal de combate" y "Equipo Servicio de Alimentación" (posteriormente debe poseer concordancia con el objetivo).</w:t>
      </w:r>
    </w:p>
    <w:p w14:paraId="37FFC62A" w14:textId="77777777" w:rsidR="0061168A" w:rsidRDefault="0061168A" w:rsidP="00A95D06">
      <w:pPr>
        <w:pStyle w:val="Prrafodelista"/>
        <w:spacing w:after="0"/>
        <w:ind w:left="851"/>
        <w:jc w:val="both"/>
        <w:rPr>
          <w:rFonts w:ascii="Arial" w:hAnsi="Arial" w:cs="Arial"/>
          <w:b/>
          <w:highlight w:val="green"/>
          <w:u w:val="single"/>
          <w:lang w:val="es-ES"/>
        </w:rPr>
      </w:pPr>
    </w:p>
    <w:p w14:paraId="6A621D23"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5104A66C" w14:textId="77777777" w:rsidR="002269F2" w:rsidRPr="002269F2" w:rsidRDefault="002269F2" w:rsidP="0061168A">
      <w:pPr>
        <w:spacing w:after="0"/>
        <w:ind w:left="851"/>
        <w:jc w:val="both"/>
        <w:rPr>
          <w:rFonts w:ascii="Arial" w:hAnsi="Arial" w:cs="Arial"/>
          <w:lang w:val="es-ES"/>
        </w:rPr>
      </w:pPr>
      <w:r>
        <w:rPr>
          <w:rFonts w:ascii="Arial" w:hAnsi="Arial" w:cs="Arial"/>
          <w:lang w:val="es-ES"/>
        </w:rPr>
        <w:t>Se reformula el problema central, distinguiendo claramente cada grupo:</w:t>
      </w:r>
    </w:p>
    <w:p w14:paraId="3A716DDA" w14:textId="77777777" w:rsidR="002269F2" w:rsidRPr="0061168A" w:rsidRDefault="002269F2" w:rsidP="0061168A">
      <w:pPr>
        <w:pStyle w:val="Prrafodelista"/>
        <w:numPr>
          <w:ilvl w:val="1"/>
          <w:numId w:val="4"/>
        </w:numPr>
        <w:spacing w:after="0"/>
        <w:ind w:left="1276" w:hanging="425"/>
        <w:jc w:val="both"/>
        <w:rPr>
          <w:rFonts w:ascii="Arial" w:hAnsi="Arial" w:cs="Arial"/>
          <w:lang w:val="es-ES"/>
        </w:rPr>
      </w:pPr>
      <w:r>
        <w:rPr>
          <w:rFonts w:ascii="Arial" w:hAnsi="Arial" w:cs="Arial"/>
          <w:lang w:val="es-ES"/>
        </w:rPr>
        <w:t xml:space="preserve">Equipo Personal de Combate: insuficiente disponibilidad operativa de equipo personal de combate certificado para el cumplimiento de las funciones tácticas del Personal Naval </w:t>
      </w:r>
      <w:r>
        <w:rPr>
          <w:rFonts w:ascii="Arial" w:hAnsi="Arial" w:cs="Arial"/>
          <w:lang w:val="es-ES"/>
        </w:rPr>
        <w:lastRenderedPageBreak/>
        <w:t>(23.075 efectivos) y del Personal de Infantería de Marina (2.264 efectivos), reflejada en una satisfacción promedio del 10,53% para Tenida Combate Azul Pixelada y 65,68% para Botas Tabaco, siendo nula (0%) la cobertura de Ambos Mimetismo IM y Parkas IM con Pólar. Esto afecta la disponibilidad táctica, la protección personal y la capacidad de despliegue para el cumplimiento de Estados de Excepción Constitucional, ejercicios nacionales e internacionales y operaciones de seguridad interior.</w:t>
      </w:r>
    </w:p>
    <w:p w14:paraId="1BE0DEEE" w14:textId="77777777" w:rsidR="005D2874" w:rsidRDefault="002269F2" w:rsidP="005D2874">
      <w:pPr>
        <w:pStyle w:val="Prrafodelista"/>
        <w:numPr>
          <w:ilvl w:val="1"/>
          <w:numId w:val="4"/>
        </w:numPr>
        <w:spacing w:after="0"/>
        <w:ind w:left="1276" w:hanging="425"/>
        <w:jc w:val="both"/>
        <w:rPr>
          <w:rFonts w:ascii="Arial" w:hAnsi="Arial" w:cs="Arial"/>
          <w:lang w:val="es-ES"/>
        </w:rPr>
      </w:pPr>
      <w:r>
        <w:rPr>
          <w:rFonts w:ascii="Arial" w:hAnsi="Arial" w:cs="Arial"/>
          <w:lang w:val="es-ES"/>
        </w:rPr>
        <w:t>Equipo Servicio de Alimentación: capacidad logística del Servicio de Alimentación de las Partidas de Apoyo Logístico operando bajo niveles mínimos de disponibilidad técnica, con coberturas actuales de 63,64% (hornos 40 bandejas), 25% (hornos 20 bandejas), 66,67% (contenedor frigorífico 40 pies), 45,45% (contenedor frigorífico 20 pies) y 64% (balanzas 1.000 kg), lo que limita la capacidad institucional para sostener la autonomía alimentaria del personal desplegado en operaciones, despliegues por catástrofes y Estados de Excepción Constitucional.</w:t>
      </w:r>
    </w:p>
    <w:p w14:paraId="69AD306E" w14:textId="77777777" w:rsidR="005D2874" w:rsidRDefault="005D2874" w:rsidP="005D2874">
      <w:pPr>
        <w:pStyle w:val="Prrafodelista"/>
        <w:spacing w:after="0"/>
        <w:jc w:val="both"/>
        <w:rPr>
          <w:rFonts w:ascii="Arial" w:hAnsi="Arial" w:cs="Arial"/>
          <w:b/>
          <w:highlight w:val="green"/>
          <w:u w:val="single"/>
          <w:lang w:val="es-ES"/>
        </w:rPr>
      </w:pPr>
    </w:p>
    <w:p w14:paraId="3FE59F2B" w14:textId="77777777" w:rsidR="005D2874" w:rsidRDefault="005D2874" w:rsidP="005D2874">
      <w:pPr>
        <w:pStyle w:val="Prrafodelista"/>
        <w:spacing w:after="0"/>
        <w:jc w:val="both"/>
        <w:rPr>
          <w:rFonts w:ascii="Arial" w:hAnsi="Arial" w:cs="Arial"/>
          <w:b/>
          <w:u w:val="single"/>
          <w:lang w:val="es-ES"/>
        </w:rPr>
      </w:pPr>
      <w:r>
        <w:rPr>
          <w:rFonts w:ascii="Arial" w:hAnsi="Arial" w:cs="Arial"/>
          <w:b/>
          <w:highlight w:val="green"/>
          <w:u w:val="single"/>
          <w:lang w:val="es-ES"/>
        </w:rPr>
        <w:t xml:space="preserve">Nueva </w:t>
      </w:r>
      <w:r>
        <w:rPr>
          <w:rFonts w:ascii="Arial" w:hAnsi="Arial" w:cs="Arial"/>
          <w:b/>
          <w:highlight w:val="green"/>
          <w:u w:val="single"/>
          <w:lang w:val="es-ES"/>
        </w:rPr>
        <w:t>Respuestas:</w:t>
      </w:r>
    </w:p>
    <w:p w14:paraId="2287C42D" w14:textId="77777777" w:rsidR="005D2874" w:rsidRDefault="005D2874" w:rsidP="005D2874">
      <w:pPr>
        <w:pStyle w:val="Prrafodelista"/>
        <w:spacing w:after="0"/>
        <w:jc w:val="both"/>
        <w:rPr>
          <w:rFonts w:ascii="Arial" w:hAnsi="Arial" w:cs="Arial"/>
          <w:b/>
          <w:u w:val="single"/>
          <w:lang w:val="es-ES"/>
        </w:rPr>
      </w:pPr>
    </w:p>
    <w:p w14:paraId="528F143C" w14:textId="73B68268" w:rsidR="005D2874" w:rsidRPr="005D2874" w:rsidRDefault="005D2874" w:rsidP="005D2874">
      <w:pPr>
        <w:pStyle w:val="Prrafodelista"/>
        <w:spacing w:after="0"/>
        <w:jc w:val="both"/>
        <w:rPr>
          <w:rFonts w:ascii="Arial" w:hAnsi="Arial" w:cs="Arial"/>
          <w:b/>
          <w:u w:val="single"/>
          <w:lang w:val="es-ES"/>
        </w:rPr>
      </w:pPr>
      <w:r w:rsidRPr="005D2874">
        <w:rPr>
          <w:rFonts w:ascii="Arial" w:hAnsi="Arial" w:cs="Arial"/>
          <w:color w:val="00B050"/>
        </w:rPr>
        <w:t>En términos cualitativos: La Armada de Chile enfrenta una insuficiencia crítica de equipo personal de combate</w:t>
      </w:r>
      <w:r w:rsidRPr="005D2874">
        <w:rPr>
          <w:rFonts w:ascii="Arial" w:hAnsi="Arial" w:cs="Arial"/>
          <w:color w:val="00B050"/>
        </w:rPr>
        <w:t xml:space="preserve"> </w:t>
      </w:r>
      <w:r w:rsidRPr="005D2874">
        <w:rPr>
          <w:rFonts w:ascii="Arial" w:hAnsi="Arial" w:cs="Arial"/>
          <w:color w:val="00B050"/>
        </w:rPr>
        <w:t>y de medios del Servicio de Alimentación operativos, situación que compromete la capacidad de despliegue táctico del Personal Naval y de la Infantería de Marina, la seguridad y protección del personal en el cumplimiento de sus funciones, y la autonomía alimentaria de las unidades desplegadas en operaciones de seguridad interior, Estados de Excepción Constitucional y emergencias por catástrofes. Esta situación se manifiesta en: (a) personal operando con vestuario de combate que ha superado su vida útil técnica, sin las propiedades de mimetismo táctico, resistencia y protección reglamentaria, conforme lo acreditan las certificaciones del CODE Vestuario; y (b) equipos del Servicio de Alimentación con ciclo de vida cumplido o próximo a cumplirse, reduciendo la disponibilidad técnica necesaria para sostener la alimentación del personal desplegado.</w:t>
      </w:r>
    </w:p>
    <w:p w14:paraId="343B51E5" w14:textId="77777777" w:rsidR="005D2874" w:rsidRDefault="005D2874" w:rsidP="005D2874">
      <w:pPr>
        <w:pStyle w:val="Prrafodelista"/>
        <w:spacing w:after="0"/>
        <w:ind w:left="1276"/>
        <w:jc w:val="both"/>
        <w:rPr>
          <w:rFonts w:ascii="Arial" w:hAnsi="Arial" w:cs="Arial"/>
          <w:lang w:val="es-ES"/>
        </w:rPr>
      </w:pPr>
    </w:p>
    <w:p w14:paraId="398EC71F" w14:textId="77777777" w:rsidR="005D2874" w:rsidRDefault="00EE17D2" w:rsidP="005D2874">
      <w:pPr>
        <w:pStyle w:val="Prrafodelista"/>
        <w:spacing w:after="0"/>
        <w:ind w:left="1276"/>
        <w:jc w:val="both"/>
        <w:rPr>
          <w:rFonts w:ascii="Arial" w:hAnsi="Arial" w:cs="Arial"/>
          <w:color w:val="FF0000"/>
          <w:lang w:val="es-ES"/>
        </w:rPr>
      </w:pPr>
      <w:r w:rsidRPr="005D2874">
        <w:rPr>
          <w:rFonts w:ascii="Arial" w:hAnsi="Arial" w:cs="Arial"/>
          <w:color w:val="FF0000"/>
          <w:lang w:val="es-ES"/>
        </w:rPr>
        <w:t>Tomar el objetivo como referencia para mejorar respuesta, eliminar los valores los porcentajes</w:t>
      </w:r>
    </w:p>
    <w:p w14:paraId="1ACFAA31" w14:textId="77777777" w:rsidR="005D2874" w:rsidRDefault="005D2874" w:rsidP="005D2874">
      <w:pPr>
        <w:pStyle w:val="Prrafodelista"/>
        <w:spacing w:after="0"/>
        <w:ind w:left="1276"/>
        <w:jc w:val="both"/>
        <w:rPr>
          <w:rFonts w:ascii="Arial" w:hAnsi="Arial" w:cs="Arial"/>
          <w:color w:val="FF0000"/>
          <w:lang w:val="es-ES"/>
        </w:rPr>
      </w:pPr>
    </w:p>
    <w:p w14:paraId="42AA5B75" w14:textId="77777777" w:rsidR="005D2874" w:rsidRDefault="00EE17D2" w:rsidP="005D2874">
      <w:pPr>
        <w:pStyle w:val="Prrafodelista"/>
        <w:spacing w:after="0"/>
        <w:ind w:left="1276"/>
        <w:jc w:val="both"/>
        <w:rPr>
          <w:rFonts w:ascii="Arial" w:hAnsi="Arial" w:cs="Arial"/>
          <w:color w:val="FF0000"/>
          <w:lang w:val="es-ES"/>
        </w:rPr>
      </w:pPr>
      <w:r w:rsidRPr="005D2874">
        <w:rPr>
          <w:rFonts w:ascii="Arial" w:hAnsi="Arial" w:cs="Arial"/>
          <w:color w:val="FF0000"/>
          <w:lang w:val="es-ES"/>
        </w:rPr>
        <w:t>Objetivo: “Garantizar el sostenimiento en el tiempo de las capacidades operativas para el combate y la vez la dignidad del personal”.</w:t>
      </w:r>
    </w:p>
    <w:p w14:paraId="7849FE07" w14:textId="77777777" w:rsidR="005D2874" w:rsidRDefault="005D2874" w:rsidP="005D2874">
      <w:pPr>
        <w:pStyle w:val="Prrafodelista"/>
        <w:spacing w:after="0"/>
        <w:ind w:left="1276"/>
        <w:jc w:val="both"/>
        <w:rPr>
          <w:rFonts w:ascii="Arial" w:hAnsi="Arial" w:cs="Arial"/>
          <w:color w:val="FF0000"/>
          <w:lang w:val="es-ES"/>
        </w:rPr>
      </w:pPr>
    </w:p>
    <w:p w14:paraId="2DDCD784" w14:textId="77777777" w:rsidR="005D2874" w:rsidRDefault="00EE17D2" w:rsidP="005D2874">
      <w:pPr>
        <w:pStyle w:val="Prrafodelista"/>
        <w:spacing w:after="0"/>
        <w:ind w:left="1276"/>
        <w:jc w:val="both"/>
        <w:rPr>
          <w:rFonts w:ascii="Arial" w:hAnsi="Arial" w:cs="Arial"/>
          <w:color w:val="FF0000"/>
          <w:lang w:val="es-ES"/>
        </w:rPr>
      </w:pPr>
      <w:r w:rsidRPr="005D2874">
        <w:rPr>
          <w:rFonts w:ascii="Arial" w:hAnsi="Arial" w:cs="Arial"/>
          <w:color w:val="FF0000"/>
          <w:u w:val="single"/>
          <w:lang w:val="es-ES"/>
        </w:rPr>
        <w:t>Sostenimiento de la capacidad operativa</w:t>
      </w:r>
      <w:r w:rsidRPr="005D2874">
        <w:rPr>
          <w:rFonts w:ascii="Arial" w:hAnsi="Arial" w:cs="Arial"/>
          <w:color w:val="FF0000"/>
          <w:lang w:val="es-ES"/>
        </w:rPr>
        <w:t xml:space="preserve">: la ropa militar no es solo estético; es una herramienta de trabajo que proporciona protección, resistencia y control térmico en condiciones extremas, tanto en alta mar como en tierra, una programación anual evita que </w:t>
      </w:r>
      <w:proofErr w:type="gramStart"/>
      <w:r w:rsidRPr="005D2874">
        <w:rPr>
          <w:rFonts w:ascii="Arial" w:hAnsi="Arial" w:cs="Arial"/>
          <w:color w:val="FF0000"/>
          <w:lang w:val="es-ES"/>
        </w:rPr>
        <w:t>el persona</w:t>
      </w:r>
      <w:proofErr w:type="gramEnd"/>
      <w:r w:rsidRPr="005D2874">
        <w:rPr>
          <w:rFonts w:ascii="Arial" w:hAnsi="Arial" w:cs="Arial"/>
          <w:color w:val="FF0000"/>
          <w:lang w:val="es-ES"/>
        </w:rPr>
        <w:t xml:space="preserve"> deba operar con prendas dañadas que comprometan la su seguridad u rendimiento.</w:t>
      </w:r>
    </w:p>
    <w:p w14:paraId="3F76BE2F" w14:textId="77777777" w:rsidR="005D2874" w:rsidRDefault="005D2874" w:rsidP="005D2874">
      <w:pPr>
        <w:pStyle w:val="Prrafodelista"/>
        <w:spacing w:after="0"/>
        <w:ind w:left="1276"/>
        <w:jc w:val="both"/>
        <w:rPr>
          <w:rFonts w:ascii="Arial" w:hAnsi="Arial" w:cs="Arial"/>
          <w:color w:val="FF0000"/>
          <w:u w:val="single"/>
          <w:lang w:val="es-ES"/>
        </w:rPr>
      </w:pPr>
    </w:p>
    <w:p w14:paraId="2F94F927" w14:textId="0C449E3A" w:rsidR="00EE17D2" w:rsidRPr="005D2874" w:rsidRDefault="00EE17D2" w:rsidP="005D2874">
      <w:pPr>
        <w:pStyle w:val="Prrafodelista"/>
        <w:spacing w:after="0"/>
        <w:ind w:left="1276"/>
        <w:jc w:val="both"/>
        <w:rPr>
          <w:rFonts w:ascii="Arial" w:hAnsi="Arial" w:cs="Arial"/>
          <w:lang w:val="es-ES"/>
        </w:rPr>
      </w:pPr>
      <w:r w:rsidRPr="005D2874">
        <w:rPr>
          <w:rFonts w:ascii="Arial" w:hAnsi="Arial" w:cs="Arial"/>
          <w:color w:val="FF0000"/>
          <w:u w:val="single"/>
          <w:lang w:val="es-ES"/>
        </w:rPr>
        <w:t>Eficiencia logística presupuestaria</w:t>
      </w:r>
      <w:r w:rsidRPr="005D2874">
        <w:rPr>
          <w:rFonts w:ascii="Arial" w:hAnsi="Arial" w:cs="Arial"/>
          <w:color w:val="FF0000"/>
          <w:lang w:val="es-ES"/>
        </w:rPr>
        <w:t xml:space="preserve">: Se planifica anualmente la necesidad objeto lograr una mejor distribución del gasto de la “Ley de Capacidades Estratégicas”, para este caso de “vestuario de combate” y “Elemento de apoyo al combate”. Con esto último facilita la gestión de la armada (centro de abastecimiento) asegurando que se adquiera lo justo y necesario para el personal. Y también con las posibles actualizaciones de la tecnología como por ejemplo tenida pixeladas (cambio de tenidas institucional) o en </w:t>
      </w:r>
      <w:r w:rsidRPr="005D2874">
        <w:rPr>
          <w:rFonts w:ascii="Arial" w:hAnsi="Arial" w:cs="Arial"/>
          <w:color w:val="FF0000"/>
          <w:lang w:val="es-ES"/>
        </w:rPr>
        <w:lastRenderedPageBreak/>
        <w:t>extremo que en el futuro aumenten o disminuyan las temperaturas la cual obligaría a examinar el vestuario en uso, teniendo que la Institución busque una adaptación de acuerdo a la situación que se presente a futuro.</w:t>
      </w:r>
    </w:p>
    <w:p w14:paraId="0127280F" w14:textId="77777777" w:rsidR="00A95D06" w:rsidRPr="00A95D06" w:rsidRDefault="00A95D06" w:rsidP="00C814A4">
      <w:pPr>
        <w:spacing w:after="0"/>
        <w:ind w:left="851"/>
        <w:jc w:val="both"/>
        <w:rPr>
          <w:rFonts w:ascii="Arial" w:hAnsi="Arial" w:cs="Arial"/>
          <w:lang w:val="es-ES"/>
        </w:rPr>
      </w:pPr>
    </w:p>
    <w:p w14:paraId="56388796" w14:textId="77777777" w:rsidR="00A409B8" w:rsidRPr="00C814A4" w:rsidRDefault="00A409B8" w:rsidP="00C814A4">
      <w:pPr>
        <w:pStyle w:val="Prrafodelista"/>
        <w:numPr>
          <w:ilvl w:val="0"/>
          <w:numId w:val="8"/>
        </w:numPr>
        <w:spacing w:after="0"/>
        <w:ind w:left="851" w:hanging="425"/>
        <w:jc w:val="both"/>
        <w:rPr>
          <w:rFonts w:ascii="Arial" w:hAnsi="Arial" w:cs="Arial"/>
          <w:b/>
          <w:u w:val="single"/>
          <w:lang w:val="es-ES"/>
        </w:rPr>
      </w:pPr>
      <w:r>
        <w:rPr>
          <w:rFonts w:ascii="Arial" w:hAnsi="Arial" w:cs="Arial"/>
          <w:b/>
          <w:lang w:val="es-ES"/>
        </w:rPr>
        <w:t>Complementario a ello, presentar los respaldos técnicos y documentados de aquellas cuantificaciones. (Notar que se debe cuantificar el estado afectado, relacionado directamente con un estado nominal o de diseño, y que en un cierto nivel cuantificado el objetivo se compromete restaurar).</w:t>
      </w:r>
    </w:p>
    <w:p w14:paraId="51B671EA" w14:textId="77777777" w:rsidR="0061168A" w:rsidRDefault="0061168A" w:rsidP="00C814A4">
      <w:pPr>
        <w:pStyle w:val="Prrafodelista"/>
        <w:spacing w:after="0"/>
        <w:ind w:left="851"/>
        <w:jc w:val="both"/>
        <w:rPr>
          <w:rFonts w:ascii="Arial" w:hAnsi="Arial" w:cs="Arial"/>
          <w:b/>
          <w:highlight w:val="green"/>
          <w:u w:val="single"/>
          <w:lang w:val="es-ES"/>
        </w:rPr>
      </w:pPr>
    </w:p>
    <w:p w14:paraId="5F3CFCF1" w14:textId="17E1A958" w:rsidR="00A95D06" w:rsidRPr="00F41532" w:rsidRDefault="00AF63EA" w:rsidP="00F41532">
      <w:pPr>
        <w:pStyle w:val="Prrafodelista"/>
        <w:spacing w:after="0"/>
        <w:ind w:left="851" w:hanging="1"/>
        <w:jc w:val="both"/>
        <w:rPr>
          <w:rFonts w:ascii="Arial" w:hAnsi="Arial" w:cs="Arial"/>
          <w:color w:val="FF0000"/>
          <w:lang w:val="es-ES"/>
        </w:rPr>
      </w:pPr>
      <w:r>
        <w:rPr>
          <w:rFonts w:ascii="Arial" w:hAnsi="Arial" w:cs="Arial"/>
          <w:b/>
          <w:highlight w:val="green"/>
          <w:u w:val="single"/>
          <w:lang w:val="es-ES"/>
        </w:rPr>
        <w:t>Respuestas:</w:t>
      </w:r>
      <w:r w:rsidR="005D2874">
        <w:rPr>
          <w:rFonts w:ascii="Arial" w:hAnsi="Arial" w:cs="Arial"/>
          <w:b/>
          <w:u w:val="single"/>
          <w:lang w:val="es-ES"/>
        </w:rPr>
        <w:t xml:space="preserve"> </w:t>
      </w:r>
      <w:r>
        <w:rPr>
          <w:rFonts w:ascii="Arial" w:hAnsi="Arial" w:cs="Arial"/>
          <w:color w:val="FF0000"/>
          <w:lang w:val="es-ES"/>
        </w:rPr>
        <w:t>Los</w:t>
      </w:r>
      <w:r w:rsidR="005D2874">
        <w:rPr>
          <w:rFonts w:ascii="Arial" w:hAnsi="Arial" w:cs="Arial"/>
          <w:color w:val="FF0000"/>
          <w:lang w:val="es-ES"/>
        </w:rPr>
        <w:t xml:space="preserve"> </w:t>
      </w:r>
      <w:r>
        <w:rPr>
          <w:rFonts w:ascii="Arial" w:hAnsi="Arial" w:cs="Arial"/>
          <w:color w:val="FF0000"/>
          <w:lang w:val="es-ES"/>
        </w:rPr>
        <w:t xml:space="preserve">anexo donde </w:t>
      </w:r>
      <w:r w:rsidR="005D2874">
        <w:rPr>
          <w:rFonts w:ascii="Arial" w:hAnsi="Arial" w:cs="Arial"/>
          <w:color w:val="FF0000"/>
          <w:lang w:val="es-ES"/>
        </w:rPr>
        <w:t>están</w:t>
      </w:r>
      <w:r>
        <w:rPr>
          <w:rFonts w:ascii="Arial" w:hAnsi="Arial" w:cs="Arial"/>
          <w:color w:val="FF0000"/>
          <w:lang w:val="es-ES"/>
        </w:rPr>
        <w:t xml:space="preserve"> o de donde son. (Adjuntar o indicar)</w:t>
      </w:r>
    </w:p>
    <w:p w14:paraId="41C088B6" w14:textId="77777777" w:rsidR="002269F2" w:rsidRPr="002269F2" w:rsidRDefault="002269F2" w:rsidP="0061168A">
      <w:pPr>
        <w:spacing w:before="60" w:after="60" w:line="300" w:lineRule="auto"/>
        <w:ind w:left="851"/>
        <w:jc w:val="both"/>
        <w:rPr>
          <w:rFonts w:ascii="Arial" w:hAnsi="Arial" w:cs="Arial"/>
          <w:lang w:val="es-ES"/>
        </w:rPr>
      </w:pPr>
      <w:r>
        <w:rPr>
          <w:rFonts w:ascii="Arial" w:hAnsi="Arial" w:cs="Arial"/>
          <w:lang w:val="es-ES"/>
        </w:rPr>
        <w:t>Los respaldos técnicos que sustentan la cuantificación del estado afectado corresponden a:</w:t>
      </w:r>
    </w:p>
    <w:p w14:paraId="12497BD2"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Anexo "B" Brecha, Adquisiciones en Proceso y Déficit Actual (cantidades y porcentajes de cobertura por ítem).</w:t>
      </w:r>
    </w:p>
    <w:p w14:paraId="281FE8A1"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Anexo "E" Cuadro de Dotaciones Referenciales emitido por la Dirección General del Personal de la Armada al 20/05/2025 (Personal Naval: 22.455 + 620 = 23.075; Personal IM: 2.264).</w:t>
      </w:r>
    </w:p>
    <w:p w14:paraId="6B2C2AF3"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Anexo "F" Cuadro de Vida Útil emitido por las Direcciones Técnicas competentes (CODE Víveres y CODE Vestuario).</w:t>
      </w:r>
    </w:p>
    <w:p w14:paraId="18788A8A"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Sistema de Administración Logístico Integrado Naval (SALINO), que registra inventario, rotación y estado operativo de los equipos.</w:t>
      </w:r>
    </w:p>
    <w:p w14:paraId="63679717"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Reglamentos 7-31/67, 7-31/68 y Manual de Abastecimiento N° 8-48/3, que fijan la asignación nominal por persona.</w:t>
      </w:r>
    </w:p>
    <w:p w14:paraId="181C27B9"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Pruebas de lavado y certificaciones de laboratorio del CODE Vestuario, que verifican la pérdida de propiedades técnicas.</w:t>
      </w:r>
    </w:p>
    <w:p w14:paraId="0B2C99EF" w14:textId="77777777" w:rsidR="00A95D06" w:rsidRPr="00A409B8" w:rsidRDefault="00A95D06" w:rsidP="00C814A4">
      <w:pPr>
        <w:pStyle w:val="Prrafodelista"/>
        <w:spacing w:after="0"/>
        <w:ind w:left="851"/>
        <w:jc w:val="both"/>
        <w:rPr>
          <w:rFonts w:ascii="Arial" w:hAnsi="Arial" w:cs="Arial"/>
          <w:lang w:val="es-ES"/>
        </w:rPr>
      </w:pPr>
    </w:p>
    <w:p w14:paraId="491A225E" w14:textId="77777777" w:rsidR="00A409B8" w:rsidRPr="00C814A4"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Por otra parte, señalar sobre cada uno de los grupos cuál y cuánto representa la mínima capacidad (operativa y eficiencia) institucional exigida para cada uno de estos sistemas, a efecto de dar cumplimiento alas misiones que sele encomiendan.Ello en razón a que se menciona en la FFG que lo actualmente en servicio no permite " mantener la operatividad y eficiencia" yque el material provisto hace alusión a no estar acordea"sus capacidades operativas y los roles que estos cumplen".</w:t>
      </w:r>
    </w:p>
    <w:p w14:paraId="0AA54100" w14:textId="77777777" w:rsidR="0061168A" w:rsidRDefault="0061168A" w:rsidP="00A95D06">
      <w:pPr>
        <w:pStyle w:val="Prrafodelista"/>
        <w:spacing w:after="0"/>
        <w:ind w:left="851"/>
        <w:jc w:val="both"/>
        <w:rPr>
          <w:rFonts w:ascii="Arial" w:hAnsi="Arial" w:cs="Arial"/>
          <w:b/>
          <w:highlight w:val="green"/>
          <w:u w:val="single"/>
          <w:lang w:val="es-ES"/>
        </w:rPr>
      </w:pPr>
    </w:p>
    <w:p w14:paraId="00BB501B"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CFCCAA4"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Equipo Personal de Combate: la mínima capacidad operativa institucional exigida corresponde a la asignación reglamentaria de 1 tenida de combate anual por efectivo Naval, y 1 tenida de combate, 1 par de botas y 1 parka anual por efectivo Infante de Marina, conforme al Manual de Abastecimiento N° 8-48/3. Bajo este estándar, la totalidad de la dotación operativa (23.075 PN + 2.264 IM = 25.339 efectivos) debe contar con vestuario operativo certificado para garantizar la operatividad táctica.</w:t>
      </w:r>
    </w:p>
    <w:p w14:paraId="78F6BD35"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 xml:space="preserve">Equipo Servicio de Alimentación: la mínima capacidad institucional exigida corresponde a la disposición de la totalidad de los equipos requeridos según Anexo "B" (11 hornos de 40 bandejas, 12 hornos de 20 bandejas, 15 contenedores de 40 pies, 11 contenedores de 20 </w:t>
      </w:r>
      <w:r>
        <w:rPr>
          <w:rFonts w:ascii="Arial" w:hAnsi="Arial" w:cs="Arial"/>
          <w:lang w:val="es-ES"/>
        </w:rPr>
        <w:lastRenderedPageBreak/>
        <w:t>pies y 25 balanzas) para asegurar la continuidad del Servicio de Alimentación en todas las Partidas de Apoyo Logístico de las Unidades Operativas.</w:t>
      </w:r>
    </w:p>
    <w:p w14:paraId="2CC59879" w14:textId="77777777" w:rsidR="002269F2" w:rsidRPr="00DC71C8" w:rsidRDefault="002269F2" w:rsidP="00A95D06">
      <w:pPr>
        <w:pStyle w:val="Prrafodelista"/>
        <w:spacing w:after="0"/>
        <w:ind w:left="851"/>
        <w:jc w:val="both"/>
        <w:rPr>
          <w:rFonts w:ascii="Arial" w:hAnsi="Arial" w:cs="Arial"/>
          <w:lang w:val="es-ES"/>
        </w:rPr>
      </w:pPr>
    </w:p>
    <w:p w14:paraId="33771FB7" w14:textId="77777777" w:rsidR="00A409B8"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u w:val="single"/>
          <w:lang w:val="es-ES"/>
        </w:rPr>
        <w:t>Referido a las causas (carácter técnico) sobre el Equipo de combate</w:t>
      </w:r>
      <w:r>
        <w:rPr>
          <w:rFonts w:ascii="Arial" w:hAnsi="Arial" w:cs="Arial"/>
          <w:b/>
          <w:lang w:val="es-ES"/>
        </w:rPr>
        <w:t>. Se solicita aclarar y realizar, para cada una de ellas, una declaración explicativa de cómo se ha detectado metodológicamente la degradación del material que hoy se menciona como en falta o en ausencia de este. Con todo, la actual descripción se entiende como incompleta en su explicacióndadoque,auncuandopresentaenanexosladotación,eneltextonose presenta el relato vinculante de ello(elpersonal, las dotaciones, porcentajes, vidas útiles, tasas de reposición, población afecta sobre el total), en el entendido que también el material varía de acuerdo al "tipo" de personal,y la región o clima en que se implementa (no aclara la"brechaodemanda realanual" de anexo " B" yno es de vinculaciónclara conel anexo "E").Deexplorarnuevascausasodesagregacióndeellas,distinguirlasclaramentee incorporar la cuantificación yrespaldo documental correspondiente.</w:t>
      </w:r>
    </w:p>
    <w:p w14:paraId="7C088D70" w14:textId="77777777" w:rsidR="0061168A" w:rsidRDefault="0061168A" w:rsidP="00C814A4">
      <w:pPr>
        <w:pStyle w:val="Prrafodelista"/>
        <w:spacing w:after="0"/>
        <w:ind w:left="851"/>
        <w:jc w:val="both"/>
        <w:rPr>
          <w:rFonts w:ascii="Arial" w:hAnsi="Arial" w:cs="Arial"/>
          <w:b/>
          <w:highlight w:val="green"/>
          <w:u w:val="single"/>
          <w:lang w:val="es-ES"/>
        </w:rPr>
      </w:pPr>
    </w:p>
    <w:p w14:paraId="6F26F958"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4538A851"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La degradación del Equipo Personal de Combate se ha detectado metodológicamente mediante:</w:t>
      </w:r>
    </w:p>
    <w:p w14:paraId="299E154D"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Pruebas de lavado periódicas: en promedio, transcurridos 12 lavados las prendas pierden sus propiedades de mimetismo, ergonomía y resistencia.</w:t>
      </w:r>
    </w:p>
    <w:p w14:paraId="30A3F7B3"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Certificaciones de laboratorio efectuadas por el CODE Vestuario, que verifican la integridad técnica de la tela.</w:t>
      </w:r>
    </w:p>
    <w:p w14:paraId="1D6267DE"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Comparación con la demanda real anual y la asignación reglamentaria por persona conforme al Manual de Abastecimiento N° 8-48/3.</w:t>
      </w:r>
    </w:p>
    <w:p w14:paraId="63378152"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La población afectada y las tasas de reposición se desprenden del Anexo "B" (brecha y demanda anual) y del Anexo "E" (dotaciones referenciales). El detalle por tipo de personal y zona se identifica en el Anexo "E" (Personal Naval: 22.455; Personal IM: 2.264; ASMAR: 620), distribuidas a lo largo del país en las distintas Zonas Navales. La tasa de reposición está determinada por la asignación reglamentaria anual indicada en el Anexo "B" (1 anual para Ambo Pixelado, 2 anuales para Ambo Mimetismo IM y Botas, y 1 anual para Parka).</w:t>
      </w:r>
    </w:p>
    <w:p w14:paraId="6369002D"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La brecha presentada corresponde al total de necesidades reales anuales que se requiere.</w:t>
      </w:r>
    </w:p>
    <w:p w14:paraId="4E38B2EF" w14:textId="77777777" w:rsidR="002269F2" w:rsidRDefault="002269F2" w:rsidP="00C814A4">
      <w:pPr>
        <w:pStyle w:val="Prrafodelista"/>
        <w:spacing w:after="0"/>
        <w:ind w:left="851"/>
        <w:jc w:val="both"/>
        <w:rPr>
          <w:rFonts w:ascii="Arial" w:hAnsi="Arial" w:cs="Arial"/>
          <w:lang w:val="es-ES"/>
        </w:rPr>
      </w:pPr>
    </w:p>
    <w:p w14:paraId="70356CF0" w14:textId="77777777" w:rsidR="005053E9" w:rsidRDefault="00A409B8" w:rsidP="005053E9">
      <w:pPr>
        <w:pStyle w:val="Prrafodelista"/>
        <w:numPr>
          <w:ilvl w:val="0"/>
          <w:numId w:val="8"/>
        </w:numPr>
        <w:spacing w:after="0"/>
        <w:ind w:left="851" w:hanging="425"/>
        <w:jc w:val="both"/>
        <w:rPr>
          <w:rFonts w:ascii="Arial" w:hAnsi="Arial" w:cs="Arial"/>
          <w:b/>
          <w:lang w:val="es-ES"/>
        </w:rPr>
      </w:pPr>
      <w:r>
        <w:rPr>
          <w:rFonts w:ascii="Arial" w:hAnsi="Arial" w:cs="Arial"/>
          <w:b/>
          <w:lang w:val="es-ES"/>
        </w:rPr>
        <w:t>Asimismo, explicar cómo se lleva el inventario de estos elementos, indicando cómo se verifica la pérdida de vida útil o degradación de lo entregado. Al respecto, aclarar qué ocurre con el material que no se le da uso (si es que es el caso).</w:t>
      </w:r>
    </w:p>
    <w:p w14:paraId="4CA12587" w14:textId="77777777" w:rsidR="002269F2" w:rsidRDefault="002269F2" w:rsidP="00C814A4">
      <w:pPr>
        <w:pStyle w:val="Prrafodelista"/>
        <w:spacing w:after="0"/>
        <w:ind w:left="851"/>
        <w:jc w:val="both"/>
        <w:rPr>
          <w:rFonts w:ascii="Arial" w:hAnsi="Arial" w:cs="Arial"/>
          <w:b/>
          <w:u w:val="single"/>
          <w:lang w:val="es-ES"/>
        </w:rPr>
      </w:pPr>
    </w:p>
    <w:p w14:paraId="5D298D13"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1E15F45C"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El inventario del Equipo Personal de Combate se lleva en los distintos Centros de Abastecimiento a lo largo del país, a través del Sistema de Administración Logístico Integrado Naval (SALINO). Por tratarse de material de alta rotación, se entrega de manera prácticamente inmediata a los usuarios, lo que limita el riesgo de stock inactivo.</w:t>
      </w:r>
    </w:p>
    <w:p w14:paraId="4B4C3AD3"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lastRenderedPageBreak/>
        <w:t>La pérdida de vida útil o degradación del material se verifica durante el proceso de evaluación técnica mediante pruebas de lavado, certificaciones de laboratorio efectuadas por el CODE Vestuario y la verificación de cumplimiento del estándar reglamentario.</w:t>
      </w:r>
    </w:p>
    <w:p w14:paraId="46797C7B" w14:textId="77777777" w:rsidR="00C814A4" w:rsidRPr="002269F2" w:rsidRDefault="00C814A4" w:rsidP="002269F2">
      <w:pPr>
        <w:spacing w:after="0"/>
        <w:jc w:val="both"/>
        <w:rPr>
          <w:rFonts w:ascii="Arial" w:hAnsi="Arial" w:cs="Arial"/>
          <w:lang w:val="es-ES"/>
        </w:rPr>
      </w:pPr>
    </w:p>
    <w:p w14:paraId="3DA94DA1" w14:textId="77777777" w:rsidR="00A409B8"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Explicar cómo se realiza el procedimiento de enajenación del material que ha perdido su vida útil o que ha sido degradado, si este es verificado para la posibilidad de extender su vida útil. Y en su imposibilidad, el procedimiento de retiro del servicio y destrucción conforme a normativa para liberar el cargo o cupo para justificar la reposición por una nueva adquisición.</w:t>
      </w:r>
    </w:p>
    <w:p w14:paraId="2313F640" w14:textId="77777777" w:rsidR="0061168A" w:rsidRDefault="0061168A" w:rsidP="00C814A4">
      <w:pPr>
        <w:pStyle w:val="Prrafodelista"/>
        <w:spacing w:after="0"/>
        <w:ind w:left="851"/>
        <w:jc w:val="both"/>
        <w:rPr>
          <w:rFonts w:ascii="Arial" w:hAnsi="Arial" w:cs="Arial"/>
          <w:b/>
          <w:highlight w:val="green"/>
          <w:u w:val="single"/>
          <w:lang w:val="es-ES"/>
        </w:rPr>
      </w:pPr>
    </w:p>
    <w:p w14:paraId="4FDACA25"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1789BF91"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El procedimiento de enajenación del Equipo Personal de Combate se inicia con la verificación técnica de la pérdida de vida útil mediante pruebas de lavado y certificación del CODE Vestuario. Por tratarse de prendas no reparables (vestuario textil), no es posible extender su vida útil.</w:t>
      </w:r>
    </w:p>
    <w:p w14:paraId="1A86D427"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Una vez declarada su no operatividad, se procede al retiro del servicio y a la disposición final del material conforme a la normativa institucional vigente. La trazabilidad de este proceso queda registrada en SALINO.</w:t>
      </w:r>
    </w:p>
    <w:p w14:paraId="418591AB" w14:textId="77777777" w:rsidR="00C814A4" w:rsidRPr="002269F2" w:rsidRDefault="00C814A4" w:rsidP="002269F2">
      <w:pPr>
        <w:spacing w:after="0"/>
        <w:jc w:val="both"/>
        <w:rPr>
          <w:rFonts w:ascii="Arial" w:hAnsi="Arial" w:cs="Arial"/>
          <w:lang w:val="es-ES"/>
        </w:rPr>
      </w:pPr>
    </w:p>
    <w:p w14:paraId="3C321B1F" w14:textId="77777777" w:rsidR="00A409B8"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u w:val="single"/>
          <w:lang w:val="es-ES"/>
        </w:rPr>
        <w:t>Referido a las causas (carácter técnico) sobre el Equipo Servicio de Alimentación</w:t>
      </w:r>
      <w:r>
        <w:rPr>
          <w:rFonts w:ascii="Arial" w:hAnsi="Arial" w:cs="Arial"/>
          <w:b/>
          <w:lang w:val="es-ES"/>
        </w:rPr>
        <w:t>. Es de mencionar que la causa "aumento del nivel de actividad de equipos" es una situación que se relaciona con el diseño origen de ellos, es decir, evoca a la necesidad de un aumento de capacidaddadoqueel"proyectoorigen"hasidosuperadoporcondicionesexternas (obsolescenciatáctica),sindejar claro tampoco al nuevo escenario que se enfrenta en términos cuantificables.</w:t>
      </w:r>
    </w:p>
    <w:p w14:paraId="69475178" w14:textId="77777777" w:rsidR="005053E9" w:rsidRDefault="005053E9" w:rsidP="005053E9">
      <w:pPr>
        <w:pStyle w:val="Prrafodelista"/>
        <w:spacing w:after="0"/>
        <w:ind w:left="851"/>
        <w:jc w:val="both"/>
        <w:rPr>
          <w:rFonts w:ascii="Arial" w:hAnsi="Arial" w:cs="Arial"/>
          <w:b/>
          <w:lang w:val="es-ES"/>
        </w:rPr>
      </w:pPr>
    </w:p>
    <w:p w14:paraId="700D674B" w14:textId="77777777" w:rsidR="005053E9" w:rsidRDefault="00A409B8" w:rsidP="005053E9">
      <w:pPr>
        <w:pStyle w:val="Prrafodelista"/>
        <w:spacing w:after="0"/>
        <w:ind w:left="851"/>
        <w:jc w:val="both"/>
        <w:rPr>
          <w:rFonts w:ascii="Arial" w:hAnsi="Arial" w:cs="Arial"/>
          <w:b/>
          <w:lang w:val="es-ES"/>
        </w:rPr>
      </w:pPr>
      <w:r>
        <w:rPr>
          <w:rFonts w:ascii="Arial" w:hAnsi="Arial" w:cs="Arial"/>
          <w:b/>
          <w:lang w:val="es-ES"/>
        </w:rPr>
        <w:t>Por otra parte, hace mención al cumplimiento del ciclo de vida del material, ausentándose en especificidad o cuantificación de las brechas del orden técnico (identificación, en primer lugar, de componentes ycantidadesdeelementos quecomponenelsistemade armas, posteriormente la identificación de los elementos dañados y cuánto de estos se corresponden con los totales Institucionales), también, carece de sustento alno presentar el estado actual (informes técnicos que identifiquen cada uno de los elementos actualmente enposesión porla institución por número de serie,capacidades ycaracterísticasbásicas, emplazamiento,capacidadesoperativas,disponibilidad,tasadefallas,reparabilidad, estado actual, solicitud de baja de material) del material que señala requerir reemplazo. Es más,la causaspresentadano hace distinción yno presenta justificaciónparaaclarar las cantidades solicitadas enla Descripción detallada (P.ej.:¿por qué, entonces corresponden remplazar 02 Hornos de 40 bandejas u otro ítem y su cantidad?)</w:t>
      </w:r>
    </w:p>
    <w:p w14:paraId="4D40AE5E" w14:textId="77777777" w:rsidR="005053E9" w:rsidRDefault="005053E9" w:rsidP="005053E9">
      <w:pPr>
        <w:pStyle w:val="Prrafodelista"/>
        <w:spacing w:after="0"/>
        <w:ind w:left="851"/>
        <w:jc w:val="both"/>
        <w:rPr>
          <w:rFonts w:ascii="Arial" w:hAnsi="Arial" w:cs="Arial"/>
          <w:b/>
          <w:lang w:val="es-ES"/>
        </w:rPr>
      </w:pPr>
    </w:p>
    <w:p w14:paraId="456E2B62" w14:textId="77777777" w:rsidR="002E12D5" w:rsidRDefault="00A409B8" w:rsidP="005053E9">
      <w:pPr>
        <w:pStyle w:val="Prrafodelista"/>
        <w:spacing w:after="0"/>
        <w:ind w:left="851"/>
        <w:jc w:val="both"/>
        <w:rPr>
          <w:rFonts w:ascii="Arial" w:hAnsi="Arial" w:cs="Arial"/>
          <w:b/>
          <w:lang w:val="es-ES"/>
        </w:rPr>
      </w:pPr>
      <w:r>
        <w:rPr>
          <w:rFonts w:ascii="Arial" w:hAnsi="Arial" w:cs="Arial"/>
          <w:b/>
          <w:lang w:val="es-ES"/>
        </w:rPr>
        <w:t>Con todo, atender y aclarar lo observado anteriormente. Y complementariamente, explorar causas o desagregación de ellas que no han sido declaradas, distinguirlas claramente e incorporar la cuantificación y respaldo documental correspondiente.</w:t>
      </w:r>
    </w:p>
    <w:p w14:paraId="2E832346" w14:textId="77777777" w:rsidR="0061168A" w:rsidRDefault="0061168A" w:rsidP="00C814A4">
      <w:pPr>
        <w:pStyle w:val="Prrafodelista"/>
        <w:spacing w:after="0"/>
        <w:ind w:left="851"/>
        <w:jc w:val="both"/>
        <w:rPr>
          <w:rFonts w:ascii="Arial" w:hAnsi="Arial" w:cs="Arial"/>
          <w:b/>
          <w:highlight w:val="green"/>
          <w:u w:val="single"/>
          <w:lang w:val="es-ES"/>
        </w:rPr>
      </w:pPr>
    </w:p>
    <w:p w14:paraId="77ECF1A5"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57FF3024"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Sobre las causas de carácter técnico del Equipo del Servicio de Alimentación, se aclara y desagrega lo siguiente:</w:t>
      </w:r>
    </w:p>
    <w:p w14:paraId="73E6AFD0"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Cumplimiento del ciclo de vida útil: conforme al Anexo "F", los hornos de 40 y 20 bandejas y las balanzas de 1.000 kg presentan una vida útil de 9 años, mientras que los contenedores frigoríficos de 40 y 20 pies tienen una vida útil de 20 años. Los equipos actualmente en posesión han cumplido o están próximos a cumplir dicho horizonte, lo que se traduce en mayor periodicidad de fallas y aumento de los tiempos de inoperatividad.</w:t>
      </w:r>
    </w:p>
    <w:p w14:paraId="73F3BD7D" w14:textId="77777777" w:rsidR="002269F2" w:rsidRPr="00602E5B" w:rsidRDefault="002269F2" w:rsidP="0061168A">
      <w:pPr>
        <w:pStyle w:val="Prrafodelista"/>
        <w:numPr>
          <w:ilvl w:val="1"/>
          <w:numId w:val="4"/>
        </w:numPr>
        <w:spacing w:before="30" w:after="30" w:line="280" w:lineRule="auto"/>
        <w:ind w:left="1276" w:hanging="425"/>
        <w:jc w:val="both"/>
        <w:rPr>
          <w:rFonts w:ascii="Arial" w:hAnsi="Arial" w:cs="Arial"/>
          <w:color w:val="FF0000"/>
          <w:lang w:val="es-ES"/>
        </w:rPr>
      </w:pPr>
      <w:r>
        <w:rPr>
          <w:rFonts w:ascii="Arial" w:hAnsi="Arial" w:cs="Arial"/>
          <w:lang w:val="es-ES"/>
        </w:rPr>
        <w:t>Identificación cuantificada (Anexo "B"): existen 6 hornos de 40 bandejas, de los cuales 1 se encuentra no operativo; 10 hornos de 20 bandejas; 7 contenedores frigoríficos de 40 pies; 7 contenedores frigoríficos de 20 pies; y 13 balanzas, frente a una necesidad institucional total de 11, 12, 15, 11 y 25 equipos, respectivamente.</w:t>
      </w:r>
      <w:r>
        <w:rPr>
          <w:rFonts w:ascii="Arial" w:hAnsi="Arial" w:cs="Arial"/>
          <w:color w:val="FF0000"/>
          <w:lang w:val="es-ES"/>
        </w:rPr>
        <w:t>Separalos por elemento o equipo, el respectivamente alineándolo con la necesidad. (Cuadro)</w:t>
      </w:r>
    </w:p>
    <w:p w14:paraId="68B95939" w14:textId="77777777" w:rsidR="002269F2" w:rsidRPr="00602E5B" w:rsidRDefault="002269F2" w:rsidP="0061168A">
      <w:pPr>
        <w:pStyle w:val="Prrafodelista"/>
        <w:numPr>
          <w:ilvl w:val="1"/>
          <w:numId w:val="4"/>
        </w:numPr>
        <w:spacing w:before="30" w:after="30" w:line="280" w:lineRule="auto"/>
        <w:ind w:left="1276" w:hanging="425"/>
        <w:jc w:val="both"/>
        <w:rPr>
          <w:rFonts w:ascii="Arial" w:hAnsi="Arial" w:cs="Arial"/>
          <w:color w:val="FF0000"/>
          <w:lang w:val="es-ES"/>
        </w:rPr>
      </w:pPr>
      <w:r>
        <w:rPr>
          <w:rFonts w:ascii="Arial" w:hAnsi="Arial" w:cs="Arial"/>
          <w:lang w:val="es-ES"/>
        </w:rPr>
        <w:t>Las cantidades solicitadas (2 hornos de 40 bandejas, 1 horno de 20 bandejas, 2 contenedores de 40 pies, 1 contenedor de 20 pies y 4 balanzas) corresponden estrictamente a la cobertura parcial de la brecha priorizada por criticidad operativa, compatible con los recursos disponibles.</w:t>
      </w:r>
      <w:r>
        <w:rPr>
          <w:rFonts w:ascii="Arial" w:hAnsi="Arial" w:cs="Arial"/>
          <w:color w:val="FF0000"/>
          <w:lang w:val="es-ES"/>
        </w:rPr>
        <w:t>Identificar bien la brecha.</w:t>
      </w:r>
    </w:p>
    <w:p w14:paraId="29A0C071" w14:textId="77777777" w:rsidR="00C814A4" w:rsidRPr="002269F2" w:rsidRDefault="00C814A4" w:rsidP="002269F2">
      <w:pPr>
        <w:spacing w:after="0"/>
        <w:jc w:val="both"/>
        <w:rPr>
          <w:rFonts w:ascii="Arial" w:hAnsi="Arial" w:cs="Arial"/>
          <w:lang w:val="es-ES"/>
        </w:rPr>
      </w:pPr>
    </w:p>
    <w:p w14:paraId="55F3CC37" w14:textId="0F9A3621" w:rsidR="00B50054" w:rsidRPr="00B50054" w:rsidRDefault="00B50054" w:rsidP="00B50054">
      <w:pPr>
        <w:pStyle w:val="Prrafodelista"/>
        <w:spacing w:after="0"/>
        <w:ind w:left="993"/>
        <w:jc w:val="both"/>
        <w:rPr>
          <w:rFonts w:ascii="Arial" w:hAnsi="Arial" w:cs="Arial"/>
          <w:lang w:val="es-ES"/>
        </w:rPr>
      </w:pPr>
      <w:r w:rsidRPr="00B50054">
        <w:rPr>
          <w:rFonts w:ascii="Arial" w:hAnsi="Arial" w:cs="Arial"/>
          <w:lang w:val="es-ES"/>
        </w:rPr>
        <w:drawing>
          <wp:inline distT="0" distB="0" distL="0" distR="0" wp14:anchorId="44976517" wp14:editId="1CD47122">
            <wp:extent cx="5652504" cy="1633927"/>
            <wp:effectExtent l="0" t="0" r="0" b="4445"/>
            <wp:docPr id="8681960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96090" name=""/>
                    <pic:cNvPicPr/>
                  </pic:nvPicPr>
                  <pic:blipFill>
                    <a:blip r:embed="rId7"/>
                    <a:stretch>
                      <a:fillRect/>
                    </a:stretch>
                  </pic:blipFill>
                  <pic:spPr>
                    <a:xfrm>
                      <a:off x="0" y="0"/>
                      <a:ext cx="5669086" cy="1638720"/>
                    </a:xfrm>
                    <a:prstGeom prst="rect">
                      <a:avLst/>
                    </a:prstGeom>
                  </pic:spPr>
                </pic:pic>
              </a:graphicData>
            </a:graphic>
          </wp:inline>
        </w:drawing>
      </w:r>
    </w:p>
    <w:p w14:paraId="405DFB70" w14:textId="77777777" w:rsidR="00B50054" w:rsidRDefault="00B50054" w:rsidP="00C814A4">
      <w:pPr>
        <w:pStyle w:val="Prrafodelista"/>
        <w:spacing w:after="0"/>
        <w:ind w:left="851"/>
        <w:jc w:val="both"/>
        <w:rPr>
          <w:rFonts w:ascii="Arial" w:hAnsi="Arial" w:cs="Arial"/>
          <w:lang w:val="es-ES"/>
        </w:rPr>
      </w:pPr>
    </w:p>
    <w:p w14:paraId="0A40EE48" w14:textId="77777777" w:rsidR="00B50054" w:rsidRDefault="00B50054" w:rsidP="00C814A4">
      <w:pPr>
        <w:pStyle w:val="Prrafodelista"/>
        <w:spacing w:after="0"/>
        <w:ind w:left="851"/>
        <w:jc w:val="both"/>
        <w:rPr>
          <w:rFonts w:ascii="Arial" w:hAnsi="Arial" w:cs="Arial"/>
          <w:lang w:val="es-ES"/>
        </w:rPr>
      </w:pPr>
    </w:p>
    <w:p w14:paraId="7AC4A5BC" w14:textId="77777777" w:rsidR="00A409B8"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Asimismo, explicar cómo se lleva el inventario de estos elementos, indicando cómo se verifica la pérdida de vida útil o degradación de lo entregado. Al respecto, aclarar qué ocurre con el material que no se le da uso (si es que es elcaso).(que proyecto adquirió cada uno de los elementos señalados en anexo F ydetermino queesascorrespondenasusvidas útiles).</w:t>
      </w:r>
    </w:p>
    <w:p w14:paraId="65170DFD" w14:textId="77777777" w:rsidR="0061168A" w:rsidRDefault="0061168A" w:rsidP="00C814A4">
      <w:pPr>
        <w:pStyle w:val="Prrafodelista"/>
        <w:spacing w:after="0"/>
        <w:ind w:left="851"/>
        <w:jc w:val="both"/>
        <w:rPr>
          <w:rFonts w:ascii="Arial" w:hAnsi="Arial" w:cs="Arial"/>
          <w:b/>
          <w:highlight w:val="green"/>
          <w:u w:val="single"/>
          <w:lang w:val="es-ES"/>
        </w:rPr>
      </w:pPr>
    </w:p>
    <w:p w14:paraId="408083F1"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1D529702"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El inventario del Equipo del Servicio de Alimentación se mantiene en las Partidas de Apoyo Logístico de cada Unidad Operativa y se gestiona centralizadamente a través del Sistema de Administración Logístico Integrado Naval (SALINO), donde se registran número de serie, ubicación, estado operativo, fecha de incorporación y vida útil proyectada de cada equipo.</w:t>
      </w:r>
    </w:p>
    <w:p w14:paraId="0477F522"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La verificación de la pérdida de vida útil se realiza mediante:</w:t>
      </w:r>
    </w:p>
    <w:p w14:paraId="0903BED2"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lastRenderedPageBreak/>
        <w:t>Inspecciones técnicas periódicas durante los mantenimientos preventivos de primer, segundo y tercer nivel (Anexo "I" Glosario, puntos 4 al 6).</w:t>
      </w:r>
    </w:p>
    <w:p w14:paraId="6FBC2ADE"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Reportes de falla generados por las Partidas de Apoyo Logístico, que evidencian aumentos en la frecuencia de inoperatividad.</w:t>
      </w:r>
    </w:p>
    <w:p w14:paraId="20C589C6" w14:textId="77777777" w:rsidR="002269F2" w:rsidRPr="0061168A" w:rsidRDefault="002269F2" w:rsidP="0061168A">
      <w:pPr>
        <w:pStyle w:val="Prrafodelista"/>
        <w:numPr>
          <w:ilvl w:val="1"/>
          <w:numId w:val="4"/>
        </w:numPr>
        <w:spacing w:before="30" w:after="30" w:line="280" w:lineRule="auto"/>
        <w:ind w:left="1276" w:hanging="425"/>
        <w:jc w:val="both"/>
        <w:rPr>
          <w:rFonts w:ascii="Arial" w:hAnsi="Arial" w:cs="Arial"/>
          <w:lang w:val="es-ES"/>
        </w:rPr>
      </w:pPr>
      <w:r>
        <w:rPr>
          <w:rFonts w:ascii="Arial" w:hAnsi="Arial" w:cs="Arial"/>
          <w:lang w:val="es-ES"/>
        </w:rPr>
        <w:t>Cumplimiento del horizonte de vida útil declarado en Anexo "F".</w:t>
      </w:r>
    </w:p>
    <w:p w14:paraId="554345F9"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Respecto del material que no se utiliza, queda asignado a las Partidas de Apoyo Logístico de respaldo y se considera dentro del cargo institucional hasta verificarse su irreparabilidad o cumplimiento de vida útil. La identificación específica del proyecto que adquirió cada equipo no se cuenta de forma trazable individualizada, por tratarse de adquisiciones financiadas históricamente con recursos del presupuesto institucional ordinario y anterior a la implementación del actual sistema de seguimiento mediante F.F.G. La vida útil declarada en Anexo "F" corresponde a la informada por las Direcciones Técnicas competentes (CODE Víveres) sobre la base de las especificaciones del fabricante y la norma institucional de mantenimiento.</w:t>
      </w:r>
    </w:p>
    <w:p w14:paraId="10E04185" w14:textId="77777777" w:rsidR="00C814A4" w:rsidRDefault="00C814A4" w:rsidP="00C814A4">
      <w:pPr>
        <w:pStyle w:val="Prrafodelista"/>
        <w:spacing w:after="0"/>
        <w:ind w:left="851"/>
        <w:jc w:val="both"/>
        <w:rPr>
          <w:rFonts w:ascii="Arial" w:hAnsi="Arial" w:cs="Arial"/>
          <w:lang w:val="es-ES"/>
        </w:rPr>
      </w:pPr>
    </w:p>
    <w:p w14:paraId="063E398D" w14:textId="77777777" w:rsidR="00A409B8"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Aclarar la afirmación que señala que "requiere reemplazo periódico para mantener la operatividad y eficiencia del servicio de alimentación". Aclarando la documentación que avala el gasto recurrente del "reemplazo periódico" yla demanda que seproyectó en su origen dado que se entiende tener conocimiento sobre las cantidades de operatividad y de eficiencia del servicio.</w:t>
      </w:r>
    </w:p>
    <w:p w14:paraId="1C328C79" w14:textId="77777777" w:rsidR="0061168A" w:rsidRDefault="0061168A" w:rsidP="00C814A4">
      <w:pPr>
        <w:pStyle w:val="Prrafodelista"/>
        <w:spacing w:after="0"/>
        <w:ind w:left="851"/>
        <w:jc w:val="both"/>
        <w:rPr>
          <w:rFonts w:ascii="Arial" w:hAnsi="Arial" w:cs="Arial"/>
          <w:b/>
          <w:highlight w:val="green"/>
          <w:u w:val="single"/>
          <w:lang w:val="es-ES"/>
        </w:rPr>
      </w:pPr>
    </w:p>
    <w:p w14:paraId="5A43C4EA" w14:textId="77777777" w:rsidR="00C814A4" w:rsidRPr="00A95D06" w:rsidRDefault="00AF63EA" w:rsidP="00C814A4">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74E61F5E"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La afirmación del reemplazo periódico se sustenta en el Anexo "F" Cuadro de Vida Útil, que establece la vida útil técnica de 9 años para hornos y balanzas, y de 20 años para contenedores frigoríficos. La proyección original de la demanda se construye sobre las dotaciones actualmente atendidas por las Partidas de Apoyo Logístico y la frecuencia de despliegues operativos.</w:t>
      </w:r>
    </w:p>
    <w:p w14:paraId="3B4E5B99"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Los recursos para la mantención se asignan anualmente a través del presupuesto institucional, sin embargo, no contemplan el reemplazo de equipos críticos que han cumplido su ciclo de vida, motivo por el cual se requiere la presente F.F.G. para asegurar la continuidad y eficiencia del servicio.</w:t>
      </w:r>
    </w:p>
    <w:p w14:paraId="481CDF90" w14:textId="77777777" w:rsidR="00C814A4" w:rsidRPr="00DC71C8" w:rsidRDefault="00C814A4" w:rsidP="00C814A4">
      <w:pPr>
        <w:pStyle w:val="Prrafodelista"/>
        <w:spacing w:after="0"/>
        <w:ind w:left="851"/>
        <w:jc w:val="both"/>
        <w:rPr>
          <w:rFonts w:ascii="Arial" w:hAnsi="Arial" w:cs="Arial"/>
          <w:lang w:val="es-ES"/>
        </w:rPr>
      </w:pPr>
    </w:p>
    <w:p w14:paraId="16B96F22" w14:textId="77777777" w:rsidR="00A409B8" w:rsidRPr="00C814A4" w:rsidRDefault="00A409B8" w:rsidP="00C814A4">
      <w:pPr>
        <w:pStyle w:val="Prrafodelista"/>
        <w:numPr>
          <w:ilvl w:val="0"/>
          <w:numId w:val="8"/>
        </w:numPr>
        <w:spacing w:after="0"/>
        <w:ind w:left="851" w:hanging="425"/>
        <w:jc w:val="both"/>
        <w:rPr>
          <w:rFonts w:ascii="Arial" w:hAnsi="Arial" w:cs="Arial"/>
          <w:b/>
          <w:lang w:val="es-ES"/>
        </w:rPr>
      </w:pPr>
      <w:r>
        <w:rPr>
          <w:rFonts w:ascii="Arial" w:hAnsi="Arial" w:cs="Arial"/>
          <w:b/>
          <w:lang w:val="es-ES"/>
        </w:rPr>
        <w:t>Explicar cómo se realiza el procedimiento de enajenación del material que ha perdido su vida útil o que ha sido degradado, si este es verificado para la posibilidad de extender su vida útil. Y en su imposibilidad, el procedimiento de retiro del servicio y destrucción conforme a normativa para liberar el cargo o cupo para justificar la reposición por una nueva adquisición.</w:t>
      </w:r>
    </w:p>
    <w:p w14:paraId="62E91A54" w14:textId="77777777" w:rsidR="0061168A" w:rsidRDefault="0061168A" w:rsidP="00A95D06">
      <w:pPr>
        <w:pStyle w:val="Prrafodelista"/>
        <w:spacing w:after="0"/>
        <w:ind w:left="851"/>
        <w:jc w:val="both"/>
        <w:rPr>
          <w:rFonts w:ascii="Arial" w:hAnsi="Arial" w:cs="Arial"/>
          <w:b/>
          <w:highlight w:val="green"/>
          <w:u w:val="single"/>
          <w:lang w:val="es-ES"/>
        </w:rPr>
      </w:pPr>
    </w:p>
    <w:p w14:paraId="23A40473"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664B73E3" w14:textId="77777777" w:rsidR="002269F2" w:rsidRPr="002269F2" w:rsidRDefault="002269F2" w:rsidP="0061168A">
      <w:pPr>
        <w:spacing w:before="30" w:after="30" w:line="280" w:lineRule="auto"/>
        <w:ind w:left="851"/>
        <w:jc w:val="both"/>
        <w:rPr>
          <w:rFonts w:ascii="Arial" w:hAnsi="Arial" w:cs="Arial"/>
          <w:lang w:val="es-ES"/>
        </w:rPr>
      </w:pPr>
      <w:r>
        <w:rPr>
          <w:rFonts w:ascii="Arial" w:hAnsi="Arial" w:cs="Arial"/>
          <w:lang w:val="es-ES"/>
        </w:rPr>
        <w:t>Detectada la falla, se realiza una primera verificación técnica para determinar la posibilidad de reparar el equipo y extender su vida útil. De ser inviable la reparación o de haber cumplido el equipo su vida útil técnica conforme al Anexo "F", se gestiona la solicitud de baja institucional ante la Dirección de Abastecimiento, la cual emite la resolución correspondiente.</w:t>
      </w:r>
    </w:p>
    <w:p w14:paraId="77A9A992" w14:textId="77777777" w:rsidR="00A95D06" w:rsidRPr="002269F2" w:rsidRDefault="002269F2" w:rsidP="0061168A">
      <w:pPr>
        <w:spacing w:before="30" w:after="30" w:line="280" w:lineRule="auto"/>
        <w:ind w:left="851"/>
        <w:jc w:val="both"/>
        <w:rPr>
          <w:rFonts w:ascii="Arial" w:hAnsi="Arial" w:cs="Arial"/>
          <w:lang w:val="es-ES"/>
        </w:rPr>
      </w:pPr>
      <w:r>
        <w:rPr>
          <w:rFonts w:ascii="Arial" w:hAnsi="Arial" w:cs="Arial"/>
          <w:lang w:val="es-ES"/>
        </w:rPr>
        <w:lastRenderedPageBreak/>
        <w:t>Posteriormente se ejecuta el retiro del servicio y la disposición final del equipo conforme a la normativa medioambiental y de eliminación de residuos vigente. Este procedimiento rescatadaen el cargo de SALINO y permite justificar la reposición del material, elemento o equipo.</w:t>
      </w:r>
    </w:p>
    <w:p w14:paraId="42DB4BA3" w14:textId="77777777" w:rsidR="00A95D06" w:rsidRPr="00DC71C8" w:rsidRDefault="00A95D06" w:rsidP="00A95D06">
      <w:pPr>
        <w:pStyle w:val="Prrafodelista"/>
        <w:spacing w:after="0"/>
        <w:ind w:left="851"/>
        <w:jc w:val="both"/>
        <w:rPr>
          <w:rFonts w:ascii="Arial" w:hAnsi="Arial" w:cs="Arial"/>
          <w:lang w:val="es-ES"/>
        </w:rPr>
      </w:pPr>
    </w:p>
    <w:p w14:paraId="71F180F5" w14:textId="77777777" w:rsidR="00A409B8" w:rsidRPr="005053E9" w:rsidRDefault="00A409B8" w:rsidP="005053E9">
      <w:pPr>
        <w:pStyle w:val="Prrafodelista"/>
        <w:numPr>
          <w:ilvl w:val="0"/>
          <w:numId w:val="8"/>
        </w:numPr>
        <w:spacing w:after="0"/>
        <w:ind w:left="851" w:hanging="425"/>
        <w:jc w:val="both"/>
        <w:rPr>
          <w:rFonts w:ascii="Arial" w:hAnsi="Arial" w:cs="Arial"/>
          <w:b/>
          <w:lang w:val="es-ES"/>
        </w:rPr>
      </w:pPr>
      <w:r>
        <w:rPr>
          <w:rFonts w:ascii="Arial" w:hAnsi="Arial" w:cs="Arial"/>
          <w:b/>
          <w:lang w:val="es-ES"/>
        </w:rPr>
        <w:t xml:space="preserve">Referido a los efectos (carácter de capacidades) de los </w:t>
      </w:r>
      <w:r>
        <w:rPr>
          <w:rFonts w:ascii="Arial" w:hAnsi="Arial" w:cs="Arial"/>
          <w:b/>
          <w:u w:val="single"/>
          <w:lang w:val="es-ES"/>
        </w:rPr>
        <w:t>sobre el Equipo de combate y Equipo Servicio de Alimentación</w:t>
      </w:r>
      <w:r>
        <w:rPr>
          <w:rFonts w:ascii="Arial" w:hAnsi="Arial" w:cs="Arial"/>
          <w:b/>
          <w:lang w:val="es-ES"/>
        </w:rPr>
        <w:t>. Es de mencionar que estos no han sido presentados adecuadamente, careciendo de contexto en situación actual real (la FFG presenta una descripción generalizada) y carentes de cuantificaciones que permitan evaluar la gravedad especificadelcaso.Esasídestacable de notar que,todo efectose debe correspondera eventos observables negativos desprendidos del problema, como lo son en elcumplimiento de misiones (efecto posible menor cantidad de misiones, menor porcentaje de cumplimiento de ejercicios, retrasos o demoras de ejecución). Referente a lo anterior se solicita:</w:t>
      </w:r>
    </w:p>
    <w:p w14:paraId="58ED218D" w14:textId="77777777" w:rsidR="00A409B8" w:rsidRPr="00D06B5D" w:rsidRDefault="00A409B8" w:rsidP="00D06B5D">
      <w:pPr>
        <w:pStyle w:val="Prrafodelista"/>
        <w:spacing w:after="0"/>
        <w:ind w:left="851"/>
        <w:jc w:val="both"/>
        <w:rPr>
          <w:rFonts w:ascii="Arial" w:hAnsi="Arial" w:cs="Arial"/>
          <w:b/>
          <w:lang w:val="es-ES"/>
        </w:rPr>
      </w:pPr>
      <w:r>
        <w:rPr>
          <w:rFonts w:ascii="Arial" w:hAnsi="Arial" w:cs="Arial"/>
          <w:b/>
          <w:lang w:val="es-ES"/>
        </w:rPr>
        <w:t>Nota: todos los efectos deben poseer una métrica actual y con respaldo, la cual por medio de esta iniciativa dicho indicador podría ser mejorado o mantenido evitando su profundización (métricas del objetivo específico) al ejecutar esta iniciativa.</w:t>
      </w:r>
    </w:p>
    <w:p w14:paraId="1C2D0374" w14:textId="77777777" w:rsidR="00A409B8" w:rsidRPr="00D06B5D" w:rsidRDefault="00A409B8" w:rsidP="00D06B5D">
      <w:pPr>
        <w:pStyle w:val="Prrafodelista"/>
        <w:numPr>
          <w:ilvl w:val="0"/>
          <w:numId w:val="9"/>
        </w:numPr>
        <w:spacing w:after="0"/>
        <w:ind w:left="1276" w:hanging="425"/>
        <w:jc w:val="both"/>
        <w:rPr>
          <w:rFonts w:ascii="Arial" w:hAnsi="Arial" w:cs="Arial"/>
          <w:b/>
          <w:lang w:val="es-ES"/>
        </w:rPr>
      </w:pPr>
      <w:r>
        <w:rPr>
          <w:rFonts w:ascii="Arial" w:hAnsi="Arial" w:cs="Arial"/>
          <w:b/>
          <w:lang w:val="es-ES"/>
        </w:rPr>
        <w:t>Se solicita transparentar, para cada grupo de ítems, una descripción cualitativa en una cuantitativa, en razón que su descripción actual impide observar el impacto real (dimensionar la magnitud) del daño a la DefensaNacional.Conestainformación,se espera tener una situación basal para que estos efectos sean subsanados/observados unavezselogreejecutarelgastoyponeradisposiciónelmaterial(objetivos específicos).</w:t>
      </w:r>
    </w:p>
    <w:p w14:paraId="05EA3BD5" w14:textId="77777777" w:rsidR="00A409B8" w:rsidRDefault="00A409B8" w:rsidP="00D06B5D">
      <w:pPr>
        <w:pStyle w:val="Prrafodelista"/>
        <w:spacing w:after="0"/>
        <w:ind w:left="1276"/>
        <w:jc w:val="both"/>
        <w:rPr>
          <w:rFonts w:ascii="Arial" w:hAnsi="Arial" w:cs="Arial"/>
          <w:lang w:val="es-ES"/>
        </w:rPr>
      </w:pPr>
      <w:r>
        <w:rPr>
          <w:rFonts w:ascii="Arial" w:hAnsi="Arial" w:cs="Arial"/>
          <w:b/>
          <w:lang w:val="es-ES"/>
        </w:rPr>
        <w:t>Esto es, por ejemplo; para Equipo personal de combate, cuál es el impacto en la capacidad de respuesta o qué porcentaje de la fuerza operativa se encuentra impedida de ser desplegada por no contar con la protección reglamentaria;quecantidadde elementos están considerados comono seguros paralaoperación dadalaposibilidad desufrirlesionesodedetecciónvisual,cualessonlastasasdeaccidentabilidad, reportesdefallasoactasdeinspeccióndematerial.ParaEquiposerviciode alimentación, cual es el número de raciones a entregar (línea base/diseño y tasa actual deafección)olacapacidaddesoporteoautonomíaendías(líneabase/diseñoy porcentajesdedegradación),tasasdefallas,tiemposdeparospormantencióno reparación, entre otros</w:t>
      </w:r>
      <w:r>
        <w:rPr>
          <w:rFonts w:ascii="Arial" w:hAnsi="Arial" w:cs="Arial"/>
          <w:lang w:val="es-ES"/>
        </w:rPr>
        <w:t xml:space="preserve">. </w:t>
      </w:r>
    </w:p>
    <w:p w14:paraId="060600D2" w14:textId="77777777" w:rsidR="005165A0" w:rsidRDefault="005165A0" w:rsidP="00D06B5D">
      <w:pPr>
        <w:pStyle w:val="Prrafodelista"/>
        <w:spacing w:after="0"/>
        <w:ind w:left="1276"/>
        <w:jc w:val="both"/>
        <w:rPr>
          <w:rFonts w:ascii="Arial" w:hAnsi="Arial" w:cs="Arial"/>
          <w:b/>
          <w:u w:val="single"/>
          <w:lang w:val="es-ES"/>
        </w:rPr>
      </w:pPr>
    </w:p>
    <w:p w14:paraId="2F5A32BC" w14:textId="77777777" w:rsidR="00A95D06" w:rsidRPr="00A95D06" w:rsidRDefault="00AF63EA" w:rsidP="00D06B5D">
      <w:pPr>
        <w:pStyle w:val="Prrafodelista"/>
        <w:spacing w:after="0"/>
        <w:ind w:left="1276"/>
        <w:jc w:val="both"/>
        <w:rPr>
          <w:rFonts w:ascii="Arial" w:hAnsi="Arial" w:cs="Arial"/>
          <w:b/>
          <w:u w:val="single"/>
          <w:lang w:val="es-ES"/>
        </w:rPr>
      </w:pPr>
      <w:r>
        <w:rPr>
          <w:rFonts w:ascii="Arial" w:hAnsi="Arial" w:cs="Arial"/>
          <w:b/>
          <w:highlight w:val="green"/>
          <w:u w:val="single"/>
          <w:lang w:val="es-ES"/>
        </w:rPr>
        <w:t>Respuestas:</w:t>
      </w:r>
    </w:p>
    <w:p w14:paraId="325923D9" w14:textId="77777777" w:rsidR="005165A0" w:rsidRPr="005165A0" w:rsidRDefault="005165A0" w:rsidP="0061168A">
      <w:pPr>
        <w:spacing w:before="30" w:after="30" w:line="280" w:lineRule="auto"/>
        <w:ind w:left="1276"/>
        <w:jc w:val="both"/>
        <w:rPr>
          <w:rFonts w:ascii="Arial" w:hAnsi="Arial" w:cs="Arial"/>
          <w:lang w:val="es-ES"/>
        </w:rPr>
      </w:pPr>
      <w:r>
        <w:rPr>
          <w:rFonts w:ascii="Arial" w:hAnsi="Arial" w:cs="Arial"/>
          <w:lang w:val="es-ES"/>
        </w:rPr>
        <w:t>Equipo Personal de Combate:</w:t>
      </w:r>
    </w:p>
    <w:p w14:paraId="20C11599" w14:textId="77777777" w:rsidR="005165A0" w:rsidRPr="006D3D9B"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Cobertura actual de la fuerza operativa: 10,53% del Personal Naval cuenta con la Tenida Combate Azul Pixelada reglamentaria; 0% del Personal IM cuenta con Ambos de Combate Mimetismo y Parkas IM con Pólar; 65,68% del IM cuenta con Botas Tabaco. Esto implica que aproximadamente el 89,47% del Personal Naval y el 100% del Personal IM (en ítems clave) opera sin la tenida certificada vigente, exponiéndose a riesgos por exposición ambiental y degradación del mimetismo táctico.</w:t>
      </w:r>
    </w:p>
    <w:p w14:paraId="2A66594A" w14:textId="77777777" w:rsidR="005165A0" w:rsidRPr="006D3D9B"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lastRenderedPageBreak/>
        <w:t>Imposibilidad de despliegue con tenida reglamentaria certificada vigente para 20.644 efectivos navales (déficit de Ambo Combate Azul Pixelado, Anexo "B"), 4.528 efectivos IM (Ambo Mimetismo), 1.554 efectivos IM (Botas Tabaco) y 2.264 efectivos IM (Parka), con el consiguiente impacto sobre la seguridad ocupacional, mimetismo táctico y capacidad de respuesta en Estados de Excepción Constitucional, ejercicios y operaciones de seguridad interior.</w:t>
      </w:r>
    </w:p>
    <w:p w14:paraId="337C2308" w14:textId="77777777" w:rsidR="005165A0" w:rsidRPr="006D3D9B" w:rsidRDefault="005165A0" w:rsidP="006D3D9B">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Equipo Servicio de Alimentación:</w:t>
      </w:r>
    </w:p>
    <w:p w14:paraId="3C58B7C2" w14:textId="77777777" w:rsidR="005165A0" w:rsidRPr="006D3D9B"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Disponibilidad técnica de hornos 40 bandejas: 63,64%; hornos 20 bandejas: 25%; contenedores frigoríficos 40 pies: 66,67%; contenedores frigoríficos 20 pies: 45,45%; balanzas: 64%.</w:t>
      </w:r>
    </w:p>
    <w:p w14:paraId="328E5CC0" w14:textId="77777777" w:rsidR="005165A0" w:rsidRPr="006D3D9B"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1 horno de 40 bandejas se encuentra actualmente no operativo, equivalente al 16,7% de la existencia.</w:t>
      </w:r>
    </w:p>
    <w:p w14:paraId="1A891256" w14:textId="77777777" w:rsidR="005165A0" w:rsidRPr="006D3D9B"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Limitación de la autonomía alimentaria del personal desplegado en terreno, especialmente en operaciones de seguridad interior y respuesta ante catástrofes naturales.</w:t>
      </w:r>
    </w:p>
    <w:p w14:paraId="179125E4" w14:textId="77777777" w:rsidR="005165A0" w:rsidRPr="00DC71C8" w:rsidRDefault="005165A0" w:rsidP="00D06B5D">
      <w:pPr>
        <w:pStyle w:val="Prrafodelista"/>
        <w:spacing w:after="0"/>
        <w:ind w:left="1276"/>
        <w:jc w:val="both"/>
        <w:rPr>
          <w:rFonts w:ascii="Arial" w:hAnsi="Arial" w:cs="Arial"/>
          <w:lang w:val="es-ES"/>
        </w:rPr>
      </w:pPr>
    </w:p>
    <w:p w14:paraId="36675B98" w14:textId="77777777" w:rsidR="00A95D06" w:rsidRPr="00D06B5D" w:rsidRDefault="00A409B8" w:rsidP="00D06B5D">
      <w:pPr>
        <w:pStyle w:val="Prrafodelista"/>
        <w:numPr>
          <w:ilvl w:val="0"/>
          <w:numId w:val="9"/>
        </w:numPr>
        <w:spacing w:after="0"/>
        <w:ind w:left="1276" w:hanging="425"/>
        <w:jc w:val="both"/>
        <w:rPr>
          <w:rFonts w:ascii="Arial" w:hAnsi="Arial" w:cs="Arial"/>
          <w:b/>
          <w:lang w:val="es-ES"/>
        </w:rPr>
      </w:pPr>
      <w:r>
        <w:rPr>
          <w:rFonts w:ascii="Arial" w:hAnsi="Arial" w:cs="Arial"/>
          <w:b/>
          <w:lang w:val="es-ES"/>
        </w:rPr>
        <w:t>A lo anterior, declarar y referenciar la evidencia de su origen o su respaldo; estas no pueden ser estimaciones subjetivas, ya que alteraciones en las capacidades del desarrollo normal de la institución se entiende como críticoyrequierebasarseen reportes documentados.</w:t>
      </w:r>
    </w:p>
    <w:p w14:paraId="36319FCD" w14:textId="77777777" w:rsidR="005165A0" w:rsidRDefault="005165A0" w:rsidP="00D06B5D">
      <w:pPr>
        <w:pStyle w:val="Prrafodelista"/>
        <w:spacing w:after="0"/>
        <w:ind w:left="1276"/>
        <w:jc w:val="both"/>
        <w:rPr>
          <w:rFonts w:ascii="Arial" w:hAnsi="Arial" w:cs="Arial"/>
          <w:b/>
          <w:u w:val="single"/>
          <w:lang w:val="es-ES"/>
        </w:rPr>
      </w:pPr>
    </w:p>
    <w:p w14:paraId="28CC3D30" w14:textId="77777777" w:rsidR="00A95D06" w:rsidRDefault="00AF63EA" w:rsidP="00D06B5D">
      <w:pPr>
        <w:pStyle w:val="Prrafodelista"/>
        <w:spacing w:after="0"/>
        <w:ind w:left="1276"/>
        <w:jc w:val="both"/>
        <w:rPr>
          <w:rFonts w:ascii="Arial" w:hAnsi="Arial" w:cs="Arial"/>
          <w:b/>
          <w:u w:val="single"/>
          <w:lang w:val="es-ES"/>
        </w:rPr>
      </w:pPr>
      <w:r>
        <w:rPr>
          <w:rFonts w:ascii="Arial" w:hAnsi="Arial" w:cs="Arial"/>
          <w:b/>
          <w:highlight w:val="green"/>
          <w:u w:val="single"/>
          <w:lang w:val="es-ES"/>
        </w:rPr>
        <w:t>Respuestas:</w:t>
      </w:r>
    </w:p>
    <w:p w14:paraId="3E541961" w14:textId="77777777" w:rsidR="005165A0" w:rsidRPr="005165A0" w:rsidRDefault="005165A0" w:rsidP="0061168A">
      <w:pPr>
        <w:spacing w:before="30" w:after="30" w:line="280" w:lineRule="auto"/>
        <w:ind w:left="1276"/>
        <w:jc w:val="both"/>
        <w:rPr>
          <w:rFonts w:ascii="Arial" w:hAnsi="Arial" w:cs="Arial"/>
          <w:lang w:val="es-ES"/>
        </w:rPr>
      </w:pPr>
      <w:r>
        <w:rPr>
          <w:rFonts w:ascii="Arial" w:hAnsi="Arial" w:cs="Arial"/>
          <w:lang w:val="es-ES"/>
        </w:rPr>
        <w:t>La evidencia documental que respalda la información cuantitativa, es adjuntada a la ficha correspondiente en sgtes. anexos:</w:t>
      </w:r>
    </w:p>
    <w:p w14:paraId="3B5E67E5"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Anexo "B" Brecha, Adquisiciones en Proceso y Déficit Actual (porcentajes de satisfacción y existencia/no operatividad).</w:t>
      </w:r>
    </w:p>
    <w:p w14:paraId="2FC484E0"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Anexo "E" Cuadro de Dotaciones Referenciales emitido el 20/05/2025 por la Dirección de Abastecimiento de la Armada.</w:t>
      </w:r>
    </w:p>
    <w:p w14:paraId="212A4032"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Anexo "F" Cuadro de Vida Útil.</w:t>
      </w:r>
    </w:p>
    <w:p w14:paraId="6CED8831"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Sistema de Administración Logístico Integrado Naval (SALINO).</w:t>
      </w:r>
    </w:p>
    <w:p w14:paraId="6F8EAB52"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Anexo "C" Resumen Adquisiciones de Vestuario por F.F.G., que evidencia las cantidades efectivamente recepcionadas frente a la demanda anual.</w:t>
      </w:r>
    </w:p>
    <w:p w14:paraId="4F4F5BCE" w14:textId="77777777" w:rsidR="005165A0" w:rsidRPr="0061168A" w:rsidRDefault="005165A0" w:rsidP="0061168A">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Anexo "D" Detalle y Estado F.F.G. Autorizadas y en Proceso de Aprobación.</w:t>
      </w:r>
    </w:p>
    <w:p w14:paraId="3281C0C8" w14:textId="77777777" w:rsidR="00A95D06" w:rsidRDefault="00A95D06" w:rsidP="00D06B5D">
      <w:pPr>
        <w:pStyle w:val="Prrafodelista"/>
        <w:spacing w:after="0"/>
        <w:ind w:left="1276"/>
        <w:jc w:val="both"/>
        <w:rPr>
          <w:rFonts w:ascii="Arial" w:hAnsi="Arial" w:cs="Arial"/>
          <w:lang w:val="es-ES"/>
        </w:rPr>
      </w:pPr>
    </w:p>
    <w:p w14:paraId="36CD956B" w14:textId="77777777" w:rsidR="00A409B8" w:rsidRPr="00E45597" w:rsidRDefault="00A409B8" w:rsidP="00D06B5D">
      <w:pPr>
        <w:pStyle w:val="Prrafodelista"/>
        <w:numPr>
          <w:ilvl w:val="0"/>
          <w:numId w:val="8"/>
        </w:numPr>
        <w:spacing w:after="0"/>
        <w:ind w:left="851" w:hanging="425"/>
        <w:jc w:val="both"/>
        <w:rPr>
          <w:rFonts w:ascii="Arial" w:hAnsi="Arial" w:cs="Arial"/>
          <w:b/>
          <w:u w:val="single"/>
          <w:lang w:val="es-ES"/>
        </w:rPr>
      </w:pPr>
      <w:r>
        <w:rPr>
          <w:rFonts w:ascii="Arial" w:hAnsi="Arial" w:cs="Arial"/>
          <w:b/>
          <w:u w:val="single"/>
          <w:lang w:val="es-ES"/>
        </w:rPr>
        <w:t>Identificar la situación actual yproyectada en caso de no tomar acciones para resolverlo.</w:t>
      </w:r>
    </w:p>
    <w:p w14:paraId="07E9FEC5" w14:textId="77777777" w:rsidR="00A409B8" w:rsidRPr="00E45597" w:rsidRDefault="00A409B8" w:rsidP="00E45597">
      <w:pPr>
        <w:pStyle w:val="Prrafodelista"/>
        <w:spacing w:after="0"/>
        <w:ind w:left="851"/>
        <w:jc w:val="both"/>
        <w:rPr>
          <w:rFonts w:ascii="Arial" w:hAnsi="Arial" w:cs="Arial"/>
          <w:b/>
          <w:lang w:val="es-ES"/>
        </w:rPr>
      </w:pPr>
      <w:r>
        <w:rPr>
          <w:rFonts w:ascii="Arial" w:hAnsi="Arial" w:cs="Arial"/>
          <w:b/>
          <w:u w:val="single"/>
          <w:lang w:val="es-ES"/>
        </w:rPr>
        <w:t>Situación Actual y Proyectada</w:t>
      </w:r>
    </w:p>
    <w:p w14:paraId="36DF7753" w14:textId="77777777" w:rsidR="00A409B8" w:rsidRPr="00E45597" w:rsidRDefault="00A409B8" w:rsidP="00E45597">
      <w:pPr>
        <w:pStyle w:val="Prrafodelista"/>
        <w:numPr>
          <w:ilvl w:val="0"/>
          <w:numId w:val="10"/>
        </w:numPr>
        <w:spacing w:after="0"/>
        <w:ind w:left="1276" w:hanging="425"/>
        <w:jc w:val="both"/>
        <w:rPr>
          <w:rFonts w:ascii="Arial" w:hAnsi="Arial" w:cs="Arial"/>
          <w:b/>
          <w:lang w:val="es-ES"/>
        </w:rPr>
      </w:pPr>
      <w:r>
        <w:rPr>
          <w:rFonts w:ascii="Arial" w:hAnsi="Arial" w:cs="Arial"/>
          <w:b/>
          <w:lang w:val="es-ES"/>
        </w:rPr>
        <w:t xml:space="preserve">En conformidad a lo expuesto en la iniciativa, esta expone de forma generalizada y obvia de eventos que aplicarían a cualquier cantidad, ausentándose de evaluar certezas y medir sus impactos, dejando sin claridadpara distinguir por ejemplo elimpacto que justificaun gasto de USD1.000 (mil dólares) o uno de USD1,5 M.Con todo, desarrolle, la líneabase paracadaequipoanteriormentemencionados,yposteriormenterealiceunaproyección técnica del deterioro progresivo para los próximos 12 meses si no se le asigna </w:t>
      </w:r>
      <w:r>
        <w:rPr>
          <w:rFonts w:ascii="Arial" w:hAnsi="Arial" w:cs="Arial"/>
          <w:b/>
          <w:lang w:val="es-ES"/>
        </w:rPr>
        <w:lastRenderedPageBreak/>
        <w:t>los recursos, incluyendo información que contenga la proyección (estimativa) de cuántos elementos fallarán/consumirán/deteriorarán por mes/trimestre/semestre, como también de las capacidades operativas que se mencionan disminuidas;la declaración estimada del punto de quiebre operativo, y;el impacto legal y normativo.</w:t>
      </w:r>
    </w:p>
    <w:p w14:paraId="35F187FD" w14:textId="77777777" w:rsidR="005165A0" w:rsidRDefault="005165A0" w:rsidP="00E45597">
      <w:pPr>
        <w:pStyle w:val="Prrafodelista"/>
        <w:spacing w:after="0"/>
        <w:ind w:left="1276"/>
        <w:jc w:val="both"/>
        <w:rPr>
          <w:rFonts w:ascii="Arial" w:hAnsi="Arial" w:cs="Arial"/>
          <w:b/>
          <w:u w:val="single"/>
          <w:lang w:val="es-ES"/>
        </w:rPr>
      </w:pPr>
    </w:p>
    <w:p w14:paraId="0DFAD0C7" w14:textId="77777777" w:rsidR="00A95D06" w:rsidRPr="00A95D06" w:rsidRDefault="00AF63EA" w:rsidP="00E45597">
      <w:pPr>
        <w:pStyle w:val="Prrafodelista"/>
        <w:spacing w:after="0"/>
        <w:ind w:left="1276"/>
        <w:jc w:val="both"/>
        <w:rPr>
          <w:rFonts w:ascii="Arial" w:hAnsi="Arial" w:cs="Arial"/>
          <w:b/>
          <w:u w:val="single"/>
          <w:lang w:val="es-ES"/>
        </w:rPr>
      </w:pPr>
      <w:r>
        <w:rPr>
          <w:rFonts w:ascii="Arial" w:hAnsi="Arial" w:cs="Arial"/>
          <w:b/>
          <w:highlight w:val="green"/>
          <w:u w:val="single"/>
          <w:lang w:val="es-ES"/>
        </w:rPr>
        <w:t>Respuestas:</w:t>
      </w:r>
    </w:p>
    <w:p w14:paraId="6A2809EE"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Línea Base actual (situación sin proyecto):</w:t>
      </w:r>
    </w:p>
    <w:p w14:paraId="1D11CCAD" w14:textId="77777777" w:rsidR="005165A0" w:rsidRPr="00CC4A39" w:rsidRDefault="005165A0" w:rsidP="00CC4A39">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Tenida Combate Azul Pixelada: 10,53% de cobertura institucional.</w:t>
      </w:r>
    </w:p>
    <w:p w14:paraId="4EE5BAD3" w14:textId="77777777" w:rsidR="005165A0" w:rsidRPr="00CC4A39" w:rsidRDefault="005165A0" w:rsidP="00CC4A39">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Ambos de Combate Mimetismo IM: 0%.</w:t>
      </w:r>
    </w:p>
    <w:p w14:paraId="5E3D1069" w14:textId="77777777" w:rsidR="005165A0" w:rsidRPr="00CC4A39" w:rsidRDefault="005165A0" w:rsidP="00CC4A39">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Botas Tabaco Clima Templado: 65,68%.</w:t>
      </w:r>
    </w:p>
    <w:p w14:paraId="67AB6B3A" w14:textId="77777777" w:rsidR="005165A0" w:rsidRPr="00CC4A39" w:rsidRDefault="005165A0" w:rsidP="00CC4A39">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Parka IM con Pólar: 0%.</w:t>
      </w:r>
    </w:p>
    <w:p w14:paraId="363D7D2B" w14:textId="77777777" w:rsidR="005165A0" w:rsidRPr="00CC4A39" w:rsidRDefault="005165A0" w:rsidP="00CC4A39">
      <w:pPr>
        <w:pStyle w:val="Prrafodelista"/>
        <w:numPr>
          <w:ilvl w:val="1"/>
          <w:numId w:val="4"/>
        </w:numPr>
        <w:spacing w:before="30" w:after="30" w:line="280" w:lineRule="auto"/>
        <w:ind w:left="1701" w:hanging="425"/>
        <w:jc w:val="both"/>
        <w:rPr>
          <w:rFonts w:ascii="Arial" w:hAnsi="Arial" w:cs="Arial"/>
          <w:lang w:val="es-ES"/>
        </w:rPr>
      </w:pPr>
      <w:r>
        <w:rPr>
          <w:rFonts w:ascii="Arial" w:hAnsi="Arial" w:cs="Arial"/>
          <w:lang w:val="es-ES"/>
        </w:rPr>
        <w:t>Hornos 40 bandejas: 63,64%; Hornos 20 bandejas: 25%; Contenedor 40 pies: 66,67%; Contenedor 20 pies: 45,45%; Balanzas: 64%.</w:t>
      </w:r>
    </w:p>
    <w:p w14:paraId="6FF7A014"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Proyección 12 meses sin asignación: dado que el vestuario pierde sus propiedades en promedio a los 12 lavados y considerando la rotación operativa actual, se estima un consumo continuo del 100% del stock disponible y la imposibilidad de reposición durante el año, profundizando el déficit en la totalidad de las prendas. Para el equipamiento de alimentación, considerando que 1 horno de 40 bandejas ya se encuentra inoperativo, se proyecta el cumplimiento progresivo de la vida útil del equipamiento restante, incrementando la tasa de fallas y la indisponibilidad operativa.</w:t>
      </w:r>
    </w:p>
    <w:p w14:paraId="09C507B8"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Punto de quiebre operativo: se estima alcanzar una imposibilidad efectiva de cumplir despliegues en Estados de Excepción Constitucional y de garantizar la autonomía alimentaria de las Partidas de Apoyo Logístico durante el año en curso, con incumplimiento de las obligaciones del DFL N° 1 "Estatuto del Personal de las Fuerzas Armadas" en lo referente a la provisión de vestuario y alimentación al personal en cumplimiento de sus funciones.</w:t>
      </w:r>
    </w:p>
    <w:p w14:paraId="66C5D969" w14:textId="77777777" w:rsidR="005165A0" w:rsidRPr="00DC71C8" w:rsidRDefault="005165A0" w:rsidP="00E45597">
      <w:pPr>
        <w:pStyle w:val="Prrafodelista"/>
        <w:spacing w:after="0"/>
        <w:ind w:left="1276"/>
        <w:jc w:val="both"/>
        <w:rPr>
          <w:rFonts w:ascii="Arial" w:hAnsi="Arial" w:cs="Arial"/>
          <w:lang w:val="es-ES"/>
        </w:rPr>
      </w:pPr>
    </w:p>
    <w:p w14:paraId="4F327A7E" w14:textId="77777777" w:rsidR="00A409B8" w:rsidRPr="00E45597" w:rsidRDefault="00A409B8" w:rsidP="00E45597">
      <w:pPr>
        <w:pStyle w:val="Prrafodelista"/>
        <w:numPr>
          <w:ilvl w:val="0"/>
          <w:numId w:val="10"/>
        </w:numPr>
        <w:spacing w:after="0"/>
        <w:ind w:left="1276" w:hanging="425"/>
        <w:jc w:val="both"/>
        <w:rPr>
          <w:rFonts w:ascii="Arial" w:hAnsi="Arial" w:cs="Arial"/>
          <w:b/>
          <w:lang w:val="es-ES"/>
        </w:rPr>
      </w:pPr>
      <w:r>
        <w:rPr>
          <w:rFonts w:ascii="Arial" w:hAnsi="Arial" w:cs="Arial"/>
          <w:b/>
          <w:lang w:val="es-ES"/>
        </w:rPr>
        <w:t>Aclarar si se puede continuar con la operación (recordar que se habla de "capacidades operativas"), pero de forma limitada, dadas las pérdidas funcionales en el material. Aclarar cuán mermado podría estar la operación.</w:t>
      </w:r>
    </w:p>
    <w:p w14:paraId="5E921C72" w14:textId="77777777" w:rsidR="005165A0" w:rsidRDefault="005165A0" w:rsidP="00E45597">
      <w:pPr>
        <w:pStyle w:val="Prrafodelista"/>
        <w:spacing w:after="0"/>
        <w:ind w:left="1276"/>
        <w:jc w:val="both"/>
        <w:rPr>
          <w:rFonts w:ascii="Arial" w:hAnsi="Arial" w:cs="Arial"/>
          <w:b/>
          <w:u w:val="single"/>
          <w:lang w:val="es-ES"/>
        </w:rPr>
      </w:pPr>
    </w:p>
    <w:p w14:paraId="265A381A" w14:textId="77777777" w:rsidR="00A95D06" w:rsidRPr="00A95D06" w:rsidRDefault="00AF63EA" w:rsidP="00E45597">
      <w:pPr>
        <w:pStyle w:val="Prrafodelista"/>
        <w:spacing w:after="0"/>
        <w:ind w:left="1276"/>
        <w:jc w:val="both"/>
        <w:rPr>
          <w:rFonts w:ascii="Arial" w:hAnsi="Arial" w:cs="Arial"/>
          <w:b/>
          <w:u w:val="single"/>
          <w:lang w:val="es-ES"/>
        </w:rPr>
      </w:pPr>
      <w:r>
        <w:rPr>
          <w:rFonts w:ascii="Arial" w:hAnsi="Arial" w:cs="Arial"/>
          <w:b/>
          <w:highlight w:val="green"/>
          <w:u w:val="single"/>
          <w:lang w:val="es-ES"/>
        </w:rPr>
        <w:t>Respuestas:</w:t>
      </w:r>
    </w:p>
    <w:p w14:paraId="6E270C7E"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La operación puede continuar de forma limitada, con niveles decrecientes de eficiencia y seguridad, mediante:</w:t>
      </w:r>
    </w:p>
    <w:p w14:paraId="6B172FD0" w14:textId="77777777" w:rsidR="005165A0" w:rsidRPr="00CC4A39" w:rsidRDefault="005165A0" w:rsidP="00CC4A39">
      <w:pPr>
        <w:pStyle w:val="Prrafodelista"/>
        <w:numPr>
          <w:ilvl w:val="1"/>
          <w:numId w:val="4"/>
        </w:numPr>
        <w:spacing w:before="60" w:after="60" w:line="300" w:lineRule="auto"/>
        <w:ind w:left="1701" w:hanging="425"/>
        <w:jc w:val="both"/>
        <w:rPr>
          <w:rFonts w:ascii="Arial" w:hAnsi="Arial" w:cs="Arial"/>
          <w:lang w:val="es-ES"/>
        </w:rPr>
      </w:pPr>
      <w:r>
        <w:rPr>
          <w:rFonts w:ascii="Arial" w:hAnsi="Arial" w:cs="Arial"/>
          <w:lang w:val="es-ES"/>
        </w:rPr>
        <w:t>Reasignación de equipo entre unidades, lo que reduce la disponibilidad simultánea de despliegues.</w:t>
      </w:r>
    </w:p>
    <w:p w14:paraId="73922A15" w14:textId="77777777" w:rsidR="005165A0" w:rsidRPr="00CC4A39" w:rsidRDefault="005165A0" w:rsidP="00CC4A39">
      <w:pPr>
        <w:pStyle w:val="Prrafodelista"/>
        <w:numPr>
          <w:ilvl w:val="1"/>
          <w:numId w:val="4"/>
        </w:numPr>
        <w:spacing w:before="60" w:after="60" w:line="300" w:lineRule="auto"/>
        <w:ind w:left="1701" w:hanging="425"/>
        <w:jc w:val="both"/>
        <w:rPr>
          <w:rFonts w:ascii="Arial" w:hAnsi="Arial" w:cs="Arial"/>
          <w:lang w:val="es-ES"/>
        </w:rPr>
      </w:pPr>
      <w:r>
        <w:rPr>
          <w:rFonts w:ascii="Arial" w:hAnsi="Arial" w:cs="Arial"/>
          <w:lang w:val="es-ES"/>
        </w:rPr>
        <w:t>Uso prolongado del vestuario más allá de los 12 lavados certificados, con consecuente pérdida de propiedades de mimetismo y protección, asumiendo riesgos ocupacionales.</w:t>
      </w:r>
    </w:p>
    <w:p w14:paraId="49655AA5" w14:textId="77777777" w:rsidR="005165A0" w:rsidRPr="00CC4A39" w:rsidRDefault="005165A0" w:rsidP="00CC4A39">
      <w:pPr>
        <w:pStyle w:val="Prrafodelista"/>
        <w:numPr>
          <w:ilvl w:val="1"/>
          <w:numId w:val="4"/>
        </w:numPr>
        <w:spacing w:before="60" w:after="60" w:line="300" w:lineRule="auto"/>
        <w:ind w:left="1701" w:hanging="425"/>
        <w:jc w:val="both"/>
        <w:rPr>
          <w:rFonts w:ascii="Arial" w:hAnsi="Arial" w:cs="Arial"/>
          <w:lang w:val="es-ES"/>
        </w:rPr>
      </w:pPr>
      <w:r>
        <w:rPr>
          <w:rFonts w:ascii="Arial" w:hAnsi="Arial" w:cs="Arial"/>
          <w:lang w:val="es-ES"/>
        </w:rPr>
        <w:lastRenderedPageBreak/>
        <w:t>Operación de los equipos del Servicio de Alimentación con mayor frecuencia de fallas y disponibilidad técnica reducida.</w:t>
      </w:r>
    </w:p>
    <w:p w14:paraId="50533EE3"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La merma estimada se traduce en una capacidad operativa reducida en al menos un 80% respecto del estándar institucional para el vestuario, y entre un 30% y un 75% respecto del estándar para el equipamiento de alimentación, por ítem específico.</w:t>
      </w:r>
    </w:p>
    <w:p w14:paraId="24A0673A" w14:textId="77777777" w:rsidR="005165A0" w:rsidRPr="00DC71C8" w:rsidRDefault="005165A0" w:rsidP="00E45597">
      <w:pPr>
        <w:pStyle w:val="Prrafodelista"/>
        <w:spacing w:after="0"/>
        <w:ind w:left="1276"/>
        <w:jc w:val="both"/>
        <w:rPr>
          <w:rFonts w:ascii="Arial" w:hAnsi="Arial" w:cs="Arial"/>
          <w:lang w:val="es-ES"/>
        </w:rPr>
      </w:pPr>
    </w:p>
    <w:p w14:paraId="38A4F0F7" w14:textId="77777777" w:rsidR="00A409B8" w:rsidRPr="00E45597" w:rsidRDefault="00A409B8" w:rsidP="00E45597">
      <w:pPr>
        <w:pStyle w:val="Prrafodelista"/>
        <w:numPr>
          <w:ilvl w:val="0"/>
          <w:numId w:val="10"/>
        </w:numPr>
        <w:spacing w:after="0"/>
        <w:ind w:left="1276" w:hanging="425"/>
        <w:jc w:val="both"/>
        <w:rPr>
          <w:rFonts w:ascii="Arial" w:hAnsi="Arial" w:cs="Arial"/>
          <w:b/>
          <w:lang w:val="es-ES"/>
        </w:rPr>
      </w:pPr>
      <w:r>
        <w:rPr>
          <w:rFonts w:ascii="Arial" w:hAnsi="Arial" w:cs="Arial"/>
          <w:b/>
          <w:lang w:val="es-ES"/>
        </w:rPr>
        <w:t>Aclarar de ocurrir el cese completo de las operaciones locales/zonales, si existe una alternativa que dé respaldo o sustituya parcial o totalmente las capacidades o funcionalidades provistas por el sistema actual o de sus componentes (físicos/digitales), o que permita continuar con una operación normal o limitada de la fuerza/Institución.</w:t>
      </w:r>
    </w:p>
    <w:p w14:paraId="2ABD05DA" w14:textId="77777777" w:rsidR="00CC4A39" w:rsidRDefault="00CC4A39" w:rsidP="00E45597">
      <w:pPr>
        <w:pStyle w:val="Prrafodelista"/>
        <w:spacing w:after="0"/>
        <w:ind w:left="1276"/>
        <w:jc w:val="both"/>
        <w:rPr>
          <w:rFonts w:ascii="Arial" w:hAnsi="Arial" w:cs="Arial"/>
          <w:b/>
          <w:highlight w:val="green"/>
          <w:u w:val="single"/>
          <w:lang w:val="es-ES"/>
        </w:rPr>
      </w:pPr>
    </w:p>
    <w:p w14:paraId="30965908" w14:textId="77777777" w:rsidR="00A95D06" w:rsidRPr="00A95D06" w:rsidRDefault="00AF63EA" w:rsidP="00E45597">
      <w:pPr>
        <w:pStyle w:val="Prrafodelista"/>
        <w:spacing w:after="0"/>
        <w:ind w:left="1276"/>
        <w:jc w:val="both"/>
        <w:rPr>
          <w:rFonts w:ascii="Arial" w:hAnsi="Arial" w:cs="Arial"/>
          <w:b/>
          <w:u w:val="single"/>
          <w:lang w:val="es-ES"/>
        </w:rPr>
      </w:pPr>
      <w:r>
        <w:rPr>
          <w:rFonts w:ascii="Arial" w:hAnsi="Arial" w:cs="Arial"/>
          <w:b/>
          <w:highlight w:val="green"/>
          <w:u w:val="single"/>
          <w:lang w:val="es-ES"/>
        </w:rPr>
        <w:t>Respuestas:</w:t>
      </w:r>
    </w:p>
    <w:p w14:paraId="12E263C5" w14:textId="77777777" w:rsidR="005165A0"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En caso de cese completo de las operaciones zonales, no existe alternativa institucional que sustituya integralmente las capacidades provistas por estos sistemas. Existe la posibilidad de utilizar capacidad remanente de otras Zonas Navales mediante reasignación temporal, pero ello compromete la operatividad zonal de origen.</w:t>
      </w:r>
    </w:p>
    <w:p w14:paraId="121A4A92" w14:textId="77777777" w:rsidR="00A95D06" w:rsidRPr="005165A0" w:rsidRDefault="005165A0" w:rsidP="00CC4A39">
      <w:pPr>
        <w:spacing w:before="60" w:after="60" w:line="300" w:lineRule="auto"/>
        <w:ind w:left="1276"/>
        <w:jc w:val="both"/>
        <w:rPr>
          <w:rFonts w:ascii="Arial" w:hAnsi="Arial" w:cs="Arial"/>
          <w:lang w:val="es-ES"/>
        </w:rPr>
      </w:pPr>
      <w:r>
        <w:rPr>
          <w:rFonts w:ascii="Arial" w:hAnsi="Arial" w:cs="Arial"/>
          <w:lang w:val="es-ES"/>
        </w:rPr>
        <w:t>Para el caso del Servicio de Alimentación, podría recurrirse a la contratación de servicios externos de alimentación, lo que no constituye una solución permanente, eleva los costos operacionales y no aporta a la sostenibilidad institucional.</w:t>
      </w:r>
    </w:p>
    <w:p w14:paraId="15AB79E4" w14:textId="77777777" w:rsidR="00A95D06" w:rsidRDefault="00A95D06" w:rsidP="00E45597">
      <w:pPr>
        <w:pStyle w:val="Prrafodelista"/>
        <w:spacing w:after="0"/>
        <w:ind w:left="1276"/>
        <w:jc w:val="both"/>
        <w:rPr>
          <w:rFonts w:ascii="Arial" w:hAnsi="Arial" w:cs="Arial"/>
          <w:lang w:val="es-ES"/>
        </w:rPr>
      </w:pPr>
    </w:p>
    <w:p w14:paraId="6E6FD1CE" w14:textId="77777777" w:rsidR="00A409B8" w:rsidRPr="00CA4252" w:rsidRDefault="002E12D5" w:rsidP="002E12D5">
      <w:pPr>
        <w:spacing w:after="0"/>
        <w:ind w:left="426"/>
        <w:jc w:val="both"/>
        <w:rPr>
          <w:rFonts w:ascii="Arial" w:hAnsi="Arial" w:cs="Arial"/>
          <w:u w:val="single"/>
          <w:lang w:val="es-ES"/>
        </w:rPr>
      </w:pPr>
      <w:r>
        <w:rPr>
          <w:rFonts w:ascii="Arial" w:hAnsi="Arial" w:cs="Arial"/>
          <w:u w:val="single"/>
          <w:lang w:val="es-ES"/>
        </w:rPr>
        <w:t>Justificación</w:t>
      </w:r>
    </w:p>
    <w:p w14:paraId="52D0AB98" w14:textId="77777777" w:rsidR="002E12D5" w:rsidRPr="00E45597" w:rsidRDefault="002E12D5" w:rsidP="00E45597">
      <w:pPr>
        <w:pStyle w:val="Prrafodelista"/>
        <w:numPr>
          <w:ilvl w:val="0"/>
          <w:numId w:val="11"/>
        </w:numPr>
        <w:spacing w:after="0"/>
        <w:ind w:left="851" w:hanging="425"/>
        <w:jc w:val="both"/>
        <w:rPr>
          <w:rFonts w:ascii="Arial" w:hAnsi="Arial" w:cs="Arial"/>
          <w:b/>
          <w:lang w:val="es-ES"/>
        </w:rPr>
      </w:pPr>
      <w:r>
        <w:rPr>
          <w:rFonts w:ascii="Arial" w:hAnsi="Arial" w:cs="Arial"/>
          <w:b/>
          <w:lang w:val="es-ES"/>
        </w:rPr>
        <w:t>Confirmar y desarrollar con mayor profundidad la vinculación de la presente iniciativa y el material contenido y demandado en ella con un Área de Misión específica, en el sentido de conocer el gasto como una contribución a los objetivos de la Política de Defensa Nacional de Chile.</w:t>
      </w:r>
    </w:p>
    <w:p w14:paraId="2A53C574" w14:textId="77777777" w:rsidR="00CC4A39" w:rsidRDefault="00CC4A39" w:rsidP="00A95D06">
      <w:pPr>
        <w:pStyle w:val="Prrafodelista"/>
        <w:spacing w:after="0"/>
        <w:ind w:left="851"/>
        <w:jc w:val="both"/>
        <w:rPr>
          <w:rFonts w:ascii="Arial" w:hAnsi="Arial" w:cs="Arial"/>
          <w:b/>
          <w:highlight w:val="green"/>
          <w:u w:val="single"/>
          <w:lang w:val="es-ES"/>
        </w:rPr>
      </w:pPr>
    </w:p>
    <w:p w14:paraId="6ACAC7CF"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006033C8"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La presente F.F.G. se vincula directamente con las Áreas de Misión de Defensa de la Soberanía y de Operaciones de Apoyo a la Comunidad de la Política de Defensa Nacional de Chile. El equipamiento de combate y el sostenimiento del Servicio de Alimentación constituyen capacidades habilitantes para el cumplimiento de las funciones de:</w:t>
      </w:r>
    </w:p>
    <w:p w14:paraId="05AF4292" w14:textId="77777777" w:rsidR="000679EE" w:rsidRPr="00CC4A39" w:rsidRDefault="000679EE" w:rsidP="00CC4A39">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Defensa de la soberanía marítima nacional.</w:t>
      </w:r>
    </w:p>
    <w:p w14:paraId="2F999663" w14:textId="77777777" w:rsidR="000679EE" w:rsidRPr="00CC4A39" w:rsidRDefault="000679EE" w:rsidP="00CC4A39">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Apoyo en Estados de Excepción Constitucional.</w:t>
      </w:r>
    </w:p>
    <w:p w14:paraId="322B106B" w14:textId="77777777" w:rsidR="000679EE" w:rsidRPr="00CC4A39" w:rsidRDefault="000679EE" w:rsidP="00CC4A39">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Operaciones de seguridad interior.</w:t>
      </w:r>
    </w:p>
    <w:p w14:paraId="3921B239" w14:textId="77777777" w:rsidR="000679EE" w:rsidRPr="00CC4A39" w:rsidRDefault="000679EE" w:rsidP="00CC4A39">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Apoyo ante catástrofes naturales.</w:t>
      </w:r>
    </w:p>
    <w:p w14:paraId="5CBF12A1"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Por lo anterior, la asignación de los recursos solicitados contribuye al sostenimiento de capacidades estratégicas conforme al Plan de Sostenimiento de Capacidades Estratégicas 2026 — 2037 de la Armada de Chile.</w:t>
      </w:r>
    </w:p>
    <w:p w14:paraId="293A8B72" w14:textId="77777777" w:rsidR="00A95D06" w:rsidRPr="000679EE" w:rsidRDefault="00A95D06" w:rsidP="000679EE">
      <w:pPr>
        <w:spacing w:after="0"/>
        <w:jc w:val="both"/>
        <w:rPr>
          <w:rFonts w:ascii="Arial" w:hAnsi="Arial" w:cs="Arial"/>
          <w:lang w:val="es-ES"/>
        </w:rPr>
      </w:pPr>
    </w:p>
    <w:p w14:paraId="46046FE7" w14:textId="77777777" w:rsidR="002E12D5" w:rsidRPr="00E45597" w:rsidRDefault="002E12D5" w:rsidP="00E45597">
      <w:pPr>
        <w:pStyle w:val="Prrafodelista"/>
        <w:numPr>
          <w:ilvl w:val="0"/>
          <w:numId w:val="11"/>
        </w:numPr>
        <w:spacing w:after="0"/>
        <w:ind w:left="851" w:hanging="425"/>
        <w:jc w:val="both"/>
        <w:rPr>
          <w:rFonts w:ascii="Arial" w:hAnsi="Arial" w:cs="Arial"/>
          <w:b/>
          <w:lang w:val="es-ES"/>
        </w:rPr>
      </w:pPr>
      <w:r>
        <w:rPr>
          <w:rFonts w:ascii="Arial" w:hAnsi="Arial" w:cs="Arial"/>
          <w:b/>
          <w:lang w:val="es-ES"/>
        </w:rPr>
        <w:lastRenderedPageBreak/>
        <w:t xml:space="preserve">Confirmar sobre el cumplimiento histórico del plan o programa de gastos vinculados a estos requerimientos y de los sistemas, informado sobre la existencia de posibles atrasos o incumplimientos a estos. </w:t>
      </w:r>
    </w:p>
    <w:p w14:paraId="3345C271" w14:textId="77777777" w:rsidR="00CC4A39" w:rsidRDefault="00CC4A39" w:rsidP="00A95D06">
      <w:pPr>
        <w:pStyle w:val="Prrafodelista"/>
        <w:spacing w:after="0"/>
        <w:ind w:left="851"/>
        <w:jc w:val="both"/>
        <w:rPr>
          <w:rFonts w:ascii="Arial" w:hAnsi="Arial" w:cs="Arial"/>
          <w:b/>
          <w:highlight w:val="green"/>
          <w:u w:val="single"/>
          <w:lang w:val="es-ES"/>
        </w:rPr>
      </w:pPr>
    </w:p>
    <w:p w14:paraId="16413482"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5E880F54"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El cumplimiento histórico del programa "Reposición de Vestuario y Equipos de Combate y Protección Personal" se evidencia en el Anexo "D" Detalle y Estado de F.F.G. Autorizadas: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763"/>
        <w:gridCol w:w="2521"/>
        <w:gridCol w:w="4788"/>
      </w:tblGrid>
      <w:tr w:rsidR="001C2F0E" w:rsidRPr="0061168A" w14:paraId="732C240B" w14:textId="77777777" w:rsidTr="001C2F0E">
        <w:trPr>
          <w:tblHeader/>
        </w:trPr>
        <w:tc>
          <w:tcPr>
            <w:tcW w:w="1763" w:type="dxa"/>
            <w:shd w:val="clear" w:color="auto" w:fill="D9D9D9" w:themeFill="background1" w:themeFillShade="D9"/>
            <w:tcMar>
              <w:top w:w="80" w:type="dxa"/>
              <w:left w:w="100" w:type="dxa"/>
              <w:bottom w:w="80" w:type="dxa"/>
              <w:right w:w="100" w:type="dxa"/>
            </w:tcMar>
            <w:vAlign w:val="center"/>
          </w:tcPr>
          <w:p w14:paraId="24C0FAE2" w14:textId="77777777" w:rsidR="001C2F0E" w:rsidRPr="0061168A" w:rsidRDefault="001C2F0E" w:rsidP="00654871">
            <w:pPr>
              <w:spacing w:after="0"/>
              <w:jc w:val="center"/>
              <w:rPr>
                <w:rFonts w:ascii="Arial" w:hAnsi="Arial" w:cs="Arial"/>
                <w:b/>
                <w:sz w:val="20"/>
                <w:lang w:val="es-ES"/>
              </w:rPr>
            </w:pPr>
            <w:r>
              <w:rPr>
                <w:rFonts w:ascii="Arial" w:hAnsi="Arial" w:cs="Arial"/>
                <w:b/>
                <w:sz w:val="20"/>
                <w:lang w:val="es-ES"/>
              </w:rPr>
              <w:t>F.F.G.</w:t>
            </w:r>
          </w:p>
        </w:tc>
        <w:tc>
          <w:tcPr>
            <w:tcW w:w="2521" w:type="dxa"/>
            <w:shd w:val="clear" w:color="auto" w:fill="D9D9D9" w:themeFill="background1" w:themeFillShade="D9"/>
            <w:tcMar>
              <w:top w:w="80" w:type="dxa"/>
              <w:left w:w="100" w:type="dxa"/>
              <w:bottom w:w="80" w:type="dxa"/>
              <w:right w:w="100" w:type="dxa"/>
            </w:tcMar>
            <w:vAlign w:val="center"/>
          </w:tcPr>
          <w:p w14:paraId="1A658320" w14:textId="77777777" w:rsidR="001C2F0E" w:rsidRPr="0061168A" w:rsidRDefault="001C2F0E" w:rsidP="00654871">
            <w:pPr>
              <w:spacing w:after="0"/>
              <w:jc w:val="center"/>
              <w:rPr>
                <w:rFonts w:ascii="Arial" w:hAnsi="Arial" w:cs="Arial"/>
                <w:b/>
                <w:sz w:val="20"/>
                <w:lang w:val="es-ES"/>
              </w:rPr>
            </w:pPr>
            <w:r>
              <w:rPr>
                <w:rFonts w:ascii="Arial" w:hAnsi="Arial" w:cs="Arial"/>
                <w:b/>
                <w:sz w:val="20"/>
                <w:lang w:val="es-ES"/>
              </w:rPr>
              <w:t>D.S.</w:t>
            </w:r>
          </w:p>
        </w:tc>
        <w:tc>
          <w:tcPr>
            <w:tcW w:w="4788" w:type="dxa"/>
            <w:shd w:val="clear" w:color="auto" w:fill="D9D9D9" w:themeFill="background1" w:themeFillShade="D9"/>
            <w:tcMar>
              <w:top w:w="80" w:type="dxa"/>
              <w:left w:w="100" w:type="dxa"/>
              <w:bottom w:w="80" w:type="dxa"/>
              <w:right w:w="100" w:type="dxa"/>
            </w:tcMar>
            <w:vAlign w:val="center"/>
          </w:tcPr>
          <w:p w14:paraId="43641FFE" w14:textId="77777777" w:rsidR="001C2F0E" w:rsidRPr="0061168A" w:rsidRDefault="001C2F0E" w:rsidP="00654871">
            <w:pPr>
              <w:spacing w:after="0"/>
              <w:ind w:firstLine="18"/>
              <w:jc w:val="center"/>
              <w:rPr>
                <w:rFonts w:ascii="Arial" w:hAnsi="Arial" w:cs="Arial"/>
                <w:b/>
                <w:sz w:val="20"/>
                <w:lang w:val="es-ES"/>
              </w:rPr>
            </w:pPr>
            <w:r>
              <w:rPr>
                <w:rFonts w:ascii="Arial" w:hAnsi="Arial" w:cs="Arial"/>
                <w:b/>
                <w:sz w:val="20"/>
                <w:lang w:val="es-ES"/>
              </w:rPr>
              <w:t>Estado</w:t>
            </w:r>
          </w:p>
        </w:tc>
      </w:tr>
      <w:tr w:rsidR="001C2F0E" w:rsidRPr="00510806" w14:paraId="23EF4C90" w14:textId="77777777" w:rsidTr="001C2F0E">
        <w:tc>
          <w:tcPr>
            <w:tcW w:w="1763" w:type="dxa"/>
            <w:tcMar>
              <w:top w:w="60" w:type="dxa"/>
              <w:left w:w="100" w:type="dxa"/>
              <w:bottom w:w="60" w:type="dxa"/>
              <w:right w:w="100" w:type="dxa"/>
            </w:tcMar>
            <w:vAlign w:val="center"/>
          </w:tcPr>
          <w:p w14:paraId="7F6FB2DA"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770</w:t>
            </w:r>
          </w:p>
        </w:tc>
        <w:tc>
          <w:tcPr>
            <w:tcW w:w="2521" w:type="dxa"/>
            <w:tcMar>
              <w:top w:w="60" w:type="dxa"/>
              <w:left w:w="100" w:type="dxa"/>
              <w:bottom w:w="60" w:type="dxa"/>
              <w:right w:w="100" w:type="dxa"/>
            </w:tcMar>
            <w:vAlign w:val="center"/>
          </w:tcPr>
          <w:p w14:paraId="7B2D54F2"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177/2020</w:t>
            </w:r>
          </w:p>
        </w:tc>
        <w:tc>
          <w:tcPr>
            <w:tcW w:w="4788" w:type="dxa"/>
            <w:tcMar>
              <w:top w:w="60" w:type="dxa"/>
              <w:left w:w="100" w:type="dxa"/>
              <w:bottom w:w="60" w:type="dxa"/>
              <w:right w:w="100" w:type="dxa"/>
            </w:tcMar>
            <w:vAlign w:val="center"/>
          </w:tcPr>
          <w:p w14:paraId="1520BC95" w14:textId="77777777" w:rsidR="001C2F0E" w:rsidRPr="00510806" w:rsidRDefault="001C2F0E" w:rsidP="00654871">
            <w:pPr>
              <w:spacing w:after="0"/>
              <w:ind w:firstLine="18"/>
              <w:rPr>
                <w:rFonts w:ascii="Arial" w:hAnsi="Arial" w:cs="Arial"/>
                <w:sz w:val="20"/>
                <w:lang w:val="es-ES"/>
              </w:rPr>
            </w:pPr>
            <w:r>
              <w:rPr>
                <w:rFonts w:ascii="Arial" w:hAnsi="Arial" w:cs="Arial"/>
                <w:sz w:val="20"/>
                <w:lang w:val="es-ES"/>
              </w:rPr>
              <w:t>Adquiridos y recepcionadas</w:t>
            </w:r>
          </w:p>
        </w:tc>
      </w:tr>
      <w:tr w:rsidR="001C2F0E" w:rsidRPr="00510806" w14:paraId="1B2BD88F" w14:textId="77777777" w:rsidTr="001C2F0E">
        <w:tc>
          <w:tcPr>
            <w:tcW w:w="1763" w:type="dxa"/>
            <w:tcMar>
              <w:top w:w="60" w:type="dxa"/>
              <w:left w:w="100" w:type="dxa"/>
              <w:bottom w:w="60" w:type="dxa"/>
              <w:right w:w="100" w:type="dxa"/>
            </w:tcMar>
            <w:vAlign w:val="center"/>
          </w:tcPr>
          <w:p w14:paraId="2E58FF23"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792</w:t>
            </w:r>
          </w:p>
        </w:tc>
        <w:tc>
          <w:tcPr>
            <w:tcW w:w="2521" w:type="dxa"/>
            <w:tcMar>
              <w:top w:w="60" w:type="dxa"/>
              <w:left w:w="100" w:type="dxa"/>
              <w:bottom w:w="60" w:type="dxa"/>
              <w:right w:w="100" w:type="dxa"/>
            </w:tcMar>
            <w:vAlign w:val="center"/>
          </w:tcPr>
          <w:p w14:paraId="2740BEDA"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80/2021</w:t>
            </w:r>
          </w:p>
        </w:tc>
        <w:tc>
          <w:tcPr>
            <w:tcW w:w="4788" w:type="dxa"/>
            <w:tcMar>
              <w:top w:w="60" w:type="dxa"/>
              <w:left w:w="100" w:type="dxa"/>
              <w:bottom w:w="60" w:type="dxa"/>
              <w:right w:w="100" w:type="dxa"/>
            </w:tcMar>
            <w:vAlign w:val="center"/>
          </w:tcPr>
          <w:p w14:paraId="79E68290" w14:textId="77777777" w:rsidR="001C2F0E" w:rsidRPr="00510806" w:rsidRDefault="001C2F0E" w:rsidP="00654871">
            <w:pPr>
              <w:spacing w:after="0"/>
              <w:ind w:firstLine="18"/>
              <w:rPr>
                <w:rFonts w:ascii="Arial" w:hAnsi="Arial" w:cs="Arial"/>
                <w:sz w:val="20"/>
                <w:lang w:val="es-ES"/>
              </w:rPr>
            </w:pPr>
            <w:r>
              <w:rPr>
                <w:rFonts w:ascii="Arial" w:hAnsi="Arial" w:cs="Arial"/>
                <w:sz w:val="20"/>
                <w:lang w:val="es-ES"/>
              </w:rPr>
              <w:t>Adquiridos y recepcionadas</w:t>
            </w:r>
          </w:p>
        </w:tc>
      </w:tr>
      <w:tr w:rsidR="001C2F0E" w:rsidRPr="00510806" w14:paraId="5D2C101C" w14:textId="77777777" w:rsidTr="001C2F0E">
        <w:tc>
          <w:tcPr>
            <w:tcW w:w="1763" w:type="dxa"/>
            <w:tcMar>
              <w:top w:w="60" w:type="dxa"/>
              <w:left w:w="100" w:type="dxa"/>
              <w:bottom w:w="60" w:type="dxa"/>
              <w:right w:w="100" w:type="dxa"/>
            </w:tcMar>
            <w:vAlign w:val="center"/>
          </w:tcPr>
          <w:p w14:paraId="7C1F9E5E"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884</w:t>
            </w:r>
          </w:p>
        </w:tc>
        <w:tc>
          <w:tcPr>
            <w:tcW w:w="2521" w:type="dxa"/>
            <w:tcMar>
              <w:top w:w="60" w:type="dxa"/>
              <w:left w:w="100" w:type="dxa"/>
              <w:bottom w:w="60" w:type="dxa"/>
              <w:right w:w="100" w:type="dxa"/>
            </w:tcMar>
            <w:vAlign w:val="center"/>
          </w:tcPr>
          <w:p w14:paraId="640B73BB"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110/2022</w:t>
            </w:r>
          </w:p>
        </w:tc>
        <w:tc>
          <w:tcPr>
            <w:tcW w:w="4788" w:type="dxa"/>
            <w:tcMar>
              <w:top w:w="60" w:type="dxa"/>
              <w:left w:w="100" w:type="dxa"/>
              <w:bottom w:w="60" w:type="dxa"/>
              <w:right w:w="100" w:type="dxa"/>
            </w:tcMar>
            <w:vAlign w:val="center"/>
          </w:tcPr>
          <w:p w14:paraId="2663C93E" w14:textId="77777777" w:rsidR="001C2F0E" w:rsidRPr="00510806" w:rsidRDefault="001C2F0E" w:rsidP="00654871">
            <w:pPr>
              <w:spacing w:after="0"/>
              <w:ind w:firstLine="18"/>
              <w:rPr>
                <w:rFonts w:ascii="Arial" w:hAnsi="Arial" w:cs="Arial"/>
                <w:sz w:val="20"/>
                <w:lang w:val="es-ES"/>
              </w:rPr>
            </w:pPr>
            <w:r>
              <w:rPr>
                <w:rFonts w:ascii="Arial" w:hAnsi="Arial" w:cs="Arial"/>
                <w:sz w:val="20"/>
                <w:lang w:val="es-ES"/>
              </w:rPr>
              <w:t>Adquiridos y recepcionadas</w:t>
            </w:r>
          </w:p>
        </w:tc>
      </w:tr>
      <w:tr w:rsidR="001C2F0E" w:rsidRPr="00510806" w14:paraId="4E6AFB46" w14:textId="77777777" w:rsidTr="001C2F0E">
        <w:tc>
          <w:tcPr>
            <w:tcW w:w="1763" w:type="dxa"/>
            <w:tcMar>
              <w:top w:w="60" w:type="dxa"/>
              <w:left w:w="100" w:type="dxa"/>
              <w:bottom w:w="60" w:type="dxa"/>
              <w:right w:w="100" w:type="dxa"/>
            </w:tcMar>
            <w:vAlign w:val="center"/>
          </w:tcPr>
          <w:p w14:paraId="7E72F209"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953</w:t>
            </w:r>
          </w:p>
        </w:tc>
        <w:tc>
          <w:tcPr>
            <w:tcW w:w="2521" w:type="dxa"/>
            <w:tcMar>
              <w:top w:w="60" w:type="dxa"/>
              <w:left w:w="100" w:type="dxa"/>
              <w:bottom w:w="60" w:type="dxa"/>
              <w:right w:w="100" w:type="dxa"/>
            </w:tcMar>
            <w:vAlign w:val="center"/>
          </w:tcPr>
          <w:p w14:paraId="1ABC4ABE"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62/2023</w:t>
            </w:r>
          </w:p>
        </w:tc>
        <w:tc>
          <w:tcPr>
            <w:tcW w:w="4788" w:type="dxa"/>
            <w:tcMar>
              <w:top w:w="60" w:type="dxa"/>
              <w:left w:w="100" w:type="dxa"/>
              <w:bottom w:w="60" w:type="dxa"/>
              <w:right w:w="100" w:type="dxa"/>
            </w:tcMar>
            <w:vAlign w:val="center"/>
          </w:tcPr>
          <w:p w14:paraId="448C1E16" w14:textId="77777777" w:rsidR="001C2F0E" w:rsidRPr="00510806" w:rsidRDefault="001C2F0E" w:rsidP="00654871">
            <w:pPr>
              <w:spacing w:after="0"/>
              <w:ind w:firstLine="18"/>
              <w:rPr>
                <w:rFonts w:ascii="Arial" w:hAnsi="Arial" w:cs="Arial"/>
                <w:sz w:val="20"/>
                <w:lang w:val="es-ES"/>
              </w:rPr>
            </w:pPr>
            <w:r>
              <w:rPr>
                <w:rFonts w:ascii="Arial" w:hAnsi="Arial" w:cs="Arial"/>
                <w:sz w:val="20"/>
                <w:lang w:val="es-ES"/>
              </w:rPr>
              <w:t>En proceso de adquisición</w:t>
            </w:r>
          </w:p>
        </w:tc>
      </w:tr>
      <w:tr w:rsidR="001C2F0E" w:rsidRPr="00510806" w14:paraId="5BC1BE0B" w14:textId="77777777" w:rsidTr="001C2F0E">
        <w:tc>
          <w:tcPr>
            <w:tcW w:w="1763" w:type="dxa"/>
            <w:tcMar>
              <w:top w:w="60" w:type="dxa"/>
              <w:left w:w="100" w:type="dxa"/>
              <w:bottom w:w="60" w:type="dxa"/>
              <w:right w:w="100" w:type="dxa"/>
            </w:tcMar>
            <w:vAlign w:val="center"/>
          </w:tcPr>
          <w:p w14:paraId="793678A1" w14:textId="77777777" w:rsidR="001C2F0E" w:rsidRPr="00510806" w:rsidRDefault="001C2F0E" w:rsidP="001C2F0E">
            <w:pPr>
              <w:spacing w:after="0"/>
              <w:jc w:val="center"/>
              <w:rPr>
                <w:rFonts w:ascii="Arial" w:hAnsi="Arial" w:cs="Arial"/>
                <w:sz w:val="20"/>
                <w:lang w:val="es-ES"/>
              </w:rPr>
            </w:pPr>
            <w:r>
              <w:rPr>
                <w:rFonts w:ascii="Arial" w:hAnsi="Arial" w:cs="Arial"/>
                <w:sz w:val="20"/>
                <w:lang w:val="es-ES"/>
              </w:rPr>
              <w:t>N° 1081</w:t>
            </w:r>
          </w:p>
        </w:tc>
        <w:tc>
          <w:tcPr>
            <w:tcW w:w="2521" w:type="dxa"/>
            <w:tcMar>
              <w:top w:w="60" w:type="dxa"/>
              <w:left w:w="100" w:type="dxa"/>
              <w:bottom w:w="60" w:type="dxa"/>
              <w:right w:w="100" w:type="dxa"/>
            </w:tcMar>
            <w:vAlign w:val="center"/>
          </w:tcPr>
          <w:p w14:paraId="39BEAE47" w14:textId="77777777" w:rsidR="001C2F0E" w:rsidRPr="00510806" w:rsidRDefault="001C2F0E" w:rsidP="001C2F0E">
            <w:pPr>
              <w:spacing w:after="0"/>
              <w:jc w:val="center"/>
              <w:rPr>
                <w:rFonts w:ascii="Arial" w:hAnsi="Arial" w:cs="Arial"/>
                <w:sz w:val="20"/>
                <w:lang w:val="es-ES"/>
              </w:rPr>
            </w:pPr>
            <w:r>
              <w:rPr>
                <w:rFonts w:ascii="Arial" w:hAnsi="Arial" w:cs="Arial"/>
                <w:sz w:val="20"/>
                <w:lang w:val="es-ES"/>
              </w:rPr>
              <w:t>N° 38/2025</w:t>
            </w:r>
          </w:p>
        </w:tc>
        <w:tc>
          <w:tcPr>
            <w:tcW w:w="4788" w:type="dxa"/>
            <w:tcMar>
              <w:top w:w="60" w:type="dxa"/>
              <w:left w:w="100" w:type="dxa"/>
              <w:bottom w:w="60" w:type="dxa"/>
              <w:right w:w="100" w:type="dxa"/>
            </w:tcMar>
            <w:vAlign w:val="center"/>
          </w:tcPr>
          <w:p w14:paraId="6330A1F2" w14:textId="77777777" w:rsidR="001C2F0E" w:rsidRPr="00510806" w:rsidRDefault="001C2F0E" w:rsidP="001C2F0E">
            <w:pPr>
              <w:spacing w:after="0"/>
              <w:ind w:firstLine="18"/>
              <w:rPr>
                <w:rFonts w:ascii="Arial" w:hAnsi="Arial" w:cs="Arial"/>
                <w:sz w:val="20"/>
                <w:lang w:val="es-ES"/>
              </w:rPr>
            </w:pPr>
            <w:r>
              <w:rPr>
                <w:rFonts w:ascii="Arial" w:hAnsi="Arial" w:cs="Arial"/>
                <w:sz w:val="20"/>
                <w:lang w:val="es-ES"/>
              </w:rPr>
              <w:t>En proceso de adquisición</w:t>
            </w:r>
          </w:p>
        </w:tc>
      </w:tr>
      <w:tr w:rsidR="001C2F0E" w:rsidRPr="00510806" w14:paraId="71338C22" w14:textId="77777777" w:rsidTr="001C2F0E">
        <w:tc>
          <w:tcPr>
            <w:tcW w:w="1763" w:type="dxa"/>
            <w:tcMar>
              <w:top w:w="60" w:type="dxa"/>
              <w:left w:w="100" w:type="dxa"/>
              <w:bottom w:w="60" w:type="dxa"/>
              <w:right w:w="100" w:type="dxa"/>
            </w:tcMar>
            <w:vAlign w:val="center"/>
          </w:tcPr>
          <w:p w14:paraId="32A492E0"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N° 1180</w:t>
            </w:r>
          </w:p>
        </w:tc>
        <w:tc>
          <w:tcPr>
            <w:tcW w:w="2521" w:type="dxa"/>
            <w:tcMar>
              <w:top w:w="60" w:type="dxa"/>
              <w:left w:w="100" w:type="dxa"/>
              <w:bottom w:w="60" w:type="dxa"/>
              <w:right w:w="100" w:type="dxa"/>
            </w:tcMar>
            <w:vAlign w:val="center"/>
          </w:tcPr>
          <w:p w14:paraId="6EA35DE9" w14:textId="77777777" w:rsidR="001C2F0E" w:rsidRPr="00510806" w:rsidRDefault="001C2F0E" w:rsidP="00654871">
            <w:pPr>
              <w:spacing w:after="0"/>
              <w:jc w:val="center"/>
              <w:rPr>
                <w:rFonts w:ascii="Arial" w:hAnsi="Arial" w:cs="Arial"/>
                <w:sz w:val="20"/>
                <w:lang w:val="es-ES"/>
              </w:rPr>
            </w:pPr>
            <w:r>
              <w:rPr>
                <w:rFonts w:ascii="Arial" w:hAnsi="Arial" w:cs="Arial"/>
                <w:sz w:val="20"/>
                <w:lang w:val="es-ES"/>
              </w:rPr>
              <w:t>Presente</w:t>
            </w:r>
          </w:p>
        </w:tc>
        <w:tc>
          <w:tcPr>
            <w:tcW w:w="4788" w:type="dxa"/>
            <w:tcMar>
              <w:top w:w="60" w:type="dxa"/>
              <w:left w:w="100" w:type="dxa"/>
              <w:bottom w:w="60" w:type="dxa"/>
              <w:right w:w="100" w:type="dxa"/>
            </w:tcMar>
            <w:vAlign w:val="center"/>
          </w:tcPr>
          <w:p w14:paraId="0C5698E0" w14:textId="77777777" w:rsidR="001C2F0E" w:rsidRPr="00510806" w:rsidRDefault="001C2F0E" w:rsidP="00654871">
            <w:pPr>
              <w:spacing w:after="0"/>
              <w:ind w:firstLine="18"/>
              <w:rPr>
                <w:rFonts w:ascii="Arial" w:hAnsi="Arial" w:cs="Arial"/>
                <w:sz w:val="20"/>
                <w:lang w:val="es-ES"/>
              </w:rPr>
            </w:pPr>
            <w:r>
              <w:rPr>
                <w:rFonts w:ascii="Arial" w:hAnsi="Arial" w:cs="Arial"/>
                <w:sz w:val="20"/>
                <w:lang w:val="es-ES"/>
              </w:rPr>
              <w:t>En revisión y tramitación</w:t>
            </w:r>
          </w:p>
        </w:tc>
      </w:tr>
    </w:tbl>
    <w:p w14:paraId="6193EE7C"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No se registran incumplimientos en la ejecución histórica de las F.F.G. autorizadas. Las cantidades solicitadas en cada F.F.G. han sido inferiores a la brecha total acumulada, motivo del crecimiento del déficit institucional. Para el Equipo del Servicio de Alimentación, por tratarse de la primera F.F.G. que aborda esta materia, no aplica historial de cumplimiento.</w:t>
      </w:r>
    </w:p>
    <w:p w14:paraId="0330E7E3" w14:textId="77777777" w:rsidR="000679EE" w:rsidRPr="00DC71C8" w:rsidRDefault="000679EE" w:rsidP="00A95D06">
      <w:pPr>
        <w:pStyle w:val="Prrafodelista"/>
        <w:spacing w:after="0"/>
        <w:ind w:left="851"/>
        <w:jc w:val="both"/>
        <w:rPr>
          <w:rFonts w:ascii="Arial" w:hAnsi="Arial" w:cs="Arial"/>
          <w:lang w:val="es-ES"/>
        </w:rPr>
      </w:pPr>
    </w:p>
    <w:p w14:paraId="063CA4F8" w14:textId="77777777" w:rsidR="00A95D06" w:rsidRPr="00DC71C8" w:rsidRDefault="00A95D06" w:rsidP="00A95D06">
      <w:pPr>
        <w:pStyle w:val="Prrafodelista"/>
        <w:spacing w:after="0"/>
        <w:ind w:left="851"/>
        <w:jc w:val="both"/>
        <w:rPr>
          <w:rFonts w:ascii="Arial" w:hAnsi="Arial" w:cs="Arial"/>
          <w:lang w:val="es-ES"/>
        </w:rPr>
      </w:pPr>
    </w:p>
    <w:p w14:paraId="5F9165BB" w14:textId="77777777" w:rsidR="00A95D06" w:rsidRPr="00DC71C8" w:rsidRDefault="00A95D06" w:rsidP="00A95D06">
      <w:pPr>
        <w:pStyle w:val="Prrafodelista"/>
        <w:spacing w:after="0"/>
        <w:ind w:left="851"/>
        <w:jc w:val="both"/>
        <w:rPr>
          <w:rFonts w:ascii="Arial" w:hAnsi="Arial" w:cs="Arial"/>
          <w:lang w:val="es-ES"/>
        </w:rPr>
      </w:pPr>
    </w:p>
    <w:p w14:paraId="67F8AB23" w14:textId="77777777" w:rsidR="002E12D5" w:rsidRPr="00E45597" w:rsidRDefault="002E12D5" w:rsidP="00E45597">
      <w:pPr>
        <w:pStyle w:val="Prrafodelista"/>
        <w:numPr>
          <w:ilvl w:val="0"/>
          <w:numId w:val="11"/>
        </w:numPr>
        <w:spacing w:after="0"/>
        <w:ind w:left="851" w:hanging="425"/>
        <w:jc w:val="both"/>
        <w:rPr>
          <w:rFonts w:ascii="Arial" w:hAnsi="Arial" w:cs="Arial"/>
          <w:b/>
          <w:lang w:val="es-ES"/>
        </w:rPr>
      </w:pPr>
      <w:r>
        <w:rPr>
          <w:rFonts w:ascii="Arial" w:hAnsi="Arial" w:cs="Arial"/>
          <w:b/>
          <w:lang w:val="es-ES"/>
        </w:rPr>
        <w:t xml:space="preserve">Comparar los gastos recurrentes declarados enelplan oprograma de gastos origen, con los gastos solicitados en la presente Iniciativa. </w:t>
      </w:r>
    </w:p>
    <w:p w14:paraId="49CA4411" w14:textId="77777777" w:rsidR="00CC4A39" w:rsidRDefault="00CC4A39" w:rsidP="00A95D06">
      <w:pPr>
        <w:pStyle w:val="Prrafodelista"/>
        <w:spacing w:after="0"/>
        <w:ind w:left="851"/>
        <w:jc w:val="both"/>
        <w:rPr>
          <w:rFonts w:ascii="Arial" w:hAnsi="Arial" w:cs="Arial"/>
          <w:b/>
          <w:highlight w:val="green"/>
          <w:u w:val="single"/>
          <w:lang w:val="es-ES"/>
        </w:rPr>
      </w:pPr>
    </w:p>
    <w:p w14:paraId="6FA21EA8"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397F151C"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Comparación de los gastos históricos con la presente solicitud (USD):</w:t>
      </w:r>
    </w:p>
    <w:p w14:paraId="5B59933C"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F.F.G. N° 770: 615.670,31.</w:t>
      </w:r>
    </w:p>
    <w:p w14:paraId="16724A41"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F.F.G. N° 792: 849.018,00.</w:t>
      </w:r>
    </w:p>
    <w:p w14:paraId="399750D8"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F.F.G. N° 884: 1.099.740,67.</w:t>
      </w:r>
    </w:p>
    <w:p w14:paraId="7D052EE7"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F.F.G. N° 953: 1.265.654,71.</w:t>
      </w:r>
    </w:p>
    <w:p w14:paraId="4AE55C36"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F.F.G. N° 1081: 799.911,02.</w:t>
      </w:r>
    </w:p>
    <w:p w14:paraId="5C0F6D0A"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Presente F.F.G. N° 1180 — Vestuario y Equipo de Combate: 1.360.258,00.</w:t>
      </w:r>
    </w:p>
    <w:p w14:paraId="56D70846"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Presente F.F.G. N° 1180 — Equipo Servicio de Alimentación: 168.225,00.</w:t>
      </w:r>
    </w:p>
    <w:p w14:paraId="12655800" w14:textId="77777777" w:rsidR="000679EE" w:rsidRPr="00CC4A39" w:rsidRDefault="000679EE" w:rsidP="00CC4A39">
      <w:pPr>
        <w:pStyle w:val="Prrafodelista"/>
        <w:numPr>
          <w:ilvl w:val="1"/>
          <w:numId w:val="21"/>
        </w:numPr>
        <w:spacing w:before="60" w:after="60" w:line="300" w:lineRule="auto"/>
        <w:ind w:left="1276"/>
        <w:jc w:val="both"/>
        <w:rPr>
          <w:rFonts w:ascii="Arial" w:hAnsi="Arial" w:cs="Arial"/>
          <w:lang w:val="es-ES"/>
        </w:rPr>
      </w:pPr>
      <w:r>
        <w:rPr>
          <w:rFonts w:ascii="Arial" w:hAnsi="Arial" w:cs="Arial"/>
          <w:lang w:val="es-ES"/>
        </w:rPr>
        <w:t>Total presente F.F.G.: 1.528.482,00.</w:t>
      </w:r>
    </w:p>
    <w:p w14:paraId="54EDA10F"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La trayectoria muestra una progresión consistente con la inflación, el alza sostenida en los precios de las materias primas y la incorporación de la Tenida Pixelada Azul institucional. Adicionalmente, se incorpora el Equipo del Servicio de Alimentación, que es una iniciativa nueva sin historial previo.</w:t>
      </w:r>
    </w:p>
    <w:p w14:paraId="3B48AAF8" w14:textId="77777777" w:rsidR="00A95D06" w:rsidRPr="00DC71C8" w:rsidRDefault="00A95D06" w:rsidP="00A95D06">
      <w:pPr>
        <w:pStyle w:val="Prrafodelista"/>
        <w:spacing w:after="0"/>
        <w:ind w:left="851"/>
        <w:jc w:val="both"/>
        <w:rPr>
          <w:rFonts w:ascii="Arial" w:hAnsi="Arial" w:cs="Arial"/>
          <w:lang w:val="es-ES"/>
        </w:rPr>
      </w:pPr>
    </w:p>
    <w:p w14:paraId="6DD3C2DC" w14:textId="77777777" w:rsidR="002E12D5" w:rsidRPr="00E45597" w:rsidRDefault="002E12D5" w:rsidP="00E45597">
      <w:pPr>
        <w:pStyle w:val="Prrafodelista"/>
        <w:numPr>
          <w:ilvl w:val="0"/>
          <w:numId w:val="11"/>
        </w:numPr>
        <w:spacing w:after="0"/>
        <w:ind w:left="851" w:hanging="425"/>
        <w:jc w:val="both"/>
        <w:rPr>
          <w:rFonts w:ascii="Arial" w:hAnsi="Arial" w:cs="Arial"/>
          <w:b/>
          <w:lang w:val="es-ES"/>
        </w:rPr>
      </w:pPr>
      <w:r>
        <w:rPr>
          <w:rFonts w:ascii="Arial" w:hAnsi="Arial" w:cs="Arial"/>
          <w:b/>
          <w:lang w:val="es-ES"/>
        </w:rPr>
        <w:t xml:space="preserve">Confirmar si lo solicitado por la presente iniciativa, se corresponde a un caso no previsto (imprevisto), sean estos por: Cambios de ciclos de vida; Cambio en estándares e funcionamiento del sistema de armas, u otro motivo. De ser así,indicar yprofundizar en una descripciónde las causas que originaron este sucesono previsto en su origen.Esde mencionar que este apartado refiere alrequerimiento de realizar lareposición anticipada todavezquehanocurridoeventosImprevistos(incluidasfallashumanas),deserasí identificar y presentar documentación técnica de ese evento que fuerza su reposición. </w:t>
      </w:r>
    </w:p>
    <w:p w14:paraId="6FE758CC" w14:textId="77777777" w:rsidR="00CC4A39" w:rsidRDefault="00CC4A39" w:rsidP="00A95D06">
      <w:pPr>
        <w:pStyle w:val="Prrafodelista"/>
        <w:spacing w:after="0"/>
        <w:ind w:left="851"/>
        <w:jc w:val="both"/>
        <w:rPr>
          <w:rFonts w:ascii="Arial" w:hAnsi="Arial" w:cs="Arial"/>
          <w:b/>
          <w:highlight w:val="green"/>
          <w:u w:val="single"/>
          <w:lang w:val="es-ES"/>
        </w:rPr>
      </w:pPr>
    </w:p>
    <w:p w14:paraId="19467316"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3EB9D8E7"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La presente iniciativa no responde a un caso imprevisto en el sentido estricto de la definición. Se trata de una necesidad recurrente de reposición vinculada al consumo regular del vestuario y al cumplimiento del ciclo de vida útil del Equipo del Servicio de Alimentación.</w:t>
      </w:r>
    </w:p>
    <w:p w14:paraId="7AC2DB73"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Sin embargo, se hace presente que el incremento del nivel de actividad institucional derivado del cumplimiento permanente de tareas de apoyo en operaciones de seguridad interior, Estados de Excepción Constitucional y emergencias por catástrofes naturales ha acelerado el desgaste del material, situación no completamente prevista en el dimensionamiento original. No se requiere reposición anticipada por evento de falla específico.</w:t>
      </w:r>
    </w:p>
    <w:p w14:paraId="2069BA33" w14:textId="77777777" w:rsidR="000679EE" w:rsidRPr="00DC71C8" w:rsidRDefault="000679EE" w:rsidP="00A95D06">
      <w:pPr>
        <w:pStyle w:val="Prrafodelista"/>
        <w:spacing w:after="0"/>
        <w:ind w:left="851"/>
        <w:jc w:val="both"/>
        <w:rPr>
          <w:rFonts w:ascii="Arial" w:hAnsi="Arial" w:cs="Arial"/>
          <w:lang w:val="es-ES"/>
        </w:rPr>
      </w:pPr>
    </w:p>
    <w:p w14:paraId="1318EDE7" w14:textId="77777777" w:rsidR="00A409B8" w:rsidRPr="00E45597" w:rsidRDefault="002E12D5" w:rsidP="00E45597">
      <w:pPr>
        <w:pStyle w:val="Prrafodelista"/>
        <w:numPr>
          <w:ilvl w:val="0"/>
          <w:numId w:val="11"/>
        </w:numPr>
        <w:spacing w:after="0"/>
        <w:ind w:left="851" w:hanging="425"/>
        <w:jc w:val="both"/>
        <w:rPr>
          <w:rFonts w:ascii="Arial" w:hAnsi="Arial" w:cs="Arial"/>
          <w:b/>
          <w:lang w:val="es-ES"/>
        </w:rPr>
      </w:pPr>
      <w:r>
        <w:rPr>
          <w:rFonts w:ascii="Arial" w:hAnsi="Arial" w:cs="Arial"/>
          <w:b/>
          <w:lang w:val="es-ES"/>
        </w:rPr>
        <w:t>Para cada uno de los requerimientos (ítems/elementos cotizados) solicitado por la presente Iniciativa. Señalar los motivos y fundamentos para no haber sido presentado como una necesidad por medio del Financiamiento enla Ley de Presupuesto.</w:t>
      </w:r>
    </w:p>
    <w:p w14:paraId="3E6B7350" w14:textId="77777777" w:rsidR="00CC4A39" w:rsidRDefault="00CC4A39" w:rsidP="00A95D06">
      <w:pPr>
        <w:pStyle w:val="Prrafodelista"/>
        <w:spacing w:after="0"/>
        <w:ind w:left="851"/>
        <w:jc w:val="both"/>
        <w:rPr>
          <w:rFonts w:ascii="Arial" w:hAnsi="Arial" w:cs="Arial"/>
          <w:b/>
          <w:highlight w:val="green"/>
          <w:u w:val="single"/>
          <w:lang w:val="es-ES"/>
        </w:rPr>
      </w:pPr>
    </w:p>
    <w:p w14:paraId="3B3386F9" w14:textId="77777777" w:rsid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42CDE02A" w14:textId="77777777" w:rsidR="003E4D51" w:rsidRDefault="003E4D51" w:rsidP="003E4D51">
      <w:pPr>
        <w:pStyle w:val="Prrafodelista"/>
        <w:spacing w:after="0"/>
        <w:ind w:left="851"/>
        <w:jc w:val="both"/>
        <w:rPr>
          <w:rFonts w:ascii="Arial" w:hAnsi="Arial" w:cs="Arial"/>
          <w:color w:val="FF0000"/>
          <w:lang w:val="es-ES"/>
        </w:rPr>
      </w:pPr>
      <w:r>
        <w:rPr>
          <w:rFonts w:ascii="Arial" w:hAnsi="Arial" w:cs="Arial"/>
          <w:color w:val="FF0000"/>
          <w:lang w:val="es-ES"/>
        </w:rPr>
        <w:t>Sugerencia, verificar y contextualizar lo siguiente.</w:t>
      </w:r>
    </w:p>
    <w:p w14:paraId="6F1D7FB3" w14:textId="77777777" w:rsidR="003E4D51" w:rsidRPr="003E4D51" w:rsidRDefault="003E4D51" w:rsidP="003E4D51">
      <w:pPr>
        <w:pStyle w:val="Prrafodelista"/>
        <w:spacing w:after="0"/>
        <w:ind w:left="851"/>
        <w:jc w:val="both"/>
        <w:rPr>
          <w:rFonts w:ascii="Arial" w:hAnsi="Arial" w:cs="Arial"/>
          <w:color w:val="FF0000"/>
          <w:lang w:val="es-ES"/>
        </w:rPr>
      </w:pPr>
      <w:r>
        <w:rPr>
          <w:rFonts w:ascii="Arial" w:hAnsi="Arial" w:cs="Arial"/>
          <w:color w:val="FF0000"/>
          <w:lang w:val="es-ES"/>
        </w:rPr>
        <w:t xml:space="preserve">La necesidad de la iniciativa de la presente FFG, lo principal respecto a la fuente de financiamiento es que es vestuario, el equipamiento y elementos de combate y aplica para solicitar la necesidad de adquisición por vía de la Ley de Capacidades Estratégicas.(El financiamiento por la Ley de Presupuesto regular asignado a la Armada de Chile fue limitado y disminuido para la Institución y se orientó su uso para materiales y elementos </w:t>
      </w:r>
      <w:r>
        <w:rPr>
          <w:rFonts w:ascii="Arial" w:hAnsi="Arial" w:cs="Arial"/>
          <w:b/>
          <w:color w:val="FF0000"/>
          <w:lang w:val="es-ES"/>
        </w:rPr>
        <w:t>NO de COMBATE</w:t>
      </w:r>
      <w:r>
        <w:rPr>
          <w:rFonts w:ascii="Arial" w:hAnsi="Arial" w:cs="Arial"/>
          <w:color w:val="FF0000"/>
          <w:lang w:val="es-ES"/>
        </w:rPr>
        <w:t>)</w:t>
      </w:r>
    </w:p>
    <w:p w14:paraId="59B8EB10"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El financiamiento por la Ley de Presupuesto regular asignado a la Armada de Chile resulta insuficiente para cubrir la totalidad de la brecha de equipo personal de combate y de equipo del Servicio de Alimentación. El presupuesto institucional ha experimentado una disminución aproximada del 25% desde 2020 a la fecha.</w:t>
      </w:r>
    </w:p>
    <w:p w14:paraId="261EBA87" w14:textId="77777777" w:rsidR="00A95D06" w:rsidRDefault="000679EE" w:rsidP="00CC4A39">
      <w:pPr>
        <w:spacing w:before="60" w:after="60" w:line="300" w:lineRule="auto"/>
        <w:ind w:left="851"/>
        <w:jc w:val="both"/>
        <w:rPr>
          <w:rFonts w:ascii="Arial" w:hAnsi="Arial" w:cs="Arial"/>
          <w:lang w:val="es-ES"/>
        </w:rPr>
      </w:pPr>
      <w:r>
        <w:rPr>
          <w:rFonts w:ascii="Arial" w:hAnsi="Arial" w:cs="Arial"/>
          <w:strike/>
          <w:lang w:val="es-ES"/>
        </w:rPr>
        <w:t>Adicionalmente, los altos costos unitarios de los equipos del Servicio de Alimentación (Hornos de 40 bandejas USD 52.538/u; Hornos de 20 bandejas USD 39.454/u; Contenedores 40 pies USD 7.446/u) hacen inviable la cobertura por la vía del presupuesto regular sin sacrificar otras necesidades operativas críticas</w:t>
      </w:r>
      <w:r>
        <w:rPr>
          <w:rFonts w:ascii="Arial" w:hAnsi="Arial" w:cs="Arial"/>
          <w:lang w:val="es-ES"/>
        </w:rPr>
        <w:t>. Por ello, el requerimiento se canaliza por la vía de Capacidades Estratégicas (F.F.G.) en los términos del Plan de Sostenimiento de Capacidades Estratégicas 2026 — 2037.</w:t>
      </w:r>
    </w:p>
    <w:p w14:paraId="4BB5985A" w14:textId="15AE67F5" w:rsidR="00B50054" w:rsidRDefault="00B50054" w:rsidP="00B50054">
      <w:pPr>
        <w:pStyle w:val="Prrafodelista"/>
        <w:spacing w:after="0"/>
        <w:ind w:left="851"/>
        <w:jc w:val="both"/>
        <w:rPr>
          <w:rFonts w:ascii="Arial" w:hAnsi="Arial" w:cs="Arial"/>
          <w:b/>
          <w:u w:val="single"/>
          <w:lang w:val="es-ES"/>
        </w:rPr>
      </w:pPr>
      <w:r>
        <w:rPr>
          <w:rFonts w:ascii="Arial" w:hAnsi="Arial" w:cs="Arial"/>
          <w:b/>
          <w:highlight w:val="green"/>
          <w:u w:val="single"/>
          <w:lang w:val="es-ES"/>
        </w:rPr>
        <w:lastRenderedPageBreak/>
        <w:t xml:space="preserve">Nueva </w:t>
      </w:r>
      <w:r>
        <w:rPr>
          <w:rFonts w:ascii="Arial" w:hAnsi="Arial" w:cs="Arial"/>
          <w:b/>
          <w:highlight w:val="green"/>
          <w:u w:val="single"/>
          <w:lang w:val="es-ES"/>
        </w:rPr>
        <w:t>Respuestas:</w:t>
      </w:r>
    </w:p>
    <w:p w14:paraId="5B2CB636" w14:textId="77777777" w:rsidR="00B50054" w:rsidRDefault="00B50054" w:rsidP="00B50054">
      <w:pPr>
        <w:pStyle w:val="Prrafodelista"/>
        <w:spacing w:after="0"/>
        <w:ind w:left="851"/>
        <w:jc w:val="both"/>
        <w:rPr>
          <w:rFonts w:ascii="Arial" w:hAnsi="Arial" w:cs="Arial"/>
          <w:b/>
          <w:u w:val="single"/>
          <w:lang w:val="es-ES"/>
        </w:rPr>
      </w:pPr>
    </w:p>
    <w:p w14:paraId="22E8A3DC" w14:textId="5D570F4E" w:rsidR="00B50054" w:rsidRPr="00B50054" w:rsidRDefault="00B50054" w:rsidP="00B50054">
      <w:pPr>
        <w:pStyle w:val="Prrafodelista"/>
        <w:spacing w:after="0"/>
        <w:ind w:left="851"/>
        <w:jc w:val="both"/>
        <w:rPr>
          <w:rFonts w:ascii="Arial" w:hAnsi="Arial" w:cs="Arial"/>
          <w:color w:val="00B050"/>
        </w:rPr>
      </w:pPr>
      <w:r w:rsidRPr="00B50054">
        <w:rPr>
          <w:rFonts w:ascii="Arial" w:hAnsi="Arial" w:cs="Arial"/>
          <w:color w:val="00B050"/>
        </w:rPr>
        <w:t xml:space="preserve">La necesidad de financiamiento por la vía de la Ley de Capacidades Estratégicas se fundamenta principalmente en la naturaleza del material: vestuario, equipamiento y elementos de combate individual. Esta clasificación habilita expresamente la solicitud de adquisición por esta vía, conforme a los Reglamentos </w:t>
      </w:r>
      <w:proofErr w:type="spellStart"/>
      <w:r w:rsidRPr="00B50054">
        <w:rPr>
          <w:rFonts w:ascii="Arial" w:hAnsi="Arial" w:cs="Arial"/>
          <w:color w:val="00B050"/>
        </w:rPr>
        <w:t>N°</w:t>
      </w:r>
      <w:proofErr w:type="spellEnd"/>
      <w:r w:rsidRPr="00B50054">
        <w:rPr>
          <w:rFonts w:ascii="Arial" w:hAnsi="Arial" w:cs="Arial"/>
          <w:color w:val="00B050"/>
        </w:rPr>
        <w:t xml:space="preserve"> 7-31/67, </w:t>
      </w:r>
      <w:proofErr w:type="spellStart"/>
      <w:r w:rsidRPr="00B50054">
        <w:rPr>
          <w:rFonts w:ascii="Arial" w:hAnsi="Arial" w:cs="Arial"/>
          <w:color w:val="00B050"/>
        </w:rPr>
        <w:t>N°</w:t>
      </w:r>
      <w:proofErr w:type="spellEnd"/>
      <w:r w:rsidRPr="00B50054">
        <w:rPr>
          <w:rFonts w:ascii="Arial" w:hAnsi="Arial" w:cs="Arial"/>
          <w:color w:val="00B050"/>
        </w:rPr>
        <w:t xml:space="preserve"> 7-31/68 y el Manual de Abastecimiento </w:t>
      </w:r>
      <w:proofErr w:type="spellStart"/>
      <w:r w:rsidRPr="00B50054">
        <w:rPr>
          <w:rFonts w:ascii="Arial" w:hAnsi="Arial" w:cs="Arial"/>
          <w:color w:val="00B050"/>
        </w:rPr>
        <w:t>N°</w:t>
      </w:r>
      <w:proofErr w:type="spellEnd"/>
      <w:r w:rsidRPr="00B50054">
        <w:rPr>
          <w:rFonts w:ascii="Arial" w:hAnsi="Arial" w:cs="Arial"/>
          <w:color w:val="00B050"/>
        </w:rPr>
        <w:t xml:space="preserve"> 8-48/3. El presupuesto institucional regular fue limitado y redirigido hacia materiales y elementos no de combate, lo que hace inviable la cobertura del déficit acumulado por esa vía. </w:t>
      </w:r>
      <w:r w:rsidRPr="00B50054">
        <w:rPr>
          <w:rFonts w:ascii="Arial" w:hAnsi="Arial" w:cs="Arial"/>
        </w:rPr>
        <w:t xml:space="preserve">El financiamiento por la Ley de Presupuesto regular asignado a la Armada de Chile resulta insuficiente para cubrir la totalidad de la brecha de equipo personal de combate y de equipo del Servicio de Alimentación. El presupuesto institucional ha experimentado una disminución aproximada del 25% desde 2020 a la fecha. </w:t>
      </w:r>
      <w:r w:rsidRPr="00B50054">
        <w:rPr>
          <w:rFonts w:ascii="Arial" w:hAnsi="Arial" w:cs="Arial"/>
          <w:color w:val="00B050"/>
        </w:rPr>
        <w:t>Por ello, el requerimiento se canaliza por la vía de Capacidades Estratégicas (F.F.G.) en los términos del Plan de Sostenimiento de Capacidades Estratégicas 2026–2037, que establece el marco programado para la reposición y sostenimiento de las capacidades operativas de la Armada de Chile.</w:t>
      </w:r>
    </w:p>
    <w:p w14:paraId="03E68E3C" w14:textId="77777777" w:rsidR="00E45597" w:rsidRDefault="00E45597" w:rsidP="00A95D06">
      <w:pPr>
        <w:pStyle w:val="Prrafodelista"/>
        <w:spacing w:after="0"/>
        <w:ind w:left="851"/>
        <w:jc w:val="both"/>
        <w:rPr>
          <w:rFonts w:ascii="Arial" w:hAnsi="Arial" w:cs="Arial"/>
          <w:lang w:val="es-ES"/>
        </w:rPr>
      </w:pPr>
    </w:p>
    <w:p w14:paraId="3EEB4852" w14:textId="77777777" w:rsidR="002E12D5" w:rsidRPr="00CA4252" w:rsidRDefault="00DC71C8" w:rsidP="002E12D5">
      <w:pPr>
        <w:pStyle w:val="Prrafodelista"/>
        <w:numPr>
          <w:ilvl w:val="0"/>
          <w:numId w:val="4"/>
        </w:numPr>
        <w:spacing w:after="0"/>
        <w:ind w:left="426" w:hanging="426"/>
        <w:jc w:val="both"/>
        <w:rPr>
          <w:rFonts w:ascii="Arial" w:hAnsi="Arial" w:cs="Arial"/>
          <w:u w:val="single"/>
          <w:lang w:val="es-ES"/>
        </w:rPr>
      </w:pPr>
      <w:r>
        <w:rPr>
          <w:rFonts w:ascii="Arial" w:hAnsi="Arial" w:cs="Arial"/>
          <w:u w:val="single"/>
          <w:lang w:val="es-ES"/>
        </w:rPr>
        <w:t>DESCRIPCIÓN DETALLADA DE LA ADQUISICIÓN</w:t>
      </w:r>
    </w:p>
    <w:p w14:paraId="6342584A" w14:textId="77777777" w:rsidR="00DC71C8" w:rsidRDefault="002E12D5" w:rsidP="00E45597">
      <w:pPr>
        <w:pStyle w:val="Prrafodelista"/>
        <w:numPr>
          <w:ilvl w:val="0"/>
          <w:numId w:val="12"/>
        </w:numPr>
        <w:spacing w:after="0"/>
        <w:ind w:left="851" w:hanging="425"/>
        <w:jc w:val="both"/>
        <w:rPr>
          <w:rFonts w:ascii="Arial" w:hAnsi="Arial" w:cs="Arial"/>
          <w:b/>
          <w:lang w:val="es-ES"/>
        </w:rPr>
      </w:pPr>
      <w:r>
        <w:rPr>
          <w:rFonts w:ascii="Arial" w:hAnsi="Arial" w:cs="Arial"/>
          <w:b/>
          <w:lang w:val="es-ES"/>
        </w:rPr>
        <w:t>Respecto alatabla de descripción detallada de la adquisición yal monto total presentado enla Iniciativa. Hacer clara distinción de los gastos directos ylos indirectos asociados a la operación.</w:t>
      </w:r>
    </w:p>
    <w:p w14:paraId="0341FB4F" w14:textId="77777777" w:rsidR="00CC4A39" w:rsidRDefault="00CC4A39" w:rsidP="00A95D06">
      <w:pPr>
        <w:pStyle w:val="Prrafodelista"/>
        <w:spacing w:after="0"/>
        <w:ind w:left="851"/>
        <w:jc w:val="both"/>
        <w:rPr>
          <w:rFonts w:ascii="Arial" w:hAnsi="Arial" w:cs="Arial"/>
          <w:b/>
          <w:highlight w:val="green"/>
          <w:u w:val="single"/>
          <w:lang w:val="es-ES"/>
        </w:rPr>
      </w:pPr>
    </w:p>
    <w:p w14:paraId="1552B2CF"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0A27004"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Del monto total solicitado de USD 1.528.482, los gastos directos corresponden al valor de adquisición de los bienes (vestuario y equipamiento del Servicio de Alimentación) más el IVA aplicable. Los gastos indirectos asociados a la operación corresponden a:</w:t>
      </w:r>
    </w:p>
    <w:p w14:paraId="12B01881" w14:textId="77777777" w:rsidR="000679EE" w:rsidRPr="003F0564" w:rsidRDefault="000679EE" w:rsidP="003F0564">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Para Botas Tabaco Clima Templado adquiridas mediante FMS: gastos administrativos FMS (3,2%) por USD 3.509,76.-, impuesto de internación (6%) por USD 6.791,39.-</w:t>
      </w:r>
    </w:p>
    <w:p w14:paraId="08A8D88B" w14:textId="77777777" w:rsidR="000679EE" w:rsidRPr="003F0564" w:rsidRDefault="000679EE" w:rsidP="003F0564">
      <w:pPr>
        <w:pStyle w:val="Prrafodelista"/>
        <w:numPr>
          <w:ilvl w:val="1"/>
          <w:numId w:val="4"/>
        </w:numPr>
        <w:spacing w:before="60" w:after="60" w:line="300" w:lineRule="auto"/>
        <w:ind w:left="1276" w:hanging="425"/>
        <w:jc w:val="both"/>
        <w:rPr>
          <w:rFonts w:ascii="Arial" w:hAnsi="Arial" w:cs="Arial"/>
          <w:lang w:val="es-ES"/>
        </w:rPr>
      </w:pPr>
      <w:r>
        <w:rPr>
          <w:rFonts w:ascii="Arial" w:hAnsi="Arial" w:cs="Arial"/>
          <w:lang w:val="es-ES"/>
        </w:rPr>
        <w:t>Otros gastos asociados a transporte interno, almacenamiento previo a la distribución y operatividad del proceso de licitación, los cuales son cubiertos con presupuesto institucional regular.</w:t>
      </w:r>
    </w:p>
    <w:p w14:paraId="50881181"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No se identifican otros gastos indirectos no cubiertos en la presente solicitud.</w:t>
      </w:r>
    </w:p>
    <w:p w14:paraId="0F1466DF" w14:textId="77777777" w:rsidR="000679EE" w:rsidRPr="00DC71C8" w:rsidRDefault="000679EE" w:rsidP="00A95D06">
      <w:pPr>
        <w:pStyle w:val="Prrafodelista"/>
        <w:spacing w:after="0"/>
        <w:ind w:left="851"/>
        <w:jc w:val="both"/>
        <w:rPr>
          <w:rFonts w:ascii="Arial" w:hAnsi="Arial" w:cs="Arial"/>
          <w:lang w:val="es-ES"/>
        </w:rPr>
      </w:pPr>
    </w:p>
    <w:p w14:paraId="1CBB26CC" w14:textId="77777777" w:rsidR="00DC71C8" w:rsidRDefault="002E12D5" w:rsidP="00E45597">
      <w:pPr>
        <w:pStyle w:val="Prrafodelista"/>
        <w:numPr>
          <w:ilvl w:val="0"/>
          <w:numId w:val="12"/>
        </w:numPr>
        <w:spacing w:after="0"/>
        <w:ind w:left="851" w:hanging="425"/>
        <w:jc w:val="both"/>
        <w:rPr>
          <w:rFonts w:ascii="Arial" w:hAnsi="Arial" w:cs="Arial"/>
          <w:b/>
          <w:lang w:val="es-ES"/>
        </w:rPr>
      </w:pPr>
      <w:r>
        <w:rPr>
          <w:rFonts w:ascii="Arial" w:hAnsi="Arial" w:cs="Arial"/>
          <w:b/>
          <w:lang w:val="es-ES"/>
        </w:rPr>
        <w:t xml:space="preserve">Seguido, de incurrir en otros gastos no descritos en la iniciativa, que no se correspondan a presupuesto institucional, y que, de igual modo, sean necesarios para completar la adquisición, señalar la actividad requerida, el monto, ycómo serán financiados (fuente de financia miento). </w:t>
      </w:r>
    </w:p>
    <w:p w14:paraId="52CC12E9" w14:textId="77777777" w:rsidR="00CC4A39" w:rsidRDefault="00CC4A39" w:rsidP="00A95D06">
      <w:pPr>
        <w:pStyle w:val="Prrafodelista"/>
        <w:spacing w:after="0"/>
        <w:ind w:left="851"/>
        <w:jc w:val="both"/>
        <w:rPr>
          <w:rFonts w:ascii="Arial" w:hAnsi="Arial" w:cs="Arial"/>
          <w:b/>
          <w:highlight w:val="green"/>
          <w:u w:val="single"/>
          <w:lang w:val="es-ES"/>
        </w:rPr>
      </w:pPr>
    </w:p>
    <w:p w14:paraId="79FE5453"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CF5F2A2"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No se contemplan otros gastos no descritos en la iniciativa que requieran financiamiento adicional fuera de la presente F.F.G.</w:t>
      </w:r>
    </w:p>
    <w:p w14:paraId="7269FBB4" w14:textId="77777777" w:rsidR="00A95D06" w:rsidRPr="00A95D06" w:rsidRDefault="00A95D06" w:rsidP="00A95D06">
      <w:pPr>
        <w:spacing w:after="0"/>
        <w:jc w:val="both"/>
        <w:rPr>
          <w:rFonts w:ascii="Arial" w:hAnsi="Arial" w:cs="Arial"/>
          <w:b/>
          <w:lang w:val="es-ES"/>
        </w:rPr>
      </w:pPr>
    </w:p>
    <w:p w14:paraId="66EA13D6" w14:textId="77777777" w:rsidR="00DC71C8" w:rsidRDefault="002E12D5" w:rsidP="00E45597">
      <w:pPr>
        <w:pStyle w:val="Prrafodelista"/>
        <w:numPr>
          <w:ilvl w:val="0"/>
          <w:numId w:val="12"/>
        </w:numPr>
        <w:spacing w:after="0"/>
        <w:ind w:left="851" w:hanging="425"/>
        <w:jc w:val="both"/>
        <w:rPr>
          <w:rFonts w:ascii="Arial" w:hAnsi="Arial" w:cs="Arial"/>
          <w:b/>
          <w:lang w:val="es-ES"/>
        </w:rPr>
      </w:pPr>
      <w:r>
        <w:rPr>
          <w:rFonts w:ascii="Arial" w:hAnsi="Arial" w:cs="Arial"/>
          <w:b/>
          <w:lang w:val="es-ES"/>
        </w:rPr>
        <w:lastRenderedPageBreak/>
        <w:t xml:space="preserve">Clarificar el uso del impuesto IVA, cuando la adquisición de equipo personal de combate (o los otros elementos en la FFG) se entienden tener la posibilidad de ser definidos por la aduana como pertrechos militares implicando la exención del IVA yaranceles aduaneros. </w:t>
      </w:r>
    </w:p>
    <w:p w14:paraId="3D07E4DD" w14:textId="77777777" w:rsidR="00DC71C8" w:rsidRDefault="002E12D5" w:rsidP="00E45597">
      <w:pPr>
        <w:pStyle w:val="Prrafodelista"/>
        <w:spacing w:after="0"/>
        <w:ind w:left="851"/>
        <w:jc w:val="both"/>
        <w:rPr>
          <w:rFonts w:ascii="Arial" w:hAnsi="Arial" w:cs="Arial"/>
          <w:b/>
          <w:lang w:val="es-ES"/>
        </w:rPr>
      </w:pPr>
      <w:r>
        <w:rPr>
          <w:rFonts w:ascii="Arial" w:hAnsi="Arial" w:cs="Arial"/>
          <w:b/>
          <w:lang w:val="es-ES"/>
        </w:rPr>
        <w:t>Con todo, identifique claramente si los ítems a adquirir cuentan con la Resolución de Clasificación de Material de Guerra que permite la exención de IVA y Aranceles aduaneros.</w:t>
      </w:r>
    </w:p>
    <w:p w14:paraId="72E3D03E" w14:textId="77777777" w:rsidR="00A95D06" w:rsidRPr="00E45597" w:rsidRDefault="002E12D5" w:rsidP="00E45597">
      <w:pPr>
        <w:pStyle w:val="Prrafodelista"/>
        <w:spacing w:after="0"/>
        <w:ind w:left="851"/>
        <w:jc w:val="both"/>
        <w:rPr>
          <w:rFonts w:ascii="Arial" w:hAnsi="Arial" w:cs="Arial"/>
          <w:b/>
          <w:lang w:val="es-ES"/>
        </w:rPr>
      </w:pPr>
      <w:r>
        <w:rPr>
          <w:rFonts w:ascii="Arial" w:hAnsi="Arial" w:cs="Arial"/>
          <w:b/>
          <w:lang w:val="es-ES"/>
        </w:rPr>
        <w:t>Encaso contrario, demuestre que el monto solicitado incluye la provisión de fondos para el pago de impuestos o si estos serán cubiertos con otros fondos.De corresponder, modificar la solicitud de financiamiento acorde con las disposiciones ynormativas.</w:t>
      </w:r>
    </w:p>
    <w:p w14:paraId="28B8D230" w14:textId="77777777" w:rsidR="00CC4A39" w:rsidRDefault="00CC4A39" w:rsidP="00A95D06">
      <w:pPr>
        <w:pStyle w:val="Prrafodelista"/>
        <w:spacing w:after="0"/>
        <w:ind w:left="851"/>
        <w:jc w:val="both"/>
        <w:rPr>
          <w:rFonts w:ascii="Arial" w:hAnsi="Arial" w:cs="Arial"/>
          <w:b/>
          <w:highlight w:val="green"/>
          <w:u w:val="single"/>
          <w:lang w:val="es-ES"/>
        </w:rPr>
      </w:pPr>
    </w:p>
    <w:p w14:paraId="5564320F" w14:textId="77777777" w:rsidR="00A95D06" w:rsidRPr="00A95D06" w:rsidRDefault="00AF63EA"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7FE1533F"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Conforme a la Ley N° 19.924 (referenciada en la Letra D del documento base), los pertrechos militares se encuentran exentos de IVA y aranceles aduaneros. Sin embargo, el vestuario se encuentra explícitamente excluido de dicha exención por la propia Ley N° 19.924, lo que justifica que el monto solicitado para Tenidas, Parka y Botas (cuando son de adquisición nacional) incluya el IVA del 19%.</w:t>
      </w:r>
    </w:p>
    <w:p w14:paraId="02438403"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En el caso de las Botas Tabaco Clima Templado adquiridas mediante FMS, el procedimiento de internación contempla los aranceles e impuestos correspondientes (FMS 3,2%, internación 6%, IVA 19%), los cuales se incluyen explícitamente en la solicitud.</w:t>
      </w:r>
    </w:p>
    <w:p w14:paraId="732C1EC2"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Para el equipamiento del Servicio de Alimentación, por tratarse de bienes de adquisición nacional, el monto solicitado contempla el IVA (19%) integrado en el valor unitario.</w:t>
      </w:r>
    </w:p>
    <w:p w14:paraId="7EA4F71B" w14:textId="77777777" w:rsidR="00E45597" w:rsidRPr="00DC71C8" w:rsidRDefault="00E45597" w:rsidP="00A95D06">
      <w:pPr>
        <w:pStyle w:val="Prrafodelista"/>
        <w:spacing w:after="0"/>
        <w:ind w:left="851"/>
        <w:jc w:val="both"/>
        <w:rPr>
          <w:rFonts w:ascii="Arial" w:hAnsi="Arial" w:cs="Arial"/>
          <w:lang w:val="es-ES"/>
        </w:rPr>
      </w:pPr>
    </w:p>
    <w:p w14:paraId="19A8B6AE" w14:textId="77777777" w:rsidR="002E12D5" w:rsidRDefault="002E12D5" w:rsidP="00E45597">
      <w:pPr>
        <w:pStyle w:val="Prrafodelista"/>
        <w:numPr>
          <w:ilvl w:val="0"/>
          <w:numId w:val="12"/>
        </w:numPr>
        <w:spacing w:after="0"/>
        <w:ind w:left="851" w:hanging="425"/>
        <w:jc w:val="both"/>
        <w:rPr>
          <w:rFonts w:ascii="Arial" w:hAnsi="Arial" w:cs="Arial"/>
          <w:b/>
          <w:lang w:val="es-ES"/>
        </w:rPr>
      </w:pPr>
      <w:r>
        <w:rPr>
          <w:rFonts w:ascii="Arial" w:hAnsi="Arial" w:cs="Arial"/>
          <w:b/>
          <w:lang w:val="es-ES"/>
        </w:rPr>
        <w:t xml:space="preserve">Indicar cómo se llevará a cabo la distribución (implementación y puesta en marcha, si corresponde) de los elementos a adquirir, y qué costo tienen esas acciones (transporte, almacenaje, otros), y cómo serán financiadas. </w:t>
      </w:r>
    </w:p>
    <w:p w14:paraId="7874EC07" w14:textId="77777777" w:rsidR="000679EE" w:rsidRDefault="000679EE" w:rsidP="00E45597">
      <w:pPr>
        <w:pStyle w:val="Prrafodelista"/>
        <w:spacing w:after="0"/>
        <w:ind w:left="851"/>
        <w:jc w:val="both"/>
        <w:rPr>
          <w:rFonts w:ascii="Arial" w:hAnsi="Arial" w:cs="Arial"/>
          <w:b/>
          <w:u w:val="single"/>
          <w:lang w:val="es-ES"/>
        </w:rPr>
      </w:pPr>
    </w:p>
    <w:p w14:paraId="388FB8F0" w14:textId="77777777" w:rsidR="00A95D06" w:rsidRPr="00A95D06" w:rsidRDefault="00AF63EA" w:rsidP="00E45597">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r>
        <w:rPr>
          <w:rFonts w:ascii="Arial" w:hAnsi="Arial" w:cs="Arial"/>
          <w:b/>
          <w:color w:val="FF0000"/>
          <w:lang w:val="es-ES"/>
        </w:rPr>
        <w:t>Costos para la distribución de las adquisiciones por esta vía</w:t>
      </w:r>
    </w:p>
    <w:p w14:paraId="7CB69458" w14:textId="77777777" w:rsidR="000679EE" w:rsidRPr="003F0564" w:rsidRDefault="000679EE" w:rsidP="00CC4A39">
      <w:pPr>
        <w:spacing w:before="60" w:after="60" w:line="300" w:lineRule="auto"/>
        <w:ind w:left="851"/>
        <w:jc w:val="both"/>
        <w:rPr>
          <w:rFonts w:ascii="Arial" w:hAnsi="Arial" w:cs="Arial"/>
          <w:strike/>
          <w:lang w:val="es-ES"/>
        </w:rPr>
      </w:pPr>
      <w:r>
        <w:rPr>
          <w:rFonts w:ascii="Arial" w:hAnsi="Arial" w:cs="Arial"/>
          <w:strike/>
          <w:lang w:val="es-ES"/>
        </w:rPr>
        <w:t>Conforme a la Ley N° 19.924 (referenciada en la Letra D del documento base), los pertrechos militares se encuentran exentos de IVA y aranceles aduaneros. Sin embargo, el vestuario se encuentra explícitamente excluido de dicha exención por la propia Ley N° 19.924, lo que justifica que el monto solicitado para Tenidas, Parka y Botas (cuando son de adquisición nacional) incluya el IVA del 19%.</w:t>
      </w:r>
    </w:p>
    <w:p w14:paraId="0365E6EA" w14:textId="77777777" w:rsidR="000679EE" w:rsidRPr="003F0564" w:rsidRDefault="000679EE" w:rsidP="00CC4A39">
      <w:pPr>
        <w:spacing w:before="60" w:after="60" w:line="300" w:lineRule="auto"/>
        <w:ind w:left="851"/>
        <w:jc w:val="both"/>
        <w:rPr>
          <w:rFonts w:ascii="Arial" w:hAnsi="Arial" w:cs="Arial"/>
          <w:strike/>
          <w:lang w:val="es-ES"/>
        </w:rPr>
      </w:pPr>
      <w:r>
        <w:rPr>
          <w:rFonts w:ascii="Arial" w:hAnsi="Arial" w:cs="Arial"/>
          <w:strike/>
          <w:lang w:val="es-ES"/>
        </w:rPr>
        <w:t>En el caso de las Botas Tabaco Clima Templado adquiridas mediante FMS, el procedimiento de internación contempla los aranceles e impuestos correspondientes (FMS 3,2%, internación 6%, IVA 19%), los cuales se incluyen explícitamente en la solicitud.</w:t>
      </w:r>
    </w:p>
    <w:p w14:paraId="775844B2"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strike/>
          <w:lang w:val="es-ES"/>
        </w:rPr>
        <w:t>Para el equipamiento del Servicio de Alimentación, por tratarse de bienes de adquisición nacional, el monto solicitado contempla el IVA (19%) integrado en el valor unitario</w:t>
      </w:r>
      <w:r>
        <w:rPr>
          <w:rFonts w:ascii="Arial" w:hAnsi="Arial" w:cs="Arial"/>
          <w:lang w:val="es-ES"/>
        </w:rPr>
        <w:t>.</w:t>
      </w:r>
    </w:p>
    <w:p w14:paraId="0EFB42BF" w14:textId="77777777" w:rsidR="00B50054" w:rsidRDefault="00B50054" w:rsidP="00B50054">
      <w:pPr>
        <w:pStyle w:val="Prrafodelista"/>
        <w:spacing w:after="0"/>
        <w:ind w:left="851"/>
        <w:jc w:val="both"/>
        <w:rPr>
          <w:rFonts w:ascii="Arial" w:hAnsi="Arial" w:cs="Arial"/>
          <w:b/>
          <w:highlight w:val="green"/>
          <w:u w:val="single"/>
          <w:lang w:val="es-ES"/>
        </w:rPr>
      </w:pPr>
    </w:p>
    <w:p w14:paraId="1EC1D06A" w14:textId="77777777" w:rsidR="00B50054" w:rsidRDefault="00B50054" w:rsidP="00B50054">
      <w:pPr>
        <w:pStyle w:val="Prrafodelista"/>
        <w:spacing w:after="0"/>
        <w:ind w:left="851"/>
        <w:jc w:val="both"/>
        <w:rPr>
          <w:rFonts w:ascii="Arial" w:hAnsi="Arial" w:cs="Arial"/>
          <w:b/>
          <w:highlight w:val="green"/>
          <w:u w:val="single"/>
          <w:lang w:val="es-ES"/>
        </w:rPr>
      </w:pPr>
    </w:p>
    <w:p w14:paraId="1816C539" w14:textId="583C5CD2" w:rsidR="00B50054" w:rsidRDefault="00B50054" w:rsidP="00B50054">
      <w:pPr>
        <w:pStyle w:val="Prrafodelista"/>
        <w:spacing w:after="0"/>
        <w:ind w:left="851"/>
        <w:jc w:val="both"/>
        <w:rPr>
          <w:rFonts w:ascii="Arial" w:hAnsi="Arial" w:cs="Arial"/>
          <w:b/>
          <w:u w:val="single"/>
          <w:lang w:val="es-ES"/>
        </w:rPr>
      </w:pPr>
      <w:r>
        <w:rPr>
          <w:rFonts w:ascii="Arial" w:hAnsi="Arial" w:cs="Arial"/>
          <w:b/>
          <w:highlight w:val="green"/>
          <w:u w:val="single"/>
          <w:lang w:val="es-ES"/>
        </w:rPr>
        <w:lastRenderedPageBreak/>
        <w:t xml:space="preserve">Nueva </w:t>
      </w:r>
      <w:r>
        <w:rPr>
          <w:rFonts w:ascii="Arial" w:hAnsi="Arial" w:cs="Arial"/>
          <w:b/>
          <w:highlight w:val="green"/>
          <w:u w:val="single"/>
          <w:lang w:val="es-ES"/>
        </w:rPr>
        <w:t>Respuestas:</w:t>
      </w:r>
    </w:p>
    <w:p w14:paraId="4C9BF7E5" w14:textId="77777777" w:rsidR="00B50054" w:rsidRDefault="00B50054" w:rsidP="00B50054">
      <w:pPr>
        <w:pStyle w:val="Prrafodelista"/>
        <w:spacing w:after="0"/>
        <w:ind w:left="851"/>
        <w:jc w:val="both"/>
        <w:rPr>
          <w:rFonts w:ascii="Arial" w:hAnsi="Arial" w:cs="Arial"/>
          <w:b/>
          <w:u w:val="single"/>
          <w:lang w:val="es-ES"/>
        </w:rPr>
      </w:pPr>
    </w:p>
    <w:p w14:paraId="56CE6AA4" w14:textId="3C98CA76" w:rsidR="00B50054" w:rsidRPr="00B50054" w:rsidRDefault="00B50054" w:rsidP="00B50054">
      <w:pPr>
        <w:pStyle w:val="Prrafodelista"/>
        <w:spacing w:after="0"/>
        <w:ind w:left="851"/>
        <w:jc w:val="both"/>
        <w:rPr>
          <w:rFonts w:ascii="Arial" w:hAnsi="Arial" w:cs="Arial"/>
          <w:color w:val="00B050"/>
        </w:rPr>
      </w:pPr>
      <w:r w:rsidRPr="00B50054">
        <w:rPr>
          <w:rFonts w:ascii="Arial" w:hAnsi="Arial" w:cs="Arial"/>
          <w:color w:val="00B050"/>
        </w:rPr>
        <w:t>La distribución de los elementos a adquirir se llevará a cabo de la siguiente forma:</w:t>
      </w:r>
    </w:p>
    <w:p w14:paraId="47DDEA66" w14:textId="77777777" w:rsidR="00B50054" w:rsidRPr="00B50054" w:rsidRDefault="00B50054" w:rsidP="00B50054">
      <w:pPr>
        <w:pStyle w:val="Prrafodelista"/>
        <w:spacing w:after="0"/>
        <w:ind w:left="851"/>
        <w:jc w:val="both"/>
        <w:rPr>
          <w:rFonts w:ascii="Arial" w:hAnsi="Arial" w:cs="Arial"/>
          <w:color w:val="00B050"/>
        </w:rPr>
      </w:pPr>
      <w:r w:rsidRPr="00B50054">
        <w:rPr>
          <w:rFonts w:ascii="Arial" w:hAnsi="Arial" w:cs="Arial"/>
          <w:color w:val="00B050"/>
        </w:rPr>
        <w:t xml:space="preserve">Para el Equipo Personal de Combate: una vez </w:t>
      </w:r>
      <w:proofErr w:type="spellStart"/>
      <w:r w:rsidRPr="00B50054">
        <w:rPr>
          <w:rFonts w:ascii="Arial" w:hAnsi="Arial" w:cs="Arial"/>
          <w:color w:val="00B050"/>
        </w:rPr>
        <w:t>recepcionado</w:t>
      </w:r>
      <w:proofErr w:type="spellEnd"/>
      <w:r w:rsidRPr="00B50054">
        <w:rPr>
          <w:rFonts w:ascii="Arial" w:hAnsi="Arial" w:cs="Arial"/>
          <w:color w:val="00B050"/>
        </w:rPr>
        <w:t xml:space="preserve"> el material en el Centro de Abastecimiento de la Dirección de Abastecimiento (DABA), se procederá a su distribución a los Centros de Abastecimiento de las distintas Zonas Navales y unidades de la Infantería de Marina, conforme al plan de distribución establecido por DABA y registrado en SALINO. Los costos de transporte interno son cubiertos con presupuesto institucional ordinario.</w:t>
      </w:r>
    </w:p>
    <w:p w14:paraId="27761636" w14:textId="77777777" w:rsidR="00B50054" w:rsidRPr="00B50054" w:rsidRDefault="00B50054" w:rsidP="00B50054">
      <w:pPr>
        <w:pStyle w:val="Prrafodelista"/>
        <w:spacing w:after="0"/>
        <w:ind w:left="851"/>
        <w:jc w:val="both"/>
        <w:rPr>
          <w:rFonts w:ascii="Arial" w:hAnsi="Arial" w:cs="Arial"/>
          <w:color w:val="00B050"/>
        </w:rPr>
      </w:pPr>
    </w:p>
    <w:p w14:paraId="783ED035" w14:textId="77777777" w:rsidR="00B50054" w:rsidRPr="00B50054" w:rsidRDefault="00B50054" w:rsidP="00B50054">
      <w:pPr>
        <w:pStyle w:val="Prrafodelista"/>
        <w:spacing w:after="0"/>
        <w:ind w:left="851"/>
        <w:jc w:val="both"/>
        <w:rPr>
          <w:rFonts w:ascii="Arial" w:hAnsi="Arial" w:cs="Arial"/>
          <w:color w:val="00B050"/>
        </w:rPr>
      </w:pPr>
      <w:r w:rsidRPr="00B50054">
        <w:rPr>
          <w:rFonts w:ascii="Arial" w:hAnsi="Arial" w:cs="Arial"/>
          <w:color w:val="00B050"/>
        </w:rPr>
        <w:t xml:space="preserve">Para el Equipo del Servicio de Alimentación: los equipos serán </w:t>
      </w:r>
      <w:proofErr w:type="spellStart"/>
      <w:r w:rsidRPr="00B50054">
        <w:rPr>
          <w:rFonts w:ascii="Arial" w:hAnsi="Arial" w:cs="Arial"/>
          <w:color w:val="00B050"/>
        </w:rPr>
        <w:t>recepcionados</w:t>
      </w:r>
      <w:proofErr w:type="spellEnd"/>
      <w:r w:rsidRPr="00B50054">
        <w:rPr>
          <w:rFonts w:ascii="Arial" w:hAnsi="Arial" w:cs="Arial"/>
          <w:color w:val="00B050"/>
        </w:rPr>
        <w:t xml:space="preserve"> e instalados en las Partidas de Apoyo Logístico de las Unidades Operativas identificadas en el Anexo “B”, incluyendo la puesta en marcha y verificación técnica de operatividad. Los costos de instalación y puesta en marcha son cubiertos con recursos institucionales ordinarios y no requieren financiamiento adicional a través de la presente FFG.</w:t>
      </w:r>
    </w:p>
    <w:p w14:paraId="1CC6831B" w14:textId="77777777" w:rsidR="00B50054" w:rsidRPr="00DC71C8" w:rsidRDefault="00B50054" w:rsidP="00B50054">
      <w:pPr>
        <w:pStyle w:val="Prrafodelista"/>
        <w:spacing w:after="0"/>
        <w:ind w:left="851"/>
        <w:jc w:val="both"/>
        <w:rPr>
          <w:rFonts w:ascii="Arial" w:hAnsi="Arial" w:cs="Arial"/>
          <w:lang w:val="es-ES"/>
        </w:rPr>
      </w:pPr>
    </w:p>
    <w:p w14:paraId="10504885" w14:textId="77777777" w:rsidR="00A95D06" w:rsidRPr="00DC71C8" w:rsidRDefault="00A95D06" w:rsidP="00E45597">
      <w:pPr>
        <w:pStyle w:val="Prrafodelista"/>
        <w:spacing w:after="0"/>
        <w:ind w:left="851"/>
        <w:jc w:val="both"/>
        <w:rPr>
          <w:rFonts w:ascii="Arial" w:hAnsi="Arial" w:cs="Arial"/>
          <w:lang w:val="es-ES"/>
        </w:rPr>
      </w:pPr>
    </w:p>
    <w:p w14:paraId="72FAC080" w14:textId="77777777" w:rsidR="002E12D5" w:rsidRDefault="002E12D5" w:rsidP="00E45597">
      <w:pPr>
        <w:pStyle w:val="Prrafodelista"/>
        <w:numPr>
          <w:ilvl w:val="0"/>
          <w:numId w:val="12"/>
        </w:numPr>
        <w:spacing w:after="0"/>
        <w:ind w:left="851" w:hanging="425"/>
        <w:jc w:val="both"/>
        <w:rPr>
          <w:rFonts w:ascii="Arial" w:hAnsi="Arial" w:cs="Arial"/>
          <w:b/>
          <w:lang w:val="es-ES"/>
        </w:rPr>
      </w:pPr>
      <w:r>
        <w:rPr>
          <w:rFonts w:ascii="Arial" w:hAnsi="Arial" w:cs="Arial"/>
          <w:b/>
          <w:lang w:val="es-ES"/>
        </w:rPr>
        <w:t xml:space="preserve">Indicar como se llevará a cabo la baja descarte y/o destrucción del material reemplazado, que costos tienen, y como serán financiadas. </w:t>
      </w:r>
    </w:p>
    <w:p w14:paraId="18B7D275" w14:textId="77777777" w:rsidR="000679EE" w:rsidRDefault="000679EE" w:rsidP="00E45597">
      <w:pPr>
        <w:pStyle w:val="Prrafodelista"/>
        <w:spacing w:after="0"/>
        <w:ind w:left="851"/>
        <w:jc w:val="both"/>
        <w:rPr>
          <w:rFonts w:ascii="Arial" w:hAnsi="Arial" w:cs="Arial"/>
          <w:b/>
          <w:u w:val="single"/>
          <w:lang w:val="es-ES"/>
        </w:rPr>
      </w:pPr>
    </w:p>
    <w:p w14:paraId="5F1191F7" w14:textId="77777777" w:rsidR="00A95D06" w:rsidRPr="00A95D06" w:rsidRDefault="00CC4A39" w:rsidP="00E45597">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4019AB2A"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La baja, descarte y/o destrucción del material reemplazado se llevará a cabo conforme al procedimiento institucional regular ejecutado por los Centros de Abastecimiento, sin generar costos adicionales no cubiertos por el presupuesto institucional ordinario.</w:t>
      </w:r>
    </w:p>
    <w:p w14:paraId="33C83C75" w14:textId="77777777" w:rsidR="00A95D06"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Para el vestuario, se realiza el desecho conforme a la normativa medioambiental por tratarse de material no reparable. Para el equipamiento del Servicio de Alimentación dado de baja, se efectúa la disposición final por las vías institucionales definidas. Estos costos no son contemplados en la presente F.F.G.</w:t>
      </w:r>
    </w:p>
    <w:p w14:paraId="23C411F2" w14:textId="77777777" w:rsidR="003F0564" w:rsidRPr="00DC71C8" w:rsidRDefault="003F0564" w:rsidP="00DC71C8">
      <w:pPr>
        <w:spacing w:after="0"/>
        <w:jc w:val="both"/>
        <w:rPr>
          <w:rFonts w:ascii="Arial" w:hAnsi="Arial" w:cs="Arial"/>
          <w:b/>
          <w:lang w:val="es-ES"/>
        </w:rPr>
      </w:pPr>
    </w:p>
    <w:p w14:paraId="33F148A8" w14:textId="77777777" w:rsidR="002E12D5" w:rsidRPr="00DC71C8" w:rsidRDefault="00DC71C8" w:rsidP="00DC71C8">
      <w:pPr>
        <w:pStyle w:val="Prrafodelista"/>
        <w:numPr>
          <w:ilvl w:val="0"/>
          <w:numId w:val="4"/>
        </w:numPr>
        <w:spacing w:after="0"/>
        <w:ind w:left="426" w:hanging="426"/>
        <w:jc w:val="both"/>
        <w:rPr>
          <w:rFonts w:ascii="Arial" w:hAnsi="Arial" w:cs="Arial"/>
          <w:b/>
          <w:lang w:val="es-ES"/>
        </w:rPr>
      </w:pPr>
      <w:r>
        <w:rPr>
          <w:rFonts w:ascii="Arial" w:hAnsi="Arial" w:cs="Arial"/>
          <w:b/>
          <w:lang w:val="es-ES"/>
        </w:rPr>
        <w:t>REFERENCIAS E INFORMACIÓN DE RESPALDO</w:t>
      </w:r>
    </w:p>
    <w:p w14:paraId="4A7D2368" w14:textId="77777777" w:rsidR="00DC71C8" w:rsidRDefault="002E12D5" w:rsidP="00E45597">
      <w:pPr>
        <w:pStyle w:val="Prrafodelista"/>
        <w:numPr>
          <w:ilvl w:val="0"/>
          <w:numId w:val="13"/>
        </w:numPr>
        <w:spacing w:after="0"/>
        <w:ind w:left="851" w:hanging="425"/>
        <w:jc w:val="both"/>
        <w:rPr>
          <w:rFonts w:ascii="Arial" w:hAnsi="Arial" w:cs="Arial"/>
          <w:b/>
          <w:lang w:val="es-ES"/>
        </w:rPr>
      </w:pPr>
      <w:r>
        <w:rPr>
          <w:rFonts w:ascii="Arial" w:hAnsi="Arial" w:cs="Arial"/>
          <w:b/>
          <w:lang w:val="es-ES"/>
        </w:rPr>
        <w:t xml:space="preserve">Presentar el respaldo documental referido al Tipo de Cambio mencionado en la iniciativa. Este debe ser claro en su fuente y fecha de corte, y coherente con el de la FFG. </w:t>
      </w:r>
    </w:p>
    <w:p w14:paraId="3DC42679" w14:textId="77777777" w:rsidR="000679EE" w:rsidRDefault="000679EE" w:rsidP="00A95D06">
      <w:pPr>
        <w:pStyle w:val="Prrafodelista"/>
        <w:spacing w:after="0"/>
        <w:ind w:left="851"/>
        <w:jc w:val="both"/>
        <w:rPr>
          <w:rFonts w:ascii="Arial" w:hAnsi="Arial" w:cs="Arial"/>
          <w:b/>
          <w:u w:val="single"/>
          <w:lang w:val="es-ES"/>
        </w:rPr>
      </w:pPr>
    </w:p>
    <w:p w14:paraId="2904B3B2" w14:textId="77777777" w:rsidR="00A95D06" w:rsidRPr="00A95D06" w:rsidRDefault="00CC4A39"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346E6EEF"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Como respaldo del Tipo de Cambio utilizado se adjunta el Anexo "J" Justificación Tipo de Cambio, que utiliza el valor dólar de CLP$ 887 por USD, conforme al "Informe de Finanzas Públicas Tercer Trimestre 2024, Supuestos Macroeconómicos año 2025" emitido por la Dirección de Presupuestos del Ministerio de Hacienda. La fecha de corte es coherente con el periodo de elaboración de la presente F.F.G.</w:t>
      </w:r>
    </w:p>
    <w:p w14:paraId="0BA2944E" w14:textId="77777777" w:rsidR="00A95D06" w:rsidRPr="00DC71C8" w:rsidRDefault="00A95D06" w:rsidP="00A95D06">
      <w:pPr>
        <w:pStyle w:val="Prrafodelista"/>
        <w:spacing w:after="0"/>
        <w:ind w:left="851"/>
        <w:jc w:val="both"/>
        <w:rPr>
          <w:rFonts w:ascii="Arial" w:hAnsi="Arial" w:cs="Arial"/>
          <w:lang w:val="es-ES"/>
        </w:rPr>
      </w:pPr>
    </w:p>
    <w:p w14:paraId="772020C4" w14:textId="77777777" w:rsidR="002E12D5" w:rsidRDefault="002E12D5" w:rsidP="00E45597">
      <w:pPr>
        <w:pStyle w:val="Prrafodelista"/>
        <w:numPr>
          <w:ilvl w:val="0"/>
          <w:numId w:val="13"/>
        </w:numPr>
        <w:spacing w:after="0"/>
        <w:ind w:left="851" w:hanging="425"/>
        <w:jc w:val="both"/>
        <w:rPr>
          <w:rFonts w:ascii="Arial" w:hAnsi="Arial" w:cs="Arial"/>
          <w:b/>
          <w:lang w:val="es-ES"/>
        </w:rPr>
      </w:pPr>
      <w:r>
        <w:rPr>
          <w:rFonts w:ascii="Arial" w:hAnsi="Arial" w:cs="Arial"/>
          <w:b/>
          <w:lang w:val="es-ES"/>
        </w:rPr>
        <w:t>Presentar los respaldos documentales referidos al FMS e Internación y su asociación directa con cada uno de los elementos que la requieran.</w:t>
      </w:r>
    </w:p>
    <w:p w14:paraId="2695F465" w14:textId="77777777" w:rsidR="00CC4A39" w:rsidRDefault="00CC4A39" w:rsidP="00A95D06">
      <w:pPr>
        <w:pStyle w:val="Prrafodelista"/>
        <w:spacing w:after="0"/>
        <w:ind w:left="851"/>
        <w:jc w:val="both"/>
        <w:rPr>
          <w:rFonts w:ascii="Arial" w:hAnsi="Arial" w:cs="Arial"/>
          <w:b/>
          <w:highlight w:val="green"/>
          <w:u w:val="single"/>
          <w:lang w:val="es-ES"/>
        </w:rPr>
      </w:pPr>
    </w:p>
    <w:p w14:paraId="61CD7D76" w14:textId="77777777" w:rsidR="00A95D06" w:rsidRPr="00A95D06" w:rsidRDefault="00CC4A39"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lastRenderedPageBreak/>
        <w:t>Respuestas:</w:t>
      </w:r>
    </w:p>
    <w:p w14:paraId="23530F9B"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Los respaldos documentales relativos al FMS e Internación se encuentran integrados en el Anexo "G" Cotizaciones Vestuario, en el caso de las Botas Tabaco Clima Templado adquiridas a través del programa ForeignMilitary Sales (FMS) del Gobierno de los Estados Unidos. El procedimiento aplicado considera gastos administrativos FMS (3,2%) e impuesto de internación (6%), conforme al detalle del Anexo "A" Detalle Económico.</w:t>
      </w:r>
    </w:p>
    <w:p w14:paraId="448A6AD3" w14:textId="77777777" w:rsidR="000679EE" w:rsidRPr="000679EE" w:rsidRDefault="000679EE" w:rsidP="00CC4A39">
      <w:pPr>
        <w:spacing w:before="60" w:after="60" w:line="300" w:lineRule="auto"/>
        <w:ind w:left="851"/>
        <w:jc w:val="both"/>
        <w:rPr>
          <w:rFonts w:ascii="Arial" w:hAnsi="Arial" w:cs="Arial"/>
          <w:lang w:val="es-ES"/>
        </w:rPr>
      </w:pPr>
      <w:r>
        <w:rPr>
          <w:rFonts w:ascii="Arial" w:hAnsi="Arial" w:cs="Arial"/>
          <w:lang w:val="es-ES"/>
        </w:rPr>
        <w:t>Para el resto de los ítems (vestuario nacional y equipamiento del Servicio de Alimentación), no aplica el procedimiento FMS ni internación.</w:t>
      </w:r>
    </w:p>
    <w:p w14:paraId="0D30FF5D" w14:textId="77777777" w:rsidR="00A95D06" w:rsidRPr="00DC71C8" w:rsidRDefault="00A95D06" w:rsidP="00A95D06">
      <w:pPr>
        <w:pStyle w:val="Prrafodelista"/>
        <w:spacing w:after="0"/>
        <w:ind w:left="851"/>
        <w:jc w:val="both"/>
        <w:rPr>
          <w:rFonts w:ascii="Arial" w:hAnsi="Arial" w:cs="Arial"/>
          <w:lang w:val="es-ES"/>
        </w:rPr>
      </w:pPr>
    </w:p>
    <w:p w14:paraId="2BC15D0A" w14:textId="77777777" w:rsidR="002E12D5" w:rsidRPr="00DC71C8" w:rsidRDefault="002E12D5" w:rsidP="00E45597">
      <w:pPr>
        <w:pStyle w:val="Prrafodelista"/>
        <w:numPr>
          <w:ilvl w:val="0"/>
          <w:numId w:val="13"/>
        </w:numPr>
        <w:spacing w:after="0"/>
        <w:ind w:left="851" w:hanging="425"/>
        <w:jc w:val="both"/>
        <w:rPr>
          <w:rFonts w:ascii="Arial" w:hAnsi="Arial" w:cs="Arial"/>
          <w:b/>
          <w:lang w:val="es-ES"/>
        </w:rPr>
      </w:pPr>
      <w:r>
        <w:rPr>
          <w:rFonts w:ascii="Arial" w:hAnsi="Arial" w:cs="Arial"/>
          <w:b/>
          <w:lang w:val="es-ES"/>
        </w:rPr>
        <w:t>Con todo, en conformidad a que la Resolución Exenta N° 128 es explícita en exigir que el gasto solicitado sea un reflejo del costo de mercado actual, y se han aplicado factores de corrección (FMS, tipo de cambio, internación u otro) que alteran el precio base señalado en el RFI.</w:t>
      </w:r>
    </w:p>
    <w:p w14:paraId="341B22B3" w14:textId="77777777" w:rsidR="00DC71C8" w:rsidRDefault="002E12D5" w:rsidP="00E45597">
      <w:pPr>
        <w:pStyle w:val="Prrafodelista"/>
        <w:spacing w:after="0"/>
        <w:ind w:left="851"/>
        <w:jc w:val="both"/>
        <w:rPr>
          <w:rFonts w:ascii="Arial" w:hAnsi="Arial" w:cs="Arial"/>
          <w:b/>
          <w:lang w:val="es-ES"/>
        </w:rPr>
      </w:pPr>
      <w:r>
        <w:rPr>
          <w:rFonts w:ascii="Arial" w:hAnsi="Arial" w:cs="Arial"/>
          <w:b/>
          <w:lang w:val="es-ES"/>
        </w:rPr>
        <w:t xml:space="preserve">Se solicita indicar, citar y adjuntar el acto administrativo, oficio circular, decreto o instrucción técnica vigente, emanado por el MDN, que otorgó la facultad expresa para solicitar los recursos por sobre el valor certificado en los respaldos económicos (RFI) y queamplíalasrestriccionesestablecidasenlaResoluciónmencionada.Denoposeerdicha autorización, se ajustará el valor a lo efectivamente respaldado. </w:t>
      </w:r>
    </w:p>
    <w:p w14:paraId="100EED3F" w14:textId="77777777" w:rsidR="00CC4A39" w:rsidRDefault="00CC4A39" w:rsidP="00A95D06">
      <w:pPr>
        <w:pStyle w:val="Prrafodelista"/>
        <w:spacing w:after="0"/>
        <w:ind w:left="851"/>
        <w:jc w:val="both"/>
        <w:rPr>
          <w:rFonts w:ascii="Arial" w:hAnsi="Arial" w:cs="Arial"/>
          <w:b/>
          <w:highlight w:val="green"/>
          <w:u w:val="single"/>
          <w:lang w:val="es-ES"/>
        </w:rPr>
      </w:pPr>
    </w:p>
    <w:p w14:paraId="27B0308D" w14:textId="77777777" w:rsidR="00A95D06" w:rsidRPr="00A95D06" w:rsidRDefault="00CC4A39" w:rsidP="00A95D06">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2D436093" w14:textId="77777777" w:rsidR="000679EE" w:rsidRPr="00987BD3" w:rsidRDefault="000679EE" w:rsidP="00CC4A39">
      <w:pPr>
        <w:spacing w:before="60" w:after="60" w:line="300" w:lineRule="auto"/>
        <w:ind w:left="851"/>
        <w:jc w:val="both"/>
        <w:rPr>
          <w:rFonts w:ascii="Arial" w:hAnsi="Arial" w:cs="Arial"/>
          <w:highlight w:val="yellow"/>
          <w:lang w:val="es-ES"/>
        </w:rPr>
      </w:pPr>
      <w:r>
        <w:rPr>
          <w:rFonts w:ascii="Arial" w:hAnsi="Arial" w:cs="Arial"/>
          <w:highlight w:val="yellow"/>
          <w:lang w:val="es-ES"/>
        </w:rPr>
        <w:t>Se hace presente que los valores incluidos en la presente F.F.G. corresponden al monto efectivamente cotizado en los respaldos económicos (RFI/cotizaciones del año 2025), incorporando exclusivamente los factores de ajuste reglamentariamente exigidos: tipo de cambio oficial conforme al Informe de Finanzas Públicas (DIPRES) y, en el caso de bienes adquiridos vía FMS, los impuestos de internación legalmente aplicables.</w:t>
      </w:r>
    </w:p>
    <w:p w14:paraId="0CDCA898" w14:textId="77777777" w:rsidR="000679EE" w:rsidRPr="00987BD3" w:rsidRDefault="000679EE" w:rsidP="00CC4A39">
      <w:pPr>
        <w:spacing w:before="60" w:after="60" w:line="300" w:lineRule="auto"/>
        <w:ind w:left="851"/>
        <w:jc w:val="both"/>
        <w:rPr>
          <w:rFonts w:ascii="Arial" w:hAnsi="Arial" w:cs="Arial"/>
          <w:color w:val="FF0000"/>
          <w:lang w:val="es-ES"/>
        </w:rPr>
      </w:pPr>
      <w:r>
        <w:rPr>
          <w:rFonts w:ascii="Arial" w:hAnsi="Arial" w:cs="Arial"/>
          <w:highlight w:val="yellow"/>
          <w:lang w:val="es-ES"/>
        </w:rPr>
        <w:t>No se han aplicado factores que excedan los autorizados por la Resolución Exenta N° 128. En caso de existir alguna diferencia interpretativa respecto del monto certificado, se ajustará el valor a lo efectivamente respaldado en los anexos correspondientes.</w:t>
      </w:r>
      <w:r>
        <w:rPr>
          <w:rFonts w:ascii="Arial" w:hAnsi="Arial" w:cs="Arial"/>
          <w:color w:val="FF0000"/>
          <w:lang w:val="es-ES"/>
        </w:rPr>
        <w:t>ESTO HAY QUE HABLARLO, ESTAN RESPONDIENDO CON OTRO CONTEXTO, LA RESOLUCION 128 ESPECIFICA EL FORMATO DE CONFECCION DE LAS FFG EN GENERAL PARA TODOS.</w:t>
      </w:r>
    </w:p>
    <w:p w14:paraId="477F6B9E" w14:textId="77777777" w:rsidR="008B6408" w:rsidRDefault="008B6408" w:rsidP="008B6408">
      <w:pPr>
        <w:pStyle w:val="Prrafodelista"/>
        <w:spacing w:after="0"/>
        <w:ind w:left="851"/>
        <w:jc w:val="both"/>
        <w:rPr>
          <w:rFonts w:ascii="Arial" w:hAnsi="Arial" w:cs="Arial"/>
          <w:b/>
          <w:u w:val="single"/>
          <w:lang w:val="es-ES"/>
        </w:rPr>
      </w:pPr>
    </w:p>
    <w:p w14:paraId="7E5066E9" w14:textId="77777777" w:rsidR="008B6408" w:rsidRPr="008B6408" w:rsidRDefault="008B6408" w:rsidP="008B6408">
      <w:pPr>
        <w:pStyle w:val="Prrafodelista"/>
        <w:spacing w:after="0"/>
        <w:ind w:left="851"/>
        <w:jc w:val="both"/>
        <w:rPr>
          <w:rFonts w:ascii="Arial" w:hAnsi="Arial" w:cs="Arial"/>
          <w:color w:val="00B050"/>
        </w:rPr>
      </w:pPr>
      <w:r w:rsidRPr="008B6408">
        <w:rPr>
          <w:rFonts w:ascii="Arial" w:hAnsi="Arial" w:cs="Arial"/>
          <w:color w:val="00B050"/>
        </w:rPr>
        <w:t xml:space="preserve">Los valores incluidos en la presente F.F.G. corresponden al monto efectivamente cotizado en los respaldos económicos (RFI/cotizaciones del año 2025), incorporando exclusivamente los factores de ajuste habilitados por la normativa vigente: el tipo de cambio oficial conforme al “Informe de Finanzas Públicas, Supuestos Macroeconómicos 2025” de la Dirección de Presupuestos (DIPRES) y, en el caso de bienes adquiridos vía Foreign </w:t>
      </w:r>
      <w:proofErr w:type="spellStart"/>
      <w:r w:rsidRPr="008B6408">
        <w:rPr>
          <w:rFonts w:ascii="Arial" w:hAnsi="Arial" w:cs="Arial"/>
          <w:color w:val="00B050"/>
        </w:rPr>
        <w:t>Military</w:t>
      </w:r>
      <w:proofErr w:type="spellEnd"/>
      <w:r w:rsidRPr="008B6408">
        <w:rPr>
          <w:rFonts w:ascii="Arial" w:hAnsi="Arial" w:cs="Arial"/>
          <w:color w:val="00B050"/>
        </w:rPr>
        <w:t xml:space="preserve"> Sales (FMS), los impuestos de internación legalmente aplicables, todo ello en concordancia con el formato de confección establecido por la Resolución Exenta </w:t>
      </w:r>
      <w:proofErr w:type="spellStart"/>
      <w:r w:rsidRPr="008B6408">
        <w:rPr>
          <w:rFonts w:ascii="Arial" w:hAnsi="Arial" w:cs="Arial"/>
          <w:color w:val="00B050"/>
        </w:rPr>
        <w:t>N°</w:t>
      </w:r>
      <w:proofErr w:type="spellEnd"/>
      <w:r w:rsidRPr="008B6408">
        <w:rPr>
          <w:rFonts w:ascii="Arial" w:hAnsi="Arial" w:cs="Arial"/>
          <w:color w:val="00B050"/>
        </w:rPr>
        <w:t> 128 del Ministerio de Defensa Nacional.</w:t>
      </w:r>
    </w:p>
    <w:p w14:paraId="6D88E2AA" w14:textId="77777777" w:rsidR="008B6408" w:rsidRPr="008B6408" w:rsidRDefault="008B6408" w:rsidP="008B6408">
      <w:pPr>
        <w:pStyle w:val="Prrafodelista"/>
        <w:spacing w:after="0"/>
        <w:ind w:left="851"/>
        <w:jc w:val="both"/>
        <w:rPr>
          <w:rFonts w:ascii="Arial" w:hAnsi="Arial" w:cs="Arial"/>
          <w:color w:val="00B050"/>
        </w:rPr>
      </w:pPr>
    </w:p>
    <w:p w14:paraId="376C94DC" w14:textId="77777777" w:rsidR="008B6408" w:rsidRPr="008B6408" w:rsidRDefault="008B6408" w:rsidP="008B6408">
      <w:pPr>
        <w:pStyle w:val="Prrafodelista"/>
        <w:spacing w:after="0"/>
        <w:ind w:left="851"/>
        <w:jc w:val="both"/>
        <w:rPr>
          <w:rFonts w:ascii="Arial" w:hAnsi="Arial" w:cs="Arial"/>
          <w:b/>
          <w:color w:val="00B050"/>
          <w:u w:val="single"/>
          <w:lang w:val="es-ES"/>
        </w:rPr>
      </w:pPr>
      <w:r w:rsidRPr="008B6408">
        <w:rPr>
          <w:rFonts w:ascii="Arial" w:hAnsi="Arial" w:cs="Arial"/>
          <w:color w:val="00B050"/>
        </w:rPr>
        <w:lastRenderedPageBreak/>
        <w:t xml:space="preserve">La Resolución Exenta </w:t>
      </w:r>
      <w:proofErr w:type="spellStart"/>
      <w:r w:rsidRPr="008B6408">
        <w:rPr>
          <w:rFonts w:ascii="Arial" w:hAnsi="Arial" w:cs="Arial"/>
          <w:color w:val="00B050"/>
        </w:rPr>
        <w:t>N°</w:t>
      </w:r>
      <w:proofErr w:type="spellEnd"/>
      <w:r w:rsidRPr="008B6408">
        <w:rPr>
          <w:rFonts w:ascii="Arial" w:hAnsi="Arial" w:cs="Arial"/>
          <w:color w:val="00B050"/>
        </w:rPr>
        <w:t> 128 del Ministerio de Defensa Nacional establece el formato de confección de las Fichas Fundamento de Gasto (FFG) para todos los organismos del Sector Defensa. Los factores de corrección aplicados en la presente FFG — tipo de cambio DIPRES, impuesto FMS (3,2%) e internación (6%) — se incorporan conforme a las instrucciones de llenado del formato establecido en dicha Resolución, en los apartados correspondientes a la valorización de adquisiciones. Dichos factores no elevan el valor más allá de lo certificado en los respaldos económicos (RFI), sino que lo ajustan a las condiciones reales de mercado y a los procedimientos de importación aplicables. Los respaldos se adjuntan en el Anexo correspondiente.</w:t>
      </w:r>
    </w:p>
    <w:p w14:paraId="083C83BF" w14:textId="77777777" w:rsidR="00A95D06" w:rsidRPr="00DC71C8" w:rsidRDefault="00A95D06" w:rsidP="00A95D06">
      <w:pPr>
        <w:pStyle w:val="Prrafodelista"/>
        <w:spacing w:after="0"/>
        <w:ind w:left="851"/>
        <w:jc w:val="both"/>
        <w:rPr>
          <w:rFonts w:ascii="Arial" w:hAnsi="Arial" w:cs="Arial"/>
          <w:lang w:val="es-ES"/>
        </w:rPr>
      </w:pPr>
    </w:p>
    <w:p w14:paraId="1496F687" w14:textId="77777777" w:rsidR="00DC71C8" w:rsidRPr="00DC71C8" w:rsidRDefault="00DC71C8" w:rsidP="00E45597">
      <w:pPr>
        <w:pStyle w:val="Prrafodelista"/>
        <w:numPr>
          <w:ilvl w:val="0"/>
          <w:numId w:val="13"/>
        </w:numPr>
        <w:spacing w:after="0"/>
        <w:ind w:left="851" w:hanging="425"/>
        <w:jc w:val="both"/>
        <w:rPr>
          <w:rFonts w:ascii="Arial" w:hAnsi="Arial" w:cs="Arial"/>
          <w:b/>
          <w:lang w:val="es-ES"/>
        </w:rPr>
      </w:pPr>
      <w:r>
        <w:rPr>
          <w:rFonts w:ascii="Arial" w:hAnsi="Arial" w:cs="Arial"/>
          <w:b/>
          <w:lang w:val="es-ES"/>
        </w:rPr>
        <w:t>Listar,a efectos de fundamentar técnica yoperacional mente lo anteriormente descrito en elpresente documento ylas referencias de la documentación de respaldo, que seindican (se debe hacer mención aun cuando no corresponda utilizando .la frase "no corresponde"):</w:t>
      </w:r>
    </w:p>
    <w:p w14:paraId="7E7C5F19" w14:textId="77777777" w:rsidR="00DC71C8" w:rsidRPr="00E45597" w:rsidRDefault="00DC71C8"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Plan o directiva de actividades anuales</w:t>
      </w:r>
    </w:p>
    <w:p w14:paraId="04593BEB" w14:textId="77777777" w:rsidR="00DC71C8" w:rsidRPr="00E45597" w:rsidRDefault="00E45597"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Ordenes logísticas</w:t>
      </w:r>
    </w:p>
    <w:p w14:paraId="6E5C6755" w14:textId="77777777" w:rsidR="00E45597" w:rsidRPr="00E45597" w:rsidRDefault="00E45597"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Política consumo institucional</w:t>
      </w:r>
    </w:p>
    <w:p w14:paraId="69F51439" w14:textId="77777777" w:rsidR="00DC71C8" w:rsidRPr="00E45597" w:rsidRDefault="00DC71C8"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Informes de estado operacional de los sistemas a mantener</w:t>
      </w:r>
    </w:p>
    <w:p w14:paraId="7A15C1B8" w14:textId="77777777" w:rsidR="00DC71C8" w:rsidRPr="00E45597" w:rsidRDefault="00E45597"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Informes técnicos asociados</w:t>
      </w:r>
    </w:p>
    <w:p w14:paraId="2FB5A914" w14:textId="77777777" w:rsidR="00DC71C8" w:rsidRPr="00E45597" w:rsidRDefault="00DC71C8" w:rsidP="00CC4A39">
      <w:pPr>
        <w:pStyle w:val="Prrafodelista"/>
        <w:numPr>
          <w:ilvl w:val="0"/>
          <w:numId w:val="15"/>
        </w:numPr>
        <w:spacing w:after="0"/>
        <w:ind w:left="1276" w:hanging="425"/>
        <w:jc w:val="both"/>
        <w:rPr>
          <w:rFonts w:ascii="Arial" w:hAnsi="Arial" w:cs="Arial"/>
          <w:b/>
          <w:lang w:val="es-ES"/>
        </w:rPr>
      </w:pPr>
      <w:r>
        <w:rPr>
          <w:rFonts w:ascii="Arial" w:hAnsi="Arial" w:cs="Arial"/>
          <w:b/>
          <w:lang w:val="es-ES"/>
        </w:rPr>
        <w:t>Anteproyecto de presupuesto institucional (incremental)</w:t>
      </w:r>
    </w:p>
    <w:p w14:paraId="67243A35" w14:textId="77777777" w:rsidR="002E12D5" w:rsidRPr="00E45597" w:rsidRDefault="00DC71C8" w:rsidP="00CC4A39">
      <w:pPr>
        <w:pStyle w:val="Prrafodelista"/>
        <w:numPr>
          <w:ilvl w:val="0"/>
          <w:numId w:val="15"/>
        </w:numPr>
        <w:spacing w:after="0"/>
        <w:ind w:left="1276" w:hanging="425"/>
        <w:jc w:val="both"/>
        <w:rPr>
          <w:rFonts w:ascii="Arial" w:hAnsi="Arial" w:cs="Arial"/>
          <w:b/>
          <w:u w:val="single"/>
          <w:lang w:val="es-ES"/>
        </w:rPr>
      </w:pPr>
      <w:r>
        <w:rPr>
          <w:rFonts w:ascii="Arial" w:hAnsi="Arial" w:cs="Arial"/>
          <w:b/>
          <w:lang w:val="es-ES"/>
        </w:rPr>
        <w:t>Otro (especificar).</w:t>
      </w:r>
    </w:p>
    <w:p w14:paraId="73D9EA34" w14:textId="77777777" w:rsidR="002E12D5" w:rsidRDefault="002E12D5" w:rsidP="00E45597">
      <w:pPr>
        <w:pStyle w:val="Prrafodelista"/>
        <w:spacing w:after="0"/>
        <w:ind w:left="851"/>
        <w:jc w:val="both"/>
        <w:rPr>
          <w:rFonts w:ascii="Arial" w:hAnsi="Arial" w:cs="Arial"/>
          <w:b/>
          <w:u w:val="single"/>
          <w:lang w:val="es-ES"/>
        </w:rPr>
      </w:pPr>
    </w:p>
    <w:p w14:paraId="09FABCC3" w14:textId="77777777" w:rsidR="002E2DF7" w:rsidRPr="00474D98" w:rsidRDefault="00CC4A39" w:rsidP="00E45597">
      <w:pPr>
        <w:pStyle w:val="Prrafodelista"/>
        <w:spacing w:after="0"/>
        <w:ind w:left="851"/>
        <w:jc w:val="both"/>
        <w:rPr>
          <w:rFonts w:ascii="Arial" w:hAnsi="Arial" w:cs="Arial"/>
          <w:b/>
          <w:u w:val="single"/>
          <w:lang w:val="es-ES"/>
        </w:rPr>
      </w:pPr>
      <w:r>
        <w:rPr>
          <w:rFonts w:ascii="Arial" w:hAnsi="Arial" w:cs="Arial"/>
          <w:b/>
          <w:highlight w:val="green"/>
          <w:u w:val="single"/>
          <w:lang w:val="es-ES"/>
        </w:rPr>
        <w:t>Respuestas:</w:t>
      </w:r>
    </w:p>
    <w:p w14:paraId="73283FA8"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Plan o directiva de actividades anuales: Plan de Sostenimiento de Capacidades Estratégicas 2026 — 2037 (DIRECABAS) y Plan Anual de Adquisiciones de la Dirección de Abastecimiento.</w:t>
      </w:r>
    </w:p>
    <w:p w14:paraId="6A1F006C"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Órdenes logísticas: las órdenes logísticas internas de provisión de vestuario y equipamiento del Servicio de Alimentación son emitidas por las Direcciones Técnicas competentes (CODE Vestuario y CODE Víveres), en cumplimiento del Manual de Abastecimiento N° 8-48/3.</w:t>
      </w:r>
    </w:p>
    <w:p w14:paraId="42601AC2"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Política de consumo institucional: Manual de Abastecimiento N° 8-48/3, Reglamentos 7-31/67 y 7-31/68, y Directiva CGCIM N° 01-05.</w:t>
      </w:r>
    </w:p>
    <w:p w14:paraId="7BEF510D"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Informes de estado operacional de los sistemas a mantener: reportes de SALINO de cada Centro de Abastecimiento sobre el estado del Equipo Personal de Combate y del Equipo del Servicio de Alimentación.</w:t>
      </w:r>
    </w:p>
    <w:p w14:paraId="270551FD"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Informes técnicos asociados: pruebas de lavado y certificaciones de laboratorio de telas; informes de inspección técnica de las Partidas de Apoyo Logístico sobre el estado de los hornos, contenedores frigoríficos y balanzas.</w:t>
      </w:r>
    </w:p>
    <w:p w14:paraId="122730E7" w14:textId="77777777" w:rsidR="000679EE" w:rsidRPr="00CC4A39"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Anteproyecto de presupuesto institucional (incremental): no corresponde, por cuanto la presente iniciativa se canaliza por la vía de Capacidades Estratégicas (F.F.G.) y no por presupuesto incremental.</w:t>
      </w:r>
    </w:p>
    <w:p w14:paraId="048BC72B" w14:textId="77777777" w:rsidR="000679EE" w:rsidRPr="000679EE" w:rsidRDefault="000679EE" w:rsidP="00CC4A39">
      <w:pPr>
        <w:pStyle w:val="Prrafodelista"/>
        <w:numPr>
          <w:ilvl w:val="1"/>
          <w:numId w:val="19"/>
        </w:numPr>
        <w:spacing w:before="60" w:after="60" w:line="300" w:lineRule="auto"/>
        <w:ind w:left="1418" w:hanging="567"/>
        <w:jc w:val="both"/>
        <w:rPr>
          <w:rFonts w:ascii="Arial" w:hAnsi="Arial" w:cs="Arial"/>
          <w:lang w:val="es-ES"/>
        </w:rPr>
      </w:pPr>
      <w:r>
        <w:rPr>
          <w:rFonts w:ascii="Arial" w:hAnsi="Arial" w:cs="Arial"/>
          <w:lang w:val="es-ES"/>
        </w:rPr>
        <w:t>Otro: DFL N° 1 "Estatuto del Personal de las Fuerzas Armadas" y Ley N° 19.924 sobre exención de IVA de pertrechos militares.</w:t>
      </w:r>
    </w:p>
    <w:p w14:paraId="01646769" w14:textId="77777777" w:rsidR="002E2DF7" w:rsidRPr="000679EE" w:rsidRDefault="002E2DF7" w:rsidP="000679EE">
      <w:pPr>
        <w:spacing w:after="0"/>
        <w:jc w:val="both"/>
        <w:rPr>
          <w:rFonts w:ascii="Arial" w:hAnsi="Arial" w:cs="Arial"/>
          <w:lang w:val="es-ES"/>
        </w:rPr>
      </w:pPr>
    </w:p>
    <w:p w14:paraId="03DFCFC2" w14:textId="77777777" w:rsidR="003D4BDB" w:rsidRDefault="003D4BDB" w:rsidP="00E45597">
      <w:pPr>
        <w:pStyle w:val="Prrafodelista"/>
        <w:spacing w:after="0"/>
        <w:ind w:left="851"/>
        <w:jc w:val="both"/>
        <w:rPr>
          <w:rFonts w:ascii="Arial" w:hAnsi="Arial" w:cs="Arial"/>
          <w:lang w:val="es-ES"/>
        </w:rPr>
      </w:pPr>
    </w:p>
    <w:p w14:paraId="3C320A30" w14:textId="77777777" w:rsidR="003D4BDB" w:rsidRPr="000679EE" w:rsidRDefault="003D4BDB" w:rsidP="000679EE">
      <w:pPr>
        <w:spacing w:after="0"/>
        <w:jc w:val="both"/>
        <w:rPr>
          <w:rFonts w:ascii="Arial" w:hAnsi="Arial" w:cs="Arial"/>
          <w:lang w:val="es-ES"/>
        </w:rPr>
      </w:pPr>
    </w:p>
    <w:p w14:paraId="66BDA810" w14:textId="77777777" w:rsidR="00474D98" w:rsidRPr="00352797" w:rsidRDefault="00474D98" w:rsidP="00E45597">
      <w:pPr>
        <w:pStyle w:val="Prrafodelista"/>
        <w:spacing w:after="0"/>
        <w:ind w:left="851"/>
        <w:jc w:val="both"/>
        <w:rPr>
          <w:rFonts w:ascii="Arial" w:hAnsi="Arial" w:cs="Arial"/>
          <w:lang w:val="es-ES"/>
        </w:rPr>
      </w:pPr>
    </w:p>
    <w:p w14:paraId="14E5597D" w14:textId="77777777" w:rsidR="002E2DF7" w:rsidRPr="00352797" w:rsidRDefault="00352797" w:rsidP="00352797">
      <w:pPr>
        <w:pStyle w:val="Prrafodelista"/>
        <w:spacing w:after="0"/>
        <w:ind w:left="0"/>
        <w:jc w:val="both"/>
        <w:rPr>
          <w:rFonts w:ascii="Arial" w:hAnsi="Arial" w:cs="Arial"/>
          <w:b/>
          <w:lang w:val="es-ES"/>
        </w:rPr>
      </w:pPr>
      <w:r>
        <w:rPr>
          <w:rFonts w:ascii="Arial" w:hAnsi="Arial" w:cs="Arial"/>
          <w:b/>
          <w:lang w:val="es-ES"/>
        </w:rPr>
        <w:t>FIRMAS:</w:t>
      </w:r>
    </w:p>
    <w:tbl>
      <w:tblPr>
        <w:tblStyle w:val="Tablaconcuadrcula"/>
        <w:tblW w:w="9691" w:type="dxa"/>
        <w:tblInd w:w="-5" w:type="dxa"/>
        <w:tblLook w:val="04A0" w:firstRow="1" w:lastRow="0" w:firstColumn="1" w:lastColumn="0" w:noHBand="0" w:noVBand="1"/>
      </w:tblPr>
      <w:tblGrid>
        <w:gridCol w:w="1560"/>
        <w:gridCol w:w="3892"/>
        <w:gridCol w:w="3032"/>
        <w:gridCol w:w="1207"/>
      </w:tblGrid>
      <w:tr w:rsidR="002E2DF7" w:rsidRPr="00352797" w14:paraId="7FD22257" w14:textId="77777777" w:rsidTr="00352797">
        <w:trPr>
          <w:trHeight w:val="270"/>
        </w:trPr>
        <w:tc>
          <w:tcPr>
            <w:tcW w:w="1560" w:type="dxa"/>
            <w:vAlign w:val="center"/>
          </w:tcPr>
          <w:p w14:paraId="3DA6C490" w14:textId="77777777" w:rsidR="002E2DF7" w:rsidRPr="00352797" w:rsidRDefault="002E2DF7" w:rsidP="00352797">
            <w:pPr>
              <w:pStyle w:val="Prrafodelista"/>
              <w:ind w:left="0"/>
              <w:jc w:val="center"/>
              <w:rPr>
                <w:rFonts w:ascii="Arial" w:hAnsi="Arial" w:cs="Arial"/>
                <w:b/>
                <w:lang w:val="es-ES"/>
              </w:rPr>
            </w:pPr>
          </w:p>
        </w:tc>
        <w:tc>
          <w:tcPr>
            <w:tcW w:w="3892" w:type="dxa"/>
            <w:vAlign w:val="center"/>
          </w:tcPr>
          <w:p w14:paraId="41CF8BF9" w14:textId="77777777" w:rsidR="002E2DF7" w:rsidRPr="00352797" w:rsidRDefault="00352797" w:rsidP="00352797">
            <w:pPr>
              <w:pStyle w:val="Prrafodelista"/>
              <w:ind w:left="0"/>
              <w:jc w:val="center"/>
              <w:rPr>
                <w:rFonts w:ascii="Arial" w:hAnsi="Arial" w:cs="Arial"/>
                <w:b/>
                <w:lang w:val="es-ES"/>
              </w:rPr>
            </w:pPr>
            <w:r>
              <w:rPr>
                <w:rFonts w:ascii="Arial" w:hAnsi="Arial" w:cs="Arial"/>
                <w:b/>
                <w:lang w:val="es-ES"/>
              </w:rPr>
              <w:t>Nombre/Grado/Cargo</w:t>
            </w:r>
          </w:p>
        </w:tc>
        <w:tc>
          <w:tcPr>
            <w:tcW w:w="3032" w:type="dxa"/>
            <w:vAlign w:val="center"/>
          </w:tcPr>
          <w:p w14:paraId="5239AA1F" w14:textId="77777777" w:rsidR="002E2DF7" w:rsidRPr="00352797" w:rsidRDefault="00352797" w:rsidP="00352797">
            <w:pPr>
              <w:pStyle w:val="Prrafodelista"/>
              <w:ind w:left="0"/>
              <w:jc w:val="center"/>
              <w:rPr>
                <w:rFonts w:ascii="Arial" w:hAnsi="Arial" w:cs="Arial"/>
                <w:b/>
                <w:lang w:val="es-ES"/>
              </w:rPr>
            </w:pPr>
            <w:r>
              <w:rPr>
                <w:rFonts w:ascii="Arial" w:hAnsi="Arial" w:cs="Arial"/>
                <w:b/>
                <w:lang w:val="es-ES"/>
              </w:rPr>
              <w:t>Firma</w:t>
            </w:r>
          </w:p>
        </w:tc>
        <w:tc>
          <w:tcPr>
            <w:tcW w:w="1207" w:type="dxa"/>
            <w:vAlign w:val="center"/>
          </w:tcPr>
          <w:p w14:paraId="094038DD" w14:textId="77777777" w:rsidR="002E2DF7" w:rsidRPr="00352797" w:rsidRDefault="00352797" w:rsidP="00352797">
            <w:pPr>
              <w:pStyle w:val="Prrafodelista"/>
              <w:ind w:left="0"/>
              <w:jc w:val="center"/>
              <w:rPr>
                <w:rFonts w:ascii="Arial" w:hAnsi="Arial" w:cs="Arial"/>
                <w:b/>
                <w:lang w:val="es-ES"/>
              </w:rPr>
            </w:pPr>
            <w:r>
              <w:rPr>
                <w:rFonts w:ascii="Arial" w:hAnsi="Arial" w:cs="Arial"/>
                <w:b/>
                <w:lang w:val="es-ES"/>
              </w:rPr>
              <w:t>Fecha</w:t>
            </w:r>
          </w:p>
        </w:tc>
      </w:tr>
      <w:tr w:rsidR="002E2DF7" w:rsidRPr="00352797" w14:paraId="0EE72B00" w14:textId="77777777" w:rsidTr="00352797">
        <w:trPr>
          <w:trHeight w:val="795"/>
        </w:trPr>
        <w:tc>
          <w:tcPr>
            <w:tcW w:w="1560" w:type="dxa"/>
            <w:vAlign w:val="center"/>
          </w:tcPr>
          <w:p w14:paraId="3B7C5C51" w14:textId="77777777" w:rsidR="002E2DF7" w:rsidRPr="00352797" w:rsidRDefault="002E2DF7" w:rsidP="00352797">
            <w:pPr>
              <w:pStyle w:val="Prrafodelista"/>
              <w:ind w:left="0"/>
              <w:jc w:val="both"/>
              <w:rPr>
                <w:rFonts w:ascii="Arial" w:hAnsi="Arial" w:cs="Arial"/>
                <w:b/>
                <w:lang w:val="es-ES"/>
              </w:rPr>
            </w:pPr>
            <w:r>
              <w:rPr>
                <w:rFonts w:ascii="Arial" w:hAnsi="Arial" w:cs="Arial"/>
                <w:b/>
                <w:lang w:val="es-ES"/>
              </w:rPr>
              <w:t>PREPARÓ</w:t>
            </w:r>
          </w:p>
        </w:tc>
        <w:tc>
          <w:tcPr>
            <w:tcW w:w="3892" w:type="dxa"/>
            <w:vAlign w:val="center"/>
          </w:tcPr>
          <w:p w14:paraId="2CEE5AE1" w14:textId="77777777" w:rsidR="002E2DF7" w:rsidRPr="00352797" w:rsidRDefault="00352797" w:rsidP="00352797">
            <w:pPr>
              <w:pStyle w:val="Prrafodelista"/>
              <w:ind w:left="0"/>
              <w:jc w:val="center"/>
              <w:rPr>
                <w:rFonts w:ascii="Arial" w:hAnsi="Arial" w:cs="Arial"/>
                <w:lang w:val="es-ES"/>
              </w:rPr>
            </w:pPr>
            <w:r>
              <w:rPr>
                <w:rFonts w:ascii="Arial" w:hAnsi="Arial" w:cs="Arial"/>
                <w:lang w:val="es-ES"/>
              </w:rPr>
              <w:t>Nombre</w:t>
            </w:r>
          </w:p>
          <w:p w14:paraId="4F214034"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Grado</w:t>
            </w:r>
          </w:p>
          <w:p w14:paraId="49A8FC42"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Cargo</w:t>
            </w:r>
          </w:p>
        </w:tc>
        <w:tc>
          <w:tcPr>
            <w:tcW w:w="3032" w:type="dxa"/>
            <w:vAlign w:val="center"/>
          </w:tcPr>
          <w:p w14:paraId="72E242FF" w14:textId="77777777" w:rsidR="002E2DF7" w:rsidRPr="00352797" w:rsidRDefault="002E2DF7" w:rsidP="00352797">
            <w:pPr>
              <w:pStyle w:val="Prrafodelista"/>
              <w:ind w:left="0"/>
              <w:jc w:val="center"/>
              <w:rPr>
                <w:rFonts w:ascii="Arial" w:hAnsi="Arial" w:cs="Arial"/>
                <w:lang w:val="es-ES"/>
              </w:rPr>
            </w:pPr>
          </w:p>
        </w:tc>
        <w:tc>
          <w:tcPr>
            <w:tcW w:w="1207" w:type="dxa"/>
            <w:vAlign w:val="center"/>
          </w:tcPr>
          <w:p w14:paraId="6D31145D" w14:textId="77777777" w:rsidR="002E2DF7" w:rsidRPr="00352797" w:rsidRDefault="002E2DF7" w:rsidP="00352797">
            <w:pPr>
              <w:pStyle w:val="Prrafodelista"/>
              <w:ind w:left="0"/>
              <w:jc w:val="center"/>
              <w:rPr>
                <w:rFonts w:ascii="Arial" w:hAnsi="Arial" w:cs="Arial"/>
                <w:lang w:val="es-ES"/>
              </w:rPr>
            </w:pPr>
          </w:p>
        </w:tc>
      </w:tr>
      <w:tr w:rsidR="002E2DF7" w:rsidRPr="00352797" w14:paraId="3B31156A" w14:textId="77777777" w:rsidTr="00352797">
        <w:trPr>
          <w:trHeight w:val="795"/>
        </w:trPr>
        <w:tc>
          <w:tcPr>
            <w:tcW w:w="1560" w:type="dxa"/>
            <w:vAlign w:val="center"/>
          </w:tcPr>
          <w:p w14:paraId="5569522D" w14:textId="77777777" w:rsidR="002E2DF7" w:rsidRPr="00352797" w:rsidRDefault="002E2DF7" w:rsidP="00352797">
            <w:pPr>
              <w:pStyle w:val="Prrafodelista"/>
              <w:ind w:left="0"/>
              <w:jc w:val="both"/>
              <w:rPr>
                <w:rFonts w:ascii="Arial" w:hAnsi="Arial" w:cs="Arial"/>
                <w:b/>
                <w:lang w:val="es-ES"/>
              </w:rPr>
            </w:pPr>
            <w:r>
              <w:rPr>
                <w:rFonts w:ascii="Arial" w:hAnsi="Arial" w:cs="Arial"/>
                <w:b/>
                <w:lang w:val="es-ES"/>
              </w:rPr>
              <w:t>REVISO</w:t>
            </w:r>
          </w:p>
        </w:tc>
        <w:tc>
          <w:tcPr>
            <w:tcW w:w="3892" w:type="dxa"/>
            <w:vAlign w:val="center"/>
          </w:tcPr>
          <w:p w14:paraId="44826482"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Nombre</w:t>
            </w:r>
          </w:p>
          <w:p w14:paraId="5956B919"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Grado</w:t>
            </w:r>
          </w:p>
          <w:p w14:paraId="6F07E72B" w14:textId="77777777" w:rsidR="002E2DF7" w:rsidRPr="00352797" w:rsidRDefault="00352797" w:rsidP="00352797">
            <w:pPr>
              <w:pStyle w:val="Prrafodelista"/>
              <w:ind w:left="0"/>
              <w:jc w:val="center"/>
              <w:rPr>
                <w:rFonts w:ascii="Arial" w:hAnsi="Arial" w:cs="Arial"/>
                <w:lang w:val="es-ES"/>
              </w:rPr>
            </w:pPr>
            <w:r>
              <w:rPr>
                <w:rFonts w:ascii="Arial" w:hAnsi="Arial" w:cs="Arial"/>
                <w:lang w:val="es-ES"/>
              </w:rPr>
              <w:t>Cargo</w:t>
            </w:r>
          </w:p>
        </w:tc>
        <w:tc>
          <w:tcPr>
            <w:tcW w:w="3032" w:type="dxa"/>
            <w:vAlign w:val="center"/>
          </w:tcPr>
          <w:p w14:paraId="1D3C5CD3" w14:textId="77777777" w:rsidR="002E2DF7" w:rsidRPr="00352797" w:rsidRDefault="002E2DF7" w:rsidP="00352797">
            <w:pPr>
              <w:pStyle w:val="Prrafodelista"/>
              <w:ind w:left="0"/>
              <w:jc w:val="center"/>
              <w:rPr>
                <w:rFonts w:ascii="Arial" w:hAnsi="Arial" w:cs="Arial"/>
                <w:lang w:val="es-ES"/>
              </w:rPr>
            </w:pPr>
          </w:p>
        </w:tc>
        <w:tc>
          <w:tcPr>
            <w:tcW w:w="1207" w:type="dxa"/>
            <w:vAlign w:val="center"/>
          </w:tcPr>
          <w:p w14:paraId="2FC1DC67" w14:textId="77777777" w:rsidR="002E2DF7" w:rsidRPr="00352797" w:rsidRDefault="002E2DF7" w:rsidP="00352797">
            <w:pPr>
              <w:pStyle w:val="Prrafodelista"/>
              <w:ind w:left="0"/>
              <w:jc w:val="center"/>
              <w:rPr>
                <w:rFonts w:ascii="Arial" w:hAnsi="Arial" w:cs="Arial"/>
                <w:lang w:val="es-ES"/>
              </w:rPr>
            </w:pPr>
          </w:p>
        </w:tc>
      </w:tr>
      <w:tr w:rsidR="002E2DF7" w:rsidRPr="00352797" w14:paraId="56EFA948" w14:textId="77777777" w:rsidTr="00352797">
        <w:trPr>
          <w:trHeight w:val="795"/>
        </w:trPr>
        <w:tc>
          <w:tcPr>
            <w:tcW w:w="1560" w:type="dxa"/>
            <w:vAlign w:val="center"/>
          </w:tcPr>
          <w:p w14:paraId="650F4D9C" w14:textId="77777777" w:rsidR="002E2DF7" w:rsidRPr="00352797" w:rsidRDefault="002E2DF7" w:rsidP="00352797">
            <w:pPr>
              <w:pStyle w:val="Prrafodelista"/>
              <w:ind w:left="0"/>
              <w:jc w:val="both"/>
              <w:rPr>
                <w:rFonts w:ascii="Arial" w:hAnsi="Arial" w:cs="Arial"/>
                <w:b/>
                <w:lang w:val="es-ES"/>
              </w:rPr>
            </w:pPr>
            <w:r>
              <w:rPr>
                <w:rFonts w:ascii="Arial" w:hAnsi="Arial" w:cs="Arial"/>
                <w:b/>
                <w:lang w:val="es-ES"/>
              </w:rPr>
              <w:t>AUTORIZÓ</w:t>
            </w:r>
          </w:p>
        </w:tc>
        <w:tc>
          <w:tcPr>
            <w:tcW w:w="3892" w:type="dxa"/>
            <w:vAlign w:val="center"/>
          </w:tcPr>
          <w:p w14:paraId="17214C2A"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Nombre</w:t>
            </w:r>
          </w:p>
          <w:p w14:paraId="7373AFB6" w14:textId="77777777" w:rsidR="00352797" w:rsidRPr="00352797" w:rsidRDefault="00352797" w:rsidP="00352797">
            <w:pPr>
              <w:pStyle w:val="Prrafodelista"/>
              <w:ind w:left="0"/>
              <w:jc w:val="center"/>
              <w:rPr>
                <w:rFonts w:ascii="Arial" w:hAnsi="Arial" w:cs="Arial"/>
                <w:lang w:val="es-ES"/>
              </w:rPr>
            </w:pPr>
            <w:r>
              <w:rPr>
                <w:rFonts w:ascii="Arial" w:hAnsi="Arial" w:cs="Arial"/>
                <w:lang w:val="es-ES"/>
              </w:rPr>
              <w:t>Grado</w:t>
            </w:r>
          </w:p>
          <w:p w14:paraId="3828CBC2" w14:textId="77777777" w:rsidR="002E2DF7" w:rsidRPr="00352797" w:rsidRDefault="00352797" w:rsidP="00352797">
            <w:pPr>
              <w:pStyle w:val="Prrafodelista"/>
              <w:ind w:left="0"/>
              <w:jc w:val="center"/>
              <w:rPr>
                <w:rFonts w:ascii="Arial" w:hAnsi="Arial" w:cs="Arial"/>
                <w:lang w:val="es-ES"/>
              </w:rPr>
            </w:pPr>
            <w:r>
              <w:rPr>
                <w:rFonts w:ascii="Arial" w:hAnsi="Arial" w:cs="Arial"/>
                <w:lang w:val="es-ES"/>
              </w:rPr>
              <w:t>Cargo</w:t>
            </w:r>
          </w:p>
        </w:tc>
        <w:tc>
          <w:tcPr>
            <w:tcW w:w="3032" w:type="dxa"/>
            <w:vAlign w:val="center"/>
          </w:tcPr>
          <w:p w14:paraId="101DA806" w14:textId="77777777" w:rsidR="002E2DF7" w:rsidRPr="00352797" w:rsidRDefault="002E2DF7" w:rsidP="00352797">
            <w:pPr>
              <w:pStyle w:val="Prrafodelista"/>
              <w:ind w:left="0"/>
              <w:jc w:val="center"/>
              <w:rPr>
                <w:rFonts w:ascii="Arial" w:hAnsi="Arial" w:cs="Arial"/>
                <w:lang w:val="es-ES"/>
              </w:rPr>
            </w:pPr>
          </w:p>
        </w:tc>
        <w:tc>
          <w:tcPr>
            <w:tcW w:w="1207" w:type="dxa"/>
            <w:vAlign w:val="center"/>
          </w:tcPr>
          <w:p w14:paraId="5CC399C9" w14:textId="77777777" w:rsidR="002E2DF7" w:rsidRPr="00352797" w:rsidRDefault="002E2DF7" w:rsidP="00352797">
            <w:pPr>
              <w:pStyle w:val="Prrafodelista"/>
              <w:ind w:left="0"/>
              <w:jc w:val="center"/>
              <w:rPr>
                <w:rFonts w:ascii="Arial" w:hAnsi="Arial" w:cs="Arial"/>
                <w:lang w:val="es-ES"/>
              </w:rPr>
            </w:pPr>
          </w:p>
        </w:tc>
      </w:tr>
    </w:tbl>
    <w:p w14:paraId="433E1343" w14:textId="77777777" w:rsidR="00474D98" w:rsidRDefault="00474D98">
      <w:pPr>
        <w:rPr>
          <w:rFonts w:ascii="Arial" w:hAnsi="Arial" w:cs="Arial"/>
          <w:lang w:val="es-ES"/>
        </w:rPr>
      </w:pPr>
    </w:p>
    <w:sectPr w:rsidR="00474D98" w:rsidSect="00E45597">
      <w:headerReference w:type="default" r:id="rId8"/>
      <w:footerReference w:type="default" r:id="rId9"/>
      <w:pgSz w:w="12240" w:h="15840"/>
      <w:pgMar w:top="1417" w:right="758"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738E5" w14:textId="77777777" w:rsidR="00AA22A9" w:rsidRDefault="00AA22A9" w:rsidP="002E2DF7">
      <w:pPr>
        <w:spacing w:after="0" w:line="240" w:lineRule="auto"/>
      </w:pPr>
      <w:r>
        <w:separator/>
      </w:r>
    </w:p>
  </w:endnote>
  <w:endnote w:type="continuationSeparator" w:id="0">
    <w:p w14:paraId="2292F7C6" w14:textId="77777777" w:rsidR="00AA22A9" w:rsidRDefault="00AA22A9" w:rsidP="002E2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D1D84" w14:textId="77777777" w:rsidR="00602E5B" w:rsidRDefault="00602E5B">
    <w:pPr>
      <w:pStyle w:val="Piedepgina"/>
      <w:rPr>
        <w:lang w:val="es-ES"/>
      </w:rPr>
    </w:pPr>
  </w:p>
  <w:p w14:paraId="1BE21DE8" w14:textId="77777777" w:rsidR="00602E5B" w:rsidRDefault="00602E5B">
    <w:pPr>
      <w:pStyle w:val="Piedepgina"/>
      <w:rPr>
        <w:lang w:val="es-ES"/>
      </w:rPr>
    </w:pPr>
  </w:p>
  <w:p w14:paraId="4CA215A9" w14:textId="77777777" w:rsidR="00602E5B" w:rsidRDefault="00602E5B">
    <w:pPr>
      <w:pStyle w:val="Piedepgina"/>
      <w:rPr>
        <w:lang w:val="es-ES"/>
      </w:rPr>
    </w:pPr>
    <w:r>
      <w:rPr>
        <w:lang w:val="es-ES"/>
      </w:rPr>
      <w:t>ANALISTA: DIEGO VASCONCELO</w:t>
    </w:r>
  </w:p>
  <w:p w14:paraId="0125E012" w14:textId="77777777" w:rsidR="00602E5B" w:rsidRPr="002E2DF7" w:rsidRDefault="00602E5B">
    <w:pPr>
      <w:pStyle w:val="Piedepgina"/>
      <w:rPr>
        <w:lang w:val="es-ES"/>
      </w:rPr>
    </w:pPr>
    <w:r>
      <w:rPr>
        <w:lang w:val="es-ES"/>
      </w:rPr>
      <w:t xml:space="preserve">DOC. REF.: SSD.DIV.EP </w:t>
    </w:r>
    <w:proofErr w:type="spellStart"/>
    <w:r>
      <w:rPr>
        <w:lang w:val="es-ES"/>
      </w:rPr>
      <w:t>N°</w:t>
    </w:r>
    <w:proofErr w:type="spellEnd"/>
    <w:r>
      <w:rPr>
        <w:lang w:val="es-ES"/>
      </w:rPr>
      <w:t xml:space="preserve"> 327, de 10 MARZO de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D6D2D" w14:textId="77777777" w:rsidR="00AA22A9" w:rsidRDefault="00AA22A9" w:rsidP="002E2DF7">
      <w:pPr>
        <w:spacing w:after="0" w:line="240" w:lineRule="auto"/>
      </w:pPr>
      <w:r>
        <w:separator/>
      </w:r>
    </w:p>
  </w:footnote>
  <w:footnote w:type="continuationSeparator" w:id="0">
    <w:p w14:paraId="47968CCE" w14:textId="77777777" w:rsidR="00AA22A9" w:rsidRDefault="00AA22A9" w:rsidP="002E2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AA44" w14:textId="77777777" w:rsidR="00602E5B" w:rsidRDefault="00602E5B" w:rsidP="002642A2">
    <w:pPr>
      <w:pStyle w:val="Encabezado"/>
      <w:jc w:val="right"/>
    </w:pPr>
    <w:r>
      <w:rPr>
        <w:lang w:val="es-ES"/>
      </w:rPr>
      <w:t xml:space="preserve">Página </w:t>
    </w:r>
    <w:r w:rsidR="007A1C6A">
      <w:rPr>
        <w:b/>
        <w:bCs/>
      </w:rPr>
      <w:fldChar w:fldCharType="begin"/>
    </w:r>
    <w:r>
      <w:rPr>
        <w:b/>
        <w:bCs/>
      </w:rPr>
      <w:instrText>PAGE  \* Arabic  \* MERGEFORMAT</w:instrText>
    </w:r>
    <w:r w:rsidR="007A1C6A">
      <w:rPr>
        <w:b/>
        <w:bCs/>
      </w:rPr>
      <w:fldChar w:fldCharType="separate"/>
    </w:r>
    <w:r w:rsidR="00C215C6" w:rsidRPr="00C215C6">
      <w:rPr>
        <w:b/>
        <w:bCs/>
        <w:noProof/>
        <w:lang w:val="es-ES"/>
      </w:rPr>
      <w:t>2</w:t>
    </w:r>
    <w:r w:rsidR="007A1C6A">
      <w:rPr>
        <w:b/>
        <w:bCs/>
      </w:rPr>
      <w:fldChar w:fldCharType="end"/>
    </w:r>
    <w:r>
      <w:rPr>
        <w:lang w:val="es-ES"/>
      </w:rPr>
      <w:t xml:space="preserve"> de </w:t>
    </w:r>
    <w:fldSimple w:instr="NUMPAGES  \* Arabic  \* MERGEFORMAT">
      <w:r w:rsidR="00C215C6" w:rsidRPr="00C215C6">
        <w:rPr>
          <w:b/>
          <w:bCs/>
          <w:noProof/>
          <w:lang w:val="es-ES"/>
        </w:rPr>
        <w:t>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9FA"/>
    <w:multiLevelType w:val="hybridMultilevel"/>
    <w:tmpl w:val="8C006DEE"/>
    <w:lvl w:ilvl="0" w:tplc="340A0001">
      <w:start w:val="1"/>
      <w:numFmt w:val="bullet"/>
      <w:lvlText w:val=""/>
      <w:lvlJc w:val="left"/>
      <w:pPr>
        <w:ind w:left="1571" w:hanging="360"/>
      </w:pPr>
      <w:rPr>
        <w:rFonts w:ascii="Symbol" w:hAnsi="Symbol" w:hint="default"/>
      </w:rPr>
    </w:lvl>
    <w:lvl w:ilvl="1" w:tplc="340A0001">
      <w:start w:val="1"/>
      <w:numFmt w:val="bullet"/>
      <w:lvlText w:val=""/>
      <w:lvlJc w:val="left"/>
      <w:pPr>
        <w:ind w:left="2291" w:hanging="360"/>
      </w:pPr>
      <w:rPr>
        <w:rFonts w:ascii="Symbol" w:hAnsi="Symbol"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 w15:restartNumberingAfterBreak="0">
    <w:nsid w:val="048B6C9B"/>
    <w:multiLevelType w:val="hybridMultilevel"/>
    <w:tmpl w:val="7B40A5A2"/>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 w15:restartNumberingAfterBreak="0">
    <w:nsid w:val="05ED0F1D"/>
    <w:multiLevelType w:val="hybridMultilevel"/>
    <w:tmpl w:val="D96C8622"/>
    <w:lvl w:ilvl="0" w:tplc="D5584394">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 w15:restartNumberingAfterBreak="0">
    <w:nsid w:val="097D2E76"/>
    <w:multiLevelType w:val="hybridMultilevel"/>
    <w:tmpl w:val="41B640B4"/>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4" w15:restartNumberingAfterBreak="0">
    <w:nsid w:val="0E6976D0"/>
    <w:multiLevelType w:val="hybridMultilevel"/>
    <w:tmpl w:val="4C4A31B6"/>
    <w:lvl w:ilvl="0" w:tplc="1828F862">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5" w15:restartNumberingAfterBreak="0">
    <w:nsid w:val="0FBF49B4"/>
    <w:multiLevelType w:val="hybridMultilevel"/>
    <w:tmpl w:val="4C4A31B6"/>
    <w:lvl w:ilvl="0" w:tplc="1828F862">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6" w15:restartNumberingAfterBreak="0">
    <w:nsid w:val="130B3BCD"/>
    <w:multiLevelType w:val="hybridMultilevel"/>
    <w:tmpl w:val="C18EE61C"/>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7" w15:restartNumberingAfterBreak="0">
    <w:nsid w:val="154526EC"/>
    <w:multiLevelType w:val="hybridMultilevel"/>
    <w:tmpl w:val="363E5FD4"/>
    <w:lvl w:ilvl="0" w:tplc="1828F862">
      <w:start w:val="1"/>
      <w:numFmt w:val="lowerRoman"/>
      <w:lvlText w:val="%1."/>
      <w:lvlJc w:val="left"/>
      <w:pPr>
        <w:ind w:left="1146" w:hanging="720"/>
      </w:pPr>
      <w:rPr>
        <w:rFonts w:hint="default"/>
      </w:rPr>
    </w:lvl>
    <w:lvl w:ilvl="1" w:tplc="E592A850">
      <w:start w:val="1"/>
      <w:numFmt w:val="lowerLetter"/>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8" w15:restartNumberingAfterBreak="0">
    <w:nsid w:val="16091CF3"/>
    <w:multiLevelType w:val="hybridMultilevel"/>
    <w:tmpl w:val="C03A04D8"/>
    <w:lvl w:ilvl="0" w:tplc="340A0001">
      <w:start w:val="1"/>
      <w:numFmt w:val="bullet"/>
      <w:lvlText w:val=""/>
      <w:lvlJc w:val="left"/>
      <w:pPr>
        <w:ind w:left="1571" w:hanging="360"/>
      </w:pPr>
      <w:rPr>
        <w:rFonts w:ascii="Symbol" w:hAnsi="Symbol" w:hint="default"/>
      </w:rPr>
    </w:lvl>
    <w:lvl w:ilvl="1" w:tplc="340A0001">
      <w:start w:val="1"/>
      <w:numFmt w:val="bullet"/>
      <w:lvlText w:val=""/>
      <w:lvlJc w:val="left"/>
      <w:pPr>
        <w:ind w:left="2291" w:hanging="360"/>
      </w:pPr>
      <w:rPr>
        <w:rFonts w:ascii="Symbol" w:hAnsi="Symbol"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9" w15:restartNumberingAfterBreak="0">
    <w:nsid w:val="1B082D7A"/>
    <w:multiLevelType w:val="hybridMultilevel"/>
    <w:tmpl w:val="BF6C2B32"/>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0" w15:restartNumberingAfterBreak="0">
    <w:nsid w:val="1D5C7CAA"/>
    <w:multiLevelType w:val="hybridMultilevel"/>
    <w:tmpl w:val="4C4A31B6"/>
    <w:lvl w:ilvl="0" w:tplc="1828F862">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11" w15:restartNumberingAfterBreak="0">
    <w:nsid w:val="1D9D45A5"/>
    <w:multiLevelType w:val="hybridMultilevel"/>
    <w:tmpl w:val="34003566"/>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2" w15:restartNumberingAfterBreak="0">
    <w:nsid w:val="1F9C6AD7"/>
    <w:multiLevelType w:val="hybridMultilevel"/>
    <w:tmpl w:val="0220CE9E"/>
    <w:lvl w:ilvl="0" w:tplc="340A0017">
      <w:start w:val="1"/>
      <w:numFmt w:val="lowerLetter"/>
      <w:lvlText w:val="%1)"/>
      <w:lvlJc w:val="left"/>
      <w:pPr>
        <w:ind w:left="1854" w:hanging="360"/>
      </w:pPr>
    </w:lvl>
    <w:lvl w:ilvl="1" w:tplc="340A0019">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3" w15:restartNumberingAfterBreak="0">
    <w:nsid w:val="2003482C"/>
    <w:multiLevelType w:val="hybridMultilevel"/>
    <w:tmpl w:val="C742CD4E"/>
    <w:lvl w:ilvl="0" w:tplc="0896AAFA">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14" w15:restartNumberingAfterBreak="0">
    <w:nsid w:val="2B9A7C2E"/>
    <w:multiLevelType w:val="hybridMultilevel"/>
    <w:tmpl w:val="98C0819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2C22400C"/>
    <w:multiLevelType w:val="hybridMultilevel"/>
    <w:tmpl w:val="AE161846"/>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6" w15:restartNumberingAfterBreak="0">
    <w:nsid w:val="31F95650"/>
    <w:multiLevelType w:val="hybridMultilevel"/>
    <w:tmpl w:val="E7C04AEE"/>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17" w15:restartNumberingAfterBreak="0">
    <w:nsid w:val="35BB056F"/>
    <w:multiLevelType w:val="hybridMultilevel"/>
    <w:tmpl w:val="3D683F5A"/>
    <w:lvl w:ilvl="0" w:tplc="340A0017">
      <w:start w:val="1"/>
      <w:numFmt w:val="lowerLetter"/>
      <w:lvlText w:val="%1)"/>
      <w:lvlJc w:val="left"/>
      <w:pPr>
        <w:ind w:left="1146" w:hanging="360"/>
      </w:pPr>
    </w:lvl>
    <w:lvl w:ilvl="1" w:tplc="340A0019" w:tentative="1">
      <w:start w:val="1"/>
      <w:numFmt w:val="lowerLetter"/>
      <w:lvlText w:val="%2."/>
      <w:lvlJc w:val="left"/>
      <w:pPr>
        <w:ind w:left="1866" w:hanging="360"/>
      </w:pPr>
    </w:lvl>
    <w:lvl w:ilvl="2" w:tplc="340A001B">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8" w15:restartNumberingAfterBreak="0">
    <w:nsid w:val="3DE651B1"/>
    <w:multiLevelType w:val="hybridMultilevel"/>
    <w:tmpl w:val="52FE5776"/>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9" w15:restartNumberingAfterBreak="0">
    <w:nsid w:val="447C1E16"/>
    <w:multiLevelType w:val="hybridMultilevel"/>
    <w:tmpl w:val="D0EEBBA2"/>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20" w15:restartNumberingAfterBreak="0">
    <w:nsid w:val="470B3296"/>
    <w:multiLevelType w:val="hybridMultilevel"/>
    <w:tmpl w:val="A6C0BE08"/>
    <w:lvl w:ilvl="0" w:tplc="99B6677E">
      <w:start w:val="1"/>
      <w:numFmt w:val="decimal"/>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1" w15:restartNumberingAfterBreak="0">
    <w:nsid w:val="473D2CBF"/>
    <w:multiLevelType w:val="hybridMultilevel"/>
    <w:tmpl w:val="C090068A"/>
    <w:lvl w:ilvl="0" w:tplc="340A0015">
      <w:start w:val="1"/>
      <w:numFmt w:val="upperLetter"/>
      <w:lvlText w:val="%1."/>
      <w:lvlJc w:val="left"/>
      <w:pPr>
        <w:ind w:left="720" w:hanging="360"/>
      </w:pPr>
      <w:rPr>
        <w:rFonts w:hint="default"/>
      </w:rPr>
    </w:lvl>
    <w:lvl w:ilvl="1" w:tplc="541AE402">
      <w:numFmt w:val="bullet"/>
      <w:lvlText w:val="•"/>
      <w:lvlJc w:val="left"/>
      <w:pPr>
        <w:ind w:left="1440" w:hanging="360"/>
      </w:pPr>
      <w:rPr>
        <w:rFonts w:ascii="Arial" w:eastAsiaTheme="minorHAnsi" w:hAnsi="Arial" w:cs="Arial"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4967346E"/>
    <w:multiLevelType w:val="hybridMultilevel"/>
    <w:tmpl w:val="582E58C8"/>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3" w15:restartNumberingAfterBreak="0">
    <w:nsid w:val="4A4905F6"/>
    <w:multiLevelType w:val="hybridMultilevel"/>
    <w:tmpl w:val="05F4BD2E"/>
    <w:lvl w:ilvl="0" w:tplc="486E330C">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4A8B6C94"/>
    <w:multiLevelType w:val="hybridMultilevel"/>
    <w:tmpl w:val="F3C2EC08"/>
    <w:lvl w:ilvl="0" w:tplc="340A0017">
      <w:start w:val="1"/>
      <w:numFmt w:val="lowerLetter"/>
      <w:lvlText w:val="%1)"/>
      <w:lvlJc w:val="left"/>
      <w:pPr>
        <w:ind w:left="1287" w:hanging="360"/>
      </w:pPr>
    </w:lvl>
    <w:lvl w:ilvl="1" w:tplc="24183028">
      <w:start w:val="1"/>
      <w:numFmt w:val="lowerLetter"/>
      <w:lvlText w:val="(%2)"/>
      <w:lvlJc w:val="left"/>
      <w:pPr>
        <w:ind w:left="2007" w:hanging="360"/>
      </w:pPr>
      <w:rPr>
        <w:rFonts w:hint="default"/>
      </w:r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25" w15:restartNumberingAfterBreak="0">
    <w:nsid w:val="533609C5"/>
    <w:multiLevelType w:val="hybridMultilevel"/>
    <w:tmpl w:val="683C5506"/>
    <w:lvl w:ilvl="0" w:tplc="54128E3E">
      <w:start w:val="1"/>
      <w:numFmt w:val="lowerLetter"/>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26" w15:restartNumberingAfterBreak="0">
    <w:nsid w:val="5566684F"/>
    <w:multiLevelType w:val="hybridMultilevel"/>
    <w:tmpl w:val="B4A6C5B2"/>
    <w:lvl w:ilvl="0" w:tplc="340A000F">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B41AB8FA">
      <w:start w:val="1"/>
      <w:numFmt w:val="lowerLetter"/>
      <w:lvlText w:val="%3)"/>
      <w:lvlJc w:val="left"/>
      <w:pPr>
        <w:ind w:left="2340" w:hanging="360"/>
      </w:pPr>
      <w:rPr>
        <w:rFonts w:hint="default"/>
      </w:r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55EF097B"/>
    <w:multiLevelType w:val="hybridMultilevel"/>
    <w:tmpl w:val="D922895A"/>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28" w15:restartNumberingAfterBreak="0">
    <w:nsid w:val="609756D6"/>
    <w:multiLevelType w:val="hybridMultilevel"/>
    <w:tmpl w:val="3C248682"/>
    <w:lvl w:ilvl="0" w:tplc="1B6C46EC">
      <w:start w:val="1"/>
      <w:numFmt w:val="lowerRoman"/>
      <w:lvlText w:val="%1."/>
      <w:lvlJc w:val="left"/>
      <w:pPr>
        <w:ind w:left="1146" w:hanging="72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29" w15:restartNumberingAfterBreak="0">
    <w:nsid w:val="76E3326E"/>
    <w:multiLevelType w:val="hybridMultilevel"/>
    <w:tmpl w:val="B5563A5A"/>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30" w15:restartNumberingAfterBreak="0">
    <w:nsid w:val="7894202E"/>
    <w:multiLevelType w:val="hybridMultilevel"/>
    <w:tmpl w:val="47C24C28"/>
    <w:lvl w:ilvl="0" w:tplc="86B43704">
      <w:start w:val="1"/>
      <w:numFmt w:val="lowerRoman"/>
      <w:lvlText w:val="%1."/>
      <w:lvlJc w:val="left"/>
      <w:pPr>
        <w:ind w:left="1146" w:hanging="720"/>
      </w:pPr>
      <w:rPr>
        <w:rFonts w:hint="default"/>
      </w:rPr>
    </w:lvl>
    <w:lvl w:ilvl="1" w:tplc="340A001B">
      <w:start w:val="1"/>
      <w:numFmt w:val="lowerRoman"/>
      <w:lvlText w:val="%2."/>
      <w:lvlJc w:val="righ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1" w15:restartNumberingAfterBreak="0">
    <w:nsid w:val="79CB2E6D"/>
    <w:multiLevelType w:val="hybridMultilevel"/>
    <w:tmpl w:val="7682F3E0"/>
    <w:lvl w:ilvl="0" w:tplc="340A0001">
      <w:start w:val="1"/>
      <w:numFmt w:val="bullet"/>
      <w:lvlText w:val=""/>
      <w:lvlJc w:val="left"/>
      <w:pPr>
        <w:ind w:left="1571" w:hanging="360"/>
      </w:pPr>
      <w:rPr>
        <w:rFonts w:ascii="Symbol" w:hAnsi="Symbol"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32" w15:restartNumberingAfterBreak="0">
    <w:nsid w:val="7FD26070"/>
    <w:multiLevelType w:val="hybridMultilevel"/>
    <w:tmpl w:val="07C42DC8"/>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num w:numId="1" w16cid:durableId="1643271305">
    <w:abstractNumId w:val="26"/>
  </w:num>
  <w:num w:numId="2" w16cid:durableId="1643002908">
    <w:abstractNumId w:val="17"/>
  </w:num>
  <w:num w:numId="3" w16cid:durableId="937954773">
    <w:abstractNumId w:val="23"/>
  </w:num>
  <w:num w:numId="4" w16cid:durableId="384255564">
    <w:abstractNumId w:val="21"/>
  </w:num>
  <w:num w:numId="5" w16cid:durableId="329216220">
    <w:abstractNumId w:val="13"/>
  </w:num>
  <w:num w:numId="6" w16cid:durableId="591399066">
    <w:abstractNumId w:val="28"/>
  </w:num>
  <w:num w:numId="7" w16cid:durableId="1698238573">
    <w:abstractNumId w:val="2"/>
  </w:num>
  <w:num w:numId="8" w16cid:durableId="650251089">
    <w:abstractNumId w:val="30"/>
  </w:num>
  <w:num w:numId="9" w16cid:durableId="456140923">
    <w:abstractNumId w:val="25"/>
  </w:num>
  <w:num w:numId="10" w16cid:durableId="1335453219">
    <w:abstractNumId w:val="4"/>
  </w:num>
  <w:num w:numId="11" w16cid:durableId="769787150">
    <w:abstractNumId w:val="10"/>
  </w:num>
  <w:num w:numId="12" w16cid:durableId="329796755">
    <w:abstractNumId w:val="5"/>
  </w:num>
  <w:num w:numId="13" w16cid:durableId="2094545545">
    <w:abstractNumId w:val="7"/>
  </w:num>
  <w:num w:numId="14" w16cid:durableId="146091945">
    <w:abstractNumId w:val="12"/>
  </w:num>
  <w:num w:numId="15" w16cid:durableId="1668048394">
    <w:abstractNumId w:val="14"/>
  </w:num>
  <w:num w:numId="16" w16cid:durableId="964240898">
    <w:abstractNumId w:val="32"/>
  </w:num>
  <w:num w:numId="17" w16cid:durableId="28459087">
    <w:abstractNumId w:val="0"/>
  </w:num>
  <w:num w:numId="18" w16cid:durableId="1916163770">
    <w:abstractNumId w:val="16"/>
  </w:num>
  <w:num w:numId="19" w16cid:durableId="2092462684">
    <w:abstractNumId w:val="24"/>
  </w:num>
  <w:num w:numId="20" w16cid:durableId="1476528043">
    <w:abstractNumId w:val="15"/>
  </w:num>
  <w:num w:numId="21" w16cid:durableId="947929123">
    <w:abstractNumId w:val="8"/>
  </w:num>
  <w:num w:numId="22" w16cid:durableId="782841317">
    <w:abstractNumId w:val="6"/>
  </w:num>
  <w:num w:numId="23" w16cid:durableId="1640569051">
    <w:abstractNumId w:val="19"/>
  </w:num>
  <w:num w:numId="24" w16cid:durableId="1404402906">
    <w:abstractNumId w:val="29"/>
  </w:num>
  <w:num w:numId="25" w16cid:durableId="895553520">
    <w:abstractNumId w:val="27"/>
  </w:num>
  <w:num w:numId="26" w16cid:durableId="908273914">
    <w:abstractNumId w:val="3"/>
  </w:num>
  <w:num w:numId="27" w16cid:durableId="361397294">
    <w:abstractNumId w:val="22"/>
  </w:num>
  <w:num w:numId="28" w16cid:durableId="1383018522">
    <w:abstractNumId w:val="18"/>
  </w:num>
  <w:num w:numId="29" w16cid:durableId="1401246504">
    <w:abstractNumId w:val="11"/>
  </w:num>
  <w:num w:numId="30" w16cid:durableId="177083123">
    <w:abstractNumId w:val="31"/>
  </w:num>
  <w:num w:numId="31" w16cid:durableId="1609000277">
    <w:abstractNumId w:val="9"/>
  </w:num>
  <w:num w:numId="32" w16cid:durableId="1475218289">
    <w:abstractNumId w:val="1"/>
  </w:num>
  <w:num w:numId="33" w16cid:durableId="7659971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7D"/>
    <w:rsid w:val="00023C7D"/>
    <w:rsid w:val="000679EE"/>
    <w:rsid w:val="000C33EF"/>
    <w:rsid w:val="00141050"/>
    <w:rsid w:val="001C2424"/>
    <w:rsid w:val="001C2F0E"/>
    <w:rsid w:val="001D57C2"/>
    <w:rsid w:val="002269F2"/>
    <w:rsid w:val="002642A2"/>
    <w:rsid w:val="002931B0"/>
    <w:rsid w:val="002E12D5"/>
    <w:rsid w:val="002E2DF7"/>
    <w:rsid w:val="00317756"/>
    <w:rsid w:val="00352797"/>
    <w:rsid w:val="0037177B"/>
    <w:rsid w:val="003722EB"/>
    <w:rsid w:val="003803F9"/>
    <w:rsid w:val="00396A00"/>
    <w:rsid w:val="003D4BDB"/>
    <w:rsid w:val="003E25AD"/>
    <w:rsid w:val="003E4D51"/>
    <w:rsid w:val="003F0564"/>
    <w:rsid w:val="0041690A"/>
    <w:rsid w:val="00423404"/>
    <w:rsid w:val="00432CED"/>
    <w:rsid w:val="00474D98"/>
    <w:rsid w:val="005053E9"/>
    <w:rsid w:val="00510806"/>
    <w:rsid w:val="005165A0"/>
    <w:rsid w:val="0053437D"/>
    <w:rsid w:val="005A44FF"/>
    <w:rsid w:val="005D2874"/>
    <w:rsid w:val="00602E5B"/>
    <w:rsid w:val="0061168A"/>
    <w:rsid w:val="00681D02"/>
    <w:rsid w:val="006B087D"/>
    <w:rsid w:val="006D3D9B"/>
    <w:rsid w:val="00774C6E"/>
    <w:rsid w:val="00791A40"/>
    <w:rsid w:val="007A1C6A"/>
    <w:rsid w:val="007D6D0E"/>
    <w:rsid w:val="008B6408"/>
    <w:rsid w:val="008D6BA8"/>
    <w:rsid w:val="008E3D91"/>
    <w:rsid w:val="00943CA5"/>
    <w:rsid w:val="00976868"/>
    <w:rsid w:val="00987BD3"/>
    <w:rsid w:val="009E39F7"/>
    <w:rsid w:val="00A17988"/>
    <w:rsid w:val="00A409B8"/>
    <w:rsid w:val="00A44CA5"/>
    <w:rsid w:val="00A451A5"/>
    <w:rsid w:val="00A95D06"/>
    <w:rsid w:val="00AA22A9"/>
    <w:rsid w:val="00AF63EA"/>
    <w:rsid w:val="00B22D6E"/>
    <w:rsid w:val="00B23AD0"/>
    <w:rsid w:val="00B50054"/>
    <w:rsid w:val="00BA078F"/>
    <w:rsid w:val="00C215C6"/>
    <w:rsid w:val="00C65E79"/>
    <w:rsid w:val="00C77968"/>
    <w:rsid w:val="00C814A4"/>
    <w:rsid w:val="00CA4252"/>
    <w:rsid w:val="00CC4A39"/>
    <w:rsid w:val="00D06B5D"/>
    <w:rsid w:val="00D152D2"/>
    <w:rsid w:val="00D4335E"/>
    <w:rsid w:val="00DC71C8"/>
    <w:rsid w:val="00DF1942"/>
    <w:rsid w:val="00DF6EE6"/>
    <w:rsid w:val="00E45597"/>
    <w:rsid w:val="00E70BB5"/>
    <w:rsid w:val="00E811B0"/>
    <w:rsid w:val="00ED36FB"/>
    <w:rsid w:val="00EE17D2"/>
    <w:rsid w:val="00F16F77"/>
    <w:rsid w:val="00F2576C"/>
    <w:rsid w:val="00F41532"/>
    <w:rsid w:val="00F56F40"/>
    <w:rsid w:val="00FD310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479C"/>
  <w15:docId w15:val="{539D4642-E159-FE46-98BC-CE46F903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C6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B087D"/>
    <w:pPr>
      <w:ind w:left="720"/>
      <w:contextualSpacing/>
    </w:pPr>
  </w:style>
  <w:style w:type="paragraph" w:styleId="Encabezado">
    <w:name w:val="header"/>
    <w:basedOn w:val="Normal"/>
    <w:link w:val="EncabezadoCar"/>
    <w:uiPriority w:val="99"/>
    <w:unhideWhenUsed/>
    <w:rsid w:val="002E2DF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2DF7"/>
  </w:style>
  <w:style w:type="paragraph" w:styleId="Piedepgina">
    <w:name w:val="footer"/>
    <w:basedOn w:val="Normal"/>
    <w:link w:val="PiedepginaCar"/>
    <w:uiPriority w:val="99"/>
    <w:unhideWhenUsed/>
    <w:rsid w:val="002E2DF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2DF7"/>
  </w:style>
  <w:style w:type="table" w:styleId="Tablaconcuadrcula">
    <w:name w:val="Table Grid"/>
    <w:basedOn w:val="Tablanormal"/>
    <w:uiPriority w:val="39"/>
    <w:rsid w:val="002E2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1">
    <w:name w:val="Grid Table 1 Light Accent 1"/>
    <w:basedOn w:val="Tablanormal"/>
    <w:uiPriority w:val="46"/>
    <w:rsid w:val="00E811B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E811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2-nfasis5">
    <w:name w:val="Grid Table 2 Accent 5"/>
    <w:basedOn w:val="Tablanormal"/>
    <w:uiPriority w:val="47"/>
    <w:rsid w:val="00E811B0"/>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2-nfasis1">
    <w:name w:val="Grid Table 2 Accent 1"/>
    <w:basedOn w:val="Tablanormal"/>
    <w:uiPriority w:val="47"/>
    <w:rsid w:val="00E811B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1clara-nfasis5">
    <w:name w:val="Grid Table 1 Light Accent 5"/>
    <w:basedOn w:val="Tablanormal"/>
    <w:uiPriority w:val="46"/>
    <w:rsid w:val="00E811B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E811B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9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11536</Words>
  <Characters>63449</Characters>
  <Application>Microsoft Office Word</Application>
  <DocSecurity>0</DocSecurity>
  <Lines>528</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Aravena C., Christian</dc:creator>
  <cp:lastModifiedBy>a5693</cp:lastModifiedBy>
  <cp:revision>2</cp:revision>
  <dcterms:created xsi:type="dcterms:W3CDTF">2026-06-14T01:48:00Z</dcterms:created>
  <dcterms:modified xsi:type="dcterms:W3CDTF">2026-06-14T01:48:00Z</dcterms:modified>
</cp:coreProperties>
</file>