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jc w:val="center"/>
        <w:rPr>
          <w:b/>
          <w:bCs/>
          <w:sz w:val="36"/>
          <w:szCs w:val="36"/>
          <w:u w:val="single"/>
        </w:rPr>
      </w:pPr>
      <w:r>
        <w:rPr>
          <w:b/>
          <w:bCs/>
          <w:sz w:val="36"/>
          <w:szCs w:val="36"/>
          <w:u w:val="single"/>
          <w:rtl w:val="0"/>
        </w:rPr>
        <w:t>COMENTARIO CRÍTICO</w:t>
      </w:r>
    </w:p>
    <w:p w14:paraId="00000002">
      <w:pPr>
        <w:jc w:val="center"/>
        <w:rPr>
          <w:b/>
          <w:bCs/>
          <w:sz w:val="36"/>
          <w:szCs w:val="36"/>
          <w:u w:val="single"/>
        </w:rPr>
      </w:pPr>
    </w:p>
    <w:p w14:paraId="00000003">
      <w:pPr>
        <w:jc w:val="center"/>
        <w:rPr>
          <w:b/>
          <w:bCs/>
          <w:sz w:val="36"/>
          <w:szCs w:val="36"/>
          <w:u w:val="single"/>
        </w:rPr>
      </w:pPr>
    </w:p>
    <w:p w14:paraId="00000004">
      <w:pPr>
        <w:jc w:val="center"/>
        <w:rPr>
          <w:b/>
          <w:bCs/>
          <w:sz w:val="36"/>
          <w:szCs w:val="36"/>
          <w:u w:val="single"/>
        </w:rPr>
      </w:pPr>
    </w:p>
    <w:p w14:paraId="00000005">
      <w:pPr>
        <w:jc w:val="right"/>
        <w:rPr>
          <w:b/>
          <w:bCs/>
          <w:sz w:val="36"/>
          <w:szCs w:val="36"/>
          <w:u w:val="single"/>
        </w:rPr>
      </w:pPr>
    </w:p>
    <w:p w14:paraId="00000006">
      <w:pPr>
        <w:jc w:val="right"/>
        <w:rPr>
          <w:b/>
          <w:bCs/>
          <w:sz w:val="36"/>
          <w:szCs w:val="36"/>
          <w:u w:val="single"/>
        </w:rPr>
      </w:pPr>
    </w:p>
    <w:p w14:paraId="00000007">
      <w:pPr>
        <w:jc w:val="right"/>
        <w:rPr>
          <w:b/>
          <w:bCs/>
          <w:sz w:val="36"/>
          <w:szCs w:val="36"/>
          <w:u w:val="single"/>
        </w:rPr>
      </w:pPr>
    </w:p>
    <w:p w14:paraId="00000008">
      <w:pPr>
        <w:jc w:val="right"/>
        <w:rPr>
          <w:b/>
          <w:bCs/>
          <w:sz w:val="36"/>
          <w:szCs w:val="36"/>
          <w:u w:val="single"/>
        </w:rPr>
      </w:pPr>
    </w:p>
    <w:p w14:paraId="00000009">
      <w:pPr>
        <w:jc w:val="right"/>
        <w:rPr>
          <w:b/>
          <w:bCs/>
          <w:sz w:val="36"/>
          <w:szCs w:val="36"/>
          <w:u w:val="single"/>
        </w:rPr>
      </w:pPr>
    </w:p>
    <w:p w14:paraId="0000000A">
      <w:pPr>
        <w:jc w:val="right"/>
        <w:rPr>
          <w:b/>
          <w:bCs/>
          <w:sz w:val="36"/>
          <w:szCs w:val="36"/>
          <w:u w:val="single"/>
        </w:rPr>
      </w:pPr>
    </w:p>
    <w:p w14:paraId="0000000B">
      <w:pPr>
        <w:jc w:val="right"/>
        <w:rPr>
          <w:b/>
          <w:bCs/>
          <w:sz w:val="36"/>
          <w:szCs w:val="36"/>
          <w:u w:val="single"/>
        </w:rPr>
      </w:pPr>
    </w:p>
    <w:p w14:paraId="0000000C">
      <w:pPr>
        <w:jc w:val="right"/>
        <w:rPr>
          <w:b/>
          <w:bCs/>
          <w:sz w:val="36"/>
          <w:szCs w:val="36"/>
          <w:u w:val="single"/>
        </w:rPr>
      </w:pPr>
    </w:p>
    <w:p w14:paraId="0000000D">
      <w:pPr>
        <w:jc w:val="right"/>
        <w:rPr>
          <w:b/>
          <w:bCs/>
          <w:sz w:val="36"/>
          <w:szCs w:val="36"/>
          <w:u w:val="single"/>
        </w:rPr>
      </w:pPr>
    </w:p>
    <w:p w14:paraId="0000000E">
      <w:pPr>
        <w:jc w:val="right"/>
        <w:rPr>
          <w:b/>
          <w:bCs/>
          <w:sz w:val="36"/>
          <w:szCs w:val="36"/>
          <w:u w:val="single"/>
        </w:rPr>
      </w:pPr>
    </w:p>
    <w:p w14:paraId="0000000F">
      <w:pPr>
        <w:jc w:val="right"/>
        <w:rPr>
          <w:b/>
          <w:bCs/>
          <w:sz w:val="36"/>
          <w:szCs w:val="36"/>
          <w:u w:val="single"/>
        </w:rPr>
      </w:pPr>
    </w:p>
    <w:p w14:paraId="00000010">
      <w:pPr>
        <w:jc w:val="right"/>
        <w:rPr>
          <w:b/>
          <w:bCs/>
          <w:sz w:val="36"/>
          <w:szCs w:val="36"/>
          <w:u w:val="single"/>
        </w:rPr>
      </w:pPr>
    </w:p>
    <w:p w14:paraId="00000011">
      <w:pPr>
        <w:jc w:val="right"/>
        <w:rPr>
          <w:b/>
          <w:bCs/>
          <w:sz w:val="36"/>
          <w:szCs w:val="36"/>
          <w:u w:val="single"/>
        </w:rPr>
      </w:pPr>
    </w:p>
    <w:p w14:paraId="00000012">
      <w:pPr>
        <w:jc w:val="right"/>
        <w:rPr>
          <w:b/>
          <w:bCs/>
          <w:sz w:val="36"/>
          <w:szCs w:val="36"/>
          <w:u w:val="single"/>
        </w:rPr>
      </w:pPr>
    </w:p>
    <w:p w14:paraId="00000013">
      <w:pPr>
        <w:jc w:val="right"/>
        <w:rPr>
          <w:b/>
          <w:bCs/>
          <w:sz w:val="36"/>
          <w:szCs w:val="36"/>
          <w:u w:val="single"/>
        </w:rPr>
      </w:pPr>
    </w:p>
    <w:p w14:paraId="00000014">
      <w:pPr>
        <w:jc w:val="right"/>
        <w:rPr>
          <w:b/>
          <w:bCs/>
          <w:sz w:val="36"/>
          <w:szCs w:val="36"/>
          <w:u w:val="single"/>
        </w:rPr>
      </w:pPr>
    </w:p>
    <w:p w14:paraId="00000015">
      <w:pPr>
        <w:jc w:val="right"/>
        <w:rPr>
          <w:b/>
          <w:bCs/>
          <w:sz w:val="36"/>
          <w:szCs w:val="36"/>
          <w:u w:val="single"/>
        </w:rPr>
      </w:pPr>
    </w:p>
    <w:p w14:paraId="00000016">
      <w:pPr>
        <w:jc w:val="right"/>
        <w:rPr>
          <w:b/>
          <w:bCs/>
          <w:sz w:val="36"/>
          <w:szCs w:val="36"/>
          <w:u w:val="single"/>
        </w:rPr>
      </w:pPr>
    </w:p>
    <w:p w14:paraId="00000017">
      <w:pPr>
        <w:jc w:val="right"/>
        <w:rPr>
          <w:b/>
          <w:bCs/>
          <w:sz w:val="36"/>
          <w:szCs w:val="36"/>
          <w:u w:val="single"/>
        </w:rPr>
      </w:pPr>
    </w:p>
    <w:p w14:paraId="00000018">
      <w:pPr>
        <w:jc w:val="right"/>
        <w:rPr>
          <w:b/>
          <w:bCs/>
          <w:sz w:val="36"/>
          <w:szCs w:val="36"/>
          <w:u w:val="single"/>
        </w:rPr>
      </w:pPr>
    </w:p>
    <w:p w14:paraId="0000001A">
      <w:pPr>
        <w:ind w:firstLine="4200" w:firstLineChars="1750"/>
        <w:jc w:val="both"/>
        <w:rPr>
          <w:sz w:val="24"/>
          <w:szCs w:val="24"/>
          <w:rtl w:val="0"/>
        </w:rPr>
      </w:pPr>
      <w:r>
        <w:rPr>
          <w:sz w:val="24"/>
          <w:szCs w:val="24"/>
          <w:rtl w:val="0"/>
        </w:rPr>
        <w:t>Nombre: Álvaro Alonso Rodríguez Tapia</w:t>
      </w:r>
    </w:p>
    <w:p w14:paraId="26DD4256">
      <w:pPr>
        <w:ind w:firstLine="4200" w:firstLineChars="1750"/>
        <w:jc w:val="both"/>
        <w:rPr>
          <w:rFonts w:hint="default"/>
          <w:sz w:val="24"/>
          <w:szCs w:val="24"/>
          <w:rtl w:val="0"/>
          <w:lang w:val="es-ES"/>
        </w:rPr>
      </w:pPr>
      <w:r>
        <w:rPr>
          <w:rFonts w:hint="default"/>
          <w:sz w:val="24"/>
          <w:szCs w:val="24"/>
          <w:rtl w:val="0"/>
          <w:lang w:val="es-ES"/>
        </w:rPr>
        <w:t xml:space="preserve">               Benjamin Andres Torres Franiel</w:t>
      </w:r>
    </w:p>
    <w:p w14:paraId="0000001B">
      <w:pPr>
        <w:jc w:val="left"/>
        <w:rPr>
          <w:sz w:val="24"/>
          <w:szCs w:val="24"/>
        </w:rPr>
      </w:pPr>
      <w:r>
        <w:rPr>
          <w:sz w:val="24"/>
          <w:szCs w:val="24"/>
          <w:rtl w:val="0"/>
        </w:rPr>
        <w:t xml:space="preserve">                                                               Curso: Primero Hotel   </w:t>
      </w:r>
    </w:p>
    <w:p w14:paraId="0000001C">
      <w:pPr>
        <w:jc w:val="center"/>
        <w:rPr>
          <w:rFonts w:hint="default"/>
          <w:sz w:val="24"/>
          <w:szCs w:val="24"/>
          <w:lang w:val="es-ES"/>
        </w:rPr>
      </w:pPr>
      <w:r>
        <w:rPr>
          <w:sz w:val="24"/>
          <w:szCs w:val="24"/>
          <w:rtl w:val="0"/>
        </w:rPr>
        <w:t xml:space="preserve">                                                           Profesor(a): Christiane Arentsen</w:t>
      </w:r>
      <w:r>
        <w:rPr>
          <w:rFonts w:hint="default"/>
          <w:sz w:val="24"/>
          <w:szCs w:val="24"/>
          <w:rtl w:val="0"/>
          <w:lang w:val="es-ES"/>
        </w:rPr>
        <w:t xml:space="preserve"> Aramburu</w:t>
      </w:r>
    </w:p>
    <w:p w14:paraId="0000001D">
      <w:pPr>
        <w:jc w:val="left"/>
        <w:rPr>
          <w:b/>
          <w:bCs/>
          <w:sz w:val="36"/>
          <w:szCs w:val="36"/>
          <w:u w:val="single"/>
        </w:rPr>
      </w:pPr>
    </w:p>
    <w:p w14:paraId="0000001E">
      <w:pPr>
        <w:jc w:val="left"/>
        <w:rPr>
          <w:b/>
          <w:bCs/>
          <w:sz w:val="36"/>
          <w:szCs w:val="36"/>
          <w:u w:val="single"/>
        </w:rPr>
      </w:pPr>
    </w:p>
    <w:p w14:paraId="41EF1EA4">
      <w:pPr>
        <w:jc w:val="center"/>
        <w:rPr>
          <w:b/>
          <w:bCs/>
          <w:sz w:val="36"/>
          <w:szCs w:val="36"/>
          <w:u w:val="single"/>
          <w:rtl w:val="0"/>
        </w:rPr>
      </w:pPr>
    </w:p>
    <w:p w14:paraId="4B0BAF99">
      <w:pPr>
        <w:jc w:val="center"/>
        <w:rPr>
          <w:b/>
          <w:bCs/>
          <w:sz w:val="36"/>
          <w:szCs w:val="36"/>
          <w:u w:val="single"/>
          <w:rtl w:val="0"/>
        </w:rPr>
      </w:pPr>
    </w:p>
    <w:p w14:paraId="0000001F">
      <w:pPr>
        <w:jc w:val="center"/>
        <w:rPr>
          <w:b/>
          <w:bCs/>
          <w:sz w:val="36"/>
          <w:szCs w:val="36"/>
          <w:u w:val="single"/>
        </w:rPr>
      </w:pPr>
      <w:bookmarkStart w:id="0" w:name="_GoBack"/>
      <w:bookmarkEnd w:id="0"/>
      <w:r>
        <w:rPr>
          <w:b/>
          <w:bCs/>
          <w:sz w:val="36"/>
          <w:szCs w:val="36"/>
          <w:u w:val="single"/>
          <w:rtl w:val="0"/>
        </w:rPr>
        <w:t>ESTEREOTIPOS DE GÉNERO Y REDES SOCIALES: EL ROL DE LOS INFLUENCERS EN LA ACTUALIDAD</w:t>
      </w:r>
    </w:p>
    <w:p w14:paraId="00000020">
      <w:pPr>
        <w:jc w:val="center"/>
        <w:rPr>
          <w:b/>
          <w:bCs/>
          <w:sz w:val="36"/>
          <w:szCs w:val="36"/>
          <w:u w:val="single"/>
        </w:rPr>
      </w:pPr>
    </w:p>
    <w:p w14:paraId="00000021">
      <w:pPr>
        <w:jc w:val="center"/>
        <w:rPr>
          <w:b/>
          <w:bCs/>
          <w:sz w:val="36"/>
          <w:szCs w:val="36"/>
          <w:u w:val="single"/>
        </w:rPr>
      </w:pPr>
    </w:p>
    <w:p w14:paraId="00000022">
      <w:pPr>
        <w:jc w:val="center"/>
        <w:rPr>
          <w:b/>
          <w:bCs/>
          <w:sz w:val="36"/>
          <w:szCs w:val="36"/>
          <w:u w:val="single"/>
        </w:rPr>
      </w:pPr>
    </w:p>
    <w:p w14:paraId="00000023">
      <w:pPr>
        <w:jc w:val="center"/>
        <w:rPr>
          <w:b/>
          <w:bCs/>
          <w:sz w:val="36"/>
          <w:szCs w:val="36"/>
          <w:u w:val="single"/>
        </w:rPr>
      </w:pPr>
    </w:p>
    <w:p w14:paraId="00000024">
      <w:pPr>
        <w:rPr>
          <w:sz w:val="24"/>
          <w:szCs w:val="24"/>
        </w:rPr>
      </w:pPr>
      <w:r>
        <w:rPr>
          <w:sz w:val="24"/>
          <w:szCs w:val="24"/>
          <w:rtl w:val="0"/>
        </w:rPr>
        <w:t xml:space="preserve">En la actualidad las redes sociales son un espacio fundamental de socialización para muchas personas, pero en especial para niños, preadolescentes y adolescentes. Este artículo nos presenta una investigación para analizar el impacto de los influencers en la construcción de estereotipos de género, evidenciando cómo los influencers tienen un gran peso en los comportamientos, identidad, y preferencias de los jóvenes. </w:t>
      </w:r>
    </w:p>
    <w:p w14:paraId="00000025">
      <w:pPr>
        <w:rPr>
          <w:sz w:val="24"/>
          <w:szCs w:val="24"/>
        </w:rPr>
      </w:pPr>
      <w:r>
        <w:rPr>
          <w:sz w:val="24"/>
          <w:szCs w:val="24"/>
          <w:rtl w:val="0"/>
        </w:rPr>
        <w:t>En este artículo los autores sostienen que existe una tendencia a reproducir roles tradicionales de género en el consumo de contenidos.</w:t>
      </w:r>
    </w:p>
    <w:p w14:paraId="00000026">
      <w:pPr>
        <w:rPr>
          <w:sz w:val="24"/>
          <w:szCs w:val="24"/>
        </w:rPr>
      </w:pPr>
    </w:p>
    <w:p w14:paraId="00000027">
      <w:pPr>
        <w:rPr>
          <w:sz w:val="24"/>
          <w:szCs w:val="24"/>
        </w:rPr>
      </w:pPr>
      <w:r>
        <w:rPr>
          <w:sz w:val="24"/>
          <w:szCs w:val="24"/>
          <w:rtl w:val="0"/>
        </w:rPr>
        <w:t>Uno de los enfoques principales del artículo es la evidencia que presenta, esto gracias a una ardua encuesta realizada a aproximadamente 800 menores. La encuesta permite identificar los aspectos más generales de los jóvenes, como sus preferencias de contenido o la tendencia a seguir influencers del mismo género.</w:t>
      </w:r>
    </w:p>
    <w:p w14:paraId="00000028">
      <w:pPr>
        <w:rPr>
          <w:sz w:val="24"/>
          <w:szCs w:val="24"/>
        </w:rPr>
      </w:pPr>
      <w:r>
        <w:rPr>
          <w:sz w:val="24"/>
          <w:szCs w:val="24"/>
          <w:rtl w:val="0"/>
        </w:rPr>
        <w:t>A modo de ejemplo, uno de los contenidos más consumidos independiente del sexo o edad, son los contenidos de “bromas y el humor”, seguido de “juegos online y gameplay”, y “desafíos, retos y challenges”. También se obtiene del estudio que los niños prefieren contenido relacionado a los videojuegos, deportes y humor, en cambio las niñas prefieren contenido relacionado a la moda, belleza y la música. Esto refleja cómo los estereotipos de género tradicionales siguen presentes en la actualidad y en las redes sociales, a pesar de que se considere que estas son un medio más libre y diverso.</w:t>
      </w:r>
    </w:p>
    <w:p w14:paraId="00000029">
      <w:pPr>
        <w:rPr>
          <w:sz w:val="24"/>
          <w:szCs w:val="24"/>
        </w:rPr>
      </w:pPr>
    </w:p>
    <w:p w14:paraId="0000002A">
      <w:pPr>
        <w:rPr>
          <w:sz w:val="24"/>
          <w:szCs w:val="24"/>
        </w:rPr>
      </w:pPr>
      <w:r>
        <w:rPr>
          <w:sz w:val="24"/>
          <w:szCs w:val="24"/>
          <w:rtl w:val="0"/>
        </w:rPr>
        <w:t>Un problema que tiene el artículo es que si bien presenta una gran cantidad de datos empíricos, presentando las diferencias entre la preferencia de contenidos en redes sociales por parte de niños y niñas, no se explica el origen de estas preferencias. Por ejemplo, en las redes sociales, la existencia de algoritmos que regulan el contenido son un</w:t>
      </w:r>
      <w:r>
        <w:rPr>
          <w:sz w:val="28"/>
          <w:szCs w:val="28"/>
          <w:rtl w:val="0"/>
        </w:rPr>
        <w:t xml:space="preserve"> </w:t>
      </w:r>
      <w:r>
        <w:rPr>
          <w:sz w:val="24"/>
          <w:szCs w:val="24"/>
          <w:rtl w:val="0"/>
        </w:rPr>
        <w:t>factor clave en la concepción de los estereotipos de género, esto sería un gran punto que se podría explicar para entender mejor el fenómeno, y enriquecer aún más el texto y la lectura.</w:t>
      </w:r>
    </w:p>
    <w:p w14:paraId="0000002B">
      <w:pPr>
        <w:rPr>
          <w:sz w:val="24"/>
          <w:szCs w:val="24"/>
        </w:rPr>
      </w:pPr>
    </w:p>
    <w:p w14:paraId="0000002C">
      <w:pPr>
        <w:rPr>
          <w:sz w:val="24"/>
          <w:szCs w:val="24"/>
        </w:rPr>
      </w:pPr>
      <w:r>
        <w:rPr>
          <w:sz w:val="24"/>
          <w:szCs w:val="24"/>
          <w:rtl w:val="0"/>
        </w:rPr>
        <w:t>El artículo reconoce el papel de los influencers en la socialización, pero no se enfatiza en el contexto en que operan, a qué me refiero con esto, es que en las redes sociales existen algoritmos que regulan el contenido de cada persona, regulando tendencias y contenidos. Por lo tanto, los influencers van a transmitir estereotipos a gran escala, no de manera individual, y esto lo pueden realizar gracias a los algoritmos que revelan las preferencias de contenido. Si se profundizara en este ámbito, el texto sería más completo de lo que es.</w:t>
      </w:r>
    </w:p>
    <w:p w14:paraId="0000002D">
      <w:pPr>
        <w:rPr>
          <w:sz w:val="24"/>
          <w:szCs w:val="24"/>
        </w:rPr>
      </w:pPr>
    </w:p>
    <w:p w14:paraId="0000002E">
      <w:pPr>
        <w:rPr>
          <w:sz w:val="24"/>
          <w:szCs w:val="24"/>
        </w:rPr>
      </w:pPr>
      <w:r>
        <w:rPr>
          <w:sz w:val="24"/>
          <w:szCs w:val="24"/>
          <w:rtl w:val="0"/>
        </w:rPr>
        <w:t>El texto sin embargo, visibiliza como las redes sociales refuerzan aún más la realidad, esto gracias a los resultados de las encuestas y las opiniones entregadas por los autores. Confirmando que las redes sociales e influencers contribuyen a la reproducción de estereotipos de género, y refuerzan los ya existentes en la sociedad.</w:t>
      </w:r>
    </w:p>
    <w:p w14:paraId="0000002F">
      <w:pPr>
        <w:rPr>
          <w:sz w:val="24"/>
          <w:szCs w:val="24"/>
        </w:rPr>
      </w:pPr>
    </w:p>
    <w:p w14:paraId="00000030">
      <w:pPr>
        <w:rPr>
          <w:sz w:val="24"/>
          <w:szCs w:val="24"/>
        </w:rPr>
      </w:pPr>
    </w:p>
    <w:p w14:paraId="00000031">
      <w:pPr>
        <w:rPr>
          <w:sz w:val="24"/>
          <w:szCs w:val="24"/>
        </w:rPr>
      </w:pPr>
      <w:r>
        <w:rPr>
          <w:sz w:val="24"/>
          <w:szCs w:val="24"/>
          <w:rtl w:val="0"/>
        </w:rPr>
        <w:t>El artículo permite entender que las redes sociales e influencers si impactan en los jóvenes, en como estos ven los estereotipos y cómo los consumen. A través del contenido en redes sociales, los niños y adolescentes siguen modelos que refuerzan ideas sobre qué debe hacer un hombre o una mujer. Sin embargo, también queda claro que este fenómeno es más complejo, ya que las redes sociales no son creadoras de estereotipos, estas  los mantienen y les dan más visibilidad. Es importante seguir investigando este tema y reflexionar sobre el tipo de contenido que consumen los jóvenes hoy en día.</w:t>
      </w:r>
    </w:p>
    <w:p w14:paraId="00000032">
      <w:pPr>
        <w:rPr>
          <w:sz w:val="24"/>
          <w:szCs w:val="24"/>
        </w:rPr>
      </w:pPr>
    </w:p>
    <w:p w14:paraId="00000033">
      <w:pPr>
        <w:rPr>
          <w:sz w:val="24"/>
          <w:szCs w:val="24"/>
        </w:rPr>
      </w:pPr>
    </w:p>
    <w:p w14:paraId="00000034">
      <w:pPr>
        <w:rPr>
          <w:sz w:val="24"/>
          <w:szCs w:val="24"/>
        </w:rPr>
      </w:pPr>
    </w:p>
    <w:p w14:paraId="00000035">
      <w:pPr>
        <w:rPr>
          <w:sz w:val="24"/>
          <w:szCs w:val="24"/>
        </w:rPr>
      </w:pPr>
    </w:p>
    <w:p w14:paraId="00000036">
      <w:pPr>
        <w:rPr>
          <w:sz w:val="24"/>
          <w:szCs w:val="24"/>
        </w:rPr>
      </w:pPr>
    </w:p>
    <w:p w14:paraId="00000037">
      <w:pPr>
        <w:rPr>
          <w:sz w:val="24"/>
          <w:szCs w:val="24"/>
        </w:rPr>
      </w:pPr>
    </w:p>
    <w:p w14:paraId="00000038">
      <w:pPr>
        <w:rPr>
          <w:sz w:val="28"/>
          <w:szCs w:val="28"/>
        </w:rPr>
      </w:pPr>
    </w:p>
    <w:p w14:paraId="00000039">
      <w:pPr>
        <w:rPr>
          <w:sz w:val="28"/>
          <w:szCs w:val="28"/>
        </w:rPr>
      </w:pPr>
    </w:p>
    <w:p w14:paraId="0000003A">
      <w:pPr>
        <w:rPr>
          <w:sz w:val="28"/>
          <w:szCs w:val="28"/>
        </w:rPr>
      </w:pPr>
    </w:p>
    <w:p w14:paraId="0000003B">
      <w:pPr>
        <w:rPr>
          <w:sz w:val="28"/>
          <w:szCs w:val="28"/>
        </w:rPr>
      </w:pPr>
    </w:p>
    <w:sectPr>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Courier New">
    <w:panose1 w:val="02070409020205090404"/>
    <w:charset w:val="00"/>
    <w:family w:val="modern"/>
    <w:pitch w:val="default"/>
    <w:sig w:usb0="E0000AFF" w:usb1="40007843" w:usb2="00000001" w:usb3="00000000" w:csb0="400001BF" w:csb1="DFF70000"/>
  </w:font>
  <w:font w:name="SimHei">
    <w:altName w:val="黑体-简"/>
    <w:panose1 w:val="02010609060101010101"/>
    <w:charset w:val="00"/>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2010600030101010101"/>
    <w:charset w:val="86"/>
    <w:family w:val="auto"/>
    <w:pitch w:val="default"/>
    <w:sig w:usb0="00000000" w:usb1="00000000" w:usb2="00000016" w:usb3="00000000" w:csb0="00040001" w:csb1="00000000"/>
  </w:font>
  <w:font w:name="Arial">
    <w:panose1 w:val="020B0604020202090204"/>
    <w:charset w:val="86"/>
    <w:family w:val="swiss"/>
    <w:pitch w:val="default"/>
    <w:sig w:usb0="E0000AFF" w:usb1="00007843" w:usb2="00000001" w:usb3="00000000" w:csb0="400001BF" w:csb1="DFF70000"/>
    <w:embedRegular r:id="rId1" w:fontKey="{771B6914-56C1-6709-39C6-C569115BE44D}"/>
  </w:font>
  <w:font w:name="黑体-简">
    <w:panose1 w:val="02000000000000000000"/>
    <w:charset w:val="86"/>
    <w:family w:val="auto"/>
    <w:pitch w:val="default"/>
    <w:sig w:usb0="8000002F" w:usb1="0800004A" w:usb2="00000000" w:usb3="00000000" w:csb0="203E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2"/>
  <w:embedTrueTypeFonts/>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1FFE72F8"/>
    <w:rsid w:val="7F6E13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line="276" w:lineRule="auto"/>
    </w:pPr>
    <w:rPr>
      <w:rFonts w:ascii="Arial" w:hAnsi="Arial" w:eastAsia="Arial" w:cs="Arial"/>
      <w:sz w:val="22"/>
      <w:szCs w:val="22"/>
      <w:lang w:val="zh-CN"/>
    </w:rPr>
  </w:style>
  <w:style w:type="paragraph" w:styleId="2">
    <w:name w:val="heading 1"/>
    <w:basedOn w:val="1"/>
    <w:next w:val="1"/>
    <w:qFormat/>
    <w:uiPriority w:val="0"/>
    <w:pPr>
      <w:keepNext/>
      <w:keepLines/>
      <w:pageBreakBefore w:val="0"/>
      <w:spacing w:before="400" w:after="120"/>
    </w:pPr>
    <w:rPr>
      <w:sz w:val="40"/>
      <w:szCs w:val="40"/>
    </w:rPr>
  </w:style>
  <w:style w:type="paragraph" w:styleId="3">
    <w:name w:val="heading 2"/>
    <w:basedOn w:val="1"/>
    <w:next w:val="1"/>
    <w:qFormat/>
    <w:uiPriority w:val="0"/>
    <w:pPr>
      <w:keepNext/>
      <w:keepLines/>
      <w:pageBreakBefore w:val="0"/>
      <w:spacing w:before="360" w:after="120"/>
    </w:pPr>
    <w:rPr>
      <w:sz w:val="32"/>
      <w:szCs w:val="32"/>
    </w:rPr>
  </w:style>
  <w:style w:type="paragraph" w:styleId="4">
    <w:name w:val="heading 3"/>
    <w:basedOn w:val="1"/>
    <w:next w:val="1"/>
    <w:qFormat/>
    <w:uiPriority w:val="0"/>
    <w:pPr>
      <w:keepNext/>
      <w:keepLines/>
      <w:pageBreakBefore w:val="0"/>
      <w:spacing w:before="320" w:after="80"/>
    </w:pPr>
    <w:rPr>
      <w:color w:val="434343"/>
      <w:sz w:val="28"/>
      <w:szCs w:val="28"/>
    </w:rPr>
  </w:style>
  <w:style w:type="paragraph" w:styleId="5">
    <w:name w:val="heading 4"/>
    <w:basedOn w:val="1"/>
    <w:next w:val="1"/>
    <w:qFormat/>
    <w:uiPriority w:val="0"/>
    <w:pPr>
      <w:keepNext/>
      <w:keepLines/>
      <w:pageBreakBefore w:val="0"/>
      <w:spacing w:before="280" w:after="80"/>
    </w:pPr>
    <w:rPr>
      <w:color w:val="666666"/>
      <w:sz w:val="24"/>
      <w:szCs w:val="24"/>
    </w:rPr>
  </w:style>
  <w:style w:type="paragraph" w:styleId="6">
    <w:name w:val="heading 5"/>
    <w:basedOn w:val="1"/>
    <w:next w:val="1"/>
    <w:qFormat/>
    <w:uiPriority w:val="0"/>
    <w:pPr>
      <w:keepNext/>
      <w:keepLines/>
      <w:pageBreakBefore w:val="0"/>
      <w:spacing w:before="240" w:after="80"/>
    </w:pPr>
    <w:rPr>
      <w:color w:val="666666"/>
      <w:sz w:val="22"/>
      <w:szCs w:val="22"/>
    </w:rPr>
  </w:style>
  <w:style w:type="paragraph" w:styleId="7">
    <w:name w:val="heading 6"/>
    <w:basedOn w:val="1"/>
    <w:next w:val="1"/>
    <w:qFormat/>
    <w:uiPriority w:val="0"/>
    <w:pPr>
      <w:keepNext/>
      <w:keepLines/>
      <w:pageBreakBefore w:val="0"/>
      <w:spacing w:before="240" w:after="80"/>
    </w:pPr>
    <w:rPr>
      <w:i/>
      <w:iCs/>
      <w:color w:val="666666"/>
      <w:sz w:val="22"/>
      <w:szCs w:val="22"/>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qFormat/>
    <w:uiPriority w:val="0"/>
    <w:pPr>
      <w:keepNext/>
      <w:keepLines/>
      <w:pageBreakBefore w:val="0"/>
      <w:spacing w:before="0" w:after="320"/>
    </w:pPr>
    <w:rPr>
      <w:rFonts w:ascii="Arial" w:hAnsi="Arial" w:eastAsia="Arial" w:cs="Arial"/>
      <w:color w:val="666666"/>
      <w:sz w:val="30"/>
      <w:szCs w:val="30"/>
    </w:rPr>
  </w:style>
  <w:style w:type="paragraph" w:styleId="11">
    <w:name w:val="Title"/>
    <w:basedOn w:val="1"/>
    <w:next w:val="1"/>
    <w:qFormat/>
    <w:uiPriority w:val="0"/>
    <w:pPr>
      <w:keepNext/>
      <w:keepLines/>
      <w:pageBreakBefore w:val="0"/>
      <w:spacing w:before="0" w:after="60"/>
    </w:pPr>
    <w:rPr>
      <w:sz w:val="52"/>
      <w:szCs w:val="52"/>
    </w:rPr>
  </w:style>
  <w:style w:type="table" w:customStyle="1" w:styleId="12">
    <w:name w:val="TableNormal"/>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3</Pages>
  <TotalTime>5</TotalTime>
  <ScaleCrop>false</ScaleCrop>
  <LinksUpToDate>false</LinksUpToDate>
  <Application>WPS Office_12.1.23155.23155_F1E327BC-269C-435d-A152-05C5408002CA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2026-03-26T17:33:00Z</dcterms:created>
  <dc:creator>Data</dc:creator>
  <cp:lastModifiedBy>alvaroalonsorodrigueztapia</cp:lastModifiedBy>
  <dcterms:modified xsi:type="dcterms:W3CDTF">2026-03-26T20:50:17Z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3082-12.1.23155.23155</vt:lpwstr>
  </property>
  <property fmtid="{D5CDD505-2E9C-101B-9397-08002B2CF9AE}" pid="3" name="ICV">
    <vt:lpwstr>C99F800FF8543974CCC2C569E48D444C_42</vt:lpwstr>
  </property>
</Properties>
</file>