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625D4A62"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0599CF2D" w:rsidR="005E6D8E" w:rsidRPr="00233BFB" w:rsidRDefault="00313C39" w:rsidP="00313C39">
      <w:pPr>
        <w:pStyle w:val="NormalWeb"/>
        <w:shd w:val="clear" w:color="auto" w:fill="FFFFFF"/>
        <w:rPr>
          <w:rFonts w:asciiTheme="minorHAnsi" w:hAnsiTheme="minorHAnsi" w:cstheme="minorHAnsi"/>
          <w:b/>
          <w:sz w:val="32"/>
          <w:szCs w:val="32"/>
        </w:rPr>
      </w:pPr>
      <w:r>
        <w:rPr>
          <w:rFonts w:asciiTheme="minorHAnsi" w:eastAsiaTheme="minorHAnsi" w:hAnsiTheme="minorHAnsi" w:cstheme="minorHAnsi"/>
          <w:kern w:val="2"/>
          <w:sz w:val="20"/>
          <w:szCs w:val="20"/>
          <w:shd w:val="clear" w:color="auto" w:fill="FFFFFF"/>
          <w:lang w:eastAsia="en-US"/>
          <w14:ligatures w14:val="standardContextual"/>
        </w:rPr>
        <w:t xml:space="preserve"> </w:t>
      </w:r>
      <w:r w:rsidR="005E6D8E" w:rsidRPr="00233BFB">
        <w:rPr>
          <w:rFonts w:asciiTheme="minorHAnsi" w:hAnsiTheme="minorHAnsi" w:cstheme="minorHAnsi"/>
          <w:b/>
          <w:sz w:val="32"/>
          <w:szCs w:val="32"/>
        </w:rPr>
        <w:t>“IZAMIENTO DE LA GRAN BANDERA” INICIO MES DEL MAR 2024</w:t>
      </w:r>
    </w:p>
    <w:p w14:paraId="636D54B5" w14:textId="77777777" w:rsidR="000A0622" w:rsidRDefault="000A0622" w:rsidP="000A0622">
      <w:pPr>
        <w:jc w:val="both"/>
        <w:rPr>
          <w:rFonts w:ascii="Arial" w:hAnsi="Arial" w:cs="Arial"/>
          <w:sz w:val="24"/>
          <w:szCs w:val="24"/>
          <w:shd w:val="clear" w:color="auto" w:fill="FFFFFF"/>
        </w:rPr>
      </w:pPr>
    </w:p>
    <w:p w14:paraId="39AAC7F1" w14:textId="77777777" w:rsidR="00233BFB" w:rsidRDefault="00233BFB" w:rsidP="00233BFB">
      <w:pPr>
        <w:pStyle w:val="NormalWeb"/>
        <w:jc w:val="both"/>
        <w:rPr>
          <w:rFonts w:asciiTheme="minorHAnsi" w:hAnsiTheme="minorHAnsi" w:cstheme="minorHAnsi"/>
        </w:rPr>
        <w:sectPr w:rsidR="00233BFB" w:rsidSect="006F5CDA">
          <w:headerReference w:type="default" r:id="rId8"/>
          <w:pgSz w:w="11900" w:h="16840" w:code="9"/>
          <w:pgMar w:top="1440" w:right="1440" w:bottom="1440" w:left="1440" w:header="720" w:footer="720" w:gutter="0"/>
          <w:cols w:space="720"/>
          <w:docGrid w:linePitch="360"/>
        </w:sectPr>
      </w:pPr>
    </w:p>
    <w:p w14:paraId="72F179BF" w14:textId="1DF02BFF" w:rsidR="005E6D8E" w:rsidRPr="00233BFB" w:rsidRDefault="005E6D8E" w:rsidP="00233BFB">
      <w:pPr>
        <w:pStyle w:val="NormalWeb"/>
        <w:spacing w:line="276" w:lineRule="auto"/>
        <w:jc w:val="both"/>
        <w:rPr>
          <w:rFonts w:asciiTheme="minorHAnsi" w:hAnsiTheme="minorHAnsi" w:cstheme="minorHAnsi"/>
        </w:rPr>
      </w:pPr>
      <w:r w:rsidRPr="00233BFB">
        <w:rPr>
          <w:rFonts w:asciiTheme="minorHAnsi" w:hAnsiTheme="minorHAnsi" w:cstheme="minorHAnsi"/>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5D7F24B8" w:rsidR="005E6D8E" w:rsidRPr="00233BFB" w:rsidRDefault="005E6D8E" w:rsidP="00233BFB">
      <w:pPr>
        <w:pStyle w:val="NormalWeb"/>
        <w:spacing w:line="276" w:lineRule="auto"/>
        <w:jc w:val="both"/>
        <w:rPr>
          <w:rFonts w:asciiTheme="minorHAnsi" w:hAnsiTheme="minorHAnsi" w:cstheme="minorHAnsi"/>
        </w:rPr>
      </w:pPr>
      <w:r w:rsidRPr="00233BFB">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w:t>
      </w:r>
      <w:r w:rsidRPr="00233BFB">
        <w:rPr>
          <w:rFonts w:asciiTheme="minorHAnsi" w:hAnsiTheme="minorHAnsi" w:cstheme="minorHAnsi"/>
        </w:rPr>
        <w:t>Naval y un Escuadrón del Regimiento Escolta Presidencial N°1 “Granaderos”, rindió</w:t>
      </w:r>
      <w:r w:rsidR="00023138" w:rsidRPr="00233BFB">
        <w:rPr>
          <w:rFonts w:asciiTheme="minorHAnsi" w:hAnsiTheme="minorHAnsi" w:cstheme="minorHAnsi"/>
        </w:rPr>
        <w:t xml:space="preserve"> </w:t>
      </w:r>
      <w:r w:rsidRPr="00233BFB">
        <w:rPr>
          <w:rFonts w:asciiTheme="minorHAnsi" w:hAnsiTheme="minorHAnsi" w:cstheme="minorHAnsi"/>
        </w:rPr>
        <w:t>honores a la Ministra de Defensa. Posteriormente, se entonó</w:t>
      </w:r>
      <w:r w:rsidR="00023138" w:rsidRPr="00233BFB">
        <w:rPr>
          <w:rFonts w:asciiTheme="minorHAnsi" w:hAnsiTheme="minorHAnsi" w:cstheme="minorHAnsi"/>
        </w:rPr>
        <w:t xml:space="preserve"> </w:t>
      </w:r>
      <w:r w:rsidRPr="00233BFB">
        <w:rPr>
          <w:rFonts w:asciiTheme="minorHAnsi" w:hAnsiTheme="minorHAnsi" w:cstheme="minorHAnsi"/>
        </w:rPr>
        <w:t xml:space="preserve">el Himno Nacional para concluir la ceremonia con el izamiento del Pabellón Nacional. </w:t>
      </w:r>
    </w:p>
    <w:p w14:paraId="5D277E42" w14:textId="4F239A25" w:rsidR="00313C39" w:rsidRDefault="005E6D8E" w:rsidP="00233BFB">
      <w:pPr>
        <w:pStyle w:val="NormalWeb"/>
        <w:spacing w:line="276" w:lineRule="auto"/>
        <w:jc w:val="both"/>
        <w:rPr>
          <w:rFonts w:asciiTheme="minorHAnsi" w:hAnsiTheme="minorHAnsi" w:cstheme="minorHAnsi"/>
        </w:rPr>
        <w:sectPr w:rsidR="00313C39" w:rsidSect="00233BFB">
          <w:type w:val="continuous"/>
          <w:pgSz w:w="11900" w:h="16840" w:code="9"/>
          <w:pgMar w:top="1440" w:right="1440" w:bottom="1440" w:left="1440" w:header="720" w:footer="720" w:gutter="0"/>
          <w:cols w:num="2" w:space="720"/>
          <w:docGrid w:linePitch="360"/>
        </w:sectPr>
      </w:pPr>
      <w:r w:rsidRPr="00233BFB">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w:t>
      </w:r>
      <w:r w:rsidR="00313C39">
        <w:rPr>
          <w:rFonts w:asciiTheme="minorHAnsi" w:hAnsiTheme="minorHAnsi" w:cstheme="minorHAnsi"/>
        </w:rPr>
        <w:t xml:space="preserve">oica gesta de Iquique, hace 145 </w:t>
      </w:r>
      <w:r w:rsidRPr="00233BFB">
        <w:rPr>
          <w:rFonts w:asciiTheme="minorHAnsi" w:hAnsiTheme="minorHAnsi" w:cstheme="minorHAnsi"/>
        </w:rPr>
        <w:t>años”.</w:t>
      </w:r>
      <w:r w:rsidR="00023138" w:rsidRPr="00233BFB">
        <w:rPr>
          <w:rFonts w:asciiTheme="minorHAnsi" w:hAnsiTheme="minorHAnsi" w:cstheme="minorHAnsi"/>
        </w:rPr>
        <w:t xml:space="preserve"> </w:t>
      </w:r>
    </w:p>
    <w:p w14:paraId="69854B0B" w14:textId="69184703" w:rsidR="00313C39" w:rsidRDefault="00313C39" w:rsidP="00233BFB">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2E3C9EBD" wp14:editId="533DD178">
            <wp:simplePos x="0" y="0"/>
            <wp:positionH relativeFrom="margin">
              <wp:posOffset>1012825</wp:posOffset>
            </wp:positionH>
            <wp:positionV relativeFrom="paragraph">
              <wp:posOffset>6350</wp:posOffset>
            </wp:positionV>
            <wp:extent cx="3968115" cy="2092960"/>
            <wp:effectExtent l="0" t="0" r="0" b="2540"/>
            <wp:wrapTight wrapText="bothSides">
              <wp:wrapPolygon edited="0">
                <wp:start x="0" y="0"/>
                <wp:lineTo x="0" y="21430"/>
                <wp:lineTo x="21465" y="21430"/>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115" cy="2092960"/>
                    </a:xfrm>
                    <a:prstGeom prst="rect">
                      <a:avLst/>
                    </a:prstGeom>
                  </pic:spPr>
                </pic:pic>
              </a:graphicData>
            </a:graphic>
            <wp14:sizeRelH relativeFrom="page">
              <wp14:pctWidth>0</wp14:pctWidth>
            </wp14:sizeRelH>
            <wp14:sizeRelV relativeFrom="page">
              <wp14:pctHeight>0</wp14:pctHeight>
            </wp14:sizeRelV>
          </wp:anchor>
        </w:drawing>
      </w:r>
    </w:p>
    <w:p w14:paraId="72FF73AF" w14:textId="7DCE296D" w:rsidR="00313C39" w:rsidRDefault="00313C39" w:rsidP="00233BFB">
      <w:pPr>
        <w:pStyle w:val="NormalWeb"/>
        <w:spacing w:line="276" w:lineRule="auto"/>
        <w:jc w:val="both"/>
        <w:rPr>
          <w:rFonts w:asciiTheme="minorHAnsi" w:hAnsiTheme="minorHAnsi" w:cstheme="minorHAnsi"/>
        </w:rPr>
      </w:pPr>
    </w:p>
    <w:p w14:paraId="4D060678" w14:textId="6DEA1914" w:rsidR="00313C39" w:rsidRDefault="00313C39" w:rsidP="00233BFB">
      <w:pPr>
        <w:pStyle w:val="NormalWeb"/>
        <w:spacing w:line="276" w:lineRule="auto"/>
        <w:jc w:val="both"/>
        <w:rPr>
          <w:rFonts w:asciiTheme="minorHAnsi" w:hAnsiTheme="minorHAnsi" w:cstheme="minorHAnsi"/>
        </w:rPr>
      </w:pPr>
    </w:p>
    <w:p w14:paraId="790BDC32" w14:textId="3849ADAB" w:rsidR="00313C39" w:rsidRDefault="00313C39" w:rsidP="00233BFB">
      <w:pPr>
        <w:pStyle w:val="NormalWeb"/>
        <w:spacing w:line="276" w:lineRule="auto"/>
        <w:jc w:val="both"/>
        <w:rPr>
          <w:rFonts w:asciiTheme="minorHAnsi" w:hAnsiTheme="minorHAnsi" w:cstheme="minorHAnsi"/>
        </w:rPr>
      </w:pPr>
    </w:p>
    <w:p w14:paraId="570B69B1" w14:textId="6BC30B7A" w:rsidR="00313C39" w:rsidRDefault="00313C39" w:rsidP="00233BFB">
      <w:pPr>
        <w:pStyle w:val="NormalWeb"/>
        <w:spacing w:line="276" w:lineRule="auto"/>
        <w:jc w:val="both"/>
        <w:rPr>
          <w:rFonts w:asciiTheme="minorHAnsi" w:hAnsiTheme="minorHAnsi" w:cstheme="minorHAnsi"/>
        </w:rPr>
      </w:pPr>
    </w:p>
    <w:p w14:paraId="78AD9802" w14:textId="77777777" w:rsidR="00313C39" w:rsidRDefault="00313C39" w:rsidP="00233BFB">
      <w:pPr>
        <w:pStyle w:val="NormalWeb"/>
        <w:spacing w:line="276" w:lineRule="auto"/>
        <w:jc w:val="both"/>
        <w:rPr>
          <w:rFonts w:asciiTheme="minorHAnsi" w:hAnsiTheme="minorHAnsi" w:cstheme="minorHAnsi"/>
        </w:rPr>
      </w:pPr>
    </w:p>
    <w:p w14:paraId="1892B3D6" w14:textId="34AA3119" w:rsidR="005E6D8E" w:rsidRPr="00233BFB" w:rsidRDefault="005E6D8E" w:rsidP="00233BFB">
      <w:pPr>
        <w:pStyle w:val="NormalWeb"/>
        <w:spacing w:line="276" w:lineRule="auto"/>
        <w:jc w:val="both"/>
        <w:rPr>
          <w:rFonts w:asciiTheme="minorHAnsi" w:hAnsiTheme="minorHAnsi" w:cstheme="minorHAnsi"/>
        </w:rPr>
      </w:pPr>
      <w:r w:rsidRPr="00233BFB">
        <w:rPr>
          <w:rFonts w:asciiTheme="minorHAnsi" w:hAnsiTheme="minorHAnsi" w:cstheme="minorHAnsi"/>
        </w:rPr>
        <w:t xml:space="preserve">Este significativo y tradicional acto se realiza en honor a las Glorias Navales, el que nos hace recordar, paralelamente, la importancia de la Armada de Chile para el </w:t>
      </w:r>
      <w:proofErr w:type="spellStart"/>
      <w:r w:rsidRPr="00233BFB">
        <w:rPr>
          <w:rFonts w:asciiTheme="minorHAnsi" w:hAnsiTheme="minorHAnsi" w:cstheme="minorHAnsi"/>
        </w:rPr>
        <w:t>prospero</w:t>
      </w:r>
      <w:proofErr w:type="spellEnd"/>
      <w:r w:rsidRPr="00233BFB">
        <w:rPr>
          <w:rFonts w:asciiTheme="minorHAnsi" w:hAnsiTheme="minorHAnsi" w:cstheme="minorHAnsi"/>
        </w:rPr>
        <w:t xml:space="preserve"> desarrollo de la nación a través del mar.</w:t>
      </w:r>
      <w:r w:rsidR="00313C39">
        <w:rPr>
          <w:rStyle w:val="Refdenotaalpie"/>
          <w:rFonts w:asciiTheme="minorHAnsi" w:hAnsiTheme="minorHAnsi" w:cstheme="minorHAnsi"/>
        </w:rPr>
        <w:footnoteReference w:id="1"/>
      </w:r>
      <w:r w:rsidRPr="00233BFB">
        <w:rPr>
          <w:rFonts w:asciiTheme="minorHAnsi" w:hAnsiTheme="minorHAnsi" w:cstheme="minorHAnsi"/>
        </w:rPr>
        <w:t xml:space="preserve"> </w:t>
      </w:r>
    </w:p>
    <w:p w14:paraId="13D8FBCA" w14:textId="77777777" w:rsidR="00233BFB" w:rsidRDefault="00233BFB" w:rsidP="000A0622">
      <w:pPr>
        <w:jc w:val="both"/>
        <w:rPr>
          <w:rFonts w:ascii="Arial" w:hAnsi="Arial" w:cs="Arial"/>
          <w:sz w:val="24"/>
          <w:szCs w:val="24"/>
          <w:shd w:val="clear" w:color="auto" w:fill="FFFFFF"/>
        </w:rPr>
        <w:sectPr w:rsidR="00233BFB" w:rsidSect="00313C39">
          <w:type w:val="continuous"/>
          <w:pgSz w:w="11900" w:h="16840" w:code="9"/>
          <w:pgMar w:top="1440" w:right="1440" w:bottom="1440" w:left="1440" w:header="720" w:footer="720" w:gutter="0"/>
          <w:cols w:space="720"/>
          <w:docGrid w:linePitch="360"/>
        </w:sectPr>
      </w:pPr>
    </w:p>
    <w:p w14:paraId="79AF4459" w14:textId="7EF99BC0" w:rsidR="00313C39" w:rsidRDefault="00313C39" w:rsidP="000A0622">
      <w:pPr>
        <w:jc w:val="both"/>
        <w:rPr>
          <w:rFonts w:ascii="Arial" w:hAnsi="Arial" w:cs="Arial"/>
          <w:sz w:val="24"/>
          <w:szCs w:val="24"/>
          <w:shd w:val="clear" w:color="auto" w:fill="FFFFFF"/>
        </w:rPr>
        <w:sectPr w:rsidR="00313C39" w:rsidSect="00233BFB">
          <w:type w:val="continuous"/>
          <w:pgSz w:w="11900" w:h="16840" w:code="9"/>
          <w:pgMar w:top="1440" w:right="1440" w:bottom="1440" w:left="1440" w:header="720" w:footer="720" w:gutter="0"/>
          <w:cols w:space="720"/>
          <w:docGrid w:linePitch="360"/>
        </w:sectPr>
      </w:pP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8078E1" w:rsidRDefault="005A222A" w:rsidP="008078E1">
      <w:pPr>
        <w:jc w:val="center"/>
        <w:rPr>
          <w:rFonts w:ascii="Arial" w:hAnsi="Arial" w:cs="Arial"/>
          <w:b/>
          <w:sz w:val="28"/>
          <w:szCs w:val="28"/>
          <w:shd w:val="clear" w:color="auto" w:fill="FFFFFF"/>
        </w:rPr>
      </w:pPr>
      <w:r w:rsidRPr="008078E1">
        <w:rPr>
          <w:rFonts w:ascii="Arial" w:hAnsi="Arial" w:cs="Arial"/>
          <w:b/>
          <w:sz w:val="28"/>
          <w:szCs w:val="28"/>
          <w:shd w:val="clear" w:color="auto" w:fill="FFFFFF"/>
        </w:rPr>
        <w:t>Clasificación de las proteínas:</w:t>
      </w:r>
    </w:p>
    <w:p w14:paraId="76033E99" w14:textId="77777777" w:rsidR="005A222A" w:rsidRPr="008078E1" w:rsidRDefault="005A222A" w:rsidP="008078E1">
      <w:pPr>
        <w:pStyle w:val="Sinespaciado"/>
        <w:numPr>
          <w:ilvl w:val="0"/>
          <w:numId w:val="6"/>
        </w:numPr>
        <w:spacing w:line="360" w:lineRule="auto"/>
        <w:rPr>
          <w:rFonts w:ascii="Arial" w:hAnsi="Arial" w:cs="Arial"/>
          <w:sz w:val="24"/>
          <w:szCs w:val="24"/>
          <w:shd w:val="clear" w:color="auto" w:fill="FFFFFF"/>
        </w:rPr>
      </w:pPr>
      <w:proofErr w:type="spellStart"/>
      <w:r w:rsidRPr="008078E1">
        <w:rPr>
          <w:rFonts w:ascii="Arial" w:hAnsi="Arial" w:cs="Arial"/>
          <w:sz w:val="24"/>
          <w:szCs w:val="24"/>
          <w:shd w:val="clear" w:color="auto" w:fill="FFFFFF"/>
        </w:rPr>
        <w:t>Holoproteínas</w:t>
      </w:r>
      <w:proofErr w:type="spellEnd"/>
      <w:r w:rsidRPr="008078E1">
        <w:rPr>
          <w:rFonts w:ascii="Arial" w:hAnsi="Arial" w:cs="Arial"/>
          <w:sz w:val="24"/>
          <w:szCs w:val="24"/>
          <w:shd w:val="clear" w:color="auto" w:fill="FFFFFF"/>
        </w:rPr>
        <w:t>:</w:t>
      </w:r>
    </w:p>
    <w:p w14:paraId="75857129"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Fibrosas:</w:t>
      </w:r>
    </w:p>
    <w:p w14:paraId="1B531C38"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colágeno</w:t>
      </w:r>
    </w:p>
    <w:p w14:paraId="5E6E6097"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queratina</w:t>
      </w:r>
    </w:p>
    <w:p w14:paraId="4B7C6F4D"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elastina</w:t>
      </w:r>
    </w:p>
    <w:p w14:paraId="7FC6ACC5" w14:textId="77777777" w:rsidR="005A222A" w:rsidRDefault="005A222A" w:rsidP="0039026B">
      <w:pPr>
        <w:pStyle w:val="Sinespaciado"/>
        <w:numPr>
          <w:ilvl w:val="2"/>
          <w:numId w:val="6"/>
        </w:numPr>
        <w:spacing w:line="360" w:lineRule="auto"/>
        <w:rPr>
          <w:rFonts w:ascii="Arial" w:hAnsi="Arial" w:cs="Arial"/>
          <w:sz w:val="24"/>
          <w:szCs w:val="24"/>
          <w:shd w:val="clear" w:color="auto" w:fill="FFFFFF"/>
        </w:rPr>
      </w:pPr>
      <w:proofErr w:type="spellStart"/>
      <w:r w:rsidRPr="008078E1">
        <w:rPr>
          <w:rFonts w:ascii="Arial" w:hAnsi="Arial" w:cs="Arial"/>
          <w:sz w:val="24"/>
          <w:szCs w:val="24"/>
          <w:shd w:val="clear" w:color="auto" w:fill="FFFFFF"/>
        </w:rPr>
        <w:t>fibroína</w:t>
      </w:r>
      <w:proofErr w:type="spellEnd"/>
    </w:p>
    <w:p w14:paraId="2C3B5DDB" w14:textId="77777777" w:rsidR="0039026B" w:rsidRPr="008078E1" w:rsidRDefault="0039026B" w:rsidP="0039026B">
      <w:pPr>
        <w:pStyle w:val="Sinespaciado"/>
        <w:spacing w:line="360" w:lineRule="auto"/>
        <w:ind w:left="851"/>
        <w:rPr>
          <w:rFonts w:ascii="Arial" w:hAnsi="Arial" w:cs="Arial"/>
          <w:sz w:val="24"/>
          <w:szCs w:val="24"/>
          <w:shd w:val="clear" w:color="auto" w:fill="FFFFFF"/>
        </w:rPr>
      </w:pPr>
    </w:p>
    <w:p w14:paraId="03DEEC91" w14:textId="77777777" w:rsidR="005A222A" w:rsidRPr="008078E1" w:rsidRDefault="005A222A" w:rsidP="008078E1">
      <w:pPr>
        <w:pStyle w:val="Sinespaciado"/>
        <w:numPr>
          <w:ilvl w:val="0"/>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Globulosas:</w:t>
      </w:r>
    </w:p>
    <w:p w14:paraId="1A2638D7"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albuminas</w:t>
      </w:r>
    </w:p>
    <w:p w14:paraId="475F527E"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globulina</w:t>
      </w:r>
    </w:p>
    <w:p w14:paraId="2EEC8311"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histonas</w:t>
      </w:r>
    </w:p>
    <w:p w14:paraId="426CEE1B" w14:textId="77777777" w:rsidR="005A222A"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enzimas</w:t>
      </w:r>
    </w:p>
    <w:p w14:paraId="7C8C673F" w14:textId="77777777" w:rsidR="0039026B" w:rsidRPr="008078E1" w:rsidRDefault="0039026B" w:rsidP="0039026B">
      <w:pPr>
        <w:pStyle w:val="Sinespaciado"/>
        <w:spacing w:line="360" w:lineRule="auto"/>
        <w:ind w:left="567"/>
        <w:rPr>
          <w:rFonts w:ascii="Arial" w:hAnsi="Arial" w:cs="Arial"/>
          <w:sz w:val="24"/>
          <w:szCs w:val="24"/>
          <w:shd w:val="clear" w:color="auto" w:fill="FFFFFF"/>
        </w:rPr>
      </w:pPr>
    </w:p>
    <w:p w14:paraId="67F74DDC" w14:textId="77777777" w:rsidR="005A222A" w:rsidRPr="008078E1" w:rsidRDefault="005A222A" w:rsidP="008078E1">
      <w:pPr>
        <w:pStyle w:val="Sinespaciado"/>
        <w:numPr>
          <w:ilvl w:val="0"/>
          <w:numId w:val="6"/>
        </w:numPr>
        <w:spacing w:line="360" w:lineRule="auto"/>
        <w:rPr>
          <w:rFonts w:ascii="Arial" w:hAnsi="Arial" w:cs="Arial"/>
          <w:sz w:val="24"/>
          <w:szCs w:val="24"/>
          <w:shd w:val="clear" w:color="auto" w:fill="FFFFFF"/>
        </w:rPr>
      </w:pPr>
      <w:proofErr w:type="spellStart"/>
      <w:r w:rsidRPr="008078E1">
        <w:rPr>
          <w:rFonts w:ascii="Arial" w:hAnsi="Arial" w:cs="Arial"/>
          <w:sz w:val="24"/>
          <w:szCs w:val="24"/>
          <w:shd w:val="clear" w:color="auto" w:fill="FFFFFF"/>
        </w:rPr>
        <w:t>Heteroproteínas</w:t>
      </w:r>
      <w:proofErr w:type="spellEnd"/>
      <w:r w:rsidRPr="008078E1">
        <w:rPr>
          <w:rFonts w:ascii="Arial" w:hAnsi="Arial" w:cs="Arial"/>
          <w:sz w:val="24"/>
          <w:szCs w:val="24"/>
          <w:shd w:val="clear" w:color="auto" w:fill="FFFFFF"/>
        </w:rPr>
        <w:t>:</w:t>
      </w:r>
    </w:p>
    <w:p w14:paraId="1572D8C7"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Glucoproteína:</w:t>
      </w:r>
    </w:p>
    <w:p w14:paraId="71F2F453"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mucinas</w:t>
      </w:r>
    </w:p>
    <w:p w14:paraId="10941089"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proteína anticoagulante</w:t>
      </w:r>
    </w:p>
    <w:p w14:paraId="1B4B1F54" w14:textId="77777777" w:rsidR="005A222A"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glucoproteína A y B</w:t>
      </w:r>
    </w:p>
    <w:p w14:paraId="2729FB66" w14:textId="77777777" w:rsidR="0039026B" w:rsidRPr="008078E1" w:rsidRDefault="0039026B" w:rsidP="0039026B">
      <w:pPr>
        <w:pStyle w:val="Sinespaciado"/>
        <w:spacing w:line="360" w:lineRule="auto"/>
        <w:ind w:left="851"/>
        <w:rPr>
          <w:rFonts w:ascii="Arial" w:hAnsi="Arial" w:cs="Arial"/>
          <w:sz w:val="24"/>
          <w:szCs w:val="24"/>
          <w:shd w:val="clear" w:color="auto" w:fill="FFFFFF"/>
        </w:rPr>
      </w:pPr>
    </w:p>
    <w:p w14:paraId="2BFD9EE7"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Fosfoproteína:</w:t>
      </w:r>
    </w:p>
    <w:p w14:paraId="3BC5BF09"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caseína de la leche</w:t>
      </w:r>
    </w:p>
    <w:p w14:paraId="2C3EA22C" w14:textId="77777777" w:rsidR="005A222A"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vitelina</w:t>
      </w:r>
    </w:p>
    <w:p w14:paraId="7434A1F9" w14:textId="77777777" w:rsidR="0039026B" w:rsidRPr="008078E1" w:rsidRDefault="0039026B" w:rsidP="0039026B">
      <w:pPr>
        <w:pStyle w:val="Sinespaciado"/>
        <w:spacing w:line="360" w:lineRule="auto"/>
        <w:ind w:left="851"/>
        <w:rPr>
          <w:rFonts w:ascii="Arial" w:hAnsi="Arial" w:cs="Arial"/>
          <w:sz w:val="24"/>
          <w:szCs w:val="24"/>
          <w:shd w:val="clear" w:color="auto" w:fill="FFFFFF"/>
        </w:rPr>
      </w:pPr>
    </w:p>
    <w:p w14:paraId="79E04D05"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Lipoproteína:</w:t>
      </w:r>
    </w:p>
    <w:p w14:paraId="2CF7AD42"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HDL</w:t>
      </w:r>
    </w:p>
    <w:p w14:paraId="2236B0D1" w14:textId="1F4EC72A" w:rsidR="0039026B" w:rsidRPr="0039026B"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LDL</w:t>
      </w:r>
    </w:p>
    <w:p w14:paraId="0A7991F8" w14:textId="77777777" w:rsidR="005A222A" w:rsidRPr="008078E1" w:rsidRDefault="005A222A" w:rsidP="0039026B">
      <w:pPr>
        <w:pStyle w:val="Sinespaciado"/>
        <w:numPr>
          <w:ilvl w:val="1"/>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Cromoproteínas:</w:t>
      </w:r>
    </w:p>
    <w:p w14:paraId="74E190DC" w14:textId="77777777" w:rsidR="005A222A" w:rsidRPr="008078E1"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hemoglobina</w:t>
      </w:r>
    </w:p>
    <w:p w14:paraId="0A40E253" w14:textId="0163FEDA" w:rsidR="005A222A" w:rsidRPr="0039026B" w:rsidRDefault="005A222A" w:rsidP="0039026B">
      <w:pPr>
        <w:pStyle w:val="Sinespaciado"/>
        <w:numPr>
          <w:ilvl w:val="2"/>
          <w:numId w:val="6"/>
        </w:numPr>
        <w:spacing w:line="360" w:lineRule="auto"/>
        <w:rPr>
          <w:rFonts w:ascii="Arial" w:hAnsi="Arial" w:cs="Arial"/>
          <w:sz w:val="24"/>
          <w:szCs w:val="24"/>
          <w:shd w:val="clear" w:color="auto" w:fill="FFFFFF"/>
        </w:rPr>
      </w:pPr>
      <w:r w:rsidRPr="008078E1">
        <w:rPr>
          <w:rFonts w:ascii="Arial" w:hAnsi="Arial" w:cs="Arial"/>
          <w:sz w:val="24"/>
          <w:szCs w:val="24"/>
          <w:shd w:val="clear" w:color="auto" w:fill="FFFFFF"/>
        </w:rPr>
        <w:t>hemocianina</w:t>
      </w:r>
    </w:p>
    <w:p w14:paraId="4236D3C8" w14:textId="77777777" w:rsidR="00970E36" w:rsidRPr="0048708A" w:rsidRDefault="00970E36" w:rsidP="005D5414">
      <w:pPr>
        <w:jc w:val="both"/>
        <w:rPr>
          <w:rFonts w:ascii="Arial" w:hAnsi="Arial" w:cs="Arial"/>
          <w:sz w:val="24"/>
          <w:szCs w:val="24"/>
          <w:shd w:val="clear" w:color="auto" w:fill="FFFFFF"/>
        </w:rPr>
      </w:pPr>
      <w:bookmarkStart w:id="0" w:name="_GoBack"/>
      <w:bookmarkEnd w:id="0"/>
    </w:p>
    <w:sectPr w:rsidR="00970E36" w:rsidRPr="0048708A" w:rsidSect="00233BFB">
      <w:type w:val="continuous"/>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28BB46" w14:textId="77777777" w:rsidR="00950194" w:rsidRDefault="00950194" w:rsidP="005D5414">
      <w:pPr>
        <w:spacing w:after="0" w:line="240" w:lineRule="auto"/>
      </w:pPr>
      <w:r>
        <w:separator/>
      </w:r>
    </w:p>
  </w:endnote>
  <w:endnote w:type="continuationSeparator" w:id="0">
    <w:p w14:paraId="3DBF6B2C" w14:textId="77777777" w:rsidR="00950194" w:rsidRDefault="00950194"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8F917" w14:textId="77777777" w:rsidR="00950194" w:rsidRDefault="00950194" w:rsidP="005D5414">
      <w:pPr>
        <w:spacing w:after="0" w:line="240" w:lineRule="auto"/>
      </w:pPr>
      <w:r>
        <w:separator/>
      </w:r>
    </w:p>
  </w:footnote>
  <w:footnote w:type="continuationSeparator" w:id="0">
    <w:p w14:paraId="42C14DD3" w14:textId="77777777" w:rsidR="00950194" w:rsidRDefault="00950194" w:rsidP="005D5414">
      <w:pPr>
        <w:spacing w:after="0" w:line="240" w:lineRule="auto"/>
      </w:pPr>
      <w:r>
        <w:continuationSeparator/>
      </w:r>
    </w:p>
  </w:footnote>
  <w:footnote w:id="1">
    <w:p w14:paraId="002A65DA" w14:textId="0D0F0D63" w:rsidR="00313C39" w:rsidRPr="00313C39" w:rsidRDefault="00313C39">
      <w:pPr>
        <w:pStyle w:val="Textonotapie"/>
        <w:rPr>
          <w:lang w:val="es-MX"/>
        </w:rPr>
      </w:pPr>
      <w:r>
        <w:rPr>
          <w:rStyle w:val="Refdenotaalpie"/>
        </w:rPr>
        <w:footnoteRef/>
      </w:r>
      <w:r>
        <w:t xml:space="preserve"> </w:t>
      </w:r>
      <w:r w:rsidRPr="00313C39">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1B389" w14:textId="0780471F" w:rsidR="006F5CDA" w:rsidRDefault="00233BFB">
    <w:pPr>
      <w:pStyle w:val="Encabezado"/>
      <w:rPr>
        <w:rFonts w:ascii="Arial" w:hAnsi="Arial" w:cs="Arial"/>
        <w:b/>
        <w:sz w:val="24"/>
        <w:szCs w:val="24"/>
        <w:lang w:val="es-MX"/>
      </w:rPr>
    </w:pPr>
    <w:r>
      <w:rPr>
        <w:rFonts w:ascii="Arial" w:hAnsi="Arial" w:cs="Arial"/>
        <w:b/>
        <w:noProof/>
        <w:sz w:val="24"/>
        <w:szCs w:val="24"/>
        <w:lang w:eastAsia="es-CL"/>
      </w:rPr>
      <w:drawing>
        <wp:anchor distT="0" distB="0" distL="114300" distR="114300" simplePos="0" relativeHeight="251658240" behindDoc="1" locked="0" layoutInCell="1" allowOverlap="1" wp14:anchorId="761E4539" wp14:editId="22C2C7B0">
          <wp:simplePos x="0" y="0"/>
          <wp:positionH relativeFrom="column">
            <wp:posOffset>2705100</wp:posOffset>
          </wp:positionH>
          <wp:positionV relativeFrom="paragraph">
            <wp:posOffset>-375285</wp:posOffset>
          </wp:positionV>
          <wp:extent cx="524510" cy="720725"/>
          <wp:effectExtent l="0" t="0" r="8890" b="3175"/>
          <wp:wrapTight wrapText="bothSides">
            <wp:wrapPolygon edited="0">
              <wp:start x="0" y="0"/>
              <wp:lineTo x="0" y="21124"/>
              <wp:lineTo x="21182" y="21124"/>
              <wp:lineTo x="21182"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4510" cy="720725"/>
                  </a:xfrm>
                  <a:prstGeom prst="rect">
                    <a:avLst/>
                  </a:prstGeom>
                  <a:noFill/>
                </pic:spPr>
              </pic:pic>
            </a:graphicData>
          </a:graphic>
          <wp14:sizeRelH relativeFrom="page">
            <wp14:pctWidth>0</wp14:pctWidth>
          </wp14:sizeRelH>
          <wp14:sizeRelV relativeFrom="page">
            <wp14:pctHeight>0</wp14:pctHeight>
          </wp14:sizeRelV>
        </wp:anchor>
      </w:drawing>
    </w:r>
    <w:r w:rsidR="006F5CDA" w:rsidRPr="006F5CDA">
      <w:rPr>
        <w:rFonts w:ascii="Arial" w:hAnsi="Arial" w:cs="Arial"/>
        <w:b/>
        <w:sz w:val="24"/>
        <w:szCs w:val="24"/>
        <w:lang w:val="es-MX"/>
      </w:rPr>
      <w:t xml:space="preserve">ESCUELA NAVAL </w:t>
    </w:r>
    <w:r>
      <w:rPr>
        <w:rFonts w:ascii="Arial" w:hAnsi="Arial" w:cs="Arial"/>
        <w:b/>
        <w:sz w:val="24"/>
        <w:szCs w:val="24"/>
        <w:lang w:val="es-MX"/>
      </w:rPr>
      <w:t>“ARTURO PRAT”</w:t>
    </w:r>
  </w:p>
  <w:p w14:paraId="2A066D5A" w14:textId="539DE412" w:rsidR="00233BFB" w:rsidRDefault="00233BFB">
    <w:pPr>
      <w:pStyle w:val="Encabezado"/>
      <w:pBdr>
        <w:bottom w:val="single" w:sz="6" w:space="1" w:color="auto"/>
      </w:pBdr>
      <w:rPr>
        <w:rFonts w:ascii="Arial" w:hAnsi="Arial" w:cs="Arial"/>
        <w:b/>
        <w:sz w:val="24"/>
        <w:szCs w:val="24"/>
        <w:lang w:val="es-MX"/>
      </w:rPr>
    </w:pPr>
    <w:r>
      <w:rPr>
        <w:rFonts w:ascii="Arial" w:hAnsi="Arial" w:cs="Arial"/>
        <w:b/>
        <w:sz w:val="24"/>
        <w:szCs w:val="24"/>
        <w:lang w:val="es-MX"/>
      </w:rPr>
      <w:t>HERRAMIENTAS TECNOLOGICAS</w:t>
    </w:r>
  </w:p>
  <w:p w14:paraId="16EEB428" w14:textId="77777777" w:rsidR="00233BFB" w:rsidRDefault="00233BFB">
    <w:pPr>
      <w:pStyle w:val="Encabezado"/>
      <w:pBdr>
        <w:bottom w:val="single" w:sz="6" w:space="1" w:color="auto"/>
      </w:pBdr>
      <w:rPr>
        <w:rFonts w:ascii="Arial" w:hAnsi="Arial" w:cs="Arial"/>
        <w:b/>
        <w:sz w:val="24"/>
        <w:szCs w:val="24"/>
        <w:lang w:val="es-MX"/>
      </w:rPr>
    </w:pPr>
  </w:p>
  <w:p w14:paraId="03A0F824" w14:textId="77777777" w:rsidR="00233BFB" w:rsidRPr="006F5CDA" w:rsidRDefault="00233BFB">
    <w:pPr>
      <w:pStyle w:val="Encabezado"/>
      <w:rPr>
        <w:rFonts w:ascii="Arial" w:hAnsi="Arial" w:cs="Arial"/>
        <w:b/>
        <w:sz w:val="24"/>
        <w:szCs w:val="24"/>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5A884BC4"/>
    <w:multiLevelType w:val="multilevel"/>
    <w:tmpl w:val="CDAAA2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46D70DB"/>
    <w:multiLevelType w:val="multilevel"/>
    <w:tmpl w:val="1736B8D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FC769DE"/>
    <w:multiLevelType w:val="hybridMultilevel"/>
    <w:tmpl w:val="8AEC022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3BFB"/>
    <w:rsid w:val="00234C19"/>
    <w:rsid w:val="00291ADE"/>
    <w:rsid w:val="002C41B6"/>
    <w:rsid w:val="002D0122"/>
    <w:rsid w:val="00313C39"/>
    <w:rsid w:val="0039026B"/>
    <w:rsid w:val="00393D5E"/>
    <w:rsid w:val="003A3C74"/>
    <w:rsid w:val="004615EB"/>
    <w:rsid w:val="0048708A"/>
    <w:rsid w:val="004A290A"/>
    <w:rsid w:val="004D2B7A"/>
    <w:rsid w:val="00523D37"/>
    <w:rsid w:val="005308DF"/>
    <w:rsid w:val="005762FB"/>
    <w:rsid w:val="005A222A"/>
    <w:rsid w:val="005D5414"/>
    <w:rsid w:val="005E6D8E"/>
    <w:rsid w:val="006F5CDA"/>
    <w:rsid w:val="007466DF"/>
    <w:rsid w:val="00775CD1"/>
    <w:rsid w:val="008078E1"/>
    <w:rsid w:val="008377E3"/>
    <w:rsid w:val="00852329"/>
    <w:rsid w:val="008C2CC4"/>
    <w:rsid w:val="009050DF"/>
    <w:rsid w:val="00906F0B"/>
    <w:rsid w:val="0093414A"/>
    <w:rsid w:val="009422B1"/>
    <w:rsid w:val="00950194"/>
    <w:rsid w:val="00970E36"/>
    <w:rsid w:val="009F224C"/>
    <w:rsid w:val="00A26421"/>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810B3-CDB0-44FB-B53E-24AE494A5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2025-02-25T13:56:00Z</dcterms:created>
  <dcterms:modified xsi:type="dcterms:W3CDTF">2025-02-25T13:56:00Z</dcterms:modified>
</cp:coreProperties>
</file>