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48613A" w14:textId="77777777" w:rsidR="0013236D" w:rsidRPr="0013236D" w:rsidRDefault="0013236D" w:rsidP="0013236D">
      <w:pPr>
        <w:shd w:val="clear" w:color="auto" w:fill="FFFFFF"/>
        <w:spacing w:before="100" w:beforeAutospacing="1" w:after="100" w:afterAutospacing="1"/>
        <w:jc w:val="center"/>
        <w:rPr>
          <w:rFonts w:eastAsia="Times New Roman"/>
          <w:b/>
          <w:color w:val="212529"/>
          <w:sz w:val="23"/>
          <w:szCs w:val="23"/>
        </w:rPr>
      </w:pPr>
      <w:r w:rsidRPr="0013236D">
        <w:rPr>
          <w:rFonts w:eastAsia="Times New Roman"/>
          <w:b/>
          <w:color w:val="212529"/>
          <w:sz w:val="23"/>
          <w:szCs w:val="23"/>
        </w:rPr>
        <w:t>TRABAJO DE INVESTIGACIÓN</w:t>
      </w:r>
    </w:p>
    <w:p w14:paraId="4CC6C18A" w14:textId="77777777" w:rsidR="0013236D" w:rsidRDefault="0013236D" w:rsidP="0013236D">
      <w:pPr>
        <w:numPr>
          <w:ilvl w:val="0"/>
          <w:numId w:val="1"/>
        </w:numPr>
        <w:shd w:val="clear" w:color="auto" w:fill="FFFFFF"/>
        <w:spacing w:before="100" w:beforeAutospacing="1" w:after="100" w:afterAutospacing="1"/>
        <w:rPr>
          <w:rFonts w:eastAsia="Times New Roman"/>
          <w:color w:val="212529"/>
          <w:sz w:val="23"/>
          <w:szCs w:val="23"/>
        </w:rPr>
      </w:pPr>
      <w:r w:rsidRPr="0013236D">
        <w:rPr>
          <w:rFonts w:eastAsia="Times New Roman"/>
          <w:color w:val="212529"/>
          <w:sz w:val="23"/>
          <w:szCs w:val="23"/>
        </w:rPr>
        <w:t>Indicar cuál es el origen del uso de los contenedores, indicando quien mat</w:t>
      </w:r>
      <w:r>
        <w:rPr>
          <w:rFonts w:eastAsia="Times New Roman"/>
          <w:color w:val="212529"/>
          <w:sz w:val="23"/>
          <w:szCs w:val="23"/>
        </w:rPr>
        <w:t>erializó la idea y cómo ha evolu</w:t>
      </w:r>
      <w:r w:rsidRPr="0013236D">
        <w:rPr>
          <w:rFonts w:eastAsia="Times New Roman"/>
          <w:color w:val="212529"/>
          <w:sz w:val="23"/>
          <w:szCs w:val="23"/>
        </w:rPr>
        <w:t>cionado en el tiempo hasta el presente.</w:t>
      </w:r>
    </w:p>
    <w:p w14:paraId="7FFBB24E" w14:textId="77777777" w:rsidR="0013236D" w:rsidRPr="0013236D" w:rsidRDefault="0013236D" w:rsidP="0013236D">
      <w:pPr>
        <w:shd w:val="clear" w:color="auto" w:fill="FFFFFF"/>
        <w:spacing w:before="100" w:beforeAutospacing="1" w:after="100" w:afterAutospacing="1"/>
        <w:jc w:val="both"/>
        <w:rPr>
          <w:rFonts w:eastAsia="Times New Roman"/>
          <w:color w:val="212529"/>
          <w:sz w:val="23"/>
          <w:szCs w:val="23"/>
        </w:rPr>
      </w:pPr>
      <w:r>
        <w:rPr>
          <w:rFonts w:eastAsia="Times New Roman"/>
          <w:color w:val="212529"/>
          <w:sz w:val="23"/>
          <w:szCs w:val="23"/>
        </w:rPr>
        <w:t xml:space="preserve">En sus inicios, antes del uso del contenedor, las operaciones de carga y descarga en los puertos se realizaban a través de paquetes convencionales agrupados en cajas, fardos, sacos y contenedores pequeños, hasta que el contenedor como tal, tiene su origen durante la II Guerra Mundial para el transporte seguro de materiales bélicos, el inventor fue el transportista </w:t>
      </w:r>
      <w:proofErr w:type="spellStart"/>
      <w:r>
        <w:rPr>
          <w:rFonts w:eastAsia="Times New Roman"/>
          <w:color w:val="212529"/>
          <w:sz w:val="23"/>
          <w:szCs w:val="23"/>
        </w:rPr>
        <w:t>Malcom</w:t>
      </w:r>
      <w:proofErr w:type="spellEnd"/>
      <w:r>
        <w:rPr>
          <w:rFonts w:eastAsia="Times New Roman"/>
          <w:color w:val="212529"/>
          <w:sz w:val="23"/>
          <w:szCs w:val="23"/>
        </w:rPr>
        <w:t xml:space="preserve"> </w:t>
      </w:r>
      <w:proofErr w:type="spellStart"/>
      <w:r>
        <w:rPr>
          <w:rFonts w:eastAsia="Times New Roman"/>
          <w:color w:val="212529"/>
          <w:sz w:val="23"/>
          <w:szCs w:val="23"/>
        </w:rPr>
        <w:t>Mclean</w:t>
      </w:r>
      <w:proofErr w:type="spellEnd"/>
      <w:r>
        <w:rPr>
          <w:rFonts w:eastAsia="Times New Roman"/>
          <w:color w:val="212529"/>
          <w:sz w:val="23"/>
          <w:szCs w:val="23"/>
        </w:rPr>
        <w:t>; El primero de estos llegó a medir 35 pies de largo, 8 pies de ancho y 8 pies de alto. Hoy en día se dice que un buque porta contenedores, puede transportar cerca de 200 mil contenedores al año. Así a los largo de los últimos 70 años, el contenedor se ha constituido como el sistema de transporte de carga más utilizado en el contexto de los mercados nacionales e internacionales, reduciendo un significativo impacto en las economías y en la unificación de la carga de mercancía a nivel global.</w:t>
      </w:r>
    </w:p>
    <w:p w14:paraId="75F45F1B" w14:textId="77777777" w:rsidR="0013236D" w:rsidRDefault="0013236D" w:rsidP="0013236D">
      <w:pPr>
        <w:numPr>
          <w:ilvl w:val="0"/>
          <w:numId w:val="1"/>
        </w:numPr>
        <w:shd w:val="clear" w:color="auto" w:fill="FFFFFF"/>
        <w:spacing w:before="100" w:beforeAutospacing="1" w:after="100" w:afterAutospacing="1"/>
        <w:rPr>
          <w:rFonts w:eastAsia="Times New Roman"/>
          <w:color w:val="212529"/>
          <w:sz w:val="23"/>
          <w:szCs w:val="23"/>
        </w:rPr>
      </w:pPr>
      <w:r w:rsidRPr="0013236D">
        <w:rPr>
          <w:rFonts w:eastAsia="Times New Roman"/>
          <w:color w:val="212529"/>
          <w:sz w:val="23"/>
          <w:szCs w:val="23"/>
        </w:rPr>
        <w:t>Nombrar y describir el tipo de contenedores existentes destacando cuál es su uso particular.</w:t>
      </w:r>
    </w:p>
    <w:p w14:paraId="3AF189EB" w14:textId="77777777" w:rsidR="0013236D" w:rsidRDefault="0013236D" w:rsidP="0013236D">
      <w:pPr>
        <w:shd w:val="clear" w:color="auto" w:fill="FFFFFF"/>
        <w:spacing w:before="100" w:beforeAutospacing="1" w:after="100" w:afterAutospacing="1"/>
        <w:rPr>
          <w:rFonts w:eastAsia="Times New Roman"/>
          <w:color w:val="212529"/>
          <w:sz w:val="23"/>
          <w:szCs w:val="23"/>
        </w:rPr>
      </w:pPr>
      <w:r>
        <w:rPr>
          <w:rFonts w:eastAsia="Times New Roman"/>
          <w:color w:val="212529"/>
          <w:sz w:val="23"/>
          <w:szCs w:val="23"/>
        </w:rPr>
        <w:t xml:space="preserve">En los buques portacontenedores y globalmente, se mide la capacidad de carga de estos </w:t>
      </w:r>
      <w:proofErr w:type="spellStart"/>
      <w:r>
        <w:rPr>
          <w:rFonts w:eastAsia="Times New Roman"/>
          <w:color w:val="212529"/>
          <w:sz w:val="23"/>
          <w:szCs w:val="23"/>
        </w:rPr>
        <w:t>medienta</w:t>
      </w:r>
      <w:proofErr w:type="spellEnd"/>
      <w:r>
        <w:rPr>
          <w:rFonts w:eastAsia="Times New Roman"/>
          <w:color w:val="212529"/>
          <w:sz w:val="23"/>
          <w:szCs w:val="23"/>
        </w:rPr>
        <w:t xml:space="preserve"> TEU. Siendo esto el espacio o lugar que ocupa un contenedor de 20 pies, mientras que uno de 40 pies representa 2 TEUS.</w:t>
      </w:r>
    </w:p>
    <w:p w14:paraId="5F44C0A1" w14:textId="77777777" w:rsidR="0013236D" w:rsidRDefault="0013236D" w:rsidP="0013236D">
      <w:pPr>
        <w:shd w:val="clear" w:color="auto" w:fill="FFFFFF"/>
        <w:spacing w:before="100" w:beforeAutospacing="1" w:after="100" w:afterAutospacing="1"/>
        <w:rPr>
          <w:rFonts w:eastAsia="Times New Roman"/>
          <w:color w:val="212529"/>
          <w:sz w:val="23"/>
          <w:szCs w:val="23"/>
        </w:rPr>
      </w:pPr>
      <w:r>
        <w:rPr>
          <w:rFonts w:eastAsia="Times New Roman"/>
          <w:color w:val="212529"/>
          <w:sz w:val="23"/>
          <w:szCs w:val="23"/>
        </w:rPr>
        <w:t>Tipo de contenedores:</w:t>
      </w:r>
    </w:p>
    <w:p w14:paraId="6B9ECC88" w14:textId="77777777" w:rsidR="0013236D" w:rsidRPr="0013236D" w:rsidRDefault="0013236D" w:rsidP="0013236D">
      <w:pPr>
        <w:pStyle w:val="Prrafodelista"/>
        <w:numPr>
          <w:ilvl w:val="0"/>
          <w:numId w:val="2"/>
        </w:numPr>
        <w:jc w:val="both"/>
      </w:pPr>
      <w:proofErr w:type="spellStart"/>
      <w:r w:rsidRPr="0013236D">
        <w:t>Dry</w:t>
      </w:r>
      <w:proofErr w:type="spellEnd"/>
      <w:r w:rsidRPr="0013236D">
        <w:t xml:space="preserve"> van/High Cube: Es un contenedor convencional sin refrigeración,</w:t>
      </w:r>
      <w:r>
        <w:t xml:space="preserve"> utilizado para </w:t>
      </w:r>
      <w:r w:rsidRPr="0013236D">
        <w:t>transportar cualquier carga seca normal</w:t>
      </w:r>
      <w:r>
        <w:t xml:space="preserve"> (pallets, cajas, bolsas, tambores…)</w:t>
      </w:r>
      <w:r w:rsidRPr="0013236D">
        <w:t>.</w:t>
      </w:r>
    </w:p>
    <w:p w14:paraId="46197AC3" w14:textId="77777777" w:rsidR="0013236D" w:rsidRPr="0013236D" w:rsidRDefault="0013236D" w:rsidP="0013236D">
      <w:pPr>
        <w:ind w:firstLine="708"/>
        <w:jc w:val="both"/>
      </w:pPr>
      <w:r w:rsidRPr="0013236D">
        <w:t>● 20 pies:</w:t>
      </w:r>
    </w:p>
    <w:p w14:paraId="5A876055" w14:textId="77777777" w:rsidR="0013236D" w:rsidRPr="0013236D" w:rsidRDefault="0013236D" w:rsidP="0013236D">
      <w:pPr>
        <w:ind w:left="708" w:firstLine="708"/>
        <w:jc w:val="both"/>
      </w:pPr>
      <w:r w:rsidRPr="0013236D">
        <w:t>Base: 6.06 (m) * 2.43 (m)</w:t>
      </w:r>
    </w:p>
    <w:p w14:paraId="16878063" w14:textId="77777777" w:rsidR="0013236D" w:rsidRPr="0013236D" w:rsidRDefault="0013236D" w:rsidP="0013236D">
      <w:pPr>
        <w:ind w:left="708" w:firstLine="708"/>
        <w:jc w:val="both"/>
      </w:pPr>
      <w:r w:rsidRPr="0013236D">
        <w:t>Alto: 2.9 (m)</w:t>
      </w:r>
    </w:p>
    <w:p w14:paraId="675511D5" w14:textId="77777777" w:rsidR="0013236D" w:rsidRPr="0013236D" w:rsidRDefault="0013236D" w:rsidP="0013236D">
      <w:pPr>
        <w:ind w:firstLine="708"/>
        <w:jc w:val="both"/>
      </w:pPr>
      <w:r w:rsidRPr="0013236D">
        <w:t>● 40 pies:</w:t>
      </w:r>
    </w:p>
    <w:p w14:paraId="4599F73D" w14:textId="77777777" w:rsidR="0013236D" w:rsidRPr="0013236D" w:rsidRDefault="0013236D" w:rsidP="0013236D">
      <w:pPr>
        <w:ind w:left="708" w:firstLine="708"/>
        <w:jc w:val="both"/>
      </w:pPr>
      <w:r w:rsidRPr="0013236D">
        <w:t>Base: 12.20 (m) * 2.43 (m)</w:t>
      </w:r>
    </w:p>
    <w:p w14:paraId="3EAEB75A" w14:textId="77777777" w:rsidR="0013236D" w:rsidRPr="0013236D" w:rsidRDefault="0013236D" w:rsidP="0013236D">
      <w:pPr>
        <w:ind w:left="708" w:firstLine="708"/>
        <w:jc w:val="both"/>
      </w:pPr>
      <w:r w:rsidRPr="0013236D">
        <w:t>Alto: 2.9 (m)</w:t>
      </w:r>
    </w:p>
    <w:p w14:paraId="4FBCC984" w14:textId="77777777" w:rsidR="0013236D" w:rsidRPr="0013236D" w:rsidRDefault="0013236D" w:rsidP="0013236D">
      <w:pPr>
        <w:ind w:firstLine="708"/>
        <w:jc w:val="both"/>
      </w:pPr>
      <w:r w:rsidRPr="0013236D">
        <w:t>● 45 pies:</w:t>
      </w:r>
    </w:p>
    <w:p w14:paraId="188BB448" w14:textId="77777777" w:rsidR="0013236D" w:rsidRPr="0013236D" w:rsidRDefault="0013236D" w:rsidP="0013236D">
      <w:pPr>
        <w:ind w:left="708" w:firstLine="708"/>
        <w:jc w:val="both"/>
      </w:pPr>
      <w:r w:rsidRPr="0013236D">
        <w:t>Base: 23.50 (m) * 2.44 (m)</w:t>
      </w:r>
    </w:p>
    <w:p w14:paraId="428FF424" w14:textId="77777777" w:rsidR="0013236D" w:rsidRPr="0013236D" w:rsidRDefault="0013236D" w:rsidP="0013236D">
      <w:pPr>
        <w:ind w:left="708" w:firstLine="708"/>
        <w:jc w:val="both"/>
      </w:pPr>
      <w:r w:rsidRPr="0013236D">
        <w:t>Alto: 2.90 (m)</w:t>
      </w:r>
    </w:p>
    <w:p w14:paraId="2795D595" w14:textId="77777777" w:rsidR="0013236D" w:rsidRPr="0013236D" w:rsidRDefault="0013236D" w:rsidP="0013236D">
      <w:pPr>
        <w:pStyle w:val="Prrafodelista"/>
        <w:numPr>
          <w:ilvl w:val="0"/>
          <w:numId w:val="2"/>
        </w:numPr>
        <w:jc w:val="both"/>
      </w:pPr>
      <w:r w:rsidRPr="0013236D">
        <w:t>Open Top: Facilita el transporte de cargas que sobresalen de los</w:t>
      </w:r>
      <w:r>
        <w:t xml:space="preserve"> contenedores. El techo puede ser cubierto por u</w:t>
      </w:r>
      <w:r w:rsidRPr="0013236D">
        <w:t>na lona puede simularlo con objeto de proteger</w:t>
      </w:r>
      <w:r>
        <w:t xml:space="preserve"> </w:t>
      </w:r>
      <w:r w:rsidRPr="0013236D">
        <w:t>la carga.</w:t>
      </w:r>
    </w:p>
    <w:p w14:paraId="3A2F7A10" w14:textId="77777777" w:rsidR="0013236D" w:rsidRPr="0013236D" w:rsidRDefault="0013236D" w:rsidP="0013236D">
      <w:pPr>
        <w:ind w:firstLine="708"/>
        <w:jc w:val="both"/>
      </w:pPr>
      <w:r w:rsidRPr="0013236D">
        <w:t>● 40 pies</w:t>
      </w:r>
    </w:p>
    <w:p w14:paraId="4A6A95D9" w14:textId="77777777" w:rsidR="0013236D" w:rsidRPr="0013236D" w:rsidRDefault="0013236D" w:rsidP="0013236D">
      <w:pPr>
        <w:ind w:left="708" w:firstLine="708"/>
        <w:jc w:val="both"/>
      </w:pPr>
      <w:r w:rsidRPr="0013236D">
        <w:t>Base: 12.19 (m) * 2.43 (m)</w:t>
      </w:r>
    </w:p>
    <w:p w14:paraId="76037E18" w14:textId="77777777" w:rsidR="0013236D" w:rsidRDefault="0013236D" w:rsidP="0013236D">
      <w:pPr>
        <w:ind w:left="708" w:firstLine="708"/>
        <w:jc w:val="both"/>
      </w:pPr>
      <w:r w:rsidRPr="0013236D">
        <w:t>Alto: 2.59 (m)</w:t>
      </w:r>
    </w:p>
    <w:p w14:paraId="7F095DDE" w14:textId="77777777" w:rsidR="0013236D" w:rsidRPr="0013236D" w:rsidRDefault="0013236D" w:rsidP="0013236D">
      <w:pPr>
        <w:ind w:left="708" w:firstLine="708"/>
        <w:jc w:val="both"/>
      </w:pPr>
    </w:p>
    <w:p w14:paraId="2563174B" w14:textId="77777777" w:rsidR="0013236D" w:rsidRPr="0013236D" w:rsidRDefault="0013236D" w:rsidP="0013236D">
      <w:pPr>
        <w:pStyle w:val="Prrafodelista"/>
        <w:numPr>
          <w:ilvl w:val="0"/>
          <w:numId w:val="2"/>
        </w:numPr>
        <w:jc w:val="both"/>
      </w:pPr>
      <w:r w:rsidRPr="0013236D">
        <w:t xml:space="preserve"> Flat Rack: </w:t>
      </w:r>
      <w:r>
        <w:t xml:space="preserve">consiste en una </w:t>
      </w:r>
      <w:r w:rsidRPr="0013236D">
        <w:t xml:space="preserve">cubierta corrida sin tapas laterales, </w:t>
      </w:r>
      <w:r>
        <w:t>puede ser tapas montables o fijas.</w:t>
      </w:r>
    </w:p>
    <w:p w14:paraId="658165A5" w14:textId="77777777" w:rsidR="0013236D" w:rsidRPr="0013236D" w:rsidRDefault="0013236D" w:rsidP="0013236D">
      <w:pPr>
        <w:ind w:left="708"/>
        <w:jc w:val="both"/>
      </w:pPr>
      <w:r w:rsidRPr="0013236D">
        <w:t>● 20 pies</w:t>
      </w:r>
    </w:p>
    <w:p w14:paraId="30255D22" w14:textId="77777777" w:rsidR="0013236D" w:rsidRPr="0013236D" w:rsidRDefault="0013236D" w:rsidP="0013236D">
      <w:pPr>
        <w:ind w:left="708" w:firstLine="708"/>
        <w:jc w:val="both"/>
      </w:pPr>
      <w:r w:rsidRPr="0013236D">
        <w:t>Base: 5.61 (m) * 2.22 (m)</w:t>
      </w:r>
    </w:p>
    <w:p w14:paraId="2472B44D" w14:textId="77777777" w:rsidR="0013236D" w:rsidRPr="0013236D" w:rsidRDefault="0013236D" w:rsidP="0013236D">
      <w:pPr>
        <w:ind w:left="708" w:firstLine="708"/>
        <w:jc w:val="both"/>
      </w:pPr>
      <w:r w:rsidRPr="0013236D">
        <w:lastRenderedPageBreak/>
        <w:t>Alto: 2.90 (m)</w:t>
      </w:r>
    </w:p>
    <w:p w14:paraId="5F7BA45E" w14:textId="77777777" w:rsidR="0013236D" w:rsidRPr="0013236D" w:rsidRDefault="0013236D" w:rsidP="0013236D">
      <w:pPr>
        <w:ind w:firstLine="708"/>
        <w:jc w:val="both"/>
      </w:pPr>
      <w:r w:rsidRPr="0013236D">
        <w:t>● 40 pies</w:t>
      </w:r>
    </w:p>
    <w:p w14:paraId="255DA568" w14:textId="77777777" w:rsidR="0013236D" w:rsidRPr="0013236D" w:rsidRDefault="0013236D" w:rsidP="0013236D">
      <w:pPr>
        <w:ind w:left="708" w:firstLine="708"/>
        <w:jc w:val="both"/>
      </w:pPr>
      <w:r w:rsidRPr="0013236D">
        <w:t>Base: 5.61 (m) * 2.22 (m)</w:t>
      </w:r>
    </w:p>
    <w:p w14:paraId="149F58E8" w14:textId="77777777" w:rsidR="0013236D" w:rsidRPr="0013236D" w:rsidRDefault="0013236D" w:rsidP="0013236D">
      <w:pPr>
        <w:ind w:left="708" w:firstLine="708"/>
        <w:jc w:val="both"/>
      </w:pPr>
      <w:r w:rsidRPr="0013236D">
        <w:t>Alto: 2.90 (m)</w:t>
      </w:r>
    </w:p>
    <w:p w14:paraId="402272C1" w14:textId="77777777" w:rsidR="0013236D" w:rsidRPr="0013236D" w:rsidRDefault="0013236D" w:rsidP="0013236D">
      <w:pPr>
        <w:pStyle w:val="Prrafodelista"/>
        <w:numPr>
          <w:ilvl w:val="0"/>
          <w:numId w:val="2"/>
        </w:numPr>
        <w:jc w:val="both"/>
      </w:pPr>
      <w:r w:rsidRPr="0013236D">
        <w:t xml:space="preserve">Contenedores </w:t>
      </w:r>
      <w:proofErr w:type="spellStart"/>
      <w:r w:rsidRPr="0013236D">
        <w:t>Reefers</w:t>
      </w:r>
      <w:proofErr w:type="spellEnd"/>
      <w:r w:rsidRPr="0013236D">
        <w:t>: Estos contenedores tienen un equipo propio que</w:t>
      </w:r>
      <w:r>
        <w:t xml:space="preserve"> </w:t>
      </w:r>
      <w:r w:rsidRPr="0013236D">
        <w:t>genera refrigeración, permitiendo mantener la mercancía a una temperatura</w:t>
      </w:r>
      <w:r>
        <w:t xml:space="preserve"> </w:t>
      </w:r>
      <w:r w:rsidRPr="0013236D">
        <w:t>establecida. Sus paredes están forradas con aislante térmico y posee un</w:t>
      </w:r>
      <w:r>
        <w:t xml:space="preserve"> </w:t>
      </w:r>
      <w:r w:rsidRPr="0013236D">
        <w:t>intercambiador de calor. Para que funcione debe ir conectado al buque.</w:t>
      </w:r>
      <w:r>
        <w:t xml:space="preserve"> </w:t>
      </w:r>
    </w:p>
    <w:p w14:paraId="049931FB" w14:textId="77777777" w:rsidR="0013236D" w:rsidRPr="0013236D" w:rsidRDefault="0013236D" w:rsidP="0013236D">
      <w:pPr>
        <w:ind w:left="708" w:firstLine="708"/>
        <w:jc w:val="both"/>
      </w:pPr>
      <w:r w:rsidRPr="0013236D">
        <w:t>Base: 12.20 (m) * 2.43 (m)</w:t>
      </w:r>
    </w:p>
    <w:p w14:paraId="041F11D3" w14:textId="77777777" w:rsidR="0013236D" w:rsidRDefault="0013236D" w:rsidP="0013236D">
      <w:pPr>
        <w:ind w:left="708" w:firstLine="708"/>
        <w:jc w:val="both"/>
      </w:pPr>
      <w:r w:rsidRPr="0013236D">
        <w:t>Alto: 2.9 (m)</w:t>
      </w:r>
    </w:p>
    <w:p w14:paraId="36FB8280" w14:textId="77777777" w:rsidR="0013236D" w:rsidRDefault="0013236D" w:rsidP="0013236D">
      <w:pPr>
        <w:ind w:left="708" w:firstLine="708"/>
        <w:jc w:val="both"/>
      </w:pPr>
    </w:p>
    <w:p w14:paraId="69CA40D7" w14:textId="77777777" w:rsidR="0013236D" w:rsidRPr="0013236D" w:rsidRDefault="0013236D" w:rsidP="0013236D">
      <w:pPr>
        <w:pStyle w:val="Prrafodelista"/>
        <w:numPr>
          <w:ilvl w:val="0"/>
          <w:numId w:val="2"/>
        </w:numPr>
        <w:jc w:val="both"/>
      </w:pPr>
      <w:r w:rsidRPr="0013236D">
        <w:t>Contenedor-tanque: Se utiliza para la carga granel líquida.</w:t>
      </w:r>
      <w:r>
        <w:t xml:space="preserve"> Las medidas son las de un contenedor de 20 pies</w:t>
      </w:r>
    </w:p>
    <w:p w14:paraId="0F2657DE" w14:textId="77777777" w:rsidR="0013236D" w:rsidRPr="0013236D" w:rsidRDefault="0013236D" w:rsidP="0013236D">
      <w:pPr>
        <w:jc w:val="both"/>
      </w:pPr>
    </w:p>
    <w:p w14:paraId="4D05985E" w14:textId="77777777" w:rsidR="0013236D" w:rsidRPr="0013236D" w:rsidRDefault="0013236D" w:rsidP="0013236D">
      <w:pPr>
        <w:pStyle w:val="Prrafodelista"/>
        <w:numPr>
          <w:ilvl w:val="0"/>
          <w:numId w:val="2"/>
        </w:numPr>
        <w:jc w:val="both"/>
      </w:pPr>
      <w:r w:rsidRPr="0013236D">
        <w:t>Pallet Wide: Son aproximadamente 6 centímetros más anchos que los</w:t>
      </w:r>
      <w:r>
        <w:t xml:space="preserve"> contenedores de 40 pies</w:t>
      </w:r>
      <w:r w:rsidRPr="0013236D">
        <w:t>.</w:t>
      </w:r>
    </w:p>
    <w:p w14:paraId="6AB33B3E" w14:textId="77777777" w:rsidR="0013236D" w:rsidRPr="0013236D" w:rsidRDefault="0013236D" w:rsidP="0013236D">
      <w:pPr>
        <w:jc w:val="both"/>
      </w:pPr>
    </w:p>
    <w:p w14:paraId="78F4A558" w14:textId="77777777" w:rsidR="0013236D" w:rsidRDefault="0013236D" w:rsidP="0013236D">
      <w:pPr>
        <w:pStyle w:val="Prrafodelista"/>
        <w:numPr>
          <w:ilvl w:val="0"/>
          <w:numId w:val="2"/>
        </w:numPr>
        <w:jc w:val="both"/>
      </w:pPr>
      <w:r w:rsidRPr="0013236D">
        <w:t xml:space="preserve"> Jaulas: </w:t>
      </w:r>
      <w:r>
        <w:t>I</w:t>
      </w:r>
      <w:r w:rsidRPr="0013236D">
        <w:t>nicialmente ocupados para plátanos,</w:t>
      </w:r>
      <w:r>
        <w:t xml:space="preserve"> </w:t>
      </w:r>
      <w:r w:rsidRPr="0013236D">
        <w:t xml:space="preserve">sin embargo quedaron en desuso por los contenedores </w:t>
      </w:r>
      <w:proofErr w:type="spellStart"/>
      <w:r w:rsidRPr="0013236D">
        <w:t>Reefers</w:t>
      </w:r>
      <w:proofErr w:type="spellEnd"/>
      <w:r w:rsidRPr="0013236D">
        <w:t>. Ahora se</w:t>
      </w:r>
      <w:r>
        <w:t xml:space="preserve"> </w:t>
      </w:r>
      <w:r w:rsidRPr="0013236D">
        <w:t>usan como porta chatarra y pallets de construcción. Tiene medidas de un</w:t>
      </w:r>
      <w:r>
        <w:t xml:space="preserve"> </w:t>
      </w:r>
      <w:r w:rsidRPr="0013236D">
        <w:t>contenedor de 20 pies.</w:t>
      </w:r>
    </w:p>
    <w:p w14:paraId="5C78096B" w14:textId="77777777" w:rsidR="0013236D" w:rsidRDefault="0013236D" w:rsidP="0013236D">
      <w:pPr>
        <w:jc w:val="both"/>
      </w:pPr>
    </w:p>
    <w:p w14:paraId="040E2FCE" w14:textId="57C29B18" w:rsidR="0013236D" w:rsidRDefault="0013236D" w:rsidP="0013236D">
      <w:pPr>
        <w:pStyle w:val="Prrafodelista"/>
        <w:numPr>
          <w:ilvl w:val="0"/>
          <w:numId w:val="1"/>
        </w:numPr>
        <w:jc w:val="both"/>
      </w:pPr>
      <w:r w:rsidRPr="0013236D">
        <w:t>Describa cómo se identifica un conten</w:t>
      </w:r>
      <w:r w:rsidR="00D81FF9">
        <w:t>e</w:t>
      </w:r>
      <w:r w:rsidRPr="0013236D">
        <w:t>dor para diferenciarlo de los demás.</w:t>
      </w:r>
    </w:p>
    <w:p w14:paraId="2F4CB4D3" w14:textId="77777777" w:rsidR="0013236D" w:rsidRDefault="0013236D" w:rsidP="0013236D">
      <w:pPr>
        <w:jc w:val="both"/>
      </w:pPr>
    </w:p>
    <w:p w14:paraId="2CC1C4F7" w14:textId="77777777" w:rsidR="0013236D" w:rsidRDefault="0013236D" w:rsidP="0013236D">
      <w:pPr>
        <w:jc w:val="both"/>
      </w:pPr>
      <w:r>
        <w:t>La identificación de contenedores se efectúa mediante una combinación alfa-numérica de 11 dígitos.</w:t>
      </w:r>
    </w:p>
    <w:p w14:paraId="20AE080E" w14:textId="77777777" w:rsidR="0013236D" w:rsidRDefault="0013236D" w:rsidP="0013236D">
      <w:pPr>
        <w:jc w:val="both"/>
      </w:pPr>
      <w:r>
        <w:t>Las primeras 3 letras identifican al propietario, la siguiente letra identifica el tipo de cargamento que contiene el contenedor. Los 6 números siguientes, indican el número de serie. El último nú</w:t>
      </w:r>
      <w:r>
        <w:t>mero es el dígito de comprobación y</w:t>
      </w:r>
      <w:r>
        <w:t xml:space="preserve"> se calcula mediante un algoritmo.</w:t>
      </w:r>
    </w:p>
    <w:p w14:paraId="4F77D022" w14:textId="77777777" w:rsidR="0013236D" w:rsidRPr="0013236D" w:rsidRDefault="0013236D" w:rsidP="0013236D">
      <w:pPr>
        <w:jc w:val="both"/>
        <w:rPr>
          <w:rFonts w:eastAsia="Times New Roman"/>
          <w:color w:val="212529"/>
          <w:sz w:val="23"/>
          <w:szCs w:val="23"/>
        </w:rPr>
      </w:pPr>
    </w:p>
    <w:p w14:paraId="42789A65" w14:textId="77777777" w:rsidR="0013236D" w:rsidRPr="0013236D" w:rsidRDefault="0013236D" w:rsidP="0013236D">
      <w:pPr>
        <w:pStyle w:val="Prrafodelista"/>
        <w:numPr>
          <w:ilvl w:val="0"/>
          <w:numId w:val="1"/>
        </w:numPr>
        <w:jc w:val="both"/>
        <w:rPr>
          <w:rFonts w:asciiTheme="minorHAnsi" w:hAnsiTheme="minorHAnsi" w:cstheme="minorBidi"/>
          <w:sz w:val="24"/>
        </w:rPr>
      </w:pPr>
      <w:r w:rsidRPr="0013236D">
        <w:rPr>
          <w:rFonts w:eastAsia="Times New Roman"/>
          <w:color w:val="212529"/>
          <w:sz w:val="23"/>
          <w:szCs w:val="23"/>
        </w:rPr>
        <w:t>Indicar cómo se aseguran los contenedores a bordo incluyendo el sistema de trinca y sistema de tensores.</w:t>
      </w:r>
    </w:p>
    <w:p w14:paraId="27C7D9B4" w14:textId="77777777" w:rsidR="0013236D" w:rsidRDefault="0013236D" w:rsidP="0013236D">
      <w:pPr>
        <w:shd w:val="clear" w:color="auto" w:fill="FFFFFF"/>
        <w:spacing w:before="100" w:beforeAutospacing="1" w:after="100" w:afterAutospacing="1"/>
        <w:jc w:val="both"/>
        <w:rPr>
          <w:rFonts w:eastAsia="Times New Roman"/>
          <w:color w:val="212529"/>
          <w:sz w:val="23"/>
          <w:szCs w:val="23"/>
        </w:rPr>
      </w:pPr>
      <w:r>
        <w:rPr>
          <w:rFonts w:eastAsia="Times New Roman"/>
          <w:color w:val="212529"/>
          <w:sz w:val="23"/>
          <w:szCs w:val="23"/>
        </w:rPr>
        <w:t xml:space="preserve">El correcto </w:t>
      </w:r>
      <w:proofErr w:type="spellStart"/>
      <w:r>
        <w:rPr>
          <w:rFonts w:eastAsia="Times New Roman"/>
          <w:color w:val="212529"/>
          <w:sz w:val="23"/>
          <w:szCs w:val="23"/>
        </w:rPr>
        <w:t>trincaje</w:t>
      </w:r>
      <w:proofErr w:type="spellEnd"/>
      <w:r>
        <w:rPr>
          <w:rFonts w:eastAsia="Times New Roman"/>
          <w:color w:val="212529"/>
          <w:sz w:val="23"/>
          <w:szCs w:val="23"/>
        </w:rPr>
        <w:t xml:space="preserve"> de los contenedores, debe ser una práctica común durante la carga de los buques, así se asegura el envío de mercancías y se evita un corrimiento de la carga durante la navegación.</w:t>
      </w:r>
    </w:p>
    <w:p w14:paraId="38F78D08" w14:textId="77777777" w:rsidR="0013236D" w:rsidRDefault="0013236D" w:rsidP="0013236D">
      <w:pPr>
        <w:shd w:val="clear" w:color="auto" w:fill="FFFFFF"/>
        <w:spacing w:before="100" w:beforeAutospacing="1" w:after="100" w:afterAutospacing="1"/>
        <w:rPr>
          <w:rFonts w:eastAsia="Times New Roman"/>
          <w:color w:val="212529"/>
          <w:sz w:val="23"/>
          <w:szCs w:val="23"/>
        </w:rPr>
      </w:pPr>
      <w:r>
        <w:rPr>
          <w:rFonts w:eastAsia="Times New Roman"/>
          <w:color w:val="212529"/>
          <w:sz w:val="23"/>
          <w:szCs w:val="23"/>
        </w:rPr>
        <w:t>Algunos elementos de trinca son:</w:t>
      </w:r>
    </w:p>
    <w:p w14:paraId="0BEA400E" w14:textId="77777777" w:rsidR="0013236D" w:rsidRPr="0013236D" w:rsidRDefault="0013236D" w:rsidP="0013236D">
      <w:pPr>
        <w:pStyle w:val="Prrafodelista"/>
        <w:numPr>
          <w:ilvl w:val="0"/>
          <w:numId w:val="3"/>
        </w:numPr>
        <w:shd w:val="clear" w:color="auto" w:fill="FFFFFF"/>
        <w:spacing w:before="100" w:beforeAutospacing="1" w:after="100" w:afterAutospacing="1"/>
        <w:rPr>
          <w:rFonts w:eastAsia="Times New Roman"/>
          <w:color w:val="212529"/>
          <w:sz w:val="23"/>
          <w:szCs w:val="23"/>
        </w:rPr>
      </w:pPr>
      <w:r>
        <w:rPr>
          <w:rFonts w:eastAsia="Times New Roman"/>
          <w:color w:val="212529"/>
          <w:sz w:val="23"/>
          <w:szCs w:val="23"/>
        </w:rPr>
        <w:t xml:space="preserve">En </w:t>
      </w:r>
      <w:r w:rsidRPr="0013236D">
        <w:rPr>
          <w:rFonts w:eastAsia="Times New Roman"/>
          <w:color w:val="212529"/>
          <w:sz w:val="23"/>
          <w:szCs w:val="23"/>
        </w:rPr>
        <w:t>bodega:</w:t>
      </w:r>
    </w:p>
    <w:p w14:paraId="34A80BE3" w14:textId="77777777" w:rsidR="0013236D" w:rsidRPr="0013236D" w:rsidRDefault="0013236D" w:rsidP="0013236D">
      <w:pPr>
        <w:pStyle w:val="Prrafodelista"/>
        <w:numPr>
          <w:ilvl w:val="0"/>
          <w:numId w:val="4"/>
        </w:numPr>
        <w:shd w:val="clear" w:color="auto" w:fill="FFFFFF"/>
        <w:spacing w:before="100" w:beforeAutospacing="1" w:after="100" w:afterAutospacing="1"/>
        <w:rPr>
          <w:rFonts w:eastAsia="Times New Roman"/>
          <w:color w:val="212529"/>
          <w:sz w:val="23"/>
          <w:szCs w:val="23"/>
        </w:rPr>
      </w:pPr>
      <w:r>
        <w:rPr>
          <w:rFonts w:eastAsia="Times New Roman"/>
          <w:color w:val="212529"/>
          <w:sz w:val="23"/>
          <w:szCs w:val="23"/>
        </w:rPr>
        <w:t xml:space="preserve">Cono </w:t>
      </w:r>
      <w:proofErr w:type="spellStart"/>
      <w:r>
        <w:rPr>
          <w:rFonts w:eastAsia="Times New Roman"/>
          <w:color w:val="212529"/>
          <w:sz w:val="23"/>
          <w:szCs w:val="23"/>
        </w:rPr>
        <w:t>auto</w:t>
      </w:r>
      <w:r w:rsidRPr="0013236D">
        <w:rPr>
          <w:rFonts w:eastAsia="Times New Roman"/>
          <w:color w:val="212529"/>
          <w:sz w:val="23"/>
          <w:szCs w:val="23"/>
        </w:rPr>
        <w:t>posicionador</w:t>
      </w:r>
      <w:proofErr w:type="spellEnd"/>
      <w:r w:rsidRPr="0013236D">
        <w:rPr>
          <w:rFonts w:eastAsia="Times New Roman"/>
          <w:color w:val="212529"/>
          <w:sz w:val="23"/>
          <w:szCs w:val="23"/>
        </w:rPr>
        <w:t>: Dispositivo de sujeción que se coloca entre los</w:t>
      </w:r>
      <w:r>
        <w:rPr>
          <w:rFonts w:eastAsia="Times New Roman"/>
          <w:color w:val="212529"/>
          <w:sz w:val="23"/>
          <w:szCs w:val="23"/>
        </w:rPr>
        <w:t xml:space="preserve"> </w:t>
      </w:r>
      <w:r w:rsidRPr="0013236D">
        <w:rPr>
          <w:rFonts w:eastAsia="Times New Roman"/>
          <w:color w:val="212529"/>
          <w:sz w:val="23"/>
          <w:szCs w:val="23"/>
        </w:rPr>
        <w:t>cont</w:t>
      </w:r>
      <w:r w:rsidRPr="0013236D">
        <w:rPr>
          <w:rFonts w:eastAsia="Times New Roman"/>
          <w:color w:val="212529"/>
          <w:sz w:val="23"/>
          <w:szCs w:val="23"/>
        </w:rPr>
        <w:t>enedores estibados en la bodega.</w:t>
      </w:r>
    </w:p>
    <w:p w14:paraId="2DDCE326" w14:textId="77777777" w:rsidR="0013236D" w:rsidRDefault="0013236D" w:rsidP="0013236D">
      <w:pPr>
        <w:pStyle w:val="Prrafodelista"/>
        <w:numPr>
          <w:ilvl w:val="0"/>
          <w:numId w:val="4"/>
        </w:numPr>
        <w:shd w:val="clear" w:color="auto" w:fill="FFFFFF"/>
        <w:spacing w:before="100" w:beforeAutospacing="1" w:after="100" w:afterAutospacing="1"/>
        <w:rPr>
          <w:rFonts w:eastAsia="Times New Roman"/>
          <w:color w:val="212529"/>
          <w:sz w:val="23"/>
          <w:szCs w:val="23"/>
        </w:rPr>
      </w:pPr>
      <w:r w:rsidRPr="0013236D">
        <w:rPr>
          <w:rFonts w:eastAsia="Times New Roman"/>
          <w:color w:val="212529"/>
          <w:sz w:val="23"/>
          <w:szCs w:val="23"/>
        </w:rPr>
        <w:t>Cono de estiba: Dispositivo de sujeción que está en el fondo de la bodega par</w:t>
      </w:r>
      <w:r w:rsidRPr="0013236D">
        <w:rPr>
          <w:rFonts w:eastAsia="Times New Roman"/>
          <w:color w:val="212529"/>
          <w:sz w:val="23"/>
          <w:szCs w:val="23"/>
        </w:rPr>
        <w:t xml:space="preserve"> </w:t>
      </w:r>
      <w:r w:rsidRPr="0013236D">
        <w:rPr>
          <w:rFonts w:eastAsia="Times New Roman"/>
          <w:color w:val="212529"/>
          <w:sz w:val="23"/>
          <w:szCs w:val="23"/>
        </w:rPr>
        <w:t>asegurar el contenedor.</w:t>
      </w:r>
    </w:p>
    <w:p w14:paraId="0E0300EC" w14:textId="77777777" w:rsidR="0013236D" w:rsidRDefault="0013236D" w:rsidP="0013236D">
      <w:pPr>
        <w:pStyle w:val="Prrafodelista"/>
        <w:numPr>
          <w:ilvl w:val="0"/>
          <w:numId w:val="3"/>
        </w:numPr>
        <w:shd w:val="clear" w:color="auto" w:fill="FFFFFF"/>
        <w:spacing w:before="100" w:beforeAutospacing="1" w:after="100" w:afterAutospacing="1"/>
        <w:rPr>
          <w:rFonts w:eastAsia="Times New Roman"/>
          <w:color w:val="212529"/>
          <w:sz w:val="23"/>
          <w:szCs w:val="23"/>
        </w:rPr>
      </w:pPr>
      <w:r>
        <w:rPr>
          <w:rFonts w:eastAsia="Times New Roman"/>
          <w:color w:val="212529"/>
          <w:sz w:val="23"/>
          <w:szCs w:val="23"/>
        </w:rPr>
        <w:t>En cubierta:</w:t>
      </w:r>
    </w:p>
    <w:p w14:paraId="24472897" w14:textId="77777777" w:rsidR="0013236D" w:rsidRPr="0013236D" w:rsidRDefault="0013236D" w:rsidP="0013236D">
      <w:pPr>
        <w:pStyle w:val="Prrafodelista"/>
        <w:numPr>
          <w:ilvl w:val="0"/>
          <w:numId w:val="5"/>
        </w:numPr>
        <w:shd w:val="clear" w:color="auto" w:fill="FFFFFF"/>
        <w:spacing w:before="100" w:beforeAutospacing="1" w:after="100" w:afterAutospacing="1"/>
        <w:jc w:val="both"/>
        <w:rPr>
          <w:rFonts w:eastAsia="Times New Roman"/>
          <w:color w:val="212529"/>
          <w:sz w:val="23"/>
          <w:szCs w:val="23"/>
        </w:rPr>
      </w:pPr>
      <w:proofErr w:type="spellStart"/>
      <w:r w:rsidRPr="0013236D">
        <w:rPr>
          <w:rFonts w:eastAsia="Times New Roman"/>
          <w:color w:val="212529"/>
          <w:sz w:val="23"/>
          <w:szCs w:val="23"/>
        </w:rPr>
        <w:t>Twistlock</w:t>
      </w:r>
      <w:proofErr w:type="spellEnd"/>
      <w:r w:rsidRPr="0013236D">
        <w:rPr>
          <w:rFonts w:eastAsia="Times New Roman"/>
          <w:color w:val="212529"/>
          <w:sz w:val="23"/>
          <w:szCs w:val="23"/>
        </w:rPr>
        <w:t>: Dispositivo colocado entre los contenedores y en la cubierta.</w:t>
      </w:r>
    </w:p>
    <w:p w14:paraId="58ECEDF0" w14:textId="77777777" w:rsidR="0013236D" w:rsidRPr="0013236D" w:rsidRDefault="0013236D" w:rsidP="0013236D">
      <w:pPr>
        <w:pStyle w:val="Prrafodelista"/>
        <w:numPr>
          <w:ilvl w:val="0"/>
          <w:numId w:val="5"/>
        </w:numPr>
        <w:shd w:val="clear" w:color="auto" w:fill="FFFFFF"/>
        <w:spacing w:before="100" w:beforeAutospacing="1" w:after="100" w:afterAutospacing="1"/>
        <w:jc w:val="both"/>
        <w:rPr>
          <w:rFonts w:eastAsia="Times New Roman"/>
          <w:color w:val="212529"/>
          <w:sz w:val="23"/>
          <w:szCs w:val="23"/>
        </w:rPr>
      </w:pPr>
      <w:r w:rsidRPr="0013236D">
        <w:rPr>
          <w:rFonts w:eastAsia="Times New Roman"/>
          <w:color w:val="212529"/>
          <w:sz w:val="23"/>
          <w:szCs w:val="23"/>
        </w:rPr>
        <w:t>Picos de loro: Elemento utilizado para estibar los contenedores de 20 pies en</w:t>
      </w:r>
      <w:r>
        <w:rPr>
          <w:rFonts w:eastAsia="Times New Roman"/>
          <w:color w:val="212529"/>
          <w:sz w:val="23"/>
          <w:szCs w:val="23"/>
        </w:rPr>
        <w:t xml:space="preserve"> </w:t>
      </w:r>
      <w:r w:rsidRPr="0013236D">
        <w:rPr>
          <w:rFonts w:eastAsia="Times New Roman"/>
          <w:color w:val="212529"/>
          <w:sz w:val="23"/>
          <w:szCs w:val="23"/>
        </w:rPr>
        <w:t>la cubierta.</w:t>
      </w:r>
    </w:p>
    <w:p w14:paraId="1470FC2A" w14:textId="77777777" w:rsidR="0013236D" w:rsidRDefault="0013236D" w:rsidP="0013236D">
      <w:pPr>
        <w:pStyle w:val="Prrafodelista"/>
        <w:numPr>
          <w:ilvl w:val="0"/>
          <w:numId w:val="5"/>
        </w:numPr>
        <w:shd w:val="clear" w:color="auto" w:fill="FFFFFF"/>
        <w:spacing w:before="100" w:beforeAutospacing="1" w:after="100" w:afterAutospacing="1"/>
        <w:jc w:val="both"/>
        <w:rPr>
          <w:rFonts w:eastAsia="Times New Roman"/>
          <w:color w:val="212529"/>
          <w:sz w:val="23"/>
          <w:szCs w:val="23"/>
        </w:rPr>
      </w:pPr>
      <w:proofErr w:type="spellStart"/>
      <w:r w:rsidRPr="0013236D">
        <w:rPr>
          <w:rFonts w:eastAsia="Times New Roman"/>
          <w:color w:val="212529"/>
          <w:sz w:val="23"/>
          <w:szCs w:val="23"/>
        </w:rPr>
        <w:t>Twistlock</w:t>
      </w:r>
      <w:proofErr w:type="spellEnd"/>
      <w:r w:rsidRPr="0013236D">
        <w:rPr>
          <w:rFonts w:eastAsia="Times New Roman"/>
          <w:color w:val="212529"/>
          <w:sz w:val="23"/>
          <w:szCs w:val="23"/>
        </w:rPr>
        <w:t xml:space="preserve"> automáticos de cubierta: Van colocados en la parte inferior de los</w:t>
      </w:r>
      <w:r w:rsidRPr="0013236D">
        <w:rPr>
          <w:rFonts w:eastAsia="Times New Roman"/>
          <w:color w:val="212529"/>
          <w:sz w:val="23"/>
          <w:szCs w:val="23"/>
        </w:rPr>
        <w:t xml:space="preserve"> </w:t>
      </w:r>
      <w:r w:rsidRPr="0013236D">
        <w:rPr>
          <w:rFonts w:eastAsia="Times New Roman"/>
          <w:color w:val="212529"/>
          <w:sz w:val="23"/>
          <w:szCs w:val="23"/>
        </w:rPr>
        <w:t>contenedores que están en cubierta. Los que van a proa deben mirar en</w:t>
      </w:r>
      <w:r w:rsidRPr="0013236D">
        <w:rPr>
          <w:rFonts w:eastAsia="Times New Roman"/>
          <w:color w:val="212529"/>
          <w:sz w:val="23"/>
          <w:szCs w:val="23"/>
        </w:rPr>
        <w:t xml:space="preserve"> </w:t>
      </w:r>
      <w:r w:rsidRPr="0013236D">
        <w:rPr>
          <w:rFonts w:eastAsia="Times New Roman"/>
          <w:color w:val="212529"/>
          <w:sz w:val="23"/>
          <w:szCs w:val="23"/>
        </w:rPr>
        <w:t>dirección contraria de lo que van en popa, para que la grúa al hacer esfuerzo</w:t>
      </w:r>
      <w:r w:rsidRPr="0013236D">
        <w:rPr>
          <w:rFonts w:eastAsia="Times New Roman"/>
          <w:color w:val="212529"/>
          <w:sz w:val="23"/>
          <w:szCs w:val="23"/>
        </w:rPr>
        <w:t xml:space="preserve"> </w:t>
      </w:r>
      <w:r w:rsidRPr="0013236D">
        <w:rPr>
          <w:rFonts w:eastAsia="Times New Roman"/>
          <w:color w:val="212529"/>
          <w:sz w:val="23"/>
          <w:szCs w:val="23"/>
        </w:rPr>
        <w:t>no dañe el contenedor.</w:t>
      </w:r>
    </w:p>
    <w:p w14:paraId="4D8680EB" w14:textId="77777777" w:rsidR="0013236D" w:rsidRPr="0013236D" w:rsidRDefault="0013236D" w:rsidP="0013236D">
      <w:pPr>
        <w:pStyle w:val="Prrafodelista"/>
        <w:numPr>
          <w:ilvl w:val="0"/>
          <w:numId w:val="3"/>
        </w:numPr>
        <w:shd w:val="clear" w:color="auto" w:fill="FFFFFF"/>
        <w:spacing w:before="100" w:beforeAutospacing="1" w:after="100" w:afterAutospacing="1"/>
        <w:jc w:val="both"/>
        <w:rPr>
          <w:rFonts w:eastAsia="Times New Roman"/>
          <w:color w:val="212529"/>
          <w:sz w:val="23"/>
          <w:szCs w:val="23"/>
        </w:rPr>
      </w:pPr>
      <w:r>
        <w:rPr>
          <w:rFonts w:eastAsia="Times New Roman"/>
          <w:color w:val="212529"/>
          <w:sz w:val="23"/>
          <w:szCs w:val="23"/>
        </w:rPr>
        <w:t>S</w:t>
      </w:r>
      <w:r w:rsidRPr="0013236D">
        <w:rPr>
          <w:rFonts w:eastAsia="Times New Roman"/>
          <w:color w:val="212529"/>
          <w:sz w:val="23"/>
          <w:szCs w:val="23"/>
        </w:rPr>
        <w:t>ujeción en cubierta:</w:t>
      </w:r>
    </w:p>
    <w:p w14:paraId="3C0C90E9" w14:textId="77777777" w:rsidR="0013236D" w:rsidRPr="0013236D" w:rsidRDefault="0013236D" w:rsidP="0013236D">
      <w:pPr>
        <w:pStyle w:val="Prrafodelista"/>
        <w:numPr>
          <w:ilvl w:val="0"/>
          <w:numId w:val="6"/>
        </w:numPr>
        <w:shd w:val="clear" w:color="auto" w:fill="FFFFFF"/>
        <w:spacing w:before="100" w:beforeAutospacing="1" w:after="100" w:afterAutospacing="1"/>
        <w:jc w:val="both"/>
        <w:rPr>
          <w:rFonts w:eastAsia="Times New Roman"/>
          <w:color w:val="212529"/>
          <w:sz w:val="23"/>
          <w:szCs w:val="23"/>
        </w:rPr>
      </w:pPr>
      <w:r w:rsidRPr="0013236D">
        <w:rPr>
          <w:rFonts w:eastAsia="Times New Roman"/>
          <w:color w:val="212529"/>
          <w:sz w:val="23"/>
          <w:szCs w:val="23"/>
        </w:rPr>
        <w:t xml:space="preserve">Barra de </w:t>
      </w:r>
      <w:proofErr w:type="spellStart"/>
      <w:r w:rsidRPr="0013236D">
        <w:rPr>
          <w:rFonts w:eastAsia="Times New Roman"/>
          <w:color w:val="212529"/>
          <w:sz w:val="23"/>
          <w:szCs w:val="23"/>
        </w:rPr>
        <w:t>trincaje</w:t>
      </w:r>
      <w:proofErr w:type="spellEnd"/>
      <w:r w:rsidRPr="0013236D">
        <w:rPr>
          <w:rFonts w:eastAsia="Times New Roman"/>
          <w:color w:val="212529"/>
          <w:sz w:val="23"/>
          <w:szCs w:val="23"/>
        </w:rPr>
        <w:t>: Se utiliza con los tensores para asegurar los contenedores</w:t>
      </w:r>
      <w:r>
        <w:rPr>
          <w:rFonts w:eastAsia="Times New Roman"/>
          <w:color w:val="212529"/>
          <w:sz w:val="23"/>
          <w:szCs w:val="23"/>
        </w:rPr>
        <w:t xml:space="preserve"> </w:t>
      </w:r>
      <w:r w:rsidRPr="0013236D">
        <w:rPr>
          <w:rFonts w:eastAsia="Times New Roman"/>
          <w:color w:val="212529"/>
          <w:sz w:val="23"/>
          <w:szCs w:val="23"/>
        </w:rPr>
        <w:t>a la cubierta.</w:t>
      </w:r>
    </w:p>
    <w:p w14:paraId="492016CE" w14:textId="77777777" w:rsidR="0013236D" w:rsidRDefault="0013236D" w:rsidP="0013236D">
      <w:pPr>
        <w:pStyle w:val="Prrafodelista"/>
        <w:numPr>
          <w:ilvl w:val="0"/>
          <w:numId w:val="6"/>
        </w:numPr>
        <w:shd w:val="clear" w:color="auto" w:fill="FFFFFF"/>
        <w:spacing w:before="100" w:beforeAutospacing="1" w:after="100" w:afterAutospacing="1"/>
        <w:jc w:val="both"/>
        <w:rPr>
          <w:rFonts w:eastAsia="Times New Roman"/>
          <w:color w:val="212529"/>
          <w:sz w:val="23"/>
          <w:szCs w:val="23"/>
        </w:rPr>
      </w:pPr>
      <w:r w:rsidRPr="0013236D">
        <w:rPr>
          <w:rFonts w:eastAsia="Times New Roman"/>
          <w:color w:val="212529"/>
          <w:sz w:val="23"/>
          <w:szCs w:val="23"/>
        </w:rPr>
        <w:t xml:space="preserve">Tensor: Dispositivo de sujeción, que junto a la barra de </w:t>
      </w:r>
      <w:proofErr w:type="spellStart"/>
      <w:r w:rsidRPr="0013236D">
        <w:rPr>
          <w:rFonts w:eastAsia="Times New Roman"/>
          <w:color w:val="212529"/>
          <w:sz w:val="23"/>
          <w:szCs w:val="23"/>
        </w:rPr>
        <w:t>trincaje</w:t>
      </w:r>
      <w:proofErr w:type="spellEnd"/>
      <w:r w:rsidRPr="0013236D">
        <w:rPr>
          <w:rFonts w:eastAsia="Times New Roman"/>
          <w:color w:val="212529"/>
          <w:sz w:val="23"/>
          <w:szCs w:val="23"/>
        </w:rPr>
        <w:t>, aseguran el</w:t>
      </w:r>
      <w:r>
        <w:rPr>
          <w:rFonts w:eastAsia="Times New Roman"/>
          <w:color w:val="212529"/>
          <w:sz w:val="23"/>
          <w:szCs w:val="23"/>
        </w:rPr>
        <w:t xml:space="preserve"> </w:t>
      </w:r>
      <w:r w:rsidRPr="0013236D">
        <w:rPr>
          <w:rFonts w:eastAsia="Times New Roman"/>
          <w:color w:val="212529"/>
          <w:sz w:val="23"/>
          <w:szCs w:val="23"/>
        </w:rPr>
        <w:t>contenedor a la cubierta.</w:t>
      </w:r>
    </w:p>
    <w:p w14:paraId="6F17C6B5" w14:textId="77777777" w:rsidR="0013236D" w:rsidRPr="0013236D" w:rsidRDefault="0013236D" w:rsidP="0013236D">
      <w:pPr>
        <w:pStyle w:val="Prrafodelista"/>
        <w:numPr>
          <w:ilvl w:val="0"/>
          <w:numId w:val="6"/>
        </w:numPr>
        <w:shd w:val="clear" w:color="auto" w:fill="FFFFFF"/>
        <w:spacing w:before="100" w:beforeAutospacing="1" w:after="100" w:afterAutospacing="1"/>
        <w:jc w:val="both"/>
        <w:rPr>
          <w:rFonts w:eastAsia="Times New Roman"/>
          <w:color w:val="212529"/>
          <w:sz w:val="23"/>
          <w:szCs w:val="23"/>
        </w:rPr>
      </w:pPr>
      <w:r w:rsidRPr="0013236D">
        <w:rPr>
          <w:rFonts w:eastAsia="Times New Roman"/>
          <w:color w:val="212529"/>
          <w:sz w:val="23"/>
          <w:szCs w:val="23"/>
        </w:rPr>
        <w:t>Fundamentos: Son piezas soldadas en las tapas de escotilla, soportes en</w:t>
      </w:r>
      <w:r>
        <w:rPr>
          <w:rFonts w:eastAsia="Times New Roman"/>
          <w:color w:val="212529"/>
          <w:sz w:val="23"/>
          <w:szCs w:val="23"/>
        </w:rPr>
        <w:t xml:space="preserve"> </w:t>
      </w:r>
      <w:r w:rsidRPr="0013236D">
        <w:rPr>
          <w:rFonts w:eastAsia="Times New Roman"/>
          <w:color w:val="212529"/>
          <w:sz w:val="23"/>
          <w:szCs w:val="23"/>
        </w:rPr>
        <w:t>cubierta o fondo de la bodega, para que se fijen los pines. En los buques</w:t>
      </w:r>
      <w:r>
        <w:rPr>
          <w:rFonts w:eastAsia="Times New Roman"/>
          <w:color w:val="212529"/>
          <w:sz w:val="23"/>
          <w:szCs w:val="23"/>
        </w:rPr>
        <w:t xml:space="preserve"> </w:t>
      </w:r>
      <w:r w:rsidRPr="0013236D">
        <w:rPr>
          <w:rFonts w:eastAsia="Times New Roman"/>
          <w:color w:val="212529"/>
          <w:sz w:val="23"/>
          <w:szCs w:val="23"/>
        </w:rPr>
        <w:t>portacontenedores también sirven para izar las tapas de escotilla con las</w:t>
      </w:r>
      <w:r>
        <w:rPr>
          <w:rFonts w:eastAsia="Times New Roman"/>
          <w:color w:val="212529"/>
          <w:sz w:val="23"/>
          <w:szCs w:val="23"/>
        </w:rPr>
        <w:t xml:space="preserve"> </w:t>
      </w:r>
      <w:r w:rsidRPr="0013236D">
        <w:rPr>
          <w:rFonts w:eastAsia="Times New Roman"/>
          <w:color w:val="212529"/>
          <w:sz w:val="23"/>
          <w:szCs w:val="23"/>
        </w:rPr>
        <w:t>grúas.</w:t>
      </w:r>
    </w:p>
    <w:p w14:paraId="7E2F00D7" w14:textId="77777777" w:rsidR="0013236D" w:rsidRDefault="0013236D" w:rsidP="0013236D">
      <w:pPr>
        <w:numPr>
          <w:ilvl w:val="0"/>
          <w:numId w:val="1"/>
        </w:numPr>
        <w:shd w:val="clear" w:color="auto" w:fill="FFFFFF"/>
        <w:spacing w:before="100" w:beforeAutospacing="1" w:after="100" w:afterAutospacing="1"/>
        <w:rPr>
          <w:rFonts w:eastAsia="Times New Roman"/>
          <w:color w:val="212529"/>
          <w:sz w:val="23"/>
          <w:szCs w:val="23"/>
        </w:rPr>
      </w:pPr>
      <w:r w:rsidRPr="0013236D">
        <w:rPr>
          <w:rFonts w:eastAsia="Times New Roman"/>
          <w:color w:val="212529"/>
          <w:sz w:val="23"/>
          <w:szCs w:val="23"/>
        </w:rPr>
        <w:t>Mencionar accidentes ocurridos en contenedores (idealmente con imágenes) debido a mala estiba interior, defectos en las trincas, mal tiempo, incendios, explosiones y otros que estime de interés. </w:t>
      </w:r>
    </w:p>
    <w:p w14:paraId="6C40384E" w14:textId="77777777" w:rsidR="0013236D" w:rsidRPr="0013236D" w:rsidRDefault="0013236D" w:rsidP="0013236D">
      <w:pPr>
        <w:pStyle w:val="Prrafodelista"/>
        <w:numPr>
          <w:ilvl w:val="0"/>
          <w:numId w:val="7"/>
        </w:numPr>
        <w:shd w:val="clear" w:color="auto" w:fill="FFFFFF"/>
        <w:spacing w:before="100" w:beforeAutospacing="1" w:after="100" w:afterAutospacing="1"/>
        <w:rPr>
          <w:rFonts w:eastAsia="Times New Roman"/>
          <w:color w:val="212529"/>
          <w:sz w:val="23"/>
          <w:szCs w:val="23"/>
        </w:rPr>
      </w:pPr>
      <w:r w:rsidRPr="0013236D">
        <w:rPr>
          <w:rFonts w:eastAsia="Times New Roman"/>
          <w:color w:val="212529"/>
          <w:sz w:val="23"/>
          <w:szCs w:val="23"/>
        </w:rPr>
        <w:t xml:space="preserve">MV Mol </w:t>
      </w:r>
      <w:proofErr w:type="spellStart"/>
      <w:r w:rsidRPr="0013236D">
        <w:rPr>
          <w:rFonts w:eastAsia="Times New Roman"/>
          <w:color w:val="212529"/>
          <w:sz w:val="23"/>
          <w:szCs w:val="23"/>
        </w:rPr>
        <w:t>Comfort</w:t>
      </w:r>
      <w:proofErr w:type="spellEnd"/>
    </w:p>
    <w:p w14:paraId="76BD0071" w14:textId="1B958D5D" w:rsidR="0013236D" w:rsidRDefault="0013236D" w:rsidP="0013236D">
      <w:pPr>
        <w:jc w:val="both"/>
      </w:pPr>
      <w:r>
        <w:t>O</w:t>
      </w:r>
      <w:r w:rsidRPr="0013236D">
        <w:t xml:space="preserve">perado por la naviera MOL </w:t>
      </w:r>
      <w:proofErr w:type="spellStart"/>
      <w:r w:rsidRPr="0013236D">
        <w:t>Lines</w:t>
      </w:r>
      <w:proofErr w:type="spellEnd"/>
      <w:r w:rsidRPr="0013236D">
        <w:t>, se partió en dos el pasado lunes 17 de julio</w:t>
      </w:r>
      <w:r w:rsidR="00D81FF9">
        <w:t xml:space="preserve"> de 2013</w:t>
      </w:r>
      <w:r w:rsidRPr="0013236D">
        <w:t>, hundiéndose posteriormente. El suceso se produjo a unas 200 millas de la costa de Yemen y a 840 millas de Mumbai.</w:t>
      </w:r>
      <w:r w:rsidR="00D81FF9">
        <w:t xml:space="preserve"> </w:t>
      </w:r>
      <w:r w:rsidRPr="0013236D">
        <w:t>El buque se hundió con una carga de 4.500 contenedores, varios de los cuales permanecen a flote, por lo cual se han emitido los avisos a los navegantes del peligro que ello supone para la navegación por la zona. Por lo que se ha informado, también se ha producido un derrame de combustible que indica el lugar donde se produjo el naufragio.</w:t>
      </w:r>
    </w:p>
    <w:p w14:paraId="4BC6F5D9" w14:textId="77777777" w:rsidR="0013236D" w:rsidRDefault="0013236D" w:rsidP="0013236D">
      <w:pPr>
        <w:jc w:val="both"/>
      </w:pPr>
    </w:p>
    <w:p w14:paraId="64F2862A" w14:textId="38DB4B73" w:rsidR="0013236D" w:rsidRDefault="0013236D" w:rsidP="00D81FF9">
      <w:pPr>
        <w:jc w:val="center"/>
      </w:pPr>
      <w:r>
        <w:rPr>
          <w:noProof/>
        </w:rPr>
        <w:drawing>
          <wp:inline distT="0" distB="0" distL="0" distR="0" wp14:anchorId="1AD0E478" wp14:editId="22E7FCD5">
            <wp:extent cx="4553774" cy="341559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l comrfort.jpeg"/>
                    <pic:cNvPicPr/>
                  </pic:nvPicPr>
                  <pic:blipFill>
                    <a:blip r:embed="rId7">
                      <a:extLst>
                        <a:ext uri="{28A0092B-C50C-407E-A947-70E740481C1C}">
                          <a14:useLocalDpi xmlns:a14="http://schemas.microsoft.com/office/drawing/2010/main" val="0"/>
                        </a:ext>
                      </a:extLst>
                    </a:blip>
                    <a:stretch>
                      <a:fillRect/>
                    </a:stretch>
                  </pic:blipFill>
                  <pic:spPr>
                    <a:xfrm>
                      <a:off x="0" y="0"/>
                      <a:ext cx="4645327" cy="3484261"/>
                    </a:xfrm>
                    <a:prstGeom prst="rect">
                      <a:avLst/>
                    </a:prstGeom>
                  </pic:spPr>
                </pic:pic>
              </a:graphicData>
            </a:graphic>
          </wp:inline>
        </w:drawing>
      </w:r>
      <w:bookmarkStart w:id="0" w:name="_GoBack"/>
      <w:bookmarkEnd w:id="0"/>
    </w:p>
    <w:p w14:paraId="4711EDFF" w14:textId="77777777" w:rsidR="0013236D" w:rsidRDefault="0013236D" w:rsidP="0013236D">
      <w:pPr>
        <w:pStyle w:val="Prrafodelista"/>
        <w:numPr>
          <w:ilvl w:val="0"/>
          <w:numId w:val="7"/>
        </w:numPr>
      </w:pPr>
      <w:proofErr w:type="spellStart"/>
      <w:r>
        <w:t>Maersk</w:t>
      </w:r>
      <w:proofErr w:type="spellEnd"/>
      <w:r>
        <w:t xml:space="preserve"> </w:t>
      </w:r>
      <w:proofErr w:type="spellStart"/>
      <w:r>
        <w:t>Honam</w:t>
      </w:r>
      <w:proofErr w:type="spellEnd"/>
    </w:p>
    <w:p w14:paraId="15E42954" w14:textId="77777777" w:rsidR="0013236D" w:rsidRDefault="0013236D" w:rsidP="0013236D"/>
    <w:p w14:paraId="6D123F40" w14:textId="77777777" w:rsidR="0013236D" w:rsidRDefault="0013236D" w:rsidP="0013236D">
      <w:pPr>
        <w:jc w:val="both"/>
      </w:pPr>
      <w:r>
        <w:t xml:space="preserve">El buque de carga </w:t>
      </w:r>
      <w:proofErr w:type="spellStart"/>
      <w:r>
        <w:t>Maersk</w:t>
      </w:r>
      <w:proofErr w:type="spellEnd"/>
      <w:r>
        <w:t xml:space="preserve"> </w:t>
      </w:r>
      <w:proofErr w:type="spellStart"/>
      <w:r>
        <w:t>Honam</w:t>
      </w:r>
      <w:proofErr w:type="spellEnd"/>
      <w:r>
        <w:t xml:space="preserve">, de la compañía </w:t>
      </w:r>
      <w:proofErr w:type="spellStart"/>
      <w:r>
        <w:t>Maersk</w:t>
      </w:r>
      <w:proofErr w:type="spellEnd"/>
      <w:r>
        <w:t xml:space="preserve"> Line, principal compañía dedicada al transporte marítimo del grupo Grupo A.P. </w:t>
      </w:r>
      <w:proofErr w:type="spellStart"/>
      <w:r>
        <w:t>Moller-Maersk</w:t>
      </w:r>
      <w:proofErr w:type="spellEnd"/>
      <w:r>
        <w:t xml:space="preserve">, sufre un incendio en una de sus bodegas de carga por causas todavía desconocidas. el incendio se declaró alrededor de las 15:20 hora GTM del martes 06.03.18 cuando el barco se encontraba en el Mar Arábigo, en ruta desde Singapur al Canal de </w:t>
      </w:r>
      <w:proofErr w:type="spellStart"/>
      <w:r>
        <w:t>Suéz</w:t>
      </w:r>
      <w:proofErr w:type="spellEnd"/>
      <w:r>
        <w:t xml:space="preserve">, a 900 millas al sudeste de </w:t>
      </w:r>
      <w:proofErr w:type="spellStart"/>
      <w:r>
        <w:t>Salalah</w:t>
      </w:r>
      <w:proofErr w:type="spellEnd"/>
      <w:r>
        <w:t>, Omán.</w:t>
      </w:r>
    </w:p>
    <w:p w14:paraId="70115BE1" w14:textId="77777777" w:rsidR="0013236D" w:rsidRDefault="0013236D" w:rsidP="0013236D">
      <w:pPr>
        <w:jc w:val="both"/>
      </w:pPr>
      <w:r>
        <w:t xml:space="preserve">Ante la imposibilidad de extinguir el incendio por sus propios medios, el Capitán del </w:t>
      </w:r>
      <w:proofErr w:type="spellStart"/>
      <w:r>
        <w:t>Maersk</w:t>
      </w:r>
      <w:proofErr w:type="spellEnd"/>
      <w:r>
        <w:t xml:space="preserve"> </w:t>
      </w:r>
      <w:proofErr w:type="spellStart"/>
      <w:r>
        <w:t>Honam</w:t>
      </w:r>
      <w:proofErr w:type="spellEnd"/>
      <w:r>
        <w:t xml:space="preserve"> ordenó el abandono del barco. 23 miembros de la tripulación fueron rescatados por el buque ALS Ceres a las 18:30 GMT, pero otros 4 siguen todavía en paradero desconocido.</w:t>
      </w:r>
    </w:p>
    <w:p w14:paraId="64FEBAA7" w14:textId="77777777" w:rsidR="0013236D" w:rsidRDefault="0013236D" w:rsidP="0013236D">
      <w:pPr>
        <w:jc w:val="both"/>
      </w:pPr>
    </w:p>
    <w:p w14:paraId="1B4B7282" w14:textId="77777777" w:rsidR="0013236D" w:rsidRDefault="0013236D" w:rsidP="0013236D">
      <w:pPr>
        <w:jc w:val="center"/>
        <w:rPr>
          <w:rFonts w:ascii="Times New Roman" w:eastAsia="Times New Roman" w:hAnsi="Times New Roman"/>
        </w:rPr>
      </w:pPr>
      <w:r w:rsidRPr="0013236D">
        <w:rPr>
          <w:rFonts w:ascii="Times New Roman" w:eastAsia="Times New Roman" w:hAnsi="Times New Roman"/>
          <w:noProof/>
        </w:rPr>
        <w:drawing>
          <wp:inline distT="0" distB="0" distL="0" distR="0" wp14:anchorId="1477E417" wp14:editId="5675F842">
            <wp:extent cx="4712933" cy="3152435"/>
            <wp:effectExtent l="0" t="0" r="12065" b="0"/>
            <wp:docPr id="2" name="Imagen 2" descr="ncendio Maersk Ho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endio Maersk Hon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5520" cy="3234432"/>
                    </a:xfrm>
                    <a:prstGeom prst="rect">
                      <a:avLst/>
                    </a:prstGeom>
                    <a:noFill/>
                    <a:ln>
                      <a:noFill/>
                    </a:ln>
                  </pic:spPr>
                </pic:pic>
              </a:graphicData>
            </a:graphic>
          </wp:inline>
        </w:drawing>
      </w:r>
    </w:p>
    <w:p w14:paraId="3874B6E6" w14:textId="77777777" w:rsidR="0013236D" w:rsidRDefault="0013236D" w:rsidP="0013236D">
      <w:pPr>
        <w:rPr>
          <w:rFonts w:ascii="Times New Roman" w:eastAsia="Times New Roman" w:hAnsi="Times New Roman"/>
        </w:rPr>
      </w:pPr>
    </w:p>
    <w:p w14:paraId="70996EF1" w14:textId="77777777" w:rsidR="0013236D" w:rsidRDefault="0013236D" w:rsidP="0013236D">
      <w:pPr>
        <w:rPr>
          <w:rFonts w:ascii="Times New Roman" w:eastAsia="Times New Roman" w:hAnsi="Times New Roman"/>
        </w:rPr>
      </w:pPr>
    </w:p>
    <w:p w14:paraId="49420824" w14:textId="77777777" w:rsidR="0013236D" w:rsidRDefault="0013236D" w:rsidP="0013236D">
      <w:pPr>
        <w:rPr>
          <w:rFonts w:ascii="Times New Roman" w:eastAsia="Times New Roman" w:hAnsi="Times New Roman"/>
        </w:rPr>
      </w:pPr>
    </w:p>
    <w:p w14:paraId="053F18D6" w14:textId="77777777" w:rsidR="0013236D" w:rsidRDefault="0013236D" w:rsidP="0013236D">
      <w:pPr>
        <w:rPr>
          <w:rFonts w:ascii="Times New Roman" w:eastAsia="Times New Roman" w:hAnsi="Times New Roman"/>
        </w:rPr>
      </w:pPr>
    </w:p>
    <w:p w14:paraId="60A86F5B" w14:textId="77777777" w:rsidR="0013236D" w:rsidRDefault="0013236D" w:rsidP="0013236D">
      <w:pPr>
        <w:rPr>
          <w:rFonts w:ascii="Times New Roman" w:eastAsia="Times New Roman" w:hAnsi="Times New Roman"/>
        </w:rPr>
      </w:pPr>
    </w:p>
    <w:p w14:paraId="38C4D6F1" w14:textId="77777777" w:rsidR="0013236D" w:rsidRDefault="0013236D" w:rsidP="0013236D">
      <w:pPr>
        <w:rPr>
          <w:rFonts w:ascii="Times New Roman" w:eastAsia="Times New Roman" w:hAnsi="Times New Roman"/>
        </w:rPr>
      </w:pPr>
    </w:p>
    <w:p w14:paraId="7276B011" w14:textId="77777777" w:rsidR="0013236D" w:rsidRDefault="0013236D" w:rsidP="0013236D">
      <w:pPr>
        <w:rPr>
          <w:rFonts w:ascii="Times New Roman" w:eastAsia="Times New Roman" w:hAnsi="Times New Roman"/>
        </w:rPr>
      </w:pPr>
    </w:p>
    <w:p w14:paraId="4E4D782E" w14:textId="77777777" w:rsidR="0013236D" w:rsidRDefault="0013236D" w:rsidP="0013236D">
      <w:pPr>
        <w:rPr>
          <w:rFonts w:ascii="Times New Roman" w:eastAsia="Times New Roman" w:hAnsi="Times New Roman"/>
        </w:rPr>
      </w:pPr>
    </w:p>
    <w:p w14:paraId="0D086E3B" w14:textId="77777777" w:rsidR="0013236D" w:rsidRDefault="0013236D" w:rsidP="0013236D">
      <w:pPr>
        <w:rPr>
          <w:rFonts w:ascii="Times New Roman" w:eastAsia="Times New Roman" w:hAnsi="Times New Roman"/>
        </w:rPr>
      </w:pPr>
    </w:p>
    <w:p w14:paraId="17798808" w14:textId="77777777" w:rsidR="0013236D" w:rsidRDefault="0013236D" w:rsidP="0013236D">
      <w:pPr>
        <w:rPr>
          <w:rFonts w:ascii="Times New Roman" w:eastAsia="Times New Roman" w:hAnsi="Times New Roman"/>
        </w:rPr>
      </w:pPr>
    </w:p>
    <w:p w14:paraId="2C645008" w14:textId="77777777" w:rsidR="0013236D" w:rsidRDefault="0013236D" w:rsidP="0013236D">
      <w:pPr>
        <w:rPr>
          <w:rFonts w:ascii="Times New Roman" w:eastAsia="Times New Roman" w:hAnsi="Times New Roman"/>
        </w:rPr>
      </w:pPr>
    </w:p>
    <w:p w14:paraId="1F5F146E" w14:textId="77777777" w:rsidR="0013236D" w:rsidRDefault="0013236D" w:rsidP="0013236D">
      <w:pPr>
        <w:rPr>
          <w:rFonts w:ascii="Times New Roman" w:eastAsia="Times New Roman" w:hAnsi="Times New Roman"/>
        </w:rPr>
      </w:pPr>
    </w:p>
    <w:p w14:paraId="1D9F8B6B" w14:textId="77777777" w:rsidR="0013236D" w:rsidRDefault="0013236D" w:rsidP="0013236D">
      <w:pPr>
        <w:rPr>
          <w:rFonts w:ascii="Times New Roman" w:eastAsia="Times New Roman" w:hAnsi="Times New Roman"/>
        </w:rPr>
      </w:pPr>
    </w:p>
    <w:p w14:paraId="0CB437FB" w14:textId="77777777" w:rsidR="0013236D" w:rsidRDefault="0013236D" w:rsidP="0013236D">
      <w:pPr>
        <w:rPr>
          <w:rFonts w:ascii="Times New Roman" w:eastAsia="Times New Roman" w:hAnsi="Times New Roman"/>
        </w:rPr>
      </w:pPr>
    </w:p>
    <w:p w14:paraId="78D43CD2" w14:textId="77777777" w:rsidR="0013236D" w:rsidRDefault="0013236D" w:rsidP="0013236D">
      <w:pPr>
        <w:rPr>
          <w:rFonts w:ascii="Times New Roman" w:eastAsia="Times New Roman" w:hAnsi="Times New Roman"/>
        </w:rPr>
      </w:pPr>
    </w:p>
    <w:p w14:paraId="012E3DAD" w14:textId="77777777" w:rsidR="0013236D" w:rsidRDefault="0013236D" w:rsidP="0013236D">
      <w:pPr>
        <w:rPr>
          <w:rFonts w:ascii="Times New Roman" w:eastAsia="Times New Roman" w:hAnsi="Times New Roman"/>
        </w:rPr>
      </w:pPr>
    </w:p>
    <w:p w14:paraId="6600D336" w14:textId="77777777" w:rsidR="0013236D" w:rsidRDefault="0013236D" w:rsidP="0013236D">
      <w:pPr>
        <w:rPr>
          <w:rFonts w:ascii="Times New Roman" w:eastAsia="Times New Roman" w:hAnsi="Times New Roman"/>
        </w:rPr>
      </w:pPr>
    </w:p>
    <w:p w14:paraId="48B3B5C1" w14:textId="77777777" w:rsidR="0013236D" w:rsidRDefault="0013236D" w:rsidP="0013236D">
      <w:pPr>
        <w:rPr>
          <w:rFonts w:ascii="Times New Roman" w:eastAsia="Times New Roman" w:hAnsi="Times New Roman"/>
        </w:rPr>
      </w:pPr>
    </w:p>
    <w:p w14:paraId="31508B13" w14:textId="77777777" w:rsidR="0013236D" w:rsidRDefault="0013236D" w:rsidP="0013236D">
      <w:pPr>
        <w:pStyle w:val="Prrafodelista"/>
        <w:numPr>
          <w:ilvl w:val="0"/>
          <w:numId w:val="7"/>
        </w:numPr>
      </w:pPr>
      <w:proofErr w:type="spellStart"/>
      <w:r>
        <w:t>One</w:t>
      </w:r>
      <w:proofErr w:type="spellEnd"/>
      <w:r>
        <w:t xml:space="preserve"> </w:t>
      </w:r>
      <w:proofErr w:type="spellStart"/>
      <w:r>
        <w:t>Apus</w:t>
      </w:r>
      <w:proofErr w:type="spellEnd"/>
    </w:p>
    <w:p w14:paraId="79F42932" w14:textId="77777777" w:rsidR="0013236D" w:rsidRDefault="0013236D" w:rsidP="0013236D">
      <w:pPr>
        <w:rPr>
          <w:rFonts w:ascii="Times New Roman" w:eastAsia="Times New Roman" w:hAnsi="Times New Roman"/>
        </w:rPr>
      </w:pPr>
    </w:p>
    <w:p w14:paraId="26DD6671" w14:textId="77777777" w:rsidR="0013236D" w:rsidRPr="0013236D" w:rsidRDefault="0013236D" w:rsidP="0013236D">
      <w:pPr>
        <w:jc w:val="both"/>
      </w:pPr>
      <w:r>
        <w:t>1</w:t>
      </w:r>
      <w:r w:rsidRPr="0013236D">
        <w:t>.816 de sus contenedores cayeran por la borda a causa de las inclemencias meteorológicas el pasado 30 de noviembre</w:t>
      </w:r>
      <w:r>
        <w:t xml:space="preserve"> de 2020</w:t>
      </w:r>
      <w:r w:rsidRPr="0013236D">
        <w:t xml:space="preserve">, cuando se enfrentó a olas de hasta 16 metros de altura, según un comunicado oficial de la compañía </w:t>
      </w:r>
      <w:proofErr w:type="spellStart"/>
      <w:r w:rsidRPr="0013236D">
        <w:t>Ocean</w:t>
      </w:r>
      <w:proofErr w:type="spellEnd"/>
      <w:r w:rsidRPr="0013236D">
        <w:t xml:space="preserve"> Network Express.</w:t>
      </w:r>
    </w:p>
    <w:p w14:paraId="16AFB985" w14:textId="77777777" w:rsidR="0013236D" w:rsidRDefault="0013236D" w:rsidP="0013236D">
      <w:pPr>
        <w:jc w:val="both"/>
      </w:pPr>
    </w:p>
    <w:p w14:paraId="6E6CED31" w14:textId="77777777" w:rsidR="0013236D" w:rsidRDefault="0013236D" w:rsidP="0013236D">
      <w:pPr>
        <w:jc w:val="center"/>
        <w:rPr>
          <w:rFonts w:ascii="Times New Roman" w:eastAsia="Times New Roman" w:hAnsi="Times New Roman"/>
        </w:rPr>
      </w:pPr>
      <w:r w:rsidRPr="0013236D">
        <w:rPr>
          <w:rFonts w:ascii="Times New Roman" w:eastAsia="Times New Roman" w:hAnsi="Times New Roman"/>
          <w:noProof/>
        </w:rPr>
        <w:drawing>
          <wp:inline distT="0" distB="0" distL="0" distR="0" wp14:anchorId="06C1D4C5" wp14:editId="550C4668">
            <wp:extent cx="3786121" cy="2841366"/>
            <wp:effectExtent l="0" t="0" r="0" b="3810"/>
            <wp:docPr id="3" name="Imagen 3" descr="n buque de carga pierde casi 2.000 contenedores en plena tormenta (VIDEO,  FOTO) - 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 buque de carga pierde casi 2.000 contenedores en plena tormenta (VIDEO,  FOTO) - 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29369" cy="2873822"/>
                    </a:xfrm>
                    <a:prstGeom prst="rect">
                      <a:avLst/>
                    </a:prstGeom>
                    <a:noFill/>
                    <a:ln>
                      <a:noFill/>
                    </a:ln>
                  </pic:spPr>
                </pic:pic>
              </a:graphicData>
            </a:graphic>
          </wp:inline>
        </w:drawing>
      </w:r>
    </w:p>
    <w:p w14:paraId="63D474BF" w14:textId="77777777" w:rsidR="0013236D" w:rsidRDefault="0013236D" w:rsidP="0013236D">
      <w:pPr>
        <w:jc w:val="center"/>
        <w:rPr>
          <w:rFonts w:ascii="Times New Roman" w:eastAsia="Times New Roman" w:hAnsi="Times New Roman"/>
        </w:rPr>
      </w:pPr>
    </w:p>
    <w:p w14:paraId="688FBEA4" w14:textId="77777777" w:rsidR="0013236D" w:rsidRDefault="0013236D" w:rsidP="0013236D">
      <w:pPr>
        <w:pStyle w:val="Prrafodelista"/>
        <w:numPr>
          <w:ilvl w:val="0"/>
          <w:numId w:val="7"/>
        </w:numPr>
      </w:pPr>
      <w:r>
        <w:t>Deneb</w:t>
      </w:r>
    </w:p>
    <w:p w14:paraId="6D91920F" w14:textId="77777777" w:rsidR="0013236D" w:rsidRDefault="0013236D" w:rsidP="0013236D"/>
    <w:p w14:paraId="049D4CA7" w14:textId="77777777" w:rsidR="0013236D" w:rsidRDefault="0013236D" w:rsidP="0013236D">
      <w:pPr>
        <w:jc w:val="both"/>
      </w:pPr>
      <w:r>
        <w:rPr>
          <w:shd w:val="clear" w:color="auto" w:fill="FFFFFF"/>
        </w:rPr>
        <w:t>Los 150 contenedores que se llegaron a estibar en el </w:t>
      </w:r>
      <w:r>
        <w:rPr>
          <w:i/>
          <w:iCs/>
          <w:shd w:val="clear" w:color="auto" w:fill="FFFFFF"/>
        </w:rPr>
        <w:t>Deneb</w:t>
      </w:r>
      <w:r>
        <w:rPr>
          <w:shd w:val="clear" w:color="auto" w:fill="FFFFFF"/>
        </w:rPr>
        <w:t> -el mercante que volcó sobre el muelle Juan Carlos I Este el 11 de junio de 2011-, contenían 241 toneladas más de mercancía que la declarada por sus propietarios y 332 más que el peso utilizado para los cálculos de estabilidad. De hecho, la Comisión Permanente de Investigación de Accidentes e Incidentes Marítimos (CIAIM) del Ministerio de Fomento concluyó que el portacontenedores se escoró "a causa de errores en la planificación y ejecución de su carga".</w:t>
      </w:r>
    </w:p>
    <w:p w14:paraId="2192583E" w14:textId="77777777" w:rsidR="0013236D" w:rsidRPr="0013236D" w:rsidRDefault="0013236D" w:rsidP="0013236D">
      <w:pPr>
        <w:jc w:val="center"/>
        <w:rPr>
          <w:rFonts w:ascii="Times New Roman" w:eastAsia="Times New Roman" w:hAnsi="Times New Roman"/>
        </w:rPr>
      </w:pPr>
      <w:r>
        <w:rPr>
          <w:rFonts w:ascii="Times New Roman" w:eastAsia="Times New Roman" w:hAnsi="Times New Roman"/>
          <w:noProof/>
        </w:rPr>
        <w:drawing>
          <wp:inline distT="0" distB="0" distL="0" distR="0" wp14:anchorId="52F5F080" wp14:editId="40184DD8">
            <wp:extent cx="2108835" cy="247559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scarga (1).jpeg"/>
                    <pic:cNvPicPr/>
                  </pic:nvPicPr>
                  <pic:blipFill>
                    <a:blip r:embed="rId10">
                      <a:extLst>
                        <a:ext uri="{28A0092B-C50C-407E-A947-70E740481C1C}">
                          <a14:useLocalDpi xmlns:a14="http://schemas.microsoft.com/office/drawing/2010/main" val="0"/>
                        </a:ext>
                      </a:extLst>
                    </a:blip>
                    <a:stretch>
                      <a:fillRect/>
                    </a:stretch>
                  </pic:blipFill>
                  <pic:spPr>
                    <a:xfrm>
                      <a:off x="0" y="0"/>
                      <a:ext cx="2139136" cy="2511161"/>
                    </a:xfrm>
                    <a:prstGeom prst="rect">
                      <a:avLst/>
                    </a:prstGeom>
                  </pic:spPr>
                </pic:pic>
              </a:graphicData>
            </a:graphic>
          </wp:inline>
        </w:drawing>
      </w:r>
    </w:p>
    <w:p w14:paraId="0650177F" w14:textId="77777777" w:rsidR="0013236D" w:rsidRDefault="0013236D" w:rsidP="0013236D">
      <w:pPr>
        <w:jc w:val="both"/>
      </w:pPr>
    </w:p>
    <w:p w14:paraId="49A215DD" w14:textId="77777777" w:rsidR="0013236D" w:rsidRDefault="0013236D" w:rsidP="0013236D">
      <w:pPr>
        <w:pStyle w:val="Prrafodelista"/>
        <w:numPr>
          <w:ilvl w:val="0"/>
          <w:numId w:val="7"/>
        </w:numPr>
        <w:jc w:val="both"/>
      </w:pPr>
      <w:r>
        <w:t>Modern Express</w:t>
      </w:r>
    </w:p>
    <w:p w14:paraId="6A2D97FF" w14:textId="77777777" w:rsidR="0013236D" w:rsidRDefault="0013236D" w:rsidP="0013236D">
      <w:pPr>
        <w:jc w:val="both"/>
      </w:pPr>
    </w:p>
    <w:p w14:paraId="722D143C" w14:textId="77777777" w:rsidR="0013236D" w:rsidRDefault="0013236D" w:rsidP="0013236D">
      <w:pPr>
        <w:jc w:val="both"/>
        <w:rPr>
          <w:shd w:val="clear" w:color="auto" w:fill="FFFFFF"/>
        </w:rPr>
      </w:pPr>
      <w:r w:rsidRPr="0013236D">
        <w:rPr>
          <w:shd w:val="clear" w:color="auto" w:fill="FFFFFF"/>
        </w:rPr>
        <w:t xml:space="preserve">El buque de transporte de carga rodada de 164 metros de eslora, que transporta unas 3.600 toneladas de madera y una decena de máquinas de obra pública, procedente de Gabón y con destino al puerto francés de Le </w:t>
      </w:r>
      <w:proofErr w:type="spellStart"/>
      <w:r w:rsidRPr="0013236D">
        <w:rPr>
          <w:shd w:val="clear" w:color="auto" w:fill="FFFFFF"/>
        </w:rPr>
        <w:t>Havre</w:t>
      </w:r>
      <w:proofErr w:type="spellEnd"/>
      <w:r w:rsidRPr="0013236D">
        <w:rPr>
          <w:shd w:val="clear" w:color="auto" w:fill="FFFFFF"/>
        </w:rPr>
        <w:t>, sufrió una fuerte escora por causas tod</w:t>
      </w:r>
      <w:r>
        <w:rPr>
          <w:shd w:val="clear" w:color="auto" w:fill="FFFFFF"/>
        </w:rPr>
        <w:t>avía pendientes de determinar, pero se dice que puede ser posiblemente por un desplazamiento de la carga.</w:t>
      </w:r>
    </w:p>
    <w:p w14:paraId="466E32A4" w14:textId="77777777" w:rsidR="0013236D" w:rsidRDefault="0013236D" w:rsidP="0013236D">
      <w:pPr>
        <w:jc w:val="both"/>
        <w:rPr>
          <w:shd w:val="clear" w:color="auto" w:fill="FFFFFF"/>
        </w:rPr>
      </w:pPr>
    </w:p>
    <w:p w14:paraId="0C998656" w14:textId="77777777" w:rsidR="0013236D" w:rsidRPr="0013236D" w:rsidRDefault="0013236D" w:rsidP="0013236D">
      <w:pPr>
        <w:jc w:val="center"/>
        <w:rPr>
          <w:rFonts w:ascii="Times New Roman" w:eastAsia="Times New Roman" w:hAnsi="Times New Roman"/>
          <w:sz w:val="24"/>
        </w:rPr>
      </w:pPr>
      <w:r w:rsidRPr="0013236D">
        <w:rPr>
          <w:rFonts w:ascii="Times New Roman" w:eastAsia="Times New Roman" w:hAnsi="Times New Roman"/>
          <w:noProof/>
          <w:sz w:val="24"/>
        </w:rPr>
        <w:drawing>
          <wp:inline distT="0" distB="0" distL="0" distR="0" wp14:anchorId="797A2DC2" wp14:editId="5F3A605D">
            <wp:extent cx="4453314" cy="2961703"/>
            <wp:effectExtent l="0" t="0" r="0" b="10160"/>
            <wp:docPr id="5" name="Imagen 5" descr="otografía facilitada por la Marina francesa que muestra el carguero 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tografía facilitada por la Marina francesa que muestra el carguero p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68570" cy="2971849"/>
                    </a:xfrm>
                    <a:prstGeom prst="rect">
                      <a:avLst/>
                    </a:prstGeom>
                    <a:noFill/>
                    <a:ln>
                      <a:noFill/>
                    </a:ln>
                  </pic:spPr>
                </pic:pic>
              </a:graphicData>
            </a:graphic>
          </wp:inline>
        </w:drawing>
      </w:r>
    </w:p>
    <w:p w14:paraId="78C35307" w14:textId="77777777" w:rsidR="0013236D" w:rsidRPr="0013236D" w:rsidRDefault="0013236D" w:rsidP="0013236D">
      <w:pPr>
        <w:jc w:val="both"/>
      </w:pPr>
    </w:p>
    <w:p w14:paraId="78551FD0" w14:textId="77777777" w:rsidR="0013236D" w:rsidRPr="0013236D" w:rsidRDefault="0013236D" w:rsidP="0013236D">
      <w:pPr>
        <w:numPr>
          <w:ilvl w:val="0"/>
          <w:numId w:val="1"/>
        </w:numPr>
        <w:shd w:val="clear" w:color="auto" w:fill="FFFFFF"/>
        <w:spacing w:before="100" w:beforeAutospacing="1" w:after="100" w:afterAutospacing="1"/>
        <w:rPr>
          <w:rFonts w:eastAsia="Times New Roman"/>
          <w:color w:val="212529"/>
          <w:sz w:val="23"/>
          <w:szCs w:val="23"/>
        </w:rPr>
      </w:pPr>
      <w:r w:rsidRPr="0013236D">
        <w:rPr>
          <w:rFonts w:eastAsia="Times New Roman"/>
          <w:color w:val="212529"/>
          <w:sz w:val="23"/>
          <w:szCs w:val="23"/>
        </w:rPr>
        <w:t>Indique una apreciación personal sobre la evolución futura de los contendores en el transporte marítimo.  </w:t>
      </w:r>
    </w:p>
    <w:p w14:paraId="74B25A88" w14:textId="77777777" w:rsidR="0080025E" w:rsidRDefault="0013236D" w:rsidP="0013236D">
      <w:pPr>
        <w:jc w:val="both"/>
      </w:pPr>
      <w:r>
        <w:t xml:space="preserve">El comercio marítimo y su principal exponente, los buques porta contenedores, hoy en día tiene un enfoque de interés mundial, ya que, contribuye cerca del 80% del comercio internacional, por su capacidad de transporte a gran escala, a pesar de que no sea el medio más rápido, la capacidad de carga es fundamental. Teniendo esto en cuenta, en mi opinión, los contenedores tienen un lugar establecido en este comercio, obteniendo cada vez más avances tecnológicos y buques con mayor capacidad de carga, a pesar de que no se sabe sobre el comercio espacial en un futuro, los contenedores seguirán ocupando su lugar posiblemente dentro de medio siglo más. </w:t>
      </w:r>
    </w:p>
    <w:p w14:paraId="794809DD" w14:textId="77777777" w:rsidR="0013236D" w:rsidRDefault="0013236D" w:rsidP="0013236D">
      <w:pPr>
        <w:jc w:val="both"/>
      </w:pPr>
    </w:p>
    <w:p w14:paraId="5BAF6A3B" w14:textId="77777777" w:rsidR="0013236D" w:rsidRDefault="0013236D" w:rsidP="0013236D">
      <w:pPr>
        <w:jc w:val="both"/>
      </w:pPr>
    </w:p>
    <w:p w14:paraId="738B3884" w14:textId="77777777" w:rsidR="0013236D" w:rsidRDefault="0013236D" w:rsidP="0013236D">
      <w:pPr>
        <w:jc w:val="both"/>
      </w:pPr>
    </w:p>
    <w:p w14:paraId="3F040D0D" w14:textId="77777777" w:rsidR="0013236D" w:rsidRDefault="0013236D" w:rsidP="0013236D">
      <w:pPr>
        <w:jc w:val="both"/>
      </w:pPr>
    </w:p>
    <w:p w14:paraId="1975712F" w14:textId="77777777" w:rsidR="0013236D" w:rsidRDefault="0013236D" w:rsidP="0013236D">
      <w:pPr>
        <w:jc w:val="both"/>
      </w:pPr>
    </w:p>
    <w:p w14:paraId="4983DA29" w14:textId="77777777" w:rsidR="0013236D" w:rsidRDefault="0013236D" w:rsidP="0013236D">
      <w:pPr>
        <w:jc w:val="both"/>
      </w:pPr>
    </w:p>
    <w:p w14:paraId="625538AD" w14:textId="77777777" w:rsidR="0013236D" w:rsidRDefault="0013236D" w:rsidP="0013236D">
      <w:pPr>
        <w:jc w:val="both"/>
      </w:pPr>
    </w:p>
    <w:p w14:paraId="7A6C2042" w14:textId="77777777" w:rsidR="0013236D" w:rsidRDefault="0013236D" w:rsidP="0013236D">
      <w:pPr>
        <w:jc w:val="both"/>
      </w:pPr>
    </w:p>
    <w:p w14:paraId="211E74E5" w14:textId="77777777" w:rsidR="0013236D" w:rsidRDefault="0013236D" w:rsidP="0013236D">
      <w:pPr>
        <w:jc w:val="both"/>
      </w:pPr>
    </w:p>
    <w:p w14:paraId="287744D8" w14:textId="77777777" w:rsidR="0013236D" w:rsidRDefault="0013236D" w:rsidP="0013236D">
      <w:pPr>
        <w:pStyle w:val="Prrafodelista"/>
        <w:numPr>
          <w:ilvl w:val="0"/>
          <w:numId w:val="1"/>
        </w:numPr>
      </w:pPr>
      <w:r>
        <w:t>Entregue su diagnóstico resp</w:t>
      </w:r>
      <w:r w:rsidRPr="0013236D">
        <w:t>ecto de lo que originó la situación que se muestra en los siguientes archivos:</w:t>
      </w:r>
    </w:p>
    <w:p w14:paraId="0298C92C" w14:textId="77777777" w:rsidR="0013236D" w:rsidRDefault="0013236D" w:rsidP="0013236D"/>
    <w:p w14:paraId="3A6A4107" w14:textId="77777777" w:rsidR="0013236D" w:rsidRDefault="0013236D" w:rsidP="0013236D">
      <w:r w:rsidRPr="0013236D">
        <w:drawing>
          <wp:anchor distT="0" distB="0" distL="114300" distR="114300" simplePos="0" relativeHeight="251658240" behindDoc="0" locked="0" layoutInCell="1" allowOverlap="1" wp14:anchorId="38ED377E" wp14:editId="7F76C1A0">
            <wp:simplePos x="0" y="0"/>
            <wp:positionH relativeFrom="column">
              <wp:posOffset>-635</wp:posOffset>
            </wp:positionH>
            <wp:positionV relativeFrom="paragraph">
              <wp:posOffset>202565</wp:posOffset>
            </wp:positionV>
            <wp:extent cx="2882900" cy="2120900"/>
            <wp:effectExtent l="0" t="0" r="12700" b="12700"/>
            <wp:wrapTight wrapText="bothSides">
              <wp:wrapPolygon edited="0">
                <wp:start x="0" y="0"/>
                <wp:lineTo x="0" y="21471"/>
                <wp:lineTo x="21505" y="21471"/>
                <wp:lineTo x="21505"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82900" cy="2120900"/>
                    </a:xfrm>
                    <a:prstGeom prst="rect">
                      <a:avLst/>
                    </a:prstGeom>
                  </pic:spPr>
                </pic:pic>
              </a:graphicData>
            </a:graphic>
            <wp14:sizeRelH relativeFrom="page">
              <wp14:pctWidth>0</wp14:pctWidth>
            </wp14:sizeRelH>
            <wp14:sizeRelV relativeFrom="page">
              <wp14:pctHeight>0</wp14:pctHeight>
            </wp14:sizeRelV>
          </wp:anchor>
        </w:drawing>
      </w:r>
    </w:p>
    <w:p w14:paraId="194D6B2F" w14:textId="77777777" w:rsidR="0013236D" w:rsidRDefault="0013236D" w:rsidP="0013236D"/>
    <w:p w14:paraId="4A15B90C" w14:textId="77777777" w:rsidR="0013236D" w:rsidRDefault="0013236D" w:rsidP="0013236D"/>
    <w:p w14:paraId="3E68EC6F" w14:textId="77777777" w:rsidR="0013236D" w:rsidRDefault="0013236D" w:rsidP="0013236D"/>
    <w:p w14:paraId="5A432774" w14:textId="77777777" w:rsidR="0013236D" w:rsidRDefault="0013236D" w:rsidP="0013236D">
      <w:pPr>
        <w:jc w:val="both"/>
      </w:pPr>
      <w:r w:rsidRPr="0013236D">
        <w:drawing>
          <wp:anchor distT="0" distB="0" distL="114300" distR="114300" simplePos="0" relativeHeight="251659264" behindDoc="0" locked="0" layoutInCell="1" allowOverlap="1" wp14:anchorId="5D8FB769" wp14:editId="6D7C1900">
            <wp:simplePos x="0" y="0"/>
            <wp:positionH relativeFrom="column">
              <wp:posOffset>0</wp:posOffset>
            </wp:positionH>
            <wp:positionV relativeFrom="paragraph">
              <wp:posOffset>2164715</wp:posOffset>
            </wp:positionV>
            <wp:extent cx="2679700" cy="1803400"/>
            <wp:effectExtent l="0" t="0" r="12700" b="0"/>
            <wp:wrapTight wrapText="bothSides">
              <wp:wrapPolygon edited="0">
                <wp:start x="0" y="0"/>
                <wp:lineTo x="0" y="21296"/>
                <wp:lineTo x="21498" y="21296"/>
                <wp:lineTo x="21498"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679700" cy="1803400"/>
                    </a:xfrm>
                    <a:prstGeom prst="rect">
                      <a:avLst/>
                    </a:prstGeom>
                  </pic:spPr>
                </pic:pic>
              </a:graphicData>
            </a:graphic>
            <wp14:sizeRelH relativeFrom="page">
              <wp14:pctWidth>0</wp14:pctWidth>
            </wp14:sizeRelH>
            <wp14:sizeRelV relativeFrom="page">
              <wp14:pctHeight>0</wp14:pctHeight>
            </wp14:sizeRelV>
          </wp:anchor>
        </w:drawing>
      </w:r>
      <w:r>
        <w:t>Según el trabajo investigativo, los contenedores tienen capacidad de carga, y acá se puede evidenciar como se supera y se desploma la carga dentro del contenedor.</w:t>
      </w:r>
    </w:p>
    <w:p w14:paraId="5D4D71C5" w14:textId="77777777" w:rsidR="0013236D" w:rsidRPr="0013236D" w:rsidRDefault="0013236D" w:rsidP="0013236D"/>
    <w:p w14:paraId="7F126A3B" w14:textId="77777777" w:rsidR="0013236D" w:rsidRPr="0013236D" w:rsidRDefault="0013236D" w:rsidP="0013236D"/>
    <w:p w14:paraId="00824735" w14:textId="77777777" w:rsidR="0013236D" w:rsidRPr="0013236D" w:rsidRDefault="0013236D" w:rsidP="0013236D"/>
    <w:p w14:paraId="20F273C7" w14:textId="77777777" w:rsidR="0013236D" w:rsidRPr="0013236D" w:rsidRDefault="0013236D" w:rsidP="0013236D"/>
    <w:p w14:paraId="105063A0" w14:textId="77777777" w:rsidR="0013236D" w:rsidRPr="0013236D" w:rsidRDefault="0013236D" w:rsidP="0013236D"/>
    <w:p w14:paraId="770AB74B" w14:textId="77777777" w:rsidR="0013236D" w:rsidRPr="0013236D" w:rsidRDefault="0013236D" w:rsidP="0013236D"/>
    <w:p w14:paraId="7126A959" w14:textId="77777777" w:rsidR="0013236D" w:rsidRPr="0013236D" w:rsidRDefault="0013236D" w:rsidP="0013236D"/>
    <w:p w14:paraId="733BAF8B" w14:textId="77777777" w:rsidR="0013236D" w:rsidRPr="0013236D" w:rsidRDefault="0013236D" w:rsidP="0013236D"/>
    <w:p w14:paraId="53CA5D35" w14:textId="77777777" w:rsidR="0013236D" w:rsidRDefault="0013236D" w:rsidP="0013236D">
      <w:pPr>
        <w:jc w:val="both"/>
      </w:pPr>
    </w:p>
    <w:p w14:paraId="1566A1E2" w14:textId="77777777" w:rsidR="0013236D" w:rsidRDefault="0013236D" w:rsidP="0013236D">
      <w:pPr>
        <w:jc w:val="both"/>
      </w:pPr>
    </w:p>
    <w:p w14:paraId="1D5D1699" w14:textId="04B65542" w:rsidR="0013236D" w:rsidRDefault="0013236D" w:rsidP="0013236D">
      <w:pPr>
        <w:jc w:val="both"/>
      </w:pPr>
      <w:r>
        <w:t>Se di</w:t>
      </w:r>
      <w:r w:rsidR="00D81FF9">
        <w:t>ce que el contenedor no era el apto</w:t>
      </w:r>
      <w:r>
        <w:t xml:space="preserve"> para ese tipo de carga, además el camión debiera tener un tipo de muralla entre la cabina y el contenedor, y por último, la carga estaba mal trincada.</w:t>
      </w:r>
    </w:p>
    <w:p w14:paraId="1738A79A" w14:textId="77777777" w:rsidR="0013236D" w:rsidRPr="0013236D" w:rsidRDefault="0013236D" w:rsidP="0013236D"/>
    <w:p w14:paraId="73828560" w14:textId="77777777" w:rsidR="0013236D" w:rsidRPr="0013236D" w:rsidRDefault="0013236D" w:rsidP="0013236D"/>
    <w:p w14:paraId="7143AA2F" w14:textId="77777777" w:rsidR="0013236D" w:rsidRPr="0013236D" w:rsidRDefault="0013236D" w:rsidP="0013236D"/>
    <w:p w14:paraId="4BE4C615" w14:textId="77777777" w:rsidR="0013236D" w:rsidRDefault="0013236D" w:rsidP="0013236D"/>
    <w:p w14:paraId="53B161EA" w14:textId="77777777" w:rsidR="00D81FF9" w:rsidRDefault="00D81FF9" w:rsidP="0013236D"/>
    <w:p w14:paraId="64ED0BA1" w14:textId="4148BF61" w:rsidR="00D81FF9" w:rsidRPr="0013236D" w:rsidRDefault="00D81FF9" w:rsidP="0013236D">
      <w:r w:rsidRPr="00D81FF9">
        <w:drawing>
          <wp:anchor distT="0" distB="0" distL="114300" distR="114300" simplePos="0" relativeHeight="251660288" behindDoc="0" locked="0" layoutInCell="1" allowOverlap="1" wp14:anchorId="2878F509" wp14:editId="617AEC8B">
            <wp:simplePos x="0" y="0"/>
            <wp:positionH relativeFrom="column">
              <wp:posOffset>-5080</wp:posOffset>
            </wp:positionH>
            <wp:positionV relativeFrom="paragraph">
              <wp:posOffset>58420</wp:posOffset>
            </wp:positionV>
            <wp:extent cx="3223260" cy="2458085"/>
            <wp:effectExtent l="0" t="0" r="2540" b="5715"/>
            <wp:wrapTight wrapText="bothSides">
              <wp:wrapPolygon edited="0">
                <wp:start x="0" y="0"/>
                <wp:lineTo x="0" y="21427"/>
                <wp:lineTo x="21447" y="21427"/>
                <wp:lineTo x="21447"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223260" cy="2458085"/>
                    </a:xfrm>
                    <a:prstGeom prst="rect">
                      <a:avLst/>
                    </a:prstGeom>
                  </pic:spPr>
                </pic:pic>
              </a:graphicData>
            </a:graphic>
            <wp14:sizeRelH relativeFrom="page">
              <wp14:pctWidth>0</wp14:pctWidth>
            </wp14:sizeRelH>
            <wp14:sizeRelV relativeFrom="page">
              <wp14:pctHeight>0</wp14:pctHeight>
            </wp14:sizeRelV>
          </wp:anchor>
        </w:drawing>
      </w:r>
    </w:p>
    <w:p w14:paraId="228FFAF5" w14:textId="6BC009E6" w:rsidR="0013236D" w:rsidRPr="0013236D" w:rsidRDefault="0013236D" w:rsidP="0013236D"/>
    <w:p w14:paraId="089B4EFE" w14:textId="67F131B0" w:rsidR="00D81FF9" w:rsidRDefault="00D81FF9" w:rsidP="00D81FF9">
      <w:pPr>
        <w:jc w:val="both"/>
      </w:pPr>
      <w:r>
        <w:t>Mala trinca de la carga dentro del contenedor, es notable que los pallets no tenían aseguradores entre sí y estaban sobrepuestos, eso permitió que el movimiento del contenedor, ya sea por la navegación o al estibarla dentro del buque, dañó la carga.</w:t>
      </w:r>
    </w:p>
    <w:p w14:paraId="4287042C" w14:textId="77777777" w:rsidR="00D81FF9" w:rsidRPr="00D81FF9" w:rsidRDefault="00D81FF9" w:rsidP="00D81FF9"/>
    <w:p w14:paraId="393DC9BB" w14:textId="77777777" w:rsidR="00D81FF9" w:rsidRPr="00D81FF9" w:rsidRDefault="00D81FF9" w:rsidP="00D81FF9"/>
    <w:p w14:paraId="0FDA338B" w14:textId="77777777" w:rsidR="00D81FF9" w:rsidRPr="00D81FF9" w:rsidRDefault="00D81FF9" w:rsidP="00D81FF9"/>
    <w:p w14:paraId="2B0C2E7D" w14:textId="1270E3A7" w:rsidR="0013236D" w:rsidRDefault="0013236D" w:rsidP="00D81FF9">
      <w:pPr>
        <w:ind w:firstLine="708"/>
      </w:pPr>
    </w:p>
    <w:p w14:paraId="40F825FA" w14:textId="77777777" w:rsidR="00D81FF9" w:rsidRDefault="00D81FF9" w:rsidP="00D81FF9">
      <w:pPr>
        <w:ind w:firstLine="708"/>
      </w:pPr>
    </w:p>
    <w:p w14:paraId="0AD5B06E" w14:textId="77777777" w:rsidR="00D81FF9" w:rsidRDefault="00D81FF9" w:rsidP="00D81FF9">
      <w:pPr>
        <w:ind w:firstLine="708"/>
      </w:pPr>
    </w:p>
    <w:p w14:paraId="42DE1FD0" w14:textId="77777777" w:rsidR="00D81FF9" w:rsidRDefault="00D81FF9" w:rsidP="00D81FF9">
      <w:pPr>
        <w:ind w:firstLine="708"/>
      </w:pPr>
    </w:p>
    <w:p w14:paraId="5E773CB6" w14:textId="48688F24" w:rsidR="00D81FF9" w:rsidRDefault="00D81FF9" w:rsidP="00D81FF9">
      <w:pPr>
        <w:ind w:firstLine="708"/>
      </w:pPr>
      <w:r w:rsidRPr="00D81FF9">
        <w:drawing>
          <wp:anchor distT="0" distB="0" distL="114300" distR="114300" simplePos="0" relativeHeight="251661312" behindDoc="0" locked="0" layoutInCell="1" allowOverlap="1" wp14:anchorId="02DB4CFD" wp14:editId="45221ABD">
            <wp:simplePos x="0" y="0"/>
            <wp:positionH relativeFrom="column">
              <wp:posOffset>-635</wp:posOffset>
            </wp:positionH>
            <wp:positionV relativeFrom="paragraph">
              <wp:posOffset>16510</wp:posOffset>
            </wp:positionV>
            <wp:extent cx="2847975" cy="2184400"/>
            <wp:effectExtent l="0" t="0" r="0" b="0"/>
            <wp:wrapTight wrapText="bothSides">
              <wp:wrapPolygon edited="0">
                <wp:start x="0" y="0"/>
                <wp:lineTo x="0" y="21349"/>
                <wp:lineTo x="21383" y="21349"/>
                <wp:lineTo x="21383"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847975" cy="2184400"/>
                    </a:xfrm>
                    <a:prstGeom prst="rect">
                      <a:avLst/>
                    </a:prstGeom>
                  </pic:spPr>
                </pic:pic>
              </a:graphicData>
            </a:graphic>
            <wp14:sizeRelH relativeFrom="page">
              <wp14:pctWidth>0</wp14:pctWidth>
            </wp14:sizeRelH>
            <wp14:sizeRelV relativeFrom="page">
              <wp14:pctHeight>0</wp14:pctHeight>
            </wp14:sizeRelV>
          </wp:anchor>
        </w:drawing>
      </w:r>
    </w:p>
    <w:p w14:paraId="6E4820AE" w14:textId="79EEC32D" w:rsidR="00D81FF9" w:rsidRPr="00D81FF9" w:rsidRDefault="00D81FF9" w:rsidP="00D81FF9">
      <w:pPr>
        <w:jc w:val="both"/>
      </w:pPr>
      <w:r>
        <w:t>En éste video, se logra evidenciar, la mala práctica de maniobra con un contenedor, ya que, el conductor realiza una maniobra por alto con una grúa que quizás no era la adecuada, y la maniobra debió haber sido distinta, o también pudo haber afectado la mala distribución de la carga dentro del contenedor y la falta de experiencia por parte del conductor.</w:t>
      </w:r>
    </w:p>
    <w:sectPr w:rsidR="00D81FF9" w:rsidRPr="00D81FF9" w:rsidSect="00C641E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6F62E3" w14:textId="77777777" w:rsidR="00583815" w:rsidRDefault="00583815" w:rsidP="00D81FF9">
      <w:r>
        <w:separator/>
      </w:r>
    </w:p>
  </w:endnote>
  <w:endnote w:type="continuationSeparator" w:id="0">
    <w:p w14:paraId="19FE2FBD" w14:textId="77777777" w:rsidR="00583815" w:rsidRDefault="00583815" w:rsidP="00D81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altName w:val="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71BEC" w14:textId="77777777" w:rsidR="00583815" w:rsidRDefault="00583815" w:rsidP="00D81FF9">
      <w:r>
        <w:separator/>
      </w:r>
    </w:p>
  </w:footnote>
  <w:footnote w:type="continuationSeparator" w:id="0">
    <w:p w14:paraId="3FB9BC6A" w14:textId="77777777" w:rsidR="00583815" w:rsidRDefault="00583815" w:rsidP="00D81FF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F48BD"/>
    <w:multiLevelType w:val="hybridMultilevel"/>
    <w:tmpl w:val="A1D264F8"/>
    <w:lvl w:ilvl="0" w:tplc="084A6202">
      <w:start w:val="4"/>
      <w:numFmt w:val="bullet"/>
      <w:lvlText w:val="-"/>
      <w:lvlJc w:val="left"/>
      <w:pPr>
        <w:ind w:left="1440" w:hanging="360"/>
      </w:pPr>
      <w:rPr>
        <w:rFonts w:ascii="Arial" w:eastAsiaTheme="minorHAnsi" w:hAnsi="Arial" w:cs="Aria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
    <w:nsid w:val="44C20379"/>
    <w:multiLevelType w:val="hybridMultilevel"/>
    <w:tmpl w:val="E604E1C6"/>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4DF445DA"/>
    <w:multiLevelType w:val="hybridMultilevel"/>
    <w:tmpl w:val="FC9C9C08"/>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504663EF"/>
    <w:multiLevelType w:val="multilevel"/>
    <w:tmpl w:val="27F65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19223DB"/>
    <w:multiLevelType w:val="hybridMultilevel"/>
    <w:tmpl w:val="B6ECEE22"/>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nsid w:val="538B34A5"/>
    <w:multiLevelType w:val="hybridMultilevel"/>
    <w:tmpl w:val="78363D46"/>
    <w:lvl w:ilvl="0" w:tplc="084A6202">
      <w:start w:val="4"/>
      <w:numFmt w:val="bullet"/>
      <w:lvlText w:val="-"/>
      <w:lvlJc w:val="left"/>
      <w:pPr>
        <w:ind w:left="1440" w:hanging="360"/>
      </w:pPr>
      <w:rPr>
        <w:rFonts w:ascii="Arial" w:eastAsiaTheme="minorHAnsi" w:hAnsi="Arial" w:cs="Aria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6">
    <w:nsid w:val="5D136DEA"/>
    <w:multiLevelType w:val="hybridMultilevel"/>
    <w:tmpl w:val="1E8EB5E6"/>
    <w:lvl w:ilvl="0" w:tplc="084A6202">
      <w:start w:val="4"/>
      <w:numFmt w:val="bullet"/>
      <w:lvlText w:val="-"/>
      <w:lvlJc w:val="left"/>
      <w:pPr>
        <w:ind w:left="1440" w:hanging="360"/>
      </w:pPr>
      <w:rPr>
        <w:rFonts w:ascii="Arial" w:eastAsiaTheme="minorHAnsi" w:hAnsi="Arial" w:cs="Aria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7">
    <w:nsid w:val="7FD84CD0"/>
    <w:multiLevelType w:val="multilevel"/>
    <w:tmpl w:val="FC34F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4"/>
  </w:num>
  <w:num w:numId="3">
    <w:abstractNumId w:val="1"/>
  </w:num>
  <w:num w:numId="4">
    <w:abstractNumId w:val="5"/>
  </w:num>
  <w:num w:numId="5">
    <w:abstractNumId w:val="0"/>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36D"/>
    <w:rsid w:val="0013236D"/>
    <w:rsid w:val="00583815"/>
    <w:rsid w:val="00C31CED"/>
    <w:rsid w:val="00C641E5"/>
    <w:rsid w:val="00D81FF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A311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236D"/>
    <w:rPr>
      <w:rFonts w:ascii="Helvetica Neue" w:hAnsi="Helvetica Neue" w:cs="Times New Roman"/>
      <w:sz w:val="22"/>
      <w:lang w:eastAsia="es-ES_tradnl"/>
    </w:rPr>
  </w:style>
  <w:style w:type="paragraph" w:styleId="Ttulo1">
    <w:name w:val="heading 1"/>
    <w:basedOn w:val="Normal"/>
    <w:next w:val="Normal"/>
    <w:link w:val="Ttulo1Car"/>
    <w:uiPriority w:val="9"/>
    <w:qFormat/>
    <w:rsid w:val="0013236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3236D"/>
    <w:pPr>
      <w:ind w:left="720"/>
      <w:contextualSpacing/>
    </w:pPr>
  </w:style>
  <w:style w:type="paragraph" w:styleId="Sinespaciado">
    <w:name w:val="No Spacing"/>
    <w:uiPriority w:val="1"/>
    <w:qFormat/>
    <w:rsid w:val="0013236D"/>
    <w:rPr>
      <w:rFonts w:ascii="Times New Roman" w:hAnsi="Times New Roman" w:cs="Times New Roman"/>
      <w:lang w:eastAsia="es-ES_tradnl"/>
    </w:rPr>
  </w:style>
  <w:style w:type="character" w:customStyle="1" w:styleId="Ttulo1Car">
    <w:name w:val="Título 1 Car"/>
    <w:basedOn w:val="Fuentedeprrafopredeter"/>
    <w:link w:val="Ttulo1"/>
    <w:uiPriority w:val="9"/>
    <w:rsid w:val="0013236D"/>
    <w:rPr>
      <w:rFonts w:asciiTheme="majorHAnsi" w:eastAsiaTheme="majorEastAsia" w:hAnsiTheme="majorHAnsi" w:cstheme="majorBidi"/>
      <w:color w:val="2E74B5" w:themeColor="accent1" w:themeShade="BF"/>
      <w:sz w:val="32"/>
      <w:szCs w:val="32"/>
      <w:lang w:eastAsia="es-ES_tradnl"/>
    </w:rPr>
  </w:style>
  <w:style w:type="paragraph" w:styleId="Encabezado">
    <w:name w:val="header"/>
    <w:basedOn w:val="Normal"/>
    <w:link w:val="EncabezadoCar"/>
    <w:uiPriority w:val="99"/>
    <w:unhideWhenUsed/>
    <w:rsid w:val="00D81FF9"/>
    <w:pPr>
      <w:tabs>
        <w:tab w:val="center" w:pos="4419"/>
        <w:tab w:val="right" w:pos="8838"/>
      </w:tabs>
    </w:pPr>
  </w:style>
  <w:style w:type="character" w:customStyle="1" w:styleId="EncabezadoCar">
    <w:name w:val="Encabezado Car"/>
    <w:basedOn w:val="Fuentedeprrafopredeter"/>
    <w:link w:val="Encabezado"/>
    <w:uiPriority w:val="99"/>
    <w:rsid w:val="00D81FF9"/>
    <w:rPr>
      <w:rFonts w:ascii="Helvetica Neue" w:hAnsi="Helvetica Neue" w:cs="Times New Roman"/>
      <w:sz w:val="22"/>
      <w:lang w:eastAsia="es-ES_tradnl"/>
    </w:rPr>
  </w:style>
  <w:style w:type="paragraph" w:styleId="Piedepgina">
    <w:name w:val="footer"/>
    <w:basedOn w:val="Normal"/>
    <w:link w:val="PiedepginaCar"/>
    <w:uiPriority w:val="99"/>
    <w:unhideWhenUsed/>
    <w:rsid w:val="00D81FF9"/>
    <w:pPr>
      <w:tabs>
        <w:tab w:val="center" w:pos="4419"/>
        <w:tab w:val="right" w:pos="8838"/>
      </w:tabs>
    </w:pPr>
  </w:style>
  <w:style w:type="character" w:customStyle="1" w:styleId="PiedepginaCar">
    <w:name w:val="Pie de página Car"/>
    <w:basedOn w:val="Fuentedeprrafopredeter"/>
    <w:link w:val="Piedepgina"/>
    <w:uiPriority w:val="99"/>
    <w:rsid w:val="00D81FF9"/>
    <w:rPr>
      <w:rFonts w:ascii="Helvetica Neue" w:hAnsi="Helvetica Neue" w:cs="Times New Roman"/>
      <w:sz w:val="22"/>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048202">
      <w:bodyDiv w:val="1"/>
      <w:marLeft w:val="0"/>
      <w:marRight w:val="0"/>
      <w:marTop w:val="0"/>
      <w:marBottom w:val="0"/>
      <w:divBdr>
        <w:top w:val="none" w:sz="0" w:space="0" w:color="auto"/>
        <w:left w:val="none" w:sz="0" w:space="0" w:color="auto"/>
        <w:bottom w:val="none" w:sz="0" w:space="0" w:color="auto"/>
        <w:right w:val="none" w:sz="0" w:space="0" w:color="auto"/>
      </w:divBdr>
    </w:div>
    <w:div w:id="719475640">
      <w:bodyDiv w:val="1"/>
      <w:marLeft w:val="0"/>
      <w:marRight w:val="0"/>
      <w:marTop w:val="0"/>
      <w:marBottom w:val="0"/>
      <w:divBdr>
        <w:top w:val="none" w:sz="0" w:space="0" w:color="auto"/>
        <w:left w:val="none" w:sz="0" w:space="0" w:color="auto"/>
        <w:bottom w:val="none" w:sz="0" w:space="0" w:color="auto"/>
        <w:right w:val="none" w:sz="0" w:space="0" w:color="auto"/>
      </w:divBdr>
    </w:div>
    <w:div w:id="1156070506">
      <w:bodyDiv w:val="1"/>
      <w:marLeft w:val="0"/>
      <w:marRight w:val="0"/>
      <w:marTop w:val="0"/>
      <w:marBottom w:val="0"/>
      <w:divBdr>
        <w:top w:val="none" w:sz="0" w:space="0" w:color="auto"/>
        <w:left w:val="none" w:sz="0" w:space="0" w:color="auto"/>
        <w:bottom w:val="none" w:sz="0" w:space="0" w:color="auto"/>
        <w:right w:val="none" w:sz="0" w:space="0" w:color="auto"/>
      </w:divBdr>
    </w:div>
    <w:div w:id="1227188035">
      <w:bodyDiv w:val="1"/>
      <w:marLeft w:val="0"/>
      <w:marRight w:val="0"/>
      <w:marTop w:val="0"/>
      <w:marBottom w:val="0"/>
      <w:divBdr>
        <w:top w:val="none" w:sz="0" w:space="0" w:color="auto"/>
        <w:left w:val="none" w:sz="0" w:space="0" w:color="auto"/>
        <w:bottom w:val="none" w:sz="0" w:space="0" w:color="auto"/>
        <w:right w:val="none" w:sz="0" w:space="0" w:color="auto"/>
      </w:divBdr>
    </w:div>
    <w:div w:id="1316765319">
      <w:bodyDiv w:val="1"/>
      <w:marLeft w:val="0"/>
      <w:marRight w:val="0"/>
      <w:marTop w:val="0"/>
      <w:marBottom w:val="0"/>
      <w:divBdr>
        <w:top w:val="none" w:sz="0" w:space="0" w:color="auto"/>
        <w:left w:val="none" w:sz="0" w:space="0" w:color="auto"/>
        <w:bottom w:val="none" w:sz="0" w:space="0" w:color="auto"/>
        <w:right w:val="none" w:sz="0" w:space="0" w:color="auto"/>
      </w:divBdr>
    </w:div>
    <w:div w:id="1372874251">
      <w:bodyDiv w:val="1"/>
      <w:marLeft w:val="0"/>
      <w:marRight w:val="0"/>
      <w:marTop w:val="0"/>
      <w:marBottom w:val="0"/>
      <w:divBdr>
        <w:top w:val="none" w:sz="0" w:space="0" w:color="auto"/>
        <w:left w:val="none" w:sz="0" w:space="0" w:color="auto"/>
        <w:bottom w:val="none" w:sz="0" w:space="0" w:color="auto"/>
        <w:right w:val="none" w:sz="0" w:space="0" w:color="auto"/>
      </w:divBdr>
    </w:div>
    <w:div w:id="1520464932">
      <w:bodyDiv w:val="1"/>
      <w:marLeft w:val="0"/>
      <w:marRight w:val="0"/>
      <w:marTop w:val="0"/>
      <w:marBottom w:val="0"/>
      <w:divBdr>
        <w:top w:val="none" w:sz="0" w:space="0" w:color="auto"/>
        <w:left w:val="none" w:sz="0" w:space="0" w:color="auto"/>
        <w:bottom w:val="none" w:sz="0" w:space="0" w:color="auto"/>
        <w:right w:val="none" w:sz="0" w:space="0" w:color="auto"/>
      </w:divBdr>
    </w:div>
    <w:div w:id="1760441249">
      <w:bodyDiv w:val="1"/>
      <w:marLeft w:val="0"/>
      <w:marRight w:val="0"/>
      <w:marTop w:val="0"/>
      <w:marBottom w:val="0"/>
      <w:divBdr>
        <w:top w:val="none" w:sz="0" w:space="0" w:color="auto"/>
        <w:left w:val="none" w:sz="0" w:space="0" w:color="auto"/>
        <w:bottom w:val="none" w:sz="0" w:space="0" w:color="auto"/>
        <w:right w:val="none" w:sz="0" w:space="0" w:color="auto"/>
      </w:divBdr>
    </w:div>
    <w:div w:id="18100058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8</Pages>
  <Words>1426</Words>
  <Characters>7847</Characters>
  <Application>Microsoft Macintosh Word</Application>
  <DocSecurity>0</DocSecurity>
  <Lines>65</Lines>
  <Paragraphs>18</Paragraphs>
  <ScaleCrop>false</ScaleCrop>
  <LinksUpToDate>false</LinksUpToDate>
  <CharactersWithSpaces>9255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2</cp:revision>
  <dcterms:created xsi:type="dcterms:W3CDTF">2021-10-29T01:15:00Z</dcterms:created>
  <dcterms:modified xsi:type="dcterms:W3CDTF">2021-11-03T02:08:00Z</dcterms:modified>
</cp:coreProperties>
</file>