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4C2D24" w14:textId="77777777" w:rsidR="00E64559" w:rsidRPr="006C2A93" w:rsidRDefault="00000000" w:rsidP="006C2A93">
      <w:pPr>
        <w:pStyle w:val="Ttulo1"/>
        <w:jc w:val="center"/>
        <w:rPr>
          <w:rFonts w:ascii="Arial" w:hAnsi="Arial" w:cs="Arial"/>
          <w:color w:val="000000" w:themeColor="text1"/>
          <w:sz w:val="24"/>
          <w:szCs w:val="24"/>
          <w:lang w:val="es-ES"/>
        </w:rPr>
      </w:pPr>
      <w:r w:rsidRPr="006C2A93">
        <w:rPr>
          <w:rFonts w:ascii="Arial" w:hAnsi="Arial" w:cs="Arial"/>
          <w:color w:val="000000" w:themeColor="text1"/>
          <w:sz w:val="24"/>
          <w:szCs w:val="24"/>
          <w:lang w:val="es-ES"/>
        </w:rPr>
        <w:t>Informe Técnico: Evaluación y Modernización del Simulador Náutico de la Escuela Naval “Arturo Prat”</w:t>
      </w:r>
    </w:p>
    <w:p w14:paraId="296CB85D" w14:textId="77777777" w:rsidR="00E64559" w:rsidRPr="006C2A93" w:rsidRDefault="00000000" w:rsidP="006C2A93">
      <w:pPr>
        <w:pStyle w:val="Ttulo2"/>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1. Introducción</w:t>
      </w:r>
    </w:p>
    <w:p w14:paraId="4AE98C0B" w14:textId="77777777" w:rsidR="00E64559" w:rsidRPr="006C2A93" w:rsidRDefault="00000000" w:rsidP="006C2A93">
      <w:p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El presente informe tiene por objeto entregar una evaluación integral del estado actual del simulador de navegación de la Escuela Naval “Arturo Prat”, considerando su condición técnica, las capacidades requeridas por el cuerpo docente, las fallas identificadas en su historial operativo y las opciones de actualización tecnológica actualmente ofrecidas. Este análisis busca apoyar la toma de decisión institucional respecto a la modernización o reemplazo del sistema, considerando el impacto en la formación de los futuros oficiales y la sostenibilidad operativa a largo plazo.</w:t>
      </w:r>
    </w:p>
    <w:p w14:paraId="7CAE6E0A" w14:textId="77777777" w:rsidR="00E64559" w:rsidRPr="006C2A93" w:rsidRDefault="00000000" w:rsidP="006C2A93">
      <w:pPr>
        <w:pStyle w:val="Ttulo2"/>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2. Capacidades actuales del simulador</w:t>
      </w:r>
    </w:p>
    <w:p w14:paraId="4AC072FD" w14:textId="77777777" w:rsidR="00E64559" w:rsidRPr="006C2A93" w:rsidRDefault="00000000" w:rsidP="006C2A93">
      <w:p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 xml:space="preserve">El sistema actual corresponde al simulador </w:t>
      </w:r>
      <w:proofErr w:type="spellStart"/>
      <w:r w:rsidRPr="006C2A93">
        <w:rPr>
          <w:rFonts w:ascii="Arial" w:hAnsi="Arial" w:cs="Arial"/>
          <w:color w:val="000000" w:themeColor="text1"/>
          <w:sz w:val="24"/>
          <w:szCs w:val="24"/>
          <w:lang w:val="es-ES"/>
        </w:rPr>
        <w:t>NTPro</w:t>
      </w:r>
      <w:proofErr w:type="spellEnd"/>
      <w:r w:rsidRPr="006C2A93">
        <w:rPr>
          <w:rFonts w:ascii="Arial" w:hAnsi="Arial" w:cs="Arial"/>
          <w:color w:val="000000" w:themeColor="text1"/>
          <w:sz w:val="24"/>
          <w:szCs w:val="24"/>
          <w:lang w:val="es-ES"/>
        </w:rPr>
        <w:t xml:space="preserve"> versión 5.x de </w:t>
      </w:r>
      <w:proofErr w:type="spellStart"/>
      <w:r w:rsidRPr="006C2A93">
        <w:rPr>
          <w:rFonts w:ascii="Arial" w:hAnsi="Arial" w:cs="Arial"/>
          <w:color w:val="000000" w:themeColor="text1"/>
          <w:sz w:val="24"/>
          <w:szCs w:val="24"/>
          <w:lang w:val="es-ES"/>
        </w:rPr>
        <w:t>Wärtsilä</w:t>
      </w:r>
      <w:proofErr w:type="spellEnd"/>
      <w:r w:rsidRPr="006C2A93">
        <w:rPr>
          <w:rFonts w:ascii="Arial" w:hAnsi="Arial" w:cs="Arial"/>
          <w:color w:val="000000" w:themeColor="text1"/>
          <w:sz w:val="24"/>
          <w:szCs w:val="24"/>
          <w:lang w:val="es-ES"/>
        </w:rPr>
        <w:t xml:space="preserve"> </w:t>
      </w:r>
      <w:proofErr w:type="spellStart"/>
      <w:r w:rsidRPr="006C2A93">
        <w:rPr>
          <w:rFonts w:ascii="Arial" w:hAnsi="Arial" w:cs="Arial"/>
          <w:color w:val="000000" w:themeColor="text1"/>
          <w:sz w:val="24"/>
          <w:szCs w:val="24"/>
          <w:lang w:val="es-ES"/>
        </w:rPr>
        <w:t>Voyage</w:t>
      </w:r>
      <w:proofErr w:type="spellEnd"/>
      <w:r w:rsidRPr="006C2A93">
        <w:rPr>
          <w:rFonts w:ascii="Arial" w:hAnsi="Arial" w:cs="Arial"/>
          <w:color w:val="000000" w:themeColor="text1"/>
          <w:sz w:val="24"/>
          <w:szCs w:val="24"/>
          <w:lang w:val="es-ES"/>
        </w:rPr>
        <w:t xml:space="preserve"> (anteriormente Transas), instalado entre 2009 y 2011. Dispone de cinco estaciones de puente, dos de instructor, un ECDIS integrado y una red visual de 270°. Su funcionalidad permite simular navegación táctica, maniobras, meteorología y ejercicios de paso restringido, cumpliendo parcialmente con los estándares STCW.</w:t>
      </w:r>
    </w:p>
    <w:p w14:paraId="54082967" w14:textId="3825937F" w:rsidR="00E64559" w:rsidRPr="006C2A93" w:rsidRDefault="00753DDC" w:rsidP="006C2A93">
      <w:p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Las l</w:t>
      </w:r>
      <w:r w:rsidR="00000000" w:rsidRPr="006C2A93">
        <w:rPr>
          <w:rFonts w:ascii="Arial" w:hAnsi="Arial" w:cs="Arial"/>
          <w:color w:val="000000" w:themeColor="text1"/>
          <w:sz w:val="24"/>
          <w:szCs w:val="24"/>
          <w:lang w:val="es-ES"/>
        </w:rPr>
        <w:t>imitaciones técnicas actuales incluyen software desactualizado, incompatibilidad con sistemas operativos modernos, obsolescencia del hardware y frecuentes fallas en fuentes de poder, proyectores y UPS. La falta de soporte técnico de fábrica desde 2017 y problemas de climatización reducen su confiabilidad.</w:t>
      </w:r>
    </w:p>
    <w:p w14:paraId="582937EC" w14:textId="77777777" w:rsidR="00E64559" w:rsidRDefault="00000000" w:rsidP="006C2A93">
      <w:pPr>
        <w:pStyle w:val="Ttulo2"/>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3. Capacidades requeridas por el cuerpo de profesores</w:t>
      </w:r>
    </w:p>
    <w:p w14:paraId="2723D7E5" w14:textId="77777777" w:rsidR="0016525F" w:rsidRPr="0016525F" w:rsidRDefault="0016525F" w:rsidP="0016525F">
      <w:pPr>
        <w:rPr>
          <w:lang w:val="es-ES"/>
        </w:rPr>
      </w:pPr>
    </w:p>
    <w:p w14:paraId="40533AF7" w14:textId="58403F43" w:rsidR="00E64559" w:rsidRPr="006C2A93" w:rsidRDefault="00753DDC" w:rsidP="006C2A93">
      <w:p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Según la evaluación realizada por el cuerpo docente de la cátedra de Navegación, las capacidades actuales del simulador se consideran adecuadas para los fines previstos. A continuación, se detallan dichas capacidades:</w:t>
      </w:r>
    </w:p>
    <w:p w14:paraId="165B7168" w14:textId="344D5991" w:rsidR="00753DDC" w:rsidRPr="006C2A93" w:rsidRDefault="00F36064" w:rsidP="006C2A93">
      <w:pPr>
        <w:pStyle w:val="Prrafodelista"/>
        <w:numPr>
          <w:ilvl w:val="0"/>
          <w:numId w:val="11"/>
        </w:numPr>
        <w:jc w:val="both"/>
        <w:rPr>
          <w:rFonts w:ascii="Arial" w:hAnsi="Arial" w:cs="Arial"/>
          <w:b/>
          <w:bCs/>
          <w:color w:val="000000" w:themeColor="text1"/>
          <w:sz w:val="24"/>
          <w:szCs w:val="24"/>
          <w:lang w:val="es-ES"/>
        </w:rPr>
      </w:pPr>
      <w:r w:rsidRPr="006C2A93">
        <w:rPr>
          <w:rFonts w:ascii="Arial" w:hAnsi="Arial" w:cs="Arial"/>
          <w:b/>
          <w:bCs/>
          <w:color w:val="000000" w:themeColor="text1"/>
          <w:sz w:val="24"/>
          <w:szCs w:val="24"/>
          <w:lang w:val="es-ES"/>
        </w:rPr>
        <w:t>Navegación</w:t>
      </w:r>
      <w:r w:rsidR="00753DDC" w:rsidRPr="006C2A93">
        <w:rPr>
          <w:rFonts w:ascii="Arial" w:hAnsi="Arial" w:cs="Arial"/>
          <w:b/>
          <w:bCs/>
          <w:color w:val="000000" w:themeColor="text1"/>
          <w:sz w:val="24"/>
          <w:szCs w:val="24"/>
          <w:lang w:val="es-ES"/>
        </w:rPr>
        <w:t>:</w:t>
      </w:r>
    </w:p>
    <w:p w14:paraId="0637336A" w14:textId="0374E495" w:rsidR="00753DDC" w:rsidRPr="006C2A93" w:rsidRDefault="00753DDC" w:rsidP="006C2A93">
      <w:pPr>
        <w:pStyle w:val="Prrafodelista"/>
        <w:numPr>
          <w:ilvl w:val="0"/>
          <w:numId w:val="12"/>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 xml:space="preserve">Navegación en alta mar </w:t>
      </w:r>
    </w:p>
    <w:p w14:paraId="47C0A977" w14:textId="12E9846D" w:rsidR="00753DDC" w:rsidRPr="006C2A93" w:rsidRDefault="00F36064" w:rsidP="006C2A93">
      <w:pPr>
        <w:pStyle w:val="Prrafodelista"/>
        <w:numPr>
          <w:ilvl w:val="0"/>
          <w:numId w:val="12"/>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N</w:t>
      </w:r>
      <w:r w:rsidR="00753DDC" w:rsidRPr="006C2A93">
        <w:rPr>
          <w:rFonts w:ascii="Arial" w:hAnsi="Arial" w:cs="Arial"/>
          <w:color w:val="000000" w:themeColor="text1"/>
          <w:sz w:val="24"/>
          <w:szCs w:val="24"/>
          <w:lang w:val="es-ES"/>
        </w:rPr>
        <w:t>avegación costera</w:t>
      </w:r>
    </w:p>
    <w:p w14:paraId="322F1F8D" w14:textId="02F78E76" w:rsidR="00753DDC" w:rsidRPr="006C2A93" w:rsidRDefault="00F36064" w:rsidP="006C2A93">
      <w:pPr>
        <w:pStyle w:val="Prrafodelista"/>
        <w:numPr>
          <w:ilvl w:val="0"/>
          <w:numId w:val="12"/>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N</w:t>
      </w:r>
      <w:r w:rsidR="00753DDC" w:rsidRPr="006C2A93">
        <w:rPr>
          <w:rFonts w:ascii="Arial" w:hAnsi="Arial" w:cs="Arial"/>
          <w:color w:val="000000" w:themeColor="text1"/>
          <w:sz w:val="24"/>
          <w:szCs w:val="24"/>
          <w:lang w:val="es-ES"/>
        </w:rPr>
        <w:t>avegación en aguas poco profundas</w:t>
      </w:r>
    </w:p>
    <w:p w14:paraId="18E3A2E4" w14:textId="02CCEF2C" w:rsidR="00F36064" w:rsidRPr="006C2A93" w:rsidRDefault="00F36064" w:rsidP="006C2A93">
      <w:pPr>
        <w:pStyle w:val="Prrafodelista"/>
        <w:numPr>
          <w:ilvl w:val="0"/>
          <w:numId w:val="12"/>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 xml:space="preserve">Navegación en canales </w:t>
      </w:r>
    </w:p>
    <w:p w14:paraId="4BC861C8" w14:textId="0C63F478" w:rsidR="00F36064" w:rsidRPr="006C2A93" w:rsidRDefault="00F36064" w:rsidP="006C2A93">
      <w:pPr>
        <w:pStyle w:val="Prrafodelista"/>
        <w:numPr>
          <w:ilvl w:val="0"/>
          <w:numId w:val="12"/>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Navegación en situación de alto tráfico</w:t>
      </w:r>
    </w:p>
    <w:p w14:paraId="67C355DE" w14:textId="17C31923" w:rsidR="00F36064" w:rsidRPr="006C2A93" w:rsidRDefault="00F36064" w:rsidP="006C2A93">
      <w:pPr>
        <w:pStyle w:val="Prrafodelista"/>
        <w:numPr>
          <w:ilvl w:val="0"/>
          <w:numId w:val="12"/>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Aproximación a los puertos</w:t>
      </w:r>
    </w:p>
    <w:p w14:paraId="21738737" w14:textId="7436E850" w:rsidR="00F36064" w:rsidRPr="006C2A93" w:rsidRDefault="00F36064" w:rsidP="006C2A93">
      <w:pPr>
        <w:pStyle w:val="Prrafodelista"/>
        <w:numPr>
          <w:ilvl w:val="0"/>
          <w:numId w:val="12"/>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lastRenderedPageBreak/>
        <w:t>Planificación y verificación de ruta</w:t>
      </w:r>
    </w:p>
    <w:p w14:paraId="1799A73C" w14:textId="087C1AB2" w:rsidR="00F36064" w:rsidRPr="006C2A93" w:rsidRDefault="00F36064" w:rsidP="006C2A93">
      <w:pPr>
        <w:pStyle w:val="Prrafodelista"/>
        <w:numPr>
          <w:ilvl w:val="0"/>
          <w:numId w:val="12"/>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Funcionamiento del radar en pilotaje ciego</w:t>
      </w:r>
    </w:p>
    <w:p w14:paraId="56DB838B" w14:textId="00567457" w:rsidR="00F36064" w:rsidRPr="006C2A93" w:rsidRDefault="00F36064" w:rsidP="006C2A93">
      <w:pPr>
        <w:pStyle w:val="Prrafodelista"/>
        <w:numPr>
          <w:ilvl w:val="0"/>
          <w:numId w:val="12"/>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Sistemas electrónicos de navegación</w:t>
      </w:r>
    </w:p>
    <w:p w14:paraId="12671E90" w14:textId="671F89C5" w:rsidR="00F36064" w:rsidRPr="006C2A93" w:rsidRDefault="00F36064" w:rsidP="006C2A93">
      <w:pPr>
        <w:pStyle w:val="Prrafodelista"/>
        <w:numPr>
          <w:ilvl w:val="0"/>
          <w:numId w:val="12"/>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Procedimientos de Guardia de puente</w:t>
      </w:r>
    </w:p>
    <w:p w14:paraId="40AE0C55" w14:textId="701BDEB6" w:rsidR="00F36064" w:rsidRPr="006C2A93" w:rsidRDefault="00F36064" w:rsidP="006C2A93">
      <w:pPr>
        <w:pStyle w:val="Prrafodelista"/>
        <w:numPr>
          <w:ilvl w:val="0"/>
          <w:numId w:val="12"/>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Formación y maniobra</w:t>
      </w:r>
    </w:p>
    <w:p w14:paraId="7CF5763F" w14:textId="08F90130" w:rsidR="00F36064" w:rsidRDefault="00F36064" w:rsidP="006C2A93">
      <w:pPr>
        <w:pStyle w:val="Prrafodelista"/>
        <w:numPr>
          <w:ilvl w:val="0"/>
          <w:numId w:val="12"/>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Maniobra logos</w:t>
      </w:r>
    </w:p>
    <w:p w14:paraId="57CCBFD8" w14:textId="77777777" w:rsidR="0016525F" w:rsidRPr="006C2A93" w:rsidRDefault="0016525F" w:rsidP="0016525F">
      <w:pPr>
        <w:pStyle w:val="Prrafodelista"/>
        <w:jc w:val="both"/>
        <w:rPr>
          <w:rFonts w:ascii="Arial" w:hAnsi="Arial" w:cs="Arial"/>
          <w:color w:val="000000" w:themeColor="text1"/>
          <w:sz w:val="24"/>
          <w:szCs w:val="24"/>
          <w:lang w:val="es-ES"/>
        </w:rPr>
      </w:pPr>
    </w:p>
    <w:p w14:paraId="059D3E64" w14:textId="501577CC" w:rsidR="00F36064" w:rsidRPr="006C2A93" w:rsidRDefault="00F36064" w:rsidP="006C2A93">
      <w:pPr>
        <w:pStyle w:val="Prrafodelista"/>
        <w:numPr>
          <w:ilvl w:val="0"/>
          <w:numId w:val="11"/>
        </w:numPr>
        <w:jc w:val="both"/>
        <w:rPr>
          <w:rFonts w:ascii="Arial" w:hAnsi="Arial" w:cs="Arial"/>
          <w:b/>
          <w:bCs/>
          <w:color w:val="000000" w:themeColor="text1"/>
          <w:sz w:val="24"/>
          <w:szCs w:val="24"/>
          <w:lang w:val="es-ES"/>
        </w:rPr>
      </w:pPr>
      <w:r w:rsidRPr="006C2A93">
        <w:rPr>
          <w:rFonts w:ascii="Arial" w:hAnsi="Arial" w:cs="Arial"/>
          <w:b/>
          <w:bCs/>
          <w:color w:val="000000" w:themeColor="text1"/>
          <w:sz w:val="24"/>
          <w:szCs w:val="24"/>
          <w:lang w:val="es-ES"/>
        </w:rPr>
        <w:t>Maniobra del Buque:</w:t>
      </w:r>
    </w:p>
    <w:p w14:paraId="55EF1CE1" w14:textId="30E084E0" w:rsidR="00F36064" w:rsidRPr="006C2A93" w:rsidRDefault="00F36064" w:rsidP="006C2A93">
      <w:pPr>
        <w:pStyle w:val="Prrafodelista"/>
        <w:numPr>
          <w:ilvl w:val="0"/>
          <w:numId w:val="13"/>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Maniobra de atraque y desatraque</w:t>
      </w:r>
    </w:p>
    <w:p w14:paraId="7D5BA977" w14:textId="539DA6B9" w:rsidR="00F36064" w:rsidRPr="006C2A93" w:rsidRDefault="00F36064" w:rsidP="006C2A93">
      <w:pPr>
        <w:pStyle w:val="Prrafodelista"/>
        <w:numPr>
          <w:ilvl w:val="0"/>
          <w:numId w:val="13"/>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amarre a mono boyas</w:t>
      </w:r>
    </w:p>
    <w:p w14:paraId="61BFC8DE" w14:textId="71D62884" w:rsidR="00F36064" w:rsidRPr="006C2A93" w:rsidRDefault="00F36064" w:rsidP="006C2A93">
      <w:pPr>
        <w:pStyle w:val="Prrafodelista"/>
        <w:numPr>
          <w:ilvl w:val="0"/>
          <w:numId w:val="13"/>
        </w:numPr>
        <w:jc w:val="both"/>
        <w:rPr>
          <w:rFonts w:ascii="Arial" w:hAnsi="Arial" w:cs="Arial"/>
          <w:color w:val="000000" w:themeColor="text1"/>
          <w:sz w:val="24"/>
          <w:szCs w:val="24"/>
          <w:lang w:val="es-ES"/>
        </w:rPr>
      </w:pPr>
      <w:proofErr w:type="spellStart"/>
      <w:r w:rsidRPr="006C2A93">
        <w:rPr>
          <w:rFonts w:ascii="Arial" w:hAnsi="Arial" w:cs="Arial"/>
          <w:color w:val="000000" w:themeColor="text1"/>
          <w:sz w:val="24"/>
          <w:szCs w:val="24"/>
          <w:lang w:val="es-ES"/>
        </w:rPr>
        <w:t>Abarloamiento</w:t>
      </w:r>
      <w:proofErr w:type="spellEnd"/>
      <w:r w:rsidRPr="006C2A93">
        <w:rPr>
          <w:rFonts w:ascii="Arial" w:hAnsi="Arial" w:cs="Arial"/>
          <w:color w:val="000000" w:themeColor="text1"/>
          <w:sz w:val="24"/>
          <w:szCs w:val="24"/>
          <w:lang w:val="es-ES"/>
        </w:rPr>
        <w:t xml:space="preserve"> a naves a la gira </w:t>
      </w:r>
    </w:p>
    <w:p w14:paraId="561097E1" w14:textId="7FA828F3" w:rsidR="00F36064" w:rsidRPr="006C2A93" w:rsidRDefault="00F36064" w:rsidP="006C2A93">
      <w:pPr>
        <w:pStyle w:val="Prrafodelista"/>
        <w:numPr>
          <w:ilvl w:val="0"/>
          <w:numId w:val="13"/>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maniobras con espías</w:t>
      </w:r>
    </w:p>
    <w:p w14:paraId="0C4114B5" w14:textId="77777777" w:rsidR="00F36064" w:rsidRPr="006C2A93" w:rsidRDefault="00F36064" w:rsidP="006C2A93">
      <w:pPr>
        <w:pStyle w:val="Prrafodelista"/>
        <w:jc w:val="both"/>
        <w:rPr>
          <w:rFonts w:ascii="Arial" w:hAnsi="Arial" w:cs="Arial"/>
          <w:color w:val="000000" w:themeColor="text1"/>
          <w:sz w:val="24"/>
          <w:szCs w:val="24"/>
          <w:lang w:val="es-ES"/>
        </w:rPr>
      </w:pPr>
    </w:p>
    <w:p w14:paraId="306367BE" w14:textId="7088F196" w:rsidR="00F36064" w:rsidRPr="006C2A93" w:rsidRDefault="00F36064" w:rsidP="006C2A93">
      <w:pPr>
        <w:pStyle w:val="Prrafodelista"/>
        <w:numPr>
          <w:ilvl w:val="0"/>
          <w:numId w:val="11"/>
        </w:numPr>
        <w:jc w:val="both"/>
        <w:rPr>
          <w:rFonts w:ascii="Arial" w:hAnsi="Arial" w:cs="Arial"/>
          <w:b/>
          <w:bCs/>
          <w:color w:val="000000" w:themeColor="text1"/>
          <w:sz w:val="24"/>
          <w:szCs w:val="24"/>
          <w:lang w:val="es-ES"/>
        </w:rPr>
      </w:pPr>
      <w:r w:rsidRPr="006C2A93">
        <w:rPr>
          <w:rFonts w:ascii="Arial" w:hAnsi="Arial" w:cs="Arial"/>
          <w:b/>
          <w:bCs/>
          <w:color w:val="000000" w:themeColor="text1"/>
          <w:sz w:val="24"/>
          <w:szCs w:val="24"/>
          <w:lang w:val="es-ES"/>
        </w:rPr>
        <w:t>Emergencias:</w:t>
      </w:r>
    </w:p>
    <w:p w14:paraId="5FA77B9E" w14:textId="18AEC33A" w:rsidR="00F36064" w:rsidRPr="006C2A93" w:rsidRDefault="00F36064" w:rsidP="006C2A93">
      <w:pPr>
        <w:pStyle w:val="Prrafodelista"/>
        <w:numPr>
          <w:ilvl w:val="0"/>
          <w:numId w:val="14"/>
        </w:numPr>
        <w:spacing w:line="240" w:lineRule="auto"/>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Falla y emergencia la propulsión</w:t>
      </w:r>
    </w:p>
    <w:p w14:paraId="5601F9DA" w14:textId="062ED608" w:rsidR="00F36064" w:rsidRPr="006C2A93" w:rsidRDefault="00F36064" w:rsidP="006C2A93">
      <w:pPr>
        <w:pStyle w:val="Prrafodelista"/>
        <w:numPr>
          <w:ilvl w:val="0"/>
          <w:numId w:val="14"/>
        </w:numPr>
        <w:spacing w:line="240" w:lineRule="auto"/>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Falla y emergencia al gobierno</w:t>
      </w:r>
    </w:p>
    <w:p w14:paraId="705E6CC6" w14:textId="171EA024" w:rsidR="00F36064" w:rsidRPr="006C2A93" w:rsidRDefault="00F36064" w:rsidP="006C2A93">
      <w:pPr>
        <w:pStyle w:val="Prrafodelista"/>
        <w:numPr>
          <w:ilvl w:val="0"/>
          <w:numId w:val="14"/>
        </w:numPr>
        <w:spacing w:line="240" w:lineRule="auto"/>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Falla y emergencia del girocompás</w:t>
      </w:r>
    </w:p>
    <w:p w14:paraId="2EA1F4D6" w14:textId="4381B07B" w:rsidR="00F36064" w:rsidRPr="006C2A93" w:rsidRDefault="00F36064" w:rsidP="006C2A93">
      <w:pPr>
        <w:pStyle w:val="Prrafodelista"/>
        <w:numPr>
          <w:ilvl w:val="0"/>
          <w:numId w:val="14"/>
        </w:numPr>
        <w:spacing w:line="240" w:lineRule="auto"/>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 xml:space="preserve">Error del radar y la </w:t>
      </w:r>
      <w:proofErr w:type="gramStart"/>
      <w:r w:rsidRPr="006C2A93">
        <w:rPr>
          <w:rFonts w:ascii="Arial" w:hAnsi="Arial" w:cs="Arial"/>
          <w:color w:val="000000" w:themeColor="text1"/>
          <w:sz w:val="24"/>
          <w:szCs w:val="24"/>
          <w:lang w:val="es-ES"/>
        </w:rPr>
        <w:t>interface</w:t>
      </w:r>
      <w:proofErr w:type="gramEnd"/>
      <w:r w:rsidRPr="006C2A93">
        <w:rPr>
          <w:rFonts w:ascii="Arial" w:hAnsi="Arial" w:cs="Arial"/>
          <w:color w:val="000000" w:themeColor="text1"/>
          <w:sz w:val="24"/>
          <w:szCs w:val="24"/>
          <w:lang w:val="es-ES"/>
        </w:rPr>
        <w:t xml:space="preserve"> de ayuda a la navegación</w:t>
      </w:r>
    </w:p>
    <w:p w14:paraId="41A9B12B" w14:textId="466BE95A" w:rsidR="00F36064" w:rsidRPr="006C2A93" w:rsidRDefault="00F36064" w:rsidP="006C2A93">
      <w:pPr>
        <w:pStyle w:val="Prrafodelista"/>
        <w:numPr>
          <w:ilvl w:val="0"/>
          <w:numId w:val="14"/>
        </w:numPr>
        <w:spacing w:line="240" w:lineRule="auto"/>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Hombre al agua</w:t>
      </w:r>
    </w:p>
    <w:p w14:paraId="41B79062" w14:textId="77777777" w:rsidR="00F36064" w:rsidRPr="006C2A93" w:rsidRDefault="00F36064" w:rsidP="006C2A93">
      <w:pPr>
        <w:pStyle w:val="Prrafodelista"/>
        <w:spacing w:line="240" w:lineRule="auto"/>
        <w:jc w:val="both"/>
        <w:rPr>
          <w:rFonts w:ascii="Arial" w:hAnsi="Arial" w:cs="Arial"/>
          <w:color w:val="000000" w:themeColor="text1"/>
          <w:sz w:val="24"/>
          <w:szCs w:val="24"/>
          <w:lang w:val="es-ES"/>
        </w:rPr>
      </w:pPr>
    </w:p>
    <w:p w14:paraId="1B52F59C" w14:textId="5BDCD4CE" w:rsidR="00F36064" w:rsidRPr="006C2A93" w:rsidRDefault="00F36064" w:rsidP="006C2A93">
      <w:pPr>
        <w:pStyle w:val="Prrafodelista"/>
        <w:numPr>
          <w:ilvl w:val="0"/>
          <w:numId w:val="11"/>
        </w:numPr>
        <w:jc w:val="both"/>
        <w:rPr>
          <w:rFonts w:ascii="Arial" w:hAnsi="Arial" w:cs="Arial"/>
          <w:b/>
          <w:bCs/>
          <w:color w:val="000000" w:themeColor="text1"/>
          <w:sz w:val="24"/>
          <w:szCs w:val="24"/>
          <w:lang w:val="es-ES"/>
        </w:rPr>
      </w:pPr>
      <w:r w:rsidRPr="006C2A93">
        <w:rPr>
          <w:rFonts w:ascii="Arial" w:hAnsi="Arial" w:cs="Arial"/>
          <w:b/>
          <w:bCs/>
          <w:color w:val="000000" w:themeColor="text1"/>
          <w:sz w:val="24"/>
          <w:szCs w:val="24"/>
          <w:lang w:val="es-ES"/>
        </w:rPr>
        <w:t>Condiciones meteorológicas:</w:t>
      </w:r>
    </w:p>
    <w:p w14:paraId="3F03032D" w14:textId="77777777" w:rsidR="00F36064" w:rsidRPr="006C2A93" w:rsidRDefault="00F36064" w:rsidP="006C2A93">
      <w:pPr>
        <w:pStyle w:val="Prrafodelista"/>
        <w:numPr>
          <w:ilvl w:val="0"/>
          <w:numId w:val="15"/>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Navegación diurna y nocturna</w:t>
      </w:r>
    </w:p>
    <w:p w14:paraId="117FFC78" w14:textId="0B14FB8D" w:rsidR="00F36064" w:rsidRPr="006C2A93" w:rsidRDefault="00F36064" w:rsidP="006C2A93">
      <w:pPr>
        <w:pStyle w:val="Prrafodelista"/>
        <w:numPr>
          <w:ilvl w:val="0"/>
          <w:numId w:val="15"/>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Cambio de visibilidad total a niebla espesa y precipitación</w:t>
      </w:r>
    </w:p>
    <w:p w14:paraId="696BC42E" w14:textId="1524F3F2" w:rsidR="00F36064" w:rsidRPr="006C2A93" w:rsidRDefault="00F36064" w:rsidP="006C2A93">
      <w:pPr>
        <w:pStyle w:val="Prrafodelista"/>
        <w:numPr>
          <w:ilvl w:val="0"/>
          <w:numId w:val="15"/>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Lluvia y efectos que lo acompañan</w:t>
      </w:r>
    </w:p>
    <w:p w14:paraId="6A7A0228" w14:textId="5ACA95F7" w:rsidR="00F36064" w:rsidRPr="006C2A93" w:rsidRDefault="00F36064" w:rsidP="006C2A93">
      <w:pPr>
        <w:pStyle w:val="Prrafodelista"/>
        <w:numPr>
          <w:ilvl w:val="0"/>
          <w:numId w:val="15"/>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Vientos y campos de viento</w:t>
      </w:r>
    </w:p>
    <w:p w14:paraId="72EDC192" w14:textId="6B9EA4D9" w:rsidR="00F36064" w:rsidRPr="006C2A93" w:rsidRDefault="00F36064" w:rsidP="006C2A93">
      <w:pPr>
        <w:pStyle w:val="Prrafodelista"/>
        <w:numPr>
          <w:ilvl w:val="0"/>
          <w:numId w:val="15"/>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Diferentes estados de mar</w:t>
      </w:r>
    </w:p>
    <w:p w14:paraId="731F022F" w14:textId="3676E5C3" w:rsidR="00F36064" w:rsidRPr="006C2A93" w:rsidRDefault="00F36064" w:rsidP="006C2A93">
      <w:pPr>
        <w:pStyle w:val="Prrafodelista"/>
        <w:numPr>
          <w:ilvl w:val="0"/>
          <w:numId w:val="15"/>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Diferente estado de marea</w:t>
      </w:r>
    </w:p>
    <w:p w14:paraId="2EC7A314" w14:textId="1C80A7A7" w:rsidR="00F36064" w:rsidRPr="006C2A93" w:rsidRDefault="00F36064" w:rsidP="006C2A93">
      <w:pPr>
        <w:pStyle w:val="Prrafodelista"/>
        <w:numPr>
          <w:ilvl w:val="0"/>
          <w:numId w:val="15"/>
        </w:num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Corrientes no homogéneas</w:t>
      </w:r>
    </w:p>
    <w:p w14:paraId="507D79E6" w14:textId="7F46468C" w:rsidR="00E64559" w:rsidRPr="0016525F" w:rsidRDefault="00000000" w:rsidP="006C2A93">
      <w:pPr>
        <w:pStyle w:val="Ttulo2"/>
        <w:jc w:val="both"/>
        <w:rPr>
          <w:rFonts w:ascii="Arial" w:eastAsiaTheme="minorEastAsia" w:hAnsi="Arial" w:cs="Arial"/>
          <w:color w:val="000000" w:themeColor="text1"/>
          <w:sz w:val="24"/>
          <w:szCs w:val="24"/>
          <w:lang w:val="es-ES"/>
        </w:rPr>
      </w:pPr>
      <w:r w:rsidRPr="0016525F">
        <w:rPr>
          <w:rFonts w:ascii="Arial" w:eastAsiaTheme="minorEastAsia" w:hAnsi="Arial" w:cs="Arial"/>
          <w:color w:val="000000" w:themeColor="text1"/>
          <w:sz w:val="24"/>
          <w:szCs w:val="24"/>
          <w:lang w:val="es-ES"/>
        </w:rPr>
        <w:lastRenderedPageBreak/>
        <w:t xml:space="preserve">4. </w:t>
      </w:r>
      <w:r w:rsidR="0016525F">
        <w:rPr>
          <w:rFonts w:ascii="Arial" w:eastAsiaTheme="minorEastAsia" w:hAnsi="Arial" w:cs="Arial"/>
          <w:color w:val="000000" w:themeColor="text1"/>
          <w:sz w:val="24"/>
          <w:szCs w:val="24"/>
          <w:lang w:val="es-ES"/>
        </w:rPr>
        <w:t>Resumen de fallas del simulador desde su implementación:</w:t>
      </w:r>
    </w:p>
    <w:p w14:paraId="00C983FC" w14:textId="359D3844" w:rsidR="006C2A93" w:rsidRPr="006C2A93" w:rsidRDefault="006C2A93" w:rsidP="0016525F">
      <w:pPr>
        <w:pStyle w:val="Ttulo2"/>
        <w:numPr>
          <w:ilvl w:val="0"/>
          <w:numId w:val="20"/>
        </w:numPr>
        <w:jc w:val="both"/>
        <w:rPr>
          <w:rFonts w:ascii="Arial" w:eastAsiaTheme="minorEastAsia" w:hAnsi="Arial" w:cs="Arial"/>
          <w:color w:val="000000" w:themeColor="text1"/>
          <w:sz w:val="24"/>
          <w:szCs w:val="24"/>
          <w:lang w:val="es-ES"/>
        </w:rPr>
      </w:pPr>
      <w:r w:rsidRPr="006C2A93">
        <w:rPr>
          <w:rFonts w:ascii="Arial" w:eastAsiaTheme="minorEastAsia" w:hAnsi="Arial" w:cs="Arial"/>
          <w:color w:val="000000" w:themeColor="text1"/>
          <w:sz w:val="24"/>
          <w:szCs w:val="24"/>
          <w:lang w:val="es-ES"/>
        </w:rPr>
        <w:t>2009 – 2016:</w:t>
      </w:r>
    </w:p>
    <w:p w14:paraId="17D41232" w14:textId="5ED7362E" w:rsidR="006C2A93" w:rsidRPr="006C2A93" w:rsidRDefault="006C2A93" w:rsidP="0016525F">
      <w:pPr>
        <w:pStyle w:val="Ttulo2"/>
        <w:ind w:left="360"/>
        <w:jc w:val="both"/>
        <w:rPr>
          <w:rFonts w:ascii="Arial" w:eastAsiaTheme="minorEastAsia" w:hAnsi="Arial" w:cs="Arial"/>
          <w:b w:val="0"/>
          <w:bCs w:val="0"/>
          <w:color w:val="000000" w:themeColor="text1"/>
          <w:sz w:val="24"/>
          <w:szCs w:val="24"/>
          <w:lang w:val="es-ES"/>
        </w:rPr>
      </w:pPr>
      <w:r w:rsidRPr="006C2A93">
        <w:rPr>
          <w:rFonts w:ascii="Arial" w:eastAsiaTheme="minorEastAsia" w:hAnsi="Arial" w:cs="Arial"/>
          <w:b w:val="0"/>
          <w:bCs w:val="0"/>
          <w:color w:val="000000" w:themeColor="text1"/>
          <w:sz w:val="24"/>
          <w:szCs w:val="24"/>
          <w:lang w:val="es-ES"/>
        </w:rPr>
        <w:t>Durante la etapa inicial y de marcha blanca se detectaron fallas recurrentes en fuentes de poder (1 a 2 por año) y tarjetas de video, además de eventuales reemplazos de discos duros. En 2013 se migró parcialmente a Windows 7, manteniéndose los equipos ECDIS en Windows XP. Existía soporte de TRANSAS y asistencia técnica local, lo que permitió mantener la operatividad.</w:t>
      </w:r>
    </w:p>
    <w:p w14:paraId="3DCACDC6" w14:textId="0427E7C8" w:rsidR="006C2A93" w:rsidRPr="006C2A93" w:rsidRDefault="006C2A93" w:rsidP="0016525F">
      <w:pPr>
        <w:pStyle w:val="Ttulo2"/>
        <w:numPr>
          <w:ilvl w:val="0"/>
          <w:numId w:val="20"/>
        </w:numPr>
        <w:jc w:val="both"/>
        <w:rPr>
          <w:rFonts w:ascii="Arial" w:eastAsiaTheme="minorEastAsia" w:hAnsi="Arial" w:cs="Arial"/>
          <w:color w:val="000000" w:themeColor="text1"/>
          <w:sz w:val="24"/>
          <w:szCs w:val="24"/>
          <w:lang w:val="es-ES"/>
        </w:rPr>
      </w:pPr>
      <w:r w:rsidRPr="006C2A93">
        <w:rPr>
          <w:rFonts w:ascii="Arial" w:eastAsiaTheme="minorEastAsia" w:hAnsi="Arial" w:cs="Arial"/>
          <w:color w:val="000000" w:themeColor="text1"/>
          <w:sz w:val="24"/>
          <w:szCs w:val="24"/>
          <w:lang w:val="es-ES"/>
        </w:rPr>
        <w:t>2017 – 2021:</w:t>
      </w:r>
    </w:p>
    <w:p w14:paraId="78760E2D" w14:textId="70C3CBDF" w:rsidR="006C2A93" w:rsidRPr="006C2A93" w:rsidRDefault="006C2A93" w:rsidP="0016525F">
      <w:pPr>
        <w:pStyle w:val="Ttulo2"/>
        <w:ind w:left="360"/>
        <w:jc w:val="both"/>
        <w:rPr>
          <w:rFonts w:ascii="Arial" w:eastAsiaTheme="minorEastAsia" w:hAnsi="Arial" w:cs="Arial"/>
          <w:b w:val="0"/>
          <w:bCs w:val="0"/>
          <w:color w:val="000000" w:themeColor="text1"/>
          <w:sz w:val="24"/>
          <w:szCs w:val="24"/>
          <w:lang w:val="es-ES"/>
        </w:rPr>
      </w:pPr>
      <w:r w:rsidRPr="006C2A93">
        <w:rPr>
          <w:rFonts w:ascii="Arial" w:eastAsiaTheme="minorEastAsia" w:hAnsi="Arial" w:cs="Arial"/>
          <w:b w:val="0"/>
          <w:bCs w:val="0"/>
          <w:color w:val="000000" w:themeColor="text1"/>
          <w:sz w:val="24"/>
          <w:szCs w:val="24"/>
          <w:lang w:val="es-ES"/>
        </w:rPr>
        <w:t>El simulador operó sin contrato de mantención ni asistencia técnica externa. Cada corte eléctrico incrementó la probabilidad de falla en los equipos. Las reparaciones se realizaron con recursos internos, sin personal especializado ni repuestos de fábrica.</w:t>
      </w:r>
    </w:p>
    <w:p w14:paraId="640AD6DF" w14:textId="439781A3" w:rsidR="006C2A93" w:rsidRPr="006C2A93" w:rsidRDefault="006C2A93" w:rsidP="0016525F">
      <w:pPr>
        <w:pStyle w:val="Ttulo2"/>
        <w:numPr>
          <w:ilvl w:val="0"/>
          <w:numId w:val="20"/>
        </w:numPr>
        <w:jc w:val="both"/>
        <w:rPr>
          <w:rFonts w:ascii="Arial" w:eastAsiaTheme="minorEastAsia" w:hAnsi="Arial" w:cs="Arial"/>
          <w:color w:val="000000" w:themeColor="text1"/>
          <w:sz w:val="24"/>
          <w:szCs w:val="24"/>
          <w:lang w:val="es-ES"/>
        </w:rPr>
      </w:pPr>
      <w:r w:rsidRPr="006C2A93">
        <w:rPr>
          <w:rFonts w:ascii="Arial" w:eastAsiaTheme="minorEastAsia" w:hAnsi="Arial" w:cs="Arial"/>
          <w:color w:val="000000" w:themeColor="text1"/>
          <w:sz w:val="24"/>
          <w:szCs w:val="24"/>
          <w:lang w:val="es-ES"/>
        </w:rPr>
        <w:t>022 – Actualidad:</w:t>
      </w:r>
    </w:p>
    <w:p w14:paraId="0EE212E4" w14:textId="77777777" w:rsidR="006C2A93" w:rsidRPr="006C2A93" w:rsidRDefault="006C2A93" w:rsidP="0016525F">
      <w:pPr>
        <w:pStyle w:val="Ttulo2"/>
        <w:ind w:left="360"/>
        <w:jc w:val="both"/>
        <w:rPr>
          <w:rFonts w:ascii="Arial" w:eastAsiaTheme="minorEastAsia" w:hAnsi="Arial" w:cs="Arial"/>
          <w:b w:val="0"/>
          <w:bCs w:val="0"/>
          <w:color w:val="000000" w:themeColor="text1"/>
          <w:sz w:val="24"/>
          <w:szCs w:val="24"/>
          <w:lang w:val="es-ES"/>
        </w:rPr>
      </w:pPr>
      <w:r w:rsidRPr="006C2A93">
        <w:rPr>
          <w:rFonts w:ascii="Arial" w:eastAsiaTheme="minorEastAsia" w:hAnsi="Arial" w:cs="Arial"/>
          <w:b w:val="0"/>
          <w:bCs w:val="0"/>
          <w:color w:val="000000" w:themeColor="text1"/>
          <w:sz w:val="24"/>
          <w:szCs w:val="24"/>
          <w:lang w:val="es-ES"/>
        </w:rPr>
        <w:t>Se evidencia un aumento sostenido de fallas:</w:t>
      </w:r>
    </w:p>
    <w:p w14:paraId="11FB5B32" w14:textId="77777777" w:rsidR="006C2A93" w:rsidRPr="006C2A93" w:rsidRDefault="006C2A93" w:rsidP="006C2A93">
      <w:pPr>
        <w:pStyle w:val="Ttulo2"/>
        <w:numPr>
          <w:ilvl w:val="0"/>
          <w:numId w:val="16"/>
        </w:numPr>
        <w:jc w:val="both"/>
        <w:rPr>
          <w:rFonts w:ascii="Arial" w:eastAsiaTheme="minorEastAsia" w:hAnsi="Arial" w:cs="Arial"/>
          <w:b w:val="0"/>
          <w:bCs w:val="0"/>
          <w:color w:val="000000" w:themeColor="text1"/>
          <w:sz w:val="24"/>
          <w:szCs w:val="24"/>
          <w:lang w:val="es-ES"/>
        </w:rPr>
      </w:pPr>
      <w:r w:rsidRPr="006C2A93">
        <w:rPr>
          <w:rFonts w:ascii="Arial" w:eastAsiaTheme="minorEastAsia" w:hAnsi="Arial" w:cs="Arial"/>
          <w:b w:val="0"/>
          <w:bCs w:val="0"/>
          <w:color w:val="000000" w:themeColor="text1"/>
          <w:sz w:val="24"/>
          <w:szCs w:val="24"/>
          <w:lang w:val="es-ES"/>
        </w:rPr>
        <w:t>Televisores de 40” (canales visuales): 1 a 3 unidades anuales fuera de servicio por desgaste o daño de tarjeta de video.</w:t>
      </w:r>
    </w:p>
    <w:p w14:paraId="72E640A3" w14:textId="77777777" w:rsidR="006C2A93" w:rsidRPr="006C2A93" w:rsidRDefault="006C2A93" w:rsidP="006C2A93">
      <w:pPr>
        <w:pStyle w:val="Ttulo2"/>
        <w:numPr>
          <w:ilvl w:val="0"/>
          <w:numId w:val="16"/>
        </w:numPr>
        <w:jc w:val="both"/>
        <w:rPr>
          <w:rFonts w:ascii="Arial" w:eastAsiaTheme="minorEastAsia" w:hAnsi="Arial" w:cs="Arial"/>
          <w:b w:val="0"/>
          <w:bCs w:val="0"/>
          <w:color w:val="000000" w:themeColor="text1"/>
          <w:sz w:val="24"/>
          <w:szCs w:val="24"/>
          <w:lang w:val="es-ES"/>
        </w:rPr>
      </w:pPr>
      <w:r w:rsidRPr="006C2A93">
        <w:rPr>
          <w:rFonts w:ascii="Arial" w:eastAsiaTheme="minorEastAsia" w:hAnsi="Arial" w:cs="Arial"/>
          <w:b w:val="0"/>
          <w:bCs w:val="0"/>
          <w:color w:val="000000" w:themeColor="text1"/>
          <w:sz w:val="24"/>
          <w:szCs w:val="24"/>
          <w:lang w:val="es-ES"/>
        </w:rPr>
        <w:t>Fuentes de poder: incremento a cinco reemplazos por año; creciente dificultad de reposición por diversidad de modelos y conectores.</w:t>
      </w:r>
    </w:p>
    <w:p w14:paraId="064AA541" w14:textId="77777777" w:rsidR="006C2A93" w:rsidRPr="006C2A93" w:rsidRDefault="006C2A93" w:rsidP="006C2A93">
      <w:pPr>
        <w:pStyle w:val="Ttulo2"/>
        <w:numPr>
          <w:ilvl w:val="0"/>
          <w:numId w:val="16"/>
        </w:numPr>
        <w:jc w:val="both"/>
        <w:rPr>
          <w:rFonts w:ascii="Arial" w:eastAsiaTheme="minorEastAsia" w:hAnsi="Arial" w:cs="Arial"/>
          <w:b w:val="0"/>
          <w:bCs w:val="0"/>
          <w:color w:val="000000" w:themeColor="text1"/>
          <w:sz w:val="24"/>
          <w:szCs w:val="24"/>
          <w:lang w:val="es-ES"/>
        </w:rPr>
      </w:pPr>
      <w:r w:rsidRPr="006C2A93">
        <w:rPr>
          <w:rFonts w:ascii="Arial" w:eastAsiaTheme="minorEastAsia" w:hAnsi="Arial" w:cs="Arial"/>
          <w:b w:val="0"/>
          <w:bCs w:val="0"/>
          <w:color w:val="000000" w:themeColor="text1"/>
          <w:sz w:val="24"/>
          <w:szCs w:val="24"/>
          <w:lang w:val="es-ES"/>
        </w:rPr>
        <w:t>Tarjetas de video y placas madre: fallas por vetustez; compatibilidad limitada con Windows 7/XP; en algunos casos es necesario reemplazar el PC completo.</w:t>
      </w:r>
    </w:p>
    <w:p w14:paraId="78B261A3" w14:textId="77777777" w:rsidR="006C2A93" w:rsidRPr="006C2A93" w:rsidRDefault="006C2A93" w:rsidP="006C2A93">
      <w:pPr>
        <w:pStyle w:val="Ttulo2"/>
        <w:numPr>
          <w:ilvl w:val="0"/>
          <w:numId w:val="16"/>
        </w:numPr>
        <w:jc w:val="both"/>
        <w:rPr>
          <w:rFonts w:ascii="Arial" w:eastAsiaTheme="minorEastAsia" w:hAnsi="Arial" w:cs="Arial"/>
          <w:b w:val="0"/>
          <w:bCs w:val="0"/>
          <w:color w:val="000000" w:themeColor="text1"/>
          <w:sz w:val="24"/>
          <w:szCs w:val="24"/>
          <w:lang w:val="es-ES"/>
        </w:rPr>
      </w:pPr>
      <w:r w:rsidRPr="006C2A93">
        <w:rPr>
          <w:rFonts w:ascii="Arial" w:eastAsiaTheme="minorEastAsia" w:hAnsi="Arial" w:cs="Arial"/>
          <w:b w:val="0"/>
          <w:bCs w:val="0"/>
          <w:color w:val="000000" w:themeColor="text1"/>
          <w:sz w:val="24"/>
          <w:szCs w:val="24"/>
          <w:lang w:val="es-ES"/>
        </w:rPr>
        <w:t>Discos duros: alta tasa de fallas en HDD mecánicos; sustitución por SSD con dificultades de reinstalación del software original.</w:t>
      </w:r>
    </w:p>
    <w:p w14:paraId="58D11096" w14:textId="60E488FD" w:rsidR="006C2A93" w:rsidRPr="006C2A93" w:rsidRDefault="006C2A93" w:rsidP="006C2A93">
      <w:pPr>
        <w:pStyle w:val="Ttulo2"/>
        <w:numPr>
          <w:ilvl w:val="0"/>
          <w:numId w:val="16"/>
        </w:numPr>
        <w:jc w:val="both"/>
        <w:rPr>
          <w:rFonts w:ascii="Arial" w:eastAsiaTheme="minorEastAsia" w:hAnsi="Arial" w:cs="Arial"/>
          <w:b w:val="0"/>
          <w:bCs w:val="0"/>
          <w:color w:val="000000" w:themeColor="text1"/>
          <w:sz w:val="24"/>
          <w:szCs w:val="24"/>
          <w:lang w:val="es-ES"/>
        </w:rPr>
      </w:pPr>
      <w:r w:rsidRPr="006C2A93">
        <w:rPr>
          <w:rFonts w:ascii="Arial" w:eastAsiaTheme="minorEastAsia" w:hAnsi="Arial" w:cs="Arial"/>
          <w:b w:val="0"/>
          <w:bCs w:val="0"/>
          <w:color w:val="000000" w:themeColor="text1"/>
          <w:sz w:val="24"/>
          <w:szCs w:val="24"/>
          <w:lang w:val="es-ES"/>
        </w:rPr>
        <w:t>VHF marítimos: primera falla de fuente de poder registrada en 2024; reparaciones efectuadas en ASMAR.</w:t>
      </w:r>
    </w:p>
    <w:p w14:paraId="67763CE8" w14:textId="4823D327" w:rsidR="006C2A93" w:rsidRPr="006C2A93" w:rsidRDefault="006C2A93" w:rsidP="0016525F">
      <w:pPr>
        <w:pStyle w:val="Ttulo2"/>
        <w:numPr>
          <w:ilvl w:val="0"/>
          <w:numId w:val="20"/>
        </w:numPr>
        <w:jc w:val="both"/>
        <w:rPr>
          <w:rFonts w:ascii="Arial" w:eastAsiaTheme="minorEastAsia" w:hAnsi="Arial" w:cs="Arial"/>
          <w:color w:val="000000" w:themeColor="text1"/>
          <w:sz w:val="24"/>
          <w:szCs w:val="24"/>
          <w:lang w:val="es-ES"/>
        </w:rPr>
      </w:pPr>
      <w:r w:rsidRPr="006C2A93">
        <w:rPr>
          <w:rFonts w:ascii="Arial" w:eastAsiaTheme="minorEastAsia" w:hAnsi="Arial" w:cs="Arial"/>
          <w:color w:val="000000" w:themeColor="text1"/>
          <w:sz w:val="24"/>
          <w:szCs w:val="24"/>
          <w:lang w:val="es-ES"/>
        </w:rPr>
        <w:t>Infraestructura de apoyo:</w:t>
      </w:r>
    </w:p>
    <w:p w14:paraId="3E0B7822" w14:textId="77777777" w:rsidR="006C2A93" w:rsidRPr="006C2A93" w:rsidRDefault="006C2A93" w:rsidP="006C2A93">
      <w:pPr>
        <w:pStyle w:val="Ttulo2"/>
        <w:numPr>
          <w:ilvl w:val="0"/>
          <w:numId w:val="17"/>
        </w:numPr>
        <w:jc w:val="both"/>
        <w:rPr>
          <w:rFonts w:ascii="Arial" w:eastAsiaTheme="minorEastAsia" w:hAnsi="Arial" w:cs="Arial"/>
          <w:b w:val="0"/>
          <w:bCs w:val="0"/>
          <w:color w:val="000000" w:themeColor="text1"/>
          <w:sz w:val="24"/>
          <w:szCs w:val="24"/>
          <w:lang w:val="es-ES"/>
        </w:rPr>
      </w:pPr>
      <w:r w:rsidRPr="006C2A93">
        <w:rPr>
          <w:rFonts w:ascii="Arial" w:eastAsiaTheme="minorEastAsia" w:hAnsi="Arial" w:cs="Arial"/>
          <w:b w:val="0"/>
          <w:bCs w:val="0"/>
          <w:color w:val="000000" w:themeColor="text1"/>
          <w:sz w:val="24"/>
          <w:szCs w:val="24"/>
          <w:lang w:val="es-ES"/>
        </w:rPr>
        <w:t>La planta de aire acondicionado presenta rendimiento insuficiente; en 2024 se suspendió la operación del simulador durante dos semanas por sobrecalentamiento de PC.</w:t>
      </w:r>
    </w:p>
    <w:p w14:paraId="590C80C0" w14:textId="77777777" w:rsidR="006C2A93" w:rsidRPr="006C2A93" w:rsidRDefault="006C2A93" w:rsidP="006C2A93">
      <w:pPr>
        <w:pStyle w:val="Ttulo2"/>
        <w:numPr>
          <w:ilvl w:val="0"/>
          <w:numId w:val="17"/>
        </w:numPr>
        <w:jc w:val="both"/>
        <w:rPr>
          <w:rFonts w:ascii="Arial" w:eastAsiaTheme="minorEastAsia" w:hAnsi="Arial" w:cs="Arial"/>
          <w:b w:val="0"/>
          <w:bCs w:val="0"/>
          <w:color w:val="000000" w:themeColor="text1"/>
          <w:sz w:val="24"/>
          <w:szCs w:val="24"/>
          <w:lang w:val="es-ES"/>
        </w:rPr>
      </w:pPr>
      <w:r w:rsidRPr="006C2A93">
        <w:rPr>
          <w:rFonts w:ascii="Arial" w:eastAsiaTheme="minorEastAsia" w:hAnsi="Arial" w:cs="Arial"/>
          <w:b w:val="0"/>
          <w:bCs w:val="0"/>
          <w:color w:val="000000" w:themeColor="text1"/>
          <w:sz w:val="24"/>
          <w:szCs w:val="24"/>
          <w:lang w:val="es-ES"/>
        </w:rPr>
        <w:t>La UPS fue reemplazada en 2022; las baterías deberán renovarse hacia 2026.</w:t>
      </w:r>
    </w:p>
    <w:p w14:paraId="4B9A1C1F" w14:textId="01CB348F" w:rsidR="006C2A93" w:rsidRPr="006C2A93" w:rsidRDefault="006C2A93" w:rsidP="006C2A93">
      <w:pPr>
        <w:pStyle w:val="Ttulo2"/>
        <w:numPr>
          <w:ilvl w:val="0"/>
          <w:numId w:val="17"/>
        </w:numPr>
        <w:jc w:val="both"/>
        <w:rPr>
          <w:rFonts w:ascii="Arial" w:eastAsiaTheme="minorEastAsia" w:hAnsi="Arial" w:cs="Arial"/>
          <w:b w:val="0"/>
          <w:bCs w:val="0"/>
          <w:color w:val="000000" w:themeColor="text1"/>
          <w:sz w:val="24"/>
          <w:szCs w:val="24"/>
          <w:lang w:val="es-ES"/>
        </w:rPr>
      </w:pPr>
      <w:r w:rsidRPr="006C2A93">
        <w:rPr>
          <w:rFonts w:ascii="Arial" w:eastAsiaTheme="minorEastAsia" w:hAnsi="Arial" w:cs="Arial"/>
          <w:b w:val="0"/>
          <w:bCs w:val="0"/>
          <w:color w:val="000000" w:themeColor="text1"/>
          <w:sz w:val="24"/>
          <w:szCs w:val="24"/>
          <w:lang w:val="es-ES"/>
        </w:rPr>
        <w:lastRenderedPageBreak/>
        <w:t>El tablero eléctrico ha perdido capacidad de diseño por aumento de carga; los cortes de energía provocan quemas de fuentes y riesgo de daño sistémico.</w:t>
      </w:r>
    </w:p>
    <w:p w14:paraId="7235BD02" w14:textId="3D15C292" w:rsidR="006C2A93" w:rsidRPr="006C2A93" w:rsidRDefault="006C2A93" w:rsidP="0016525F">
      <w:pPr>
        <w:pStyle w:val="Ttulo2"/>
        <w:numPr>
          <w:ilvl w:val="0"/>
          <w:numId w:val="20"/>
        </w:numPr>
        <w:jc w:val="both"/>
        <w:rPr>
          <w:rFonts w:ascii="Arial" w:eastAsiaTheme="minorEastAsia" w:hAnsi="Arial" w:cs="Arial"/>
          <w:color w:val="000000" w:themeColor="text1"/>
          <w:sz w:val="24"/>
          <w:szCs w:val="24"/>
          <w:lang w:val="es-ES"/>
        </w:rPr>
      </w:pPr>
      <w:r w:rsidRPr="006C2A93">
        <w:rPr>
          <w:rFonts w:ascii="Arial" w:eastAsiaTheme="minorEastAsia" w:hAnsi="Arial" w:cs="Arial"/>
          <w:color w:val="000000" w:themeColor="text1"/>
          <w:sz w:val="24"/>
          <w:szCs w:val="24"/>
          <w:lang w:val="es-ES"/>
        </w:rPr>
        <w:t>Conclusión técnica:</w:t>
      </w:r>
    </w:p>
    <w:p w14:paraId="12A0D736" w14:textId="77777777" w:rsidR="006C2A93" w:rsidRPr="006C2A93" w:rsidRDefault="006C2A93" w:rsidP="0016525F">
      <w:pPr>
        <w:pStyle w:val="Ttulo2"/>
        <w:ind w:left="360"/>
        <w:jc w:val="both"/>
        <w:rPr>
          <w:rFonts w:ascii="Arial" w:eastAsiaTheme="minorEastAsia" w:hAnsi="Arial" w:cs="Arial"/>
          <w:b w:val="0"/>
          <w:bCs w:val="0"/>
          <w:color w:val="000000" w:themeColor="text1"/>
          <w:sz w:val="24"/>
          <w:szCs w:val="24"/>
          <w:lang w:val="es-ES"/>
        </w:rPr>
      </w:pPr>
      <w:r w:rsidRPr="006C2A93">
        <w:rPr>
          <w:rFonts w:ascii="Arial" w:eastAsiaTheme="minorEastAsia" w:hAnsi="Arial" w:cs="Arial"/>
          <w:b w:val="0"/>
          <w:bCs w:val="0"/>
          <w:color w:val="000000" w:themeColor="text1"/>
          <w:sz w:val="24"/>
          <w:szCs w:val="24"/>
          <w:lang w:val="es-ES"/>
        </w:rPr>
        <w:t>El simulador presenta un estado operacional degradado, con obsolescencia de hardware, software y sistemas periféricos. La falta de soporte de fábrica y la imposibilidad de integrar componentes modernos limitan su vida útil y afectan la continuidad de las prácticas de navegación.</w:t>
      </w:r>
    </w:p>
    <w:p w14:paraId="3F6CF23B" w14:textId="77777777" w:rsidR="006C2A93" w:rsidRDefault="006C2A93" w:rsidP="0016525F">
      <w:pPr>
        <w:pStyle w:val="Ttulo2"/>
        <w:ind w:left="360"/>
        <w:jc w:val="both"/>
        <w:rPr>
          <w:rFonts w:ascii="Arial" w:eastAsiaTheme="minorEastAsia" w:hAnsi="Arial" w:cs="Arial"/>
          <w:b w:val="0"/>
          <w:bCs w:val="0"/>
          <w:color w:val="000000" w:themeColor="text1"/>
          <w:sz w:val="24"/>
          <w:szCs w:val="24"/>
          <w:lang w:val="es-ES"/>
        </w:rPr>
      </w:pPr>
      <w:r w:rsidRPr="006C2A93">
        <w:rPr>
          <w:rFonts w:ascii="Arial" w:eastAsiaTheme="minorEastAsia" w:hAnsi="Arial" w:cs="Arial"/>
          <w:b w:val="0"/>
          <w:bCs w:val="0"/>
          <w:color w:val="000000" w:themeColor="text1"/>
          <w:sz w:val="24"/>
          <w:szCs w:val="24"/>
          <w:lang w:val="es-ES"/>
        </w:rPr>
        <w:t>En consecuencia, se recomienda avanzar hacia una modernización integral o sustitución completa del sistema, priorizando soluciones con soporte local y garantía de largo plazo.</w:t>
      </w:r>
    </w:p>
    <w:p w14:paraId="1069AC85" w14:textId="77777777" w:rsidR="0016525F" w:rsidRPr="006C2A93" w:rsidRDefault="0016525F" w:rsidP="0016525F">
      <w:pPr>
        <w:rPr>
          <w:lang w:val="es-ES"/>
        </w:rPr>
      </w:pPr>
    </w:p>
    <w:p w14:paraId="52582C83" w14:textId="2FBE52B8" w:rsidR="0016525F" w:rsidRPr="0016525F" w:rsidRDefault="00000000" w:rsidP="0016525F">
      <w:pPr>
        <w:pStyle w:val="Ttulo2"/>
        <w:numPr>
          <w:ilvl w:val="1"/>
          <w:numId w:val="17"/>
        </w:numPr>
        <w:ind w:left="450" w:hanging="450"/>
        <w:contextualSpacing/>
        <w:jc w:val="both"/>
        <w:rPr>
          <w:rFonts w:ascii="Arial" w:eastAsiaTheme="minorEastAsia" w:hAnsi="Arial" w:cs="Arial"/>
          <w:color w:val="000000" w:themeColor="text1"/>
          <w:sz w:val="24"/>
          <w:szCs w:val="24"/>
          <w:lang w:val="es-ES"/>
        </w:rPr>
      </w:pPr>
      <w:r w:rsidRPr="0016525F">
        <w:rPr>
          <w:rFonts w:ascii="Arial" w:eastAsiaTheme="minorEastAsia" w:hAnsi="Arial" w:cs="Arial"/>
          <w:color w:val="000000" w:themeColor="text1"/>
          <w:sz w:val="24"/>
          <w:szCs w:val="24"/>
          <w:lang w:val="es-ES"/>
        </w:rPr>
        <w:t>Análisis comparativo de propuestas técnicas</w:t>
      </w:r>
      <w:r w:rsidR="0016525F">
        <w:rPr>
          <w:rFonts w:ascii="Arial" w:eastAsiaTheme="minorEastAsia" w:hAnsi="Arial" w:cs="Arial"/>
          <w:color w:val="000000" w:themeColor="text1"/>
          <w:sz w:val="24"/>
          <w:szCs w:val="24"/>
          <w:lang w:val="es-ES"/>
        </w:rPr>
        <w:t>:</w:t>
      </w:r>
    </w:p>
    <w:p w14:paraId="0B252C59" w14:textId="77777777" w:rsidR="0016525F" w:rsidRPr="0016525F" w:rsidRDefault="0016525F" w:rsidP="0016525F">
      <w:pPr>
        <w:ind w:left="360"/>
        <w:contextualSpacing/>
        <w:rPr>
          <w:lang w:val="es-ES"/>
        </w:rPr>
      </w:pPr>
    </w:p>
    <w:p w14:paraId="7B5983BB" w14:textId="32AB525F" w:rsidR="00FB0BED" w:rsidRDefault="005E24E2" w:rsidP="005E24E2">
      <w:pPr>
        <w:jc w:val="both"/>
        <w:rPr>
          <w:lang w:val="es-ES"/>
        </w:rPr>
      </w:pPr>
      <w:r w:rsidRPr="005E24E2">
        <w:rPr>
          <w:rFonts w:ascii="Arial" w:hAnsi="Arial" w:cs="Arial"/>
          <w:color w:val="000000"/>
          <w:sz w:val="24"/>
        </w:rPr>
        <w:t xml:space="preserve">Para </w:t>
      </w:r>
      <w:proofErr w:type="spellStart"/>
      <w:r w:rsidRPr="005E24E2">
        <w:rPr>
          <w:rFonts w:ascii="Arial" w:hAnsi="Arial" w:cs="Arial"/>
          <w:color w:val="000000"/>
          <w:sz w:val="24"/>
        </w:rPr>
        <w:t>estimar</w:t>
      </w:r>
      <w:proofErr w:type="spellEnd"/>
      <w:r w:rsidRPr="005E24E2">
        <w:rPr>
          <w:rFonts w:ascii="Arial" w:hAnsi="Arial" w:cs="Arial"/>
          <w:color w:val="000000"/>
          <w:sz w:val="24"/>
        </w:rPr>
        <w:t xml:space="preserve"> </w:t>
      </w:r>
      <w:proofErr w:type="spellStart"/>
      <w:r w:rsidRPr="005E24E2">
        <w:rPr>
          <w:rFonts w:ascii="Arial" w:hAnsi="Arial" w:cs="Arial"/>
          <w:color w:val="000000"/>
          <w:sz w:val="24"/>
        </w:rPr>
        <w:t>los</w:t>
      </w:r>
      <w:proofErr w:type="spellEnd"/>
      <w:r w:rsidRPr="005E24E2">
        <w:rPr>
          <w:rFonts w:ascii="Arial" w:hAnsi="Arial" w:cs="Arial"/>
          <w:color w:val="000000"/>
          <w:sz w:val="24"/>
        </w:rPr>
        <w:t xml:space="preserve"> </w:t>
      </w:r>
      <w:proofErr w:type="spellStart"/>
      <w:r w:rsidRPr="005E24E2">
        <w:rPr>
          <w:rFonts w:ascii="Arial" w:hAnsi="Arial" w:cs="Arial"/>
          <w:color w:val="000000"/>
          <w:sz w:val="24"/>
        </w:rPr>
        <w:t>costos</w:t>
      </w:r>
      <w:proofErr w:type="spellEnd"/>
      <w:r w:rsidRPr="005E24E2">
        <w:rPr>
          <w:rFonts w:ascii="Arial" w:hAnsi="Arial" w:cs="Arial"/>
          <w:color w:val="000000"/>
          <w:sz w:val="24"/>
        </w:rPr>
        <w:t xml:space="preserve"> de </w:t>
      </w:r>
      <w:proofErr w:type="spellStart"/>
      <w:r w:rsidRPr="005E24E2">
        <w:rPr>
          <w:rFonts w:ascii="Arial" w:hAnsi="Arial" w:cs="Arial"/>
          <w:color w:val="000000"/>
          <w:sz w:val="24"/>
        </w:rPr>
        <w:t>modernización</w:t>
      </w:r>
      <w:proofErr w:type="spellEnd"/>
      <w:r w:rsidRPr="005E24E2">
        <w:rPr>
          <w:rFonts w:ascii="Arial" w:hAnsi="Arial" w:cs="Arial"/>
          <w:color w:val="000000"/>
          <w:sz w:val="24"/>
        </w:rPr>
        <w:t xml:space="preserve"> y </w:t>
      </w:r>
      <w:proofErr w:type="spellStart"/>
      <w:r w:rsidRPr="005E24E2">
        <w:rPr>
          <w:rFonts w:ascii="Arial" w:hAnsi="Arial" w:cs="Arial"/>
          <w:color w:val="000000"/>
          <w:sz w:val="24"/>
        </w:rPr>
        <w:t>reparación</w:t>
      </w:r>
      <w:proofErr w:type="spellEnd"/>
      <w:r w:rsidRPr="005E24E2">
        <w:rPr>
          <w:rFonts w:ascii="Arial" w:hAnsi="Arial" w:cs="Arial"/>
          <w:color w:val="000000"/>
          <w:sz w:val="24"/>
        </w:rPr>
        <w:t xml:space="preserve"> del </w:t>
      </w:r>
      <w:proofErr w:type="spellStart"/>
      <w:r w:rsidRPr="005E24E2">
        <w:rPr>
          <w:rFonts w:ascii="Arial" w:hAnsi="Arial" w:cs="Arial"/>
          <w:color w:val="000000"/>
          <w:sz w:val="24"/>
        </w:rPr>
        <w:t>simulador</w:t>
      </w:r>
      <w:proofErr w:type="spellEnd"/>
      <w:r w:rsidRPr="005E24E2">
        <w:rPr>
          <w:rFonts w:ascii="Arial" w:hAnsi="Arial" w:cs="Arial"/>
          <w:color w:val="000000"/>
          <w:sz w:val="24"/>
        </w:rPr>
        <w:t xml:space="preserve">, la Escuela Naval </w:t>
      </w:r>
      <w:proofErr w:type="spellStart"/>
      <w:r w:rsidRPr="005E24E2">
        <w:rPr>
          <w:rFonts w:ascii="Arial" w:hAnsi="Arial" w:cs="Arial"/>
          <w:color w:val="000000"/>
          <w:sz w:val="24"/>
        </w:rPr>
        <w:t>solicitó</w:t>
      </w:r>
      <w:proofErr w:type="spellEnd"/>
      <w:r w:rsidRPr="005E24E2">
        <w:rPr>
          <w:rFonts w:ascii="Arial" w:hAnsi="Arial" w:cs="Arial"/>
          <w:color w:val="000000"/>
          <w:sz w:val="24"/>
        </w:rPr>
        <w:t xml:space="preserve"> a </w:t>
      </w:r>
      <w:proofErr w:type="spellStart"/>
      <w:r w:rsidRPr="005E24E2">
        <w:rPr>
          <w:rFonts w:ascii="Arial" w:hAnsi="Arial" w:cs="Arial"/>
          <w:color w:val="000000"/>
          <w:sz w:val="24"/>
        </w:rPr>
        <w:t>distintas</w:t>
      </w:r>
      <w:proofErr w:type="spellEnd"/>
      <w:r w:rsidRPr="005E24E2">
        <w:rPr>
          <w:rFonts w:ascii="Arial" w:hAnsi="Arial" w:cs="Arial"/>
          <w:color w:val="000000"/>
          <w:sz w:val="24"/>
        </w:rPr>
        <w:t xml:space="preserve"> </w:t>
      </w:r>
      <w:proofErr w:type="spellStart"/>
      <w:r w:rsidRPr="005E24E2">
        <w:rPr>
          <w:rFonts w:ascii="Arial" w:hAnsi="Arial" w:cs="Arial"/>
          <w:color w:val="000000"/>
          <w:sz w:val="24"/>
        </w:rPr>
        <w:t>empresas</w:t>
      </w:r>
      <w:proofErr w:type="spellEnd"/>
      <w:r w:rsidRPr="005E24E2">
        <w:rPr>
          <w:rFonts w:ascii="Arial" w:hAnsi="Arial" w:cs="Arial"/>
          <w:color w:val="000000"/>
          <w:sz w:val="24"/>
        </w:rPr>
        <w:t xml:space="preserve"> </w:t>
      </w:r>
      <w:proofErr w:type="spellStart"/>
      <w:r w:rsidRPr="005E24E2">
        <w:rPr>
          <w:rFonts w:ascii="Arial" w:hAnsi="Arial" w:cs="Arial"/>
          <w:color w:val="000000"/>
          <w:sz w:val="24"/>
        </w:rPr>
        <w:t>visitas</w:t>
      </w:r>
      <w:proofErr w:type="spellEnd"/>
      <w:r w:rsidRPr="005E24E2">
        <w:rPr>
          <w:rFonts w:ascii="Arial" w:hAnsi="Arial" w:cs="Arial"/>
          <w:color w:val="000000"/>
          <w:sz w:val="24"/>
        </w:rPr>
        <w:t xml:space="preserve"> </w:t>
      </w:r>
      <w:proofErr w:type="spellStart"/>
      <w:r w:rsidRPr="005E24E2">
        <w:rPr>
          <w:rFonts w:ascii="Arial" w:hAnsi="Arial" w:cs="Arial"/>
          <w:color w:val="000000"/>
          <w:sz w:val="24"/>
        </w:rPr>
        <w:t>técnicas</w:t>
      </w:r>
      <w:proofErr w:type="spellEnd"/>
      <w:r w:rsidRPr="005E24E2">
        <w:rPr>
          <w:rFonts w:ascii="Arial" w:hAnsi="Arial" w:cs="Arial"/>
          <w:color w:val="000000"/>
          <w:sz w:val="24"/>
        </w:rPr>
        <w:t xml:space="preserve"> y </w:t>
      </w:r>
      <w:proofErr w:type="spellStart"/>
      <w:r w:rsidRPr="005E24E2">
        <w:rPr>
          <w:rFonts w:ascii="Arial" w:hAnsi="Arial" w:cs="Arial"/>
          <w:color w:val="000000"/>
          <w:sz w:val="24"/>
        </w:rPr>
        <w:t>propuestas</w:t>
      </w:r>
      <w:proofErr w:type="spellEnd"/>
      <w:r w:rsidRPr="005E24E2">
        <w:rPr>
          <w:rFonts w:ascii="Arial" w:hAnsi="Arial" w:cs="Arial"/>
          <w:color w:val="000000"/>
          <w:sz w:val="24"/>
        </w:rPr>
        <w:t xml:space="preserve"> de </w:t>
      </w:r>
      <w:proofErr w:type="spellStart"/>
      <w:r w:rsidRPr="005E24E2">
        <w:rPr>
          <w:rFonts w:ascii="Arial" w:hAnsi="Arial" w:cs="Arial"/>
          <w:color w:val="000000"/>
          <w:sz w:val="24"/>
        </w:rPr>
        <w:t>actualización</w:t>
      </w:r>
      <w:proofErr w:type="spellEnd"/>
      <w:r w:rsidRPr="005E24E2">
        <w:rPr>
          <w:rFonts w:ascii="Arial" w:hAnsi="Arial" w:cs="Arial"/>
          <w:color w:val="000000"/>
          <w:sz w:val="24"/>
        </w:rPr>
        <w:t xml:space="preserve">. Dos </w:t>
      </w:r>
      <w:proofErr w:type="spellStart"/>
      <w:r w:rsidRPr="005E24E2">
        <w:rPr>
          <w:rFonts w:ascii="Arial" w:hAnsi="Arial" w:cs="Arial"/>
          <w:color w:val="000000"/>
          <w:sz w:val="24"/>
        </w:rPr>
        <w:t>empresas</w:t>
      </w:r>
      <w:proofErr w:type="spellEnd"/>
      <w:r w:rsidRPr="005E24E2">
        <w:rPr>
          <w:rFonts w:ascii="Arial" w:hAnsi="Arial" w:cs="Arial"/>
          <w:color w:val="000000"/>
          <w:sz w:val="24"/>
        </w:rPr>
        <w:t xml:space="preserve"> </w:t>
      </w:r>
      <w:proofErr w:type="spellStart"/>
      <w:r w:rsidRPr="005E24E2">
        <w:rPr>
          <w:rFonts w:ascii="Arial" w:hAnsi="Arial" w:cs="Arial"/>
          <w:color w:val="000000"/>
          <w:sz w:val="24"/>
        </w:rPr>
        <w:t>presentaron</w:t>
      </w:r>
      <w:proofErr w:type="spellEnd"/>
      <w:r w:rsidRPr="005E24E2">
        <w:rPr>
          <w:rFonts w:ascii="Arial" w:hAnsi="Arial" w:cs="Arial"/>
          <w:color w:val="000000"/>
          <w:sz w:val="24"/>
        </w:rPr>
        <w:t xml:space="preserve"> </w:t>
      </w:r>
      <w:proofErr w:type="spellStart"/>
      <w:r w:rsidRPr="005E24E2">
        <w:rPr>
          <w:rFonts w:ascii="Arial" w:hAnsi="Arial" w:cs="Arial"/>
          <w:color w:val="000000"/>
          <w:sz w:val="24"/>
        </w:rPr>
        <w:t>proyectos</w:t>
      </w:r>
      <w:proofErr w:type="spellEnd"/>
      <w:r w:rsidRPr="005E24E2">
        <w:rPr>
          <w:rFonts w:ascii="Arial" w:hAnsi="Arial" w:cs="Arial"/>
          <w:color w:val="000000"/>
          <w:sz w:val="24"/>
        </w:rPr>
        <w:t xml:space="preserve"> </w:t>
      </w:r>
      <w:proofErr w:type="spellStart"/>
      <w:r w:rsidRPr="005E24E2">
        <w:rPr>
          <w:rFonts w:ascii="Arial" w:hAnsi="Arial" w:cs="Arial"/>
          <w:color w:val="000000"/>
          <w:sz w:val="24"/>
        </w:rPr>
        <w:t>que</w:t>
      </w:r>
      <w:proofErr w:type="spellEnd"/>
      <w:r w:rsidRPr="005E24E2">
        <w:rPr>
          <w:rFonts w:ascii="Arial" w:hAnsi="Arial" w:cs="Arial"/>
          <w:color w:val="000000"/>
          <w:sz w:val="24"/>
        </w:rPr>
        <w:t xml:space="preserve"> </w:t>
      </w:r>
      <w:proofErr w:type="spellStart"/>
      <w:r w:rsidRPr="005E24E2">
        <w:rPr>
          <w:rFonts w:ascii="Arial" w:hAnsi="Arial" w:cs="Arial"/>
          <w:color w:val="000000"/>
          <w:sz w:val="24"/>
        </w:rPr>
        <w:t>cumplen</w:t>
      </w:r>
      <w:proofErr w:type="spellEnd"/>
      <w:r w:rsidRPr="005E24E2">
        <w:rPr>
          <w:rFonts w:ascii="Arial" w:hAnsi="Arial" w:cs="Arial"/>
          <w:color w:val="000000"/>
          <w:sz w:val="24"/>
        </w:rPr>
        <w:t xml:space="preserve"> con </w:t>
      </w:r>
      <w:proofErr w:type="spellStart"/>
      <w:r w:rsidRPr="005E24E2">
        <w:rPr>
          <w:rFonts w:ascii="Arial" w:hAnsi="Arial" w:cs="Arial"/>
          <w:color w:val="000000"/>
          <w:sz w:val="24"/>
        </w:rPr>
        <w:t>los</w:t>
      </w:r>
      <w:proofErr w:type="spellEnd"/>
      <w:r w:rsidRPr="005E24E2">
        <w:rPr>
          <w:rFonts w:ascii="Arial" w:hAnsi="Arial" w:cs="Arial"/>
          <w:color w:val="000000"/>
          <w:sz w:val="24"/>
        </w:rPr>
        <w:t xml:space="preserve"> </w:t>
      </w:r>
      <w:proofErr w:type="spellStart"/>
      <w:r w:rsidRPr="005E24E2">
        <w:rPr>
          <w:rFonts w:ascii="Arial" w:hAnsi="Arial" w:cs="Arial"/>
          <w:color w:val="000000"/>
          <w:sz w:val="24"/>
        </w:rPr>
        <w:t>requisitos</w:t>
      </w:r>
      <w:proofErr w:type="spellEnd"/>
      <w:r w:rsidRPr="005E24E2">
        <w:rPr>
          <w:rFonts w:ascii="Arial" w:hAnsi="Arial" w:cs="Arial"/>
          <w:color w:val="000000"/>
          <w:sz w:val="24"/>
        </w:rPr>
        <w:t xml:space="preserve"> para </w:t>
      </w:r>
      <w:proofErr w:type="spellStart"/>
      <w:r w:rsidRPr="005E24E2">
        <w:rPr>
          <w:rFonts w:ascii="Arial" w:hAnsi="Arial" w:cs="Arial"/>
          <w:color w:val="000000"/>
          <w:sz w:val="24"/>
        </w:rPr>
        <w:t>mantener</w:t>
      </w:r>
      <w:proofErr w:type="spellEnd"/>
      <w:r w:rsidRPr="005E24E2">
        <w:rPr>
          <w:rFonts w:ascii="Arial" w:hAnsi="Arial" w:cs="Arial"/>
          <w:color w:val="000000"/>
          <w:sz w:val="24"/>
        </w:rPr>
        <w:t xml:space="preserve"> </w:t>
      </w:r>
      <w:proofErr w:type="spellStart"/>
      <w:r w:rsidRPr="005E24E2">
        <w:rPr>
          <w:rFonts w:ascii="Arial" w:hAnsi="Arial" w:cs="Arial"/>
          <w:color w:val="000000"/>
          <w:sz w:val="24"/>
        </w:rPr>
        <w:t>el</w:t>
      </w:r>
      <w:proofErr w:type="spellEnd"/>
      <w:r w:rsidRPr="005E24E2">
        <w:rPr>
          <w:rFonts w:ascii="Arial" w:hAnsi="Arial" w:cs="Arial"/>
          <w:color w:val="000000"/>
          <w:sz w:val="24"/>
        </w:rPr>
        <w:t xml:space="preserve"> </w:t>
      </w:r>
      <w:proofErr w:type="spellStart"/>
      <w:r w:rsidRPr="005E24E2">
        <w:rPr>
          <w:rFonts w:ascii="Arial" w:hAnsi="Arial" w:cs="Arial"/>
          <w:color w:val="000000"/>
          <w:sz w:val="24"/>
        </w:rPr>
        <w:t>funcionamiento</w:t>
      </w:r>
      <w:proofErr w:type="spellEnd"/>
      <w:r w:rsidRPr="005E24E2">
        <w:rPr>
          <w:rFonts w:ascii="Arial" w:hAnsi="Arial" w:cs="Arial"/>
          <w:color w:val="000000"/>
          <w:sz w:val="24"/>
        </w:rPr>
        <w:t xml:space="preserve"> del software y hardware del </w:t>
      </w:r>
      <w:proofErr w:type="spellStart"/>
      <w:r w:rsidRPr="005E24E2">
        <w:rPr>
          <w:rFonts w:ascii="Arial" w:hAnsi="Arial" w:cs="Arial"/>
          <w:color w:val="000000"/>
          <w:sz w:val="24"/>
        </w:rPr>
        <w:t>simulador</w:t>
      </w:r>
      <w:proofErr w:type="spellEnd"/>
      <w:r w:rsidRPr="005E24E2">
        <w:rPr>
          <w:rFonts w:ascii="Arial" w:hAnsi="Arial" w:cs="Arial"/>
          <w:color w:val="000000"/>
          <w:sz w:val="24"/>
        </w:rPr>
        <w:t xml:space="preserve"> de </w:t>
      </w:r>
      <w:proofErr w:type="spellStart"/>
      <w:r w:rsidRPr="005E24E2">
        <w:rPr>
          <w:rFonts w:ascii="Arial" w:hAnsi="Arial" w:cs="Arial"/>
          <w:color w:val="000000"/>
          <w:sz w:val="24"/>
        </w:rPr>
        <w:t>navegación</w:t>
      </w:r>
      <w:proofErr w:type="spellEnd"/>
      <w:r w:rsidRPr="005E24E2">
        <w:rPr>
          <w:rFonts w:ascii="Arial" w:hAnsi="Arial" w:cs="Arial"/>
          <w:color w:val="000000"/>
          <w:sz w:val="24"/>
        </w:rPr>
        <w:t xml:space="preserve"> e </w:t>
      </w:r>
      <w:proofErr w:type="spellStart"/>
      <w:r w:rsidRPr="005E24E2">
        <w:rPr>
          <w:rFonts w:ascii="Arial" w:hAnsi="Arial" w:cs="Arial"/>
          <w:color w:val="000000"/>
          <w:sz w:val="24"/>
        </w:rPr>
        <w:t>incrementar</w:t>
      </w:r>
      <w:proofErr w:type="spellEnd"/>
      <w:r w:rsidRPr="005E24E2">
        <w:rPr>
          <w:rFonts w:ascii="Arial" w:hAnsi="Arial" w:cs="Arial"/>
          <w:color w:val="000000"/>
          <w:sz w:val="24"/>
        </w:rPr>
        <w:t xml:space="preserve"> </w:t>
      </w:r>
      <w:proofErr w:type="spellStart"/>
      <w:r w:rsidRPr="005E24E2">
        <w:rPr>
          <w:rFonts w:ascii="Arial" w:hAnsi="Arial" w:cs="Arial"/>
          <w:color w:val="000000"/>
          <w:sz w:val="24"/>
        </w:rPr>
        <w:t>su</w:t>
      </w:r>
      <w:proofErr w:type="spellEnd"/>
      <w:r w:rsidRPr="005E24E2">
        <w:rPr>
          <w:rFonts w:ascii="Arial" w:hAnsi="Arial" w:cs="Arial"/>
          <w:color w:val="000000"/>
          <w:sz w:val="24"/>
        </w:rPr>
        <w:t xml:space="preserve"> </w:t>
      </w:r>
      <w:proofErr w:type="spellStart"/>
      <w:r w:rsidRPr="005E24E2">
        <w:rPr>
          <w:rFonts w:ascii="Arial" w:hAnsi="Arial" w:cs="Arial"/>
          <w:color w:val="000000"/>
          <w:sz w:val="24"/>
        </w:rPr>
        <w:t>vida</w:t>
      </w:r>
      <w:proofErr w:type="spellEnd"/>
      <w:r w:rsidRPr="005E24E2">
        <w:rPr>
          <w:rFonts w:ascii="Arial" w:hAnsi="Arial" w:cs="Arial"/>
          <w:color w:val="000000"/>
          <w:sz w:val="24"/>
        </w:rPr>
        <w:t xml:space="preserve"> </w:t>
      </w:r>
      <w:proofErr w:type="spellStart"/>
      <w:r w:rsidRPr="005E24E2">
        <w:rPr>
          <w:rFonts w:ascii="Arial" w:hAnsi="Arial" w:cs="Arial"/>
          <w:color w:val="000000"/>
          <w:sz w:val="24"/>
        </w:rPr>
        <w:t>útil</w:t>
      </w:r>
      <w:proofErr w:type="spellEnd"/>
      <w:r w:rsidRPr="005E24E2">
        <w:rPr>
          <w:rFonts w:ascii="Arial" w:hAnsi="Arial" w:cs="Arial"/>
          <w:color w:val="000000"/>
          <w:sz w:val="24"/>
        </w:rPr>
        <w:t xml:space="preserve">, </w:t>
      </w:r>
      <w:proofErr w:type="spellStart"/>
      <w:r w:rsidRPr="005E24E2">
        <w:rPr>
          <w:rFonts w:ascii="Arial" w:hAnsi="Arial" w:cs="Arial"/>
          <w:color w:val="000000"/>
          <w:sz w:val="24"/>
        </w:rPr>
        <w:t>incluyendo</w:t>
      </w:r>
      <w:proofErr w:type="spellEnd"/>
      <w:r w:rsidRPr="005E24E2">
        <w:rPr>
          <w:rFonts w:ascii="Arial" w:hAnsi="Arial" w:cs="Arial"/>
          <w:color w:val="000000"/>
          <w:sz w:val="24"/>
        </w:rPr>
        <w:t xml:space="preserve"> </w:t>
      </w:r>
      <w:r>
        <w:rPr>
          <w:rFonts w:ascii="Arial" w:hAnsi="Arial" w:cs="Arial"/>
          <w:color w:val="000000"/>
          <w:sz w:val="24"/>
        </w:rPr>
        <w:t xml:space="preserve">la </w:t>
      </w:r>
      <w:proofErr w:type="spellStart"/>
      <w:r>
        <w:rPr>
          <w:rFonts w:ascii="Arial" w:hAnsi="Arial" w:cs="Arial"/>
          <w:color w:val="000000"/>
          <w:sz w:val="24"/>
        </w:rPr>
        <w:t>posibilidad</w:t>
      </w:r>
      <w:proofErr w:type="spellEnd"/>
      <w:r>
        <w:rPr>
          <w:rFonts w:ascii="Arial" w:hAnsi="Arial" w:cs="Arial"/>
          <w:color w:val="000000"/>
          <w:sz w:val="24"/>
        </w:rPr>
        <w:t xml:space="preserve"> de </w:t>
      </w:r>
      <w:proofErr w:type="spellStart"/>
      <w:r w:rsidRPr="005E24E2">
        <w:rPr>
          <w:rFonts w:ascii="Arial" w:hAnsi="Arial" w:cs="Arial"/>
          <w:color w:val="000000"/>
          <w:sz w:val="24"/>
        </w:rPr>
        <w:t>soporte</w:t>
      </w:r>
      <w:proofErr w:type="spellEnd"/>
      <w:r w:rsidRPr="005E24E2">
        <w:rPr>
          <w:rFonts w:ascii="Arial" w:hAnsi="Arial" w:cs="Arial"/>
          <w:color w:val="000000"/>
          <w:sz w:val="24"/>
        </w:rPr>
        <w:t xml:space="preserve"> </w:t>
      </w:r>
      <w:proofErr w:type="spellStart"/>
      <w:r w:rsidRPr="005E24E2">
        <w:rPr>
          <w:rFonts w:ascii="Arial" w:hAnsi="Arial" w:cs="Arial"/>
          <w:color w:val="000000"/>
          <w:sz w:val="24"/>
        </w:rPr>
        <w:t>logístico</w:t>
      </w:r>
      <w:proofErr w:type="spellEnd"/>
      <w:r w:rsidRPr="005E24E2">
        <w:rPr>
          <w:rFonts w:ascii="Arial" w:hAnsi="Arial" w:cs="Arial"/>
          <w:color w:val="000000"/>
          <w:sz w:val="24"/>
        </w:rPr>
        <w:t xml:space="preserve"> </w:t>
      </w:r>
      <w:proofErr w:type="spellStart"/>
      <w:r w:rsidRPr="005E24E2">
        <w:rPr>
          <w:rFonts w:ascii="Arial" w:hAnsi="Arial" w:cs="Arial"/>
          <w:color w:val="000000"/>
          <w:sz w:val="24"/>
        </w:rPr>
        <w:t>integrado</w:t>
      </w:r>
      <w:proofErr w:type="spellEnd"/>
      <w:r w:rsidRPr="005E24E2">
        <w:rPr>
          <w:rFonts w:ascii="Arial" w:hAnsi="Arial" w:cs="Arial"/>
          <w:color w:val="000000"/>
          <w:sz w:val="24"/>
        </w:rPr>
        <w:t>.</w:t>
      </w:r>
    </w:p>
    <w:p w14:paraId="0135CC33" w14:textId="77777777" w:rsidR="0016525F" w:rsidRPr="006C2A93" w:rsidRDefault="0016525F" w:rsidP="0016525F">
      <w:pPr>
        <w:contextualSpacing/>
        <w:jc w:val="both"/>
        <w:rPr>
          <w:rFonts w:ascii="Arial" w:hAnsi="Arial" w:cs="Arial"/>
          <w:color w:val="000000" w:themeColor="text1"/>
          <w:sz w:val="24"/>
          <w:szCs w:val="24"/>
          <w:lang w:val="es-ES"/>
        </w:rPr>
      </w:pPr>
    </w:p>
    <w:tbl>
      <w:tblPr>
        <w:tblW w:w="0" w:type="auto"/>
        <w:tblLook w:val="04A0" w:firstRow="1" w:lastRow="0" w:firstColumn="1" w:lastColumn="0" w:noHBand="0" w:noVBand="1"/>
      </w:tblPr>
      <w:tblGrid>
        <w:gridCol w:w="2880"/>
        <w:gridCol w:w="2880"/>
        <w:gridCol w:w="2880"/>
      </w:tblGrid>
      <w:tr w:rsidR="006C2A93" w:rsidRPr="006C2A93" w14:paraId="538698EA" w14:textId="77777777">
        <w:tc>
          <w:tcPr>
            <w:tcW w:w="2880" w:type="dxa"/>
          </w:tcPr>
          <w:p w14:paraId="027FC3C7" w14:textId="1F6676DB" w:rsidR="00E64559" w:rsidRPr="0016525F" w:rsidRDefault="00FB0BED" w:rsidP="0016525F">
            <w:pPr>
              <w:jc w:val="center"/>
              <w:rPr>
                <w:rFonts w:ascii="Arial" w:hAnsi="Arial" w:cs="Arial"/>
                <w:b/>
                <w:bCs/>
                <w:color w:val="000000" w:themeColor="text1"/>
                <w:sz w:val="24"/>
                <w:szCs w:val="24"/>
                <w:lang w:val="es-ES"/>
              </w:rPr>
            </w:pPr>
            <w:r w:rsidRPr="0016525F">
              <w:rPr>
                <w:rFonts w:ascii="Arial" w:hAnsi="Arial" w:cs="Arial"/>
                <w:b/>
                <w:bCs/>
                <w:color w:val="000000" w:themeColor="text1"/>
                <w:sz w:val="24"/>
                <w:szCs w:val="24"/>
                <w:lang w:val="es-ES"/>
              </w:rPr>
              <w:t>Empresa</w:t>
            </w:r>
          </w:p>
        </w:tc>
        <w:tc>
          <w:tcPr>
            <w:tcW w:w="2880" w:type="dxa"/>
          </w:tcPr>
          <w:p w14:paraId="7A8662AF" w14:textId="77777777" w:rsidR="00E64559" w:rsidRPr="0016525F" w:rsidRDefault="00000000" w:rsidP="0016525F">
            <w:pPr>
              <w:jc w:val="center"/>
              <w:rPr>
                <w:rFonts w:ascii="Arial" w:hAnsi="Arial" w:cs="Arial"/>
                <w:b/>
                <w:bCs/>
                <w:color w:val="000000" w:themeColor="text1"/>
                <w:sz w:val="24"/>
                <w:szCs w:val="24"/>
                <w:lang w:val="es-ES"/>
              </w:rPr>
            </w:pPr>
            <w:proofErr w:type="spellStart"/>
            <w:r w:rsidRPr="0016525F">
              <w:rPr>
                <w:rFonts w:ascii="Arial" w:hAnsi="Arial" w:cs="Arial"/>
                <w:b/>
                <w:bCs/>
                <w:color w:val="000000" w:themeColor="text1"/>
                <w:sz w:val="24"/>
                <w:szCs w:val="24"/>
                <w:lang w:val="es-ES"/>
              </w:rPr>
              <w:t>Wärtsilä</w:t>
            </w:r>
            <w:proofErr w:type="spellEnd"/>
            <w:r w:rsidRPr="0016525F">
              <w:rPr>
                <w:rFonts w:ascii="Arial" w:hAnsi="Arial" w:cs="Arial"/>
                <w:b/>
                <w:bCs/>
                <w:color w:val="000000" w:themeColor="text1"/>
                <w:sz w:val="24"/>
                <w:szCs w:val="24"/>
                <w:lang w:val="es-ES"/>
              </w:rPr>
              <w:t xml:space="preserve"> </w:t>
            </w:r>
            <w:proofErr w:type="spellStart"/>
            <w:r w:rsidRPr="0016525F">
              <w:rPr>
                <w:rFonts w:ascii="Arial" w:hAnsi="Arial" w:cs="Arial"/>
                <w:b/>
                <w:bCs/>
                <w:color w:val="000000" w:themeColor="text1"/>
                <w:sz w:val="24"/>
                <w:szCs w:val="24"/>
                <w:lang w:val="es-ES"/>
              </w:rPr>
              <w:t>NTPro</w:t>
            </w:r>
            <w:proofErr w:type="spellEnd"/>
            <w:r w:rsidRPr="0016525F">
              <w:rPr>
                <w:rFonts w:ascii="Arial" w:hAnsi="Arial" w:cs="Arial"/>
                <w:b/>
                <w:bCs/>
                <w:color w:val="000000" w:themeColor="text1"/>
                <w:sz w:val="24"/>
                <w:szCs w:val="24"/>
                <w:lang w:val="es-ES"/>
              </w:rPr>
              <w:t xml:space="preserve"> 6.0 (</w:t>
            </w:r>
            <w:proofErr w:type="spellStart"/>
            <w:r w:rsidRPr="0016525F">
              <w:rPr>
                <w:rFonts w:ascii="Arial" w:hAnsi="Arial" w:cs="Arial"/>
                <w:b/>
                <w:bCs/>
                <w:color w:val="000000" w:themeColor="text1"/>
                <w:sz w:val="24"/>
                <w:szCs w:val="24"/>
                <w:lang w:val="es-ES"/>
              </w:rPr>
              <w:t>Upgrade</w:t>
            </w:r>
            <w:proofErr w:type="spellEnd"/>
            <w:r w:rsidRPr="0016525F">
              <w:rPr>
                <w:rFonts w:ascii="Arial" w:hAnsi="Arial" w:cs="Arial"/>
                <w:b/>
                <w:bCs/>
                <w:color w:val="000000" w:themeColor="text1"/>
                <w:sz w:val="24"/>
                <w:szCs w:val="24"/>
                <w:lang w:val="es-ES"/>
              </w:rPr>
              <w:t>)</w:t>
            </w:r>
          </w:p>
        </w:tc>
        <w:tc>
          <w:tcPr>
            <w:tcW w:w="2880" w:type="dxa"/>
          </w:tcPr>
          <w:p w14:paraId="1084D907" w14:textId="77777777" w:rsidR="00E64559" w:rsidRPr="0016525F" w:rsidRDefault="00000000" w:rsidP="0016525F">
            <w:pPr>
              <w:jc w:val="center"/>
              <w:rPr>
                <w:rFonts w:ascii="Arial" w:hAnsi="Arial" w:cs="Arial"/>
                <w:b/>
                <w:bCs/>
                <w:color w:val="000000" w:themeColor="text1"/>
                <w:sz w:val="24"/>
                <w:szCs w:val="24"/>
                <w:lang w:val="es-ES"/>
              </w:rPr>
            </w:pPr>
            <w:r w:rsidRPr="0016525F">
              <w:rPr>
                <w:rFonts w:ascii="Arial" w:hAnsi="Arial" w:cs="Arial"/>
                <w:b/>
                <w:bCs/>
                <w:color w:val="000000" w:themeColor="text1"/>
                <w:sz w:val="24"/>
                <w:szCs w:val="24"/>
                <w:lang w:val="es-ES"/>
              </w:rPr>
              <w:t>5Ks MistralSim-1 (Nuevo Sistema)</w:t>
            </w:r>
          </w:p>
        </w:tc>
      </w:tr>
      <w:tr w:rsidR="006C2A93" w:rsidRPr="006C2A93" w14:paraId="6AF799E9" w14:textId="77777777">
        <w:tc>
          <w:tcPr>
            <w:tcW w:w="2880" w:type="dxa"/>
          </w:tcPr>
          <w:p w14:paraId="6DA52BC3" w14:textId="26CBF9DE" w:rsidR="00E64559" w:rsidRPr="0016525F" w:rsidRDefault="00FB0BED" w:rsidP="006C2A93">
            <w:pPr>
              <w:jc w:val="both"/>
              <w:rPr>
                <w:rFonts w:ascii="Arial" w:hAnsi="Arial" w:cs="Arial"/>
                <w:b/>
                <w:bCs/>
                <w:color w:val="000000" w:themeColor="text1"/>
                <w:sz w:val="24"/>
                <w:szCs w:val="24"/>
                <w:lang w:val="es-ES"/>
              </w:rPr>
            </w:pPr>
            <w:r w:rsidRPr="0016525F">
              <w:rPr>
                <w:rFonts w:ascii="Arial" w:hAnsi="Arial" w:cs="Arial"/>
                <w:b/>
                <w:bCs/>
                <w:color w:val="000000" w:themeColor="text1"/>
                <w:sz w:val="24"/>
                <w:szCs w:val="24"/>
                <w:lang w:val="es-ES"/>
              </w:rPr>
              <w:t>Tipo de Trabajo</w:t>
            </w:r>
          </w:p>
        </w:tc>
        <w:tc>
          <w:tcPr>
            <w:tcW w:w="2880" w:type="dxa"/>
          </w:tcPr>
          <w:p w14:paraId="748CC11C" w14:textId="77777777" w:rsidR="00E64559" w:rsidRPr="006C2A93" w:rsidRDefault="00000000" w:rsidP="006C2A93">
            <w:p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Actualización parcial (hardware + software)</w:t>
            </w:r>
          </w:p>
        </w:tc>
        <w:tc>
          <w:tcPr>
            <w:tcW w:w="2880" w:type="dxa"/>
          </w:tcPr>
          <w:p w14:paraId="56D95751" w14:textId="3C14B997" w:rsidR="00E64559" w:rsidRPr="006C2A93" w:rsidRDefault="00000000" w:rsidP="006C2A93">
            <w:p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 xml:space="preserve">Reemplazo </w:t>
            </w:r>
            <w:r w:rsidR="00FB0BED" w:rsidRPr="006C2A93">
              <w:rPr>
                <w:rFonts w:ascii="Arial" w:hAnsi="Arial" w:cs="Arial"/>
                <w:color w:val="000000" w:themeColor="text1"/>
                <w:sz w:val="24"/>
                <w:szCs w:val="24"/>
                <w:lang w:val="es-ES"/>
              </w:rPr>
              <w:t>completo de sistema</w:t>
            </w:r>
          </w:p>
        </w:tc>
      </w:tr>
      <w:tr w:rsidR="006C2A93" w:rsidRPr="006C2A93" w14:paraId="2F0D7C55" w14:textId="77777777">
        <w:tc>
          <w:tcPr>
            <w:tcW w:w="2880" w:type="dxa"/>
          </w:tcPr>
          <w:p w14:paraId="37D87788" w14:textId="77777777" w:rsidR="00E64559" w:rsidRPr="0016525F" w:rsidRDefault="00000000" w:rsidP="006C2A93">
            <w:pPr>
              <w:jc w:val="both"/>
              <w:rPr>
                <w:rFonts w:ascii="Arial" w:hAnsi="Arial" w:cs="Arial"/>
                <w:b/>
                <w:bCs/>
                <w:color w:val="000000" w:themeColor="text1"/>
                <w:sz w:val="24"/>
                <w:szCs w:val="24"/>
                <w:lang w:val="es-ES"/>
              </w:rPr>
            </w:pPr>
            <w:r w:rsidRPr="0016525F">
              <w:rPr>
                <w:rFonts w:ascii="Arial" w:hAnsi="Arial" w:cs="Arial"/>
                <w:b/>
                <w:bCs/>
                <w:color w:val="000000" w:themeColor="text1"/>
                <w:sz w:val="24"/>
                <w:szCs w:val="24"/>
                <w:lang w:val="es-ES"/>
              </w:rPr>
              <w:t>Compatibilidad</w:t>
            </w:r>
          </w:p>
        </w:tc>
        <w:tc>
          <w:tcPr>
            <w:tcW w:w="2880" w:type="dxa"/>
          </w:tcPr>
          <w:p w14:paraId="066E67DD" w14:textId="354FED75" w:rsidR="00E64559" w:rsidRPr="006C2A93" w:rsidRDefault="00000000" w:rsidP="006C2A93">
            <w:p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Reutiliza</w:t>
            </w:r>
            <w:r w:rsidR="00FB0BED" w:rsidRPr="006C2A93">
              <w:rPr>
                <w:rFonts w:ascii="Arial" w:hAnsi="Arial" w:cs="Arial"/>
                <w:color w:val="000000" w:themeColor="text1"/>
                <w:sz w:val="24"/>
                <w:szCs w:val="24"/>
                <w:lang w:val="es-ES"/>
              </w:rPr>
              <w:t xml:space="preserve"> y </w:t>
            </w:r>
            <w:r w:rsidR="0016525F" w:rsidRPr="006C2A93">
              <w:rPr>
                <w:rFonts w:ascii="Arial" w:hAnsi="Arial" w:cs="Arial"/>
                <w:color w:val="000000" w:themeColor="text1"/>
                <w:sz w:val="24"/>
                <w:szCs w:val="24"/>
                <w:lang w:val="es-ES"/>
              </w:rPr>
              <w:t>actualiza infraestructura</w:t>
            </w:r>
            <w:r w:rsidRPr="006C2A93">
              <w:rPr>
                <w:rFonts w:ascii="Arial" w:hAnsi="Arial" w:cs="Arial"/>
                <w:color w:val="000000" w:themeColor="text1"/>
                <w:sz w:val="24"/>
                <w:szCs w:val="24"/>
                <w:lang w:val="es-ES"/>
              </w:rPr>
              <w:t xml:space="preserve"> existente</w:t>
            </w:r>
          </w:p>
        </w:tc>
        <w:tc>
          <w:tcPr>
            <w:tcW w:w="2880" w:type="dxa"/>
          </w:tcPr>
          <w:p w14:paraId="54933963" w14:textId="592B4EEB" w:rsidR="00E64559" w:rsidRPr="006C2A93" w:rsidRDefault="00000000" w:rsidP="006C2A93">
            <w:p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 xml:space="preserve">Requiere nuevo </w:t>
            </w:r>
            <w:r w:rsidR="00FB0BED" w:rsidRPr="006C2A93">
              <w:rPr>
                <w:rFonts w:ascii="Arial" w:hAnsi="Arial" w:cs="Arial"/>
                <w:color w:val="000000" w:themeColor="text1"/>
                <w:sz w:val="24"/>
                <w:szCs w:val="24"/>
                <w:lang w:val="es-ES"/>
              </w:rPr>
              <w:t>software</w:t>
            </w:r>
          </w:p>
        </w:tc>
      </w:tr>
      <w:tr w:rsidR="006C2A93" w:rsidRPr="006C2A93" w14:paraId="5FDAA6BE" w14:textId="77777777">
        <w:tc>
          <w:tcPr>
            <w:tcW w:w="2880" w:type="dxa"/>
          </w:tcPr>
          <w:p w14:paraId="33679BE7" w14:textId="77777777" w:rsidR="00E64559" w:rsidRPr="0016525F" w:rsidRDefault="00000000" w:rsidP="006C2A93">
            <w:pPr>
              <w:jc w:val="both"/>
              <w:rPr>
                <w:rFonts w:ascii="Arial" w:hAnsi="Arial" w:cs="Arial"/>
                <w:b/>
                <w:bCs/>
                <w:color w:val="000000" w:themeColor="text1"/>
                <w:sz w:val="24"/>
                <w:szCs w:val="24"/>
                <w:lang w:val="es-ES"/>
              </w:rPr>
            </w:pPr>
            <w:r w:rsidRPr="0016525F">
              <w:rPr>
                <w:rFonts w:ascii="Arial" w:hAnsi="Arial" w:cs="Arial"/>
                <w:b/>
                <w:bCs/>
                <w:color w:val="000000" w:themeColor="text1"/>
                <w:sz w:val="24"/>
                <w:szCs w:val="24"/>
                <w:lang w:val="es-ES"/>
              </w:rPr>
              <w:t>Soporte técnico</w:t>
            </w:r>
          </w:p>
        </w:tc>
        <w:tc>
          <w:tcPr>
            <w:tcW w:w="2880" w:type="dxa"/>
          </w:tcPr>
          <w:p w14:paraId="28D4AA49" w14:textId="4E51090A" w:rsidR="00E64559" w:rsidRPr="006C2A93" w:rsidRDefault="00000000" w:rsidP="006C2A93">
            <w:p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 xml:space="preserve">Dependiente de </w:t>
            </w:r>
            <w:proofErr w:type="spellStart"/>
            <w:r w:rsidRPr="006C2A93">
              <w:rPr>
                <w:rFonts w:ascii="Arial" w:hAnsi="Arial" w:cs="Arial"/>
                <w:color w:val="000000" w:themeColor="text1"/>
                <w:sz w:val="24"/>
                <w:szCs w:val="24"/>
                <w:lang w:val="es-ES"/>
              </w:rPr>
              <w:t>Wärtsilä</w:t>
            </w:r>
            <w:proofErr w:type="spellEnd"/>
            <w:r w:rsidRPr="006C2A93">
              <w:rPr>
                <w:rFonts w:ascii="Arial" w:hAnsi="Arial" w:cs="Arial"/>
                <w:color w:val="000000" w:themeColor="text1"/>
                <w:sz w:val="24"/>
                <w:szCs w:val="24"/>
                <w:lang w:val="es-ES"/>
              </w:rPr>
              <w:t xml:space="preserve"> Finlandia</w:t>
            </w:r>
            <w:r w:rsidR="00FB0BED" w:rsidRPr="006C2A93">
              <w:rPr>
                <w:rFonts w:ascii="Arial" w:hAnsi="Arial" w:cs="Arial"/>
                <w:color w:val="000000" w:themeColor="text1"/>
                <w:sz w:val="24"/>
                <w:szCs w:val="24"/>
                <w:lang w:val="es-ES"/>
              </w:rPr>
              <w:t xml:space="preserve"> (con representación menor, </w:t>
            </w:r>
            <w:proofErr w:type="spellStart"/>
            <w:r w:rsidR="00FB0BED" w:rsidRPr="006C2A93">
              <w:rPr>
                <w:rFonts w:ascii="Arial" w:hAnsi="Arial" w:cs="Arial"/>
                <w:color w:val="000000" w:themeColor="text1"/>
                <w:sz w:val="24"/>
                <w:szCs w:val="24"/>
                <w:lang w:val="es-ES"/>
              </w:rPr>
              <w:t>medante</w:t>
            </w:r>
            <w:proofErr w:type="spellEnd"/>
            <w:r w:rsidR="00FB0BED" w:rsidRPr="006C2A93">
              <w:rPr>
                <w:rFonts w:ascii="Arial" w:hAnsi="Arial" w:cs="Arial"/>
                <w:color w:val="000000" w:themeColor="text1"/>
                <w:sz w:val="24"/>
                <w:szCs w:val="24"/>
                <w:lang w:val="es-ES"/>
              </w:rPr>
              <w:t xml:space="preserve"> Nava Radio)</w:t>
            </w:r>
          </w:p>
        </w:tc>
        <w:tc>
          <w:tcPr>
            <w:tcW w:w="2880" w:type="dxa"/>
          </w:tcPr>
          <w:p w14:paraId="0195834C" w14:textId="15D4966C" w:rsidR="00E64559" w:rsidRPr="006C2A93" w:rsidRDefault="00000000" w:rsidP="006C2A93">
            <w:p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Soporte local y remoto 24/7</w:t>
            </w:r>
          </w:p>
        </w:tc>
      </w:tr>
      <w:tr w:rsidR="006C2A93" w:rsidRPr="006C2A93" w14:paraId="1A2A1FC5" w14:textId="77777777">
        <w:tc>
          <w:tcPr>
            <w:tcW w:w="2880" w:type="dxa"/>
          </w:tcPr>
          <w:p w14:paraId="623BA056" w14:textId="77777777" w:rsidR="00E64559" w:rsidRPr="0016525F" w:rsidRDefault="00000000" w:rsidP="006C2A93">
            <w:pPr>
              <w:jc w:val="both"/>
              <w:rPr>
                <w:rFonts w:ascii="Arial" w:hAnsi="Arial" w:cs="Arial"/>
                <w:b/>
                <w:bCs/>
                <w:color w:val="000000" w:themeColor="text1"/>
                <w:sz w:val="24"/>
                <w:szCs w:val="24"/>
                <w:lang w:val="es-ES"/>
              </w:rPr>
            </w:pPr>
            <w:r w:rsidRPr="0016525F">
              <w:rPr>
                <w:rFonts w:ascii="Arial" w:hAnsi="Arial" w:cs="Arial"/>
                <w:b/>
                <w:bCs/>
                <w:color w:val="000000" w:themeColor="text1"/>
                <w:sz w:val="24"/>
                <w:szCs w:val="24"/>
                <w:lang w:val="es-ES"/>
              </w:rPr>
              <w:t>Visualización</w:t>
            </w:r>
          </w:p>
        </w:tc>
        <w:tc>
          <w:tcPr>
            <w:tcW w:w="2880" w:type="dxa"/>
          </w:tcPr>
          <w:p w14:paraId="2482FC54" w14:textId="77777777" w:rsidR="00E64559" w:rsidRPr="006C2A93" w:rsidRDefault="00000000" w:rsidP="006C2A93">
            <w:p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HD proyección 270°</w:t>
            </w:r>
          </w:p>
        </w:tc>
        <w:tc>
          <w:tcPr>
            <w:tcW w:w="2880" w:type="dxa"/>
          </w:tcPr>
          <w:p w14:paraId="5016EA5F" w14:textId="77777777" w:rsidR="00E64559" w:rsidRPr="006C2A93" w:rsidRDefault="00000000" w:rsidP="006C2A93">
            <w:p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4K multiángulo con opción VR</w:t>
            </w:r>
          </w:p>
        </w:tc>
      </w:tr>
      <w:tr w:rsidR="006C2A93" w:rsidRPr="006C2A93" w14:paraId="24F1AFB5" w14:textId="77777777">
        <w:tc>
          <w:tcPr>
            <w:tcW w:w="2880" w:type="dxa"/>
          </w:tcPr>
          <w:p w14:paraId="5D119990" w14:textId="77777777" w:rsidR="00E64559" w:rsidRPr="0016525F" w:rsidRDefault="00000000" w:rsidP="006C2A93">
            <w:pPr>
              <w:jc w:val="both"/>
              <w:rPr>
                <w:rFonts w:ascii="Arial" w:hAnsi="Arial" w:cs="Arial"/>
                <w:b/>
                <w:bCs/>
                <w:color w:val="000000" w:themeColor="text1"/>
                <w:sz w:val="24"/>
                <w:szCs w:val="24"/>
                <w:lang w:val="es-ES"/>
              </w:rPr>
            </w:pPr>
            <w:r w:rsidRPr="0016525F">
              <w:rPr>
                <w:rFonts w:ascii="Arial" w:hAnsi="Arial" w:cs="Arial"/>
                <w:b/>
                <w:bCs/>
                <w:color w:val="000000" w:themeColor="text1"/>
                <w:sz w:val="24"/>
                <w:szCs w:val="24"/>
                <w:lang w:val="es-ES"/>
              </w:rPr>
              <w:t>Software</w:t>
            </w:r>
          </w:p>
        </w:tc>
        <w:tc>
          <w:tcPr>
            <w:tcW w:w="2880" w:type="dxa"/>
          </w:tcPr>
          <w:p w14:paraId="073D10B8" w14:textId="77777777" w:rsidR="00E64559" w:rsidRPr="006C2A93" w:rsidRDefault="00000000" w:rsidP="006C2A93">
            <w:pPr>
              <w:jc w:val="both"/>
              <w:rPr>
                <w:rFonts w:ascii="Arial" w:hAnsi="Arial" w:cs="Arial"/>
                <w:color w:val="000000" w:themeColor="text1"/>
                <w:sz w:val="24"/>
                <w:szCs w:val="24"/>
                <w:lang w:val="es-ES"/>
              </w:rPr>
            </w:pPr>
            <w:proofErr w:type="spellStart"/>
            <w:r w:rsidRPr="006C2A93">
              <w:rPr>
                <w:rFonts w:ascii="Arial" w:hAnsi="Arial" w:cs="Arial"/>
                <w:color w:val="000000" w:themeColor="text1"/>
                <w:sz w:val="24"/>
                <w:szCs w:val="24"/>
                <w:lang w:val="es-ES"/>
              </w:rPr>
              <w:t>NTPro</w:t>
            </w:r>
            <w:proofErr w:type="spellEnd"/>
            <w:r w:rsidRPr="006C2A93">
              <w:rPr>
                <w:rFonts w:ascii="Arial" w:hAnsi="Arial" w:cs="Arial"/>
                <w:color w:val="000000" w:themeColor="text1"/>
                <w:sz w:val="24"/>
                <w:szCs w:val="24"/>
                <w:lang w:val="es-ES"/>
              </w:rPr>
              <w:t xml:space="preserve"> 6.0 actualizado</w:t>
            </w:r>
          </w:p>
        </w:tc>
        <w:tc>
          <w:tcPr>
            <w:tcW w:w="2880" w:type="dxa"/>
          </w:tcPr>
          <w:p w14:paraId="4CB7096E" w14:textId="77777777" w:rsidR="00E64559" w:rsidRPr="006C2A93" w:rsidRDefault="00000000" w:rsidP="006C2A93">
            <w:p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Mistral 4000 modular</w:t>
            </w:r>
          </w:p>
        </w:tc>
      </w:tr>
      <w:tr w:rsidR="006C2A93" w:rsidRPr="006C2A93" w14:paraId="3046E303" w14:textId="77777777">
        <w:tc>
          <w:tcPr>
            <w:tcW w:w="2880" w:type="dxa"/>
          </w:tcPr>
          <w:p w14:paraId="66EE780F" w14:textId="77777777" w:rsidR="00E64559" w:rsidRPr="0016525F" w:rsidRDefault="00000000" w:rsidP="006C2A93">
            <w:pPr>
              <w:jc w:val="both"/>
              <w:rPr>
                <w:rFonts w:ascii="Arial" w:hAnsi="Arial" w:cs="Arial"/>
                <w:b/>
                <w:bCs/>
                <w:color w:val="000000" w:themeColor="text1"/>
                <w:sz w:val="24"/>
                <w:szCs w:val="24"/>
                <w:lang w:val="es-ES"/>
              </w:rPr>
            </w:pPr>
            <w:r w:rsidRPr="0016525F">
              <w:rPr>
                <w:rFonts w:ascii="Arial" w:hAnsi="Arial" w:cs="Arial"/>
                <w:b/>
                <w:bCs/>
                <w:color w:val="000000" w:themeColor="text1"/>
                <w:sz w:val="24"/>
                <w:szCs w:val="24"/>
                <w:lang w:val="es-ES"/>
              </w:rPr>
              <w:lastRenderedPageBreak/>
              <w:t>Costo aproximado (USD)</w:t>
            </w:r>
          </w:p>
        </w:tc>
        <w:tc>
          <w:tcPr>
            <w:tcW w:w="2880" w:type="dxa"/>
          </w:tcPr>
          <w:p w14:paraId="6580D853" w14:textId="0F277739" w:rsidR="00E64559" w:rsidRPr="006C2A93" w:rsidRDefault="00FB0BED" w:rsidP="006C2A93">
            <w:p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460.000 – 500.000</w:t>
            </w:r>
          </w:p>
        </w:tc>
        <w:tc>
          <w:tcPr>
            <w:tcW w:w="2880" w:type="dxa"/>
          </w:tcPr>
          <w:p w14:paraId="1055649C" w14:textId="77777777" w:rsidR="00FB0BED" w:rsidRPr="006C2A93" w:rsidRDefault="00FB0BED" w:rsidP="006C2A93">
            <w:p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380.000 – 420.000</w:t>
            </w:r>
          </w:p>
          <w:p w14:paraId="1AF7D22E" w14:textId="62FEC007" w:rsidR="00E64559" w:rsidRPr="006C2A93" w:rsidRDefault="00E64559" w:rsidP="006C2A93">
            <w:pPr>
              <w:jc w:val="both"/>
              <w:rPr>
                <w:rFonts w:ascii="Arial" w:hAnsi="Arial" w:cs="Arial"/>
                <w:color w:val="000000" w:themeColor="text1"/>
                <w:sz w:val="24"/>
                <w:szCs w:val="24"/>
                <w:lang w:val="es-ES"/>
              </w:rPr>
            </w:pPr>
          </w:p>
        </w:tc>
      </w:tr>
      <w:tr w:rsidR="006C2A93" w:rsidRPr="006C2A93" w14:paraId="361D88F2" w14:textId="77777777">
        <w:tc>
          <w:tcPr>
            <w:tcW w:w="2880" w:type="dxa"/>
          </w:tcPr>
          <w:p w14:paraId="2A7FBBB0" w14:textId="77777777" w:rsidR="00E64559" w:rsidRPr="0016525F" w:rsidRDefault="00000000" w:rsidP="006C2A93">
            <w:pPr>
              <w:jc w:val="both"/>
              <w:rPr>
                <w:rFonts w:ascii="Arial" w:hAnsi="Arial" w:cs="Arial"/>
                <w:b/>
                <w:bCs/>
                <w:color w:val="000000" w:themeColor="text1"/>
                <w:sz w:val="24"/>
                <w:szCs w:val="24"/>
                <w:lang w:val="es-ES"/>
              </w:rPr>
            </w:pPr>
            <w:r w:rsidRPr="0016525F">
              <w:rPr>
                <w:rFonts w:ascii="Arial" w:hAnsi="Arial" w:cs="Arial"/>
                <w:b/>
                <w:bCs/>
                <w:color w:val="000000" w:themeColor="text1"/>
                <w:sz w:val="24"/>
                <w:szCs w:val="24"/>
                <w:lang w:val="es-ES"/>
              </w:rPr>
              <w:t>Plazo de entrega</w:t>
            </w:r>
          </w:p>
        </w:tc>
        <w:tc>
          <w:tcPr>
            <w:tcW w:w="2880" w:type="dxa"/>
          </w:tcPr>
          <w:p w14:paraId="0150215D" w14:textId="77777777" w:rsidR="00E64559" w:rsidRPr="006C2A93" w:rsidRDefault="00000000" w:rsidP="006C2A93">
            <w:p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8–10 meses</w:t>
            </w:r>
          </w:p>
        </w:tc>
        <w:tc>
          <w:tcPr>
            <w:tcW w:w="2880" w:type="dxa"/>
          </w:tcPr>
          <w:p w14:paraId="7A1C98C4" w14:textId="77777777" w:rsidR="00E64559" w:rsidRPr="006C2A93" w:rsidRDefault="00000000" w:rsidP="006C2A93">
            <w:p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6–8 meses</w:t>
            </w:r>
          </w:p>
        </w:tc>
      </w:tr>
      <w:tr w:rsidR="006C2A93" w:rsidRPr="006C2A93" w14:paraId="140DA39E" w14:textId="77777777">
        <w:tc>
          <w:tcPr>
            <w:tcW w:w="2880" w:type="dxa"/>
          </w:tcPr>
          <w:p w14:paraId="261B86F4" w14:textId="77777777" w:rsidR="00E64559" w:rsidRPr="0016525F" w:rsidRDefault="00000000" w:rsidP="006C2A93">
            <w:pPr>
              <w:jc w:val="both"/>
              <w:rPr>
                <w:rFonts w:ascii="Arial" w:hAnsi="Arial" w:cs="Arial"/>
                <w:b/>
                <w:bCs/>
                <w:color w:val="000000" w:themeColor="text1"/>
                <w:sz w:val="24"/>
                <w:szCs w:val="24"/>
                <w:lang w:val="es-ES"/>
              </w:rPr>
            </w:pPr>
            <w:r w:rsidRPr="0016525F">
              <w:rPr>
                <w:rFonts w:ascii="Arial" w:hAnsi="Arial" w:cs="Arial"/>
                <w:b/>
                <w:bCs/>
                <w:color w:val="000000" w:themeColor="text1"/>
                <w:sz w:val="24"/>
                <w:szCs w:val="24"/>
                <w:lang w:val="es-ES"/>
              </w:rPr>
              <w:t>Soporte logístico</w:t>
            </w:r>
          </w:p>
        </w:tc>
        <w:tc>
          <w:tcPr>
            <w:tcW w:w="2880" w:type="dxa"/>
          </w:tcPr>
          <w:p w14:paraId="09150CB8" w14:textId="77777777" w:rsidR="00E64559" w:rsidRPr="006C2A93" w:rsidRDefault="00000000" w:rsidP="006C2A93">
            <w:p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Limitado, remoto</w:t>
            </w:r>
          </w:p>
        </w:tc>
        <w:tc>
          <w:tcPr>
            <w:tcW w:w="2880" w:type="dxa"/>
          </w:tcPr>
          <w:p w14:paraId="0795ACAA" w14:textId="77777777" w:rsidR="00E64559" w:rsidRPr="006C2A93" w:rsidRDefault="00000000" w:rsidP="006C2A93">
            <w:pPr>
              <w:jc w:val="both"/>
              <w:rPr>
                <w:rFonts w:ascii="Arial" w:hAnsi="Arial" w:cs="Arial"/>
                <w:color w:val="000000" w:themeColor="text1"/>
                <w:sz w:val="24"/>
                <w:szCs w:val="24"/>
                <w:lang w:val="es-ES"/>
              </w:rPr>
            </w:pPr>
            <w:r w:rsidRPr="006C2A93">
              <w:rPr>
                <w:rFonts w:ascii="Arial" w:hAnsi="Arial" w:cs="Arial"/>
                <w:color w:val="000000" w:themeColor="text1"/>
                <w:sz w:val="24"/>
                <w:szCs w:val="24"/>
                <w:lang w:val="es-ES"/>
              </w:rPr>
              <w:t>Local con repuestos garantizados</w:t>
            </w:r>
          </w:p>
        </w:tc>
      </w:tr>
    </w:tbl>
    <w:p w14:paraId="6A4A9E2A" w14:textId="6F7598A2" w:rsidR="00E64559" w:rsidRPr="005E24E2" w:rsidRDefault="00000000" w:rsidP="006C2A93">
      <w:pPr>
        <w:pStyle w:val="Ttulo2"/>
        <w:jc w:val="both"/>
        <w:rPr>
          <w:rFonts w:ascii="Arial" w:eastAsiaTheme="minorEastAsia" w:hAnsi="Arial" w:cs="Arial"/>
          <w:color w:val="000000" w:themeColor="text1"/>
          <w:sz w:val="24"/>
          <w:szCs w:val="24"/>
          <w:lang w:val="es-ES"/>
        </w:rPr>
      </w:pPr>
      <w:r w:rsidRPr="005E24E2">
        <w:rPr>
          <w:rFonts w:ascii="Arial" w:eastAsiaTheme="minorEastAsia" w:hAnsi="Arial" w:cs="Arial"/>
          <w:color w:val="000000" w:themeColor="text1"/>
          <w:sz w:val="24"/>
          <w:szCs w:val="24"/>
          <w:lang w:val="es-ES"/>
        </w:rPr>
        <w:t>6. Recomendaciones</w:t>
      </w:r>
      <w:r w:rsidR="0016525F" w:rsidRPr="005E24E2">
        <w:rPr>
          <w:rFonts w:ascii="Arial" w:eastAsiaTheme="minorEastAsia" w:hAnsi="Arial" w:cs="Arial"/>
          <w:color w:val="000000" w:themeColor="text1"/>
          <w:sz w:val="24"/>
          <w:szCs w:val="24"/>
          <w:lang w:val="es-ES"/>
        </w:rPr>
        <w:t>:</w:t>
      </w:r>
    </w:p>
    <w:p w14:paraId="1059683E" w14:textId="77777777" w:rsidR="0016525F" w:rsidRDefault="0016525F" w:rsidP="0016525F">
      <w:pPr>
        <w:rPr>
          <w:lang w:val="es-ES"/>
        </w:rPr>
      </w:pPr>
    </w:p>
    <w:p w14:paraId="01E21BA8" w14:textId="370B11CD" w:rsidR="0016525F" w:rsidRDefault="0016525F" w:rsidP="0016525F">
      <w:pPr>
        <w:pStyle w:val="p1"/>
        <w:numPr>
          <w:ilvl w:val="0"/>
          <w:numId w:val="19"/>
        </w:numPr>
        <w:ind w:left="360"/>
        <w:contextualSpacing/>
        <w:jc w:val="both"/>
        <w:rPr>
          <w:rFonts w:ascii="Arial" w:hAnsi="Arial" w:cs="Arial"/>
        </w:rPr>
      </w:pPr>
      <w:r w:rsidRPr="0016525F">
        <w:rPr>
          <w:rStyle w:val="s1"/>
          <w:rFonts w:ascii="Arial" w:hAnsi="Arial" w:cs="Arial"/>
        </w:rPr>
        <w:t>Actualizar o reemplazar el sistema de simulación de navegación</w:t>
      </w:r>
      <w:r w:rsidRPr="0016525F">
        <w:rPr>
          <w:rFonts w:ascii="Arial" w:hAnsi="Arial" w:cs="Arial"/>
        </w:rPr>
        <w:t xml:space="preserve"> de acuerdo con los estándares </w:t>
      </w:r>
      <w:r w:rsidRPr="0016525F">
        <w:rPr>
          <w:rStyle w:val="s1"/>
          <w:rFonts w:ascii="Arial" w:hAnsi="Arial" w:cs="Arial"/>
        </w:rPr>
        <w:t>STCW 2025</w:t>
      </w:r>
      <w:r w:rsidRPr="0016525F">
        <w:rPr>
          <w:rFonts w:ascii="Arial" w:hAnsi="Arial" w:cs="Arial"/>
        </w:rPr>
        <w:t>, garantizando interoperabilidad, estabilidad y continuidad pedagógica en el entrenamiento de los cadetes.</w:t>
      </w:r>
    </w:p>
    <w:p w14:paraId="2FFA63B6" w14:textId="77777777" w:rsidR="0016525F" w:rsidRPr="0016525F" w:rsidRDefault="0016525F" w:rsidP="0016525F">
      <w:pPr>
        <w:pStyle w:val="p1"/>
        <w:ind w:left="360"/>
        <w:contextualSpacing/>
        <w:jc w:val="both"/>
        <w:rPr>
          <w:rFonts w:ascii="Arial" w:hAnsi="Arial" w:cs="Arial"/>
        </w:rPr>
      </w:pPr>
    </w:p>
    <w:p w14:paraId="03FA7574" w14:textId="77777777" w:rsidR="0016525F" w:rsidRDefault="0016525F" w:rsidP="0016525F">
      <w:pPr>
        <w:pStyle w:val="p1"/>
        <w:numPr>
          <w:ilvl w:val="0"/>
          <w:numId w:val="19"/>
        </w:numPr>
        <w:ind w:left="360"/>
        <w:contextualSpacing/>
        <w:jc w:val="both"/>
        <w:rPr>
          <w:rFonts w:ascii="Arial" w:hAnsi="Arial" w:cs="Arial"/>
        </w:rPr>
      </w:pPr>
      <w:r w:rsidRPr="0016525F">
        <w:rPr>
          <w:rStyle w:val="s1"/>
          <w:rFonts w:ascii="Arial" w:hAnsi="Arial" w:cs="Arial"/>
        </w:rPr>
        <w:t>Someter el proyecto a un proceso de licitación pública</w:t>
      </w:r>
      <w:r w:rsidRPr="0016525F">
        <w:rPr>
          <w:rFonts w:ascii="Arial" w:hAnsi="Arial" w:cs="Arial"/>
        </w:rPr>
        <w:t>, conforme a la normativa vigente de adquisiciones institucionales, a fin de asegurar transparencia, competencia técnica y evaluación comparada de las ofertas disponibles en el mercado.</w:t>
      </w:r>
    </w:p>
    <w:p w14:paraId="467FEED4" w14:textId="77777777" w:rsidR="0016525F" w:rsidRPr="0016525F" w:rsidRDefault="0016525F" w:rsidP="0016525F">
      <w:pPr>
        <w:pStyle w:val="p1"/>
        <w:ind w:left="360"/>
        <w:contextualSpacing/>
        <w:jc w:val="both"/>
        <w:rPr>
          <w:rFonts w:ascii="Arial" w:hAnsi="Arial" w:cs="Arial"/>
        </w:rPr>
      </w:pPr>
    </w:p>
    <w:p w14:paraId="3A7899FD" w14:textId="77777777" w:rsidR="0016525F" w:rsidRDefault="0016525F" w:rsidP="0016525F">
      <w:pPr>
        <w:pStyle w:val="p1"/>
        <w:numPr>
          <w:ilvl w:val="0"/>
          <w:numId w:val="19"/>
        </w:numPr>
        <w:ind w:left="360"/>
        <w:contextualSpacing/>
        <w:jc w:val="both"/>
        <w:rPr>
          <w:rFonts w:ascii="Arial" w:hAnsi="Arial" w:cs="Arial"/>
        </w:rPr>
      </w:pPr>
      <w:r w:rsidRPr="0016525F">
        <w:rPr>
          <w:rStyle w:val="s1"/>
          <w:rFonts w:ascii="Arial" w:hAnsi="Arial" w:cs="Arial"/>
        </w:rPr>
        <w:t>Solicitar propuestas integrales</w:t>
      </w:r>
      <w:r w:rsidRPr="0016525F">
        <w:rPr>
          <w:rFonts w:ascii="Arial" w:hAnsi="Arial" w:cs="Arial"/>
        </w:rPr>
        <w:t xml:space="preserve"> que incluyan actualización de hardware, software, soporte técnico, capacitación docente y garantías de servicio posventa, priorizando la sostenibilidad a largo plazo sobre los costos de adquisición inicial.</w:t>
      </w:r>
    </w:p>
    <w:p w14:paraId="4DAF2D79" w14:textId="77777777" w:rsidR="0016525F" w:rsidRPr="0016525F" w:rsidRDefault="0016525F" w:rsidP="0016525F">
      <w:pPr>
        <w:pStyle w:val="p1"/>
        <w:contextualSpacing/>
        <w:jc w:val="both"/>
        <w:rPr>
          <w:rFonts w:ascii="Arial" w:hAnsi="Arial" w:cs="Arial"/>
        </w:rPr>
      </w:pPr>
    </w:p>
    <w:p w14:paraId="3FB85740" w14:textId="77777777" w:rsidR="0016525F" w:rsidRDefault="0016525F" w:rsidP="0016525F">
      <w:pPr>
        <w:pStyle w:val="p1"/>
        <w:numPr>
          <w:ilvl w:val="0"/>
          <w:numId w:val="19"/>
        </w:numPr>
        <w:ind w:left="360"/>
        <w:contextualSpacing/>
        <w:jc w:val="both"/>
        <w:rPr>
          <w:rFonts w:ascii="Arial" w:hAnsi="Arial" w:cs="Arial"/>
        </w:rPr>
      </w:pPr>
      <w:r w:rsidRPr="0016525F">
        <w:rPr>
          <w:rStyle w:val="s1"/>
          <w:rFonts w:ascii="Arial" w:hAnsi="Arial" w:cs="Arial"/>
        </w:rPr>
        <w:t>Incorporar mejoras de infraestructura</w:t>
      </w:r>
      <w:r w:rsidRPr="0016525F">
        <w:rPr>
          <w:rFonts w:ascii="Arial" w:hAnsi="Arial" w:cs="Arial"/>
        </w:rPr>
        <w:t xml:space="preserve"> eléctrica, climatización y respaldo energético (UPS), estimando una inversión complementaria aproximada de </w:t>
      </w:r>
      <w:r w:rsidRPr="0016525F">
        <w:rPr>
          <w:rStyle w:val="s1"/>
          <w:rFonts w:ascii="Arial" w:hAnsi="Arial" w:cs="Arial"/>
        </w:rPr>
        <w:t>USD 40.000 – 60.000</w:t>
      </w:r>
      <w:r w:rsidRPr="0016525F">
        <w:rPr>
          <w:rFonts w:ascii="Arial" w:hAnsi="Arial" w:cs="Arial"/>
        </w:rPr>
        <w:t>, necesaria para mantener condiciones operativas estables.</w:t>
      </w:r>
    </w:p>
    <w:p w14:paraId="3375CFB7" w14:textId="77777777" w:rsidR="0016525F" w:rsidRPr="0016525F" w:rsidRDefault="0016525F" w:rsidP="0016525F">
      <w:pPr>
        <w:pStyle w:val="p1"/>
        <w:ind w:left="360"/>
        <w:contextualSpacing/>
        <w:jc w:val="both"/>
        <w:rPr>
          <w:rFonts w:ascii="Arial" w:hAnsi="Arial" w:cs="Arial"/>
        </w:rPr>
      </w:pPr>
    </w:p>
    <w:p w14:paraId="1DF81203" w14:textId="77777777" w:rsidR="0016525F" w:rsidRDefault="0016525F" w:rsidP="0016525F">
      <w:pPr>
        <w:pStyle w:val="p1"/>
        <w:numPr>
          <w:ilvl w:val="0"/>
          <w:numId w:val="19"/>
        </w:numPr>
        <w:ind w:left="360"/>
        <w:contextualSpacing/>
        <w:jc w:val="both"/>
        <w:rPr>
          <w:rFonts w:ascii="Arial" w:hAnsi="Arial" w:cs="Arial"/>
        </w:rPr>
      </w:pPr>
      <w:r w:rsidRPr="0016525F">
        <w:rPr>
          <w:rStyle w:val="s1"/>
          <w:rFonts w:ascii="Arial" w:hAnsi="Arial" w:cs="Arial"/>
        </w:rPr>
        <w:t>Evaluar los costos totales del proyecto</w:t>
      </w:r>
      <w:r w:rsidRPr="0016525F">
        <w:rPr>
          <w:rFonts w:ascii="Arial" w:hAnsi="Arial" w:cs="Arial"/>
        </w:rPr>
        <w:t xml:space="preserve"> en un rango estimado de </w:t>
      </w:r>
      <w:r w:rsidRPr="0016525F">
        <w:rPr>
          <w:rStyle w:val="s1"/>
          <w:rFonts w:ascii="Arial" w:hAnsi="Arial" w:cs="Arial"/>
        </w:rPr>
        <w:t>USD 400.000 a 600.000</w:t>
      </w:r>
      <w:r w:rsidRPr="0016525F">
        <w:rPr>
          <w:rFonts w:ascii="Arial" w:hAnsi="Arial" w:cs="Arial"/>
        </w:rPr>
        <w:t>, dependiendo de la opción tecnológica seleccionada y del alcance de integración requerido.</w:t>
      </w:r>
    </w:p>
    <w:p w14:paraId="437A0718" w14:textId="77777777" w:rsidR="0016525F" w:rsidRPr="0016525F" w:rsidRDefault="0016525F" w:rsidP="0016525F">
      <w:pPr>
        <w:pStyle w:val="p1"/>
        <w:ind w:left="-360"/>
        <w:contextualSpacing/>
        <w:jc w:val="both"/>
        <w:rPr>
          <w:rFonts w:ascii="Arial" w:hAnsi="Arial" w:cs="Arial"/>
        </w:rPr>
      </w:pPr>
    </w:p>
    <w:p w14:paraId="55E62FAE" w14:textId="49542816" w:rsidR="0016525F" w:rsidRDefault="0016525F" w:rsidP="0016525F">
      <w:pPr>
        <w:pStyle w:val="p1"/>
        <w:numPr>
          <w:ilvl w:val="0"/>
          <w:numId w:val="19"/>
        </w:numPr>
        <w:ind w:left="360"/>
        <w:contextualSpacing/>
        <w:jc w:val="both"/>
        <w:rPr>
          <w:rFonts w:ascii="Arial" w:hAnsi="Arial" w:cs="Arial"/>
        </w:rPr>
      </w:pPr>
      <w:r w:rsidRPr="0016525F">
        <w:rPr>
          <w:rStyle w:val="s1"/>
          <w:rFonts w:ascii="Arial" w:hAnsi="Arial" w:cs="Arial"/>
        </w:rPr>
        <w:t>Considerar la formación del personal instructor</w:t>
      </w:r>
      <w:r w:rsidRPr="0016525F">
        <w:rPr>
          <w:rFonts w:ascii="Arial" w:hAnsi="Arial" w:cs="Arial"/>
        </w:rPr>
        <w:t>, asegurando entrenamiento especializado en el uso, mantenimiento y administración del nuevo sistema o versión modernizada, como requisito previo a su puesta en marcha.</w:t>
      </w:r>
    </w:p>
    <w:p w14:paraId="615FE560" w14:textId="77777777" w:rsidR="0016525F" w:rsidRPr="0016525F" w:rsidRDefault="0016525F" w:rsidP="0016525F">
      <w:pPr>
        <w:pStyle w:val="p1"/>
        <w:ind w:left="-360"/>
        <w:contextualSpacing/>
        <w:jc w:val="both"/>
        <w:rPr>
          <w:rFonts w:ascii="Arial" w:hAnsi="Arial" w:cs="Arial"/>
        </w:rPr>
      </w:pPr>
    </w:p>
    <w:p w14:paraId="7E66B34B" w14:textId="77777777" w:rsidR="0016525F" w:rsidRDefault="0016525F" w:rsidP="0016525F">
      <w:pPr>
        <w:pStyle w:val="p1"/>
        <w:numPr>
          <w:ilvl w:val="0"/>
          <w:numId w:val="19"/>
        </w:numPr>
        <w:ind w:left="360"/>
        <w:contextualSpacing/>
        <w:jc w:val="both"/>
        <w:rPr>
          <w:rFonts w:ascii="Arial" w:hAnsi="Arial" w:cs="Arial"/>
        </w:rPr>
      </w:pPr>
      <w:r w:rsidRPr="0016525F">
        <w:rPr>
          <w:rStyle w:val="s1"/>
          <w:rFonts w:ascii="Arial" w:hAnsi="Arial" w:cs="Arial"/>
        </w:rPr>
        <w:t>Garantizar soporte logístico integrado</w:t>
      </w:r>
      <w:r w:rsidRPr="0016525F">
        <w:rPr>
          <w:rFonts w:ascii="Arial" w:hAnsi="Arial" w:cs="Arial"/>
        </w:rPr>
        <w:t xml:space="preserve"> mediante contratos que incluyan mantenimiento preventivo, repuestos y asistencia técnica local o remota, evitando la dependencia exclusiva de servicios extranjeros.</w:t>
      </w:r>
    </w:p>
    <w:p w14:paraId="10C76BFB" w14:textId="77777777" w:rsidR="0016525F" w:rsidRPr="0016525F" w:rsidRDefault="0016525F" w:rsidP="0016525F">
      <w:pPr>
        <w:pStyle w:val="p1"/>
        <w:ind w:left="-360"/>
        <w:contextualSpacing/>
        <w:jc w:val="both"/>
        <w:rPr>
          <w:rFonts w:ascii="Arial" w:hAnsi="Arial" w:cs="Arial"/>
        </w:rPr>
      </w:pPr>
    </w:p>
    <w:p w14:paraId="72F38401" w14:textId="0F3C4B90" w:rsidR="00E64559" w:rsidRPr="005E24E2" w:rsidRDefault="0016525F" w:rsidP="006C2A93">
      <w:pPr>
        <w:pStyle w:val="p1"/>
        <w:numPr>
          <w:ilvl w:val="0"/>
          <w:numId w:val="19"/>
        </w:numPr>
        <w:ind w:left="360"/>
        <w:contextualSpacing/>
        <w:jc w:val="both"/>
        <w:rPr>
          <w:rFonts w:ascii="Arial" w:hAnsi="Arial" w:cs="Arial"/>
        </w:rPr>
      </w:pPr>
      <w:r w:rsidRPr="0016525F">
        <w:rPr>
          <w:rStyle w:val="s1"/>
          <w:rFonts w:ascii="Arial" w:hAnsi="Arial" w:cs="Arial"/>
        </w:rPr>
        <w:t>Establecer un plan de renovación tecnológica</w:t>
      </w:r>
      <w:r w:rsidRPr="0016525F">
        <w:rPr>
          <w:rFonts w:ascii="Arial" w:hAnsi="Arial" w:cs="Arial"/>
        </w:rPr>
        <w:t xml:space="preserve"> a 10 años, con revisiones programadas de software y hardware, asegurando la vigencia del simulador y la continuidad de los procesos formativos</w:t>
      </w:r>
      <w:r w:rsidR="005E24E2">
        <w:rPr>
          <w:rFonts w:ascii="Arial" w:hAnsi="Arial" w:cs="Arial"/>
        </w:rPr>
        <w:t>.</w:t>
      </w:r>
    </w:p>
    <w:sectPr w:rsidR="00E64559" w:rsidRPr="005E24E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abstractNum w:abstractNumId="9" w15:restartNumberingAfterBreak="0">
    <w:nsid w:val="186A4B98"/>
    <w:multiLevelType w:val="hybridMultilevel"/>
    <w:tmpl w:val="B1105ED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28AB58C8"/>
    <w:multiLevelType w:val="hybridMultilevel"/>
    <w:tmpl w:val="6C9E8838"/>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1" w15:restartNumberingAfterBreak="0">
    <w:nsid w:val="308C32EE"/>
    <w:multiLevelType w:val="hybridMultilevel"/>
    <w:tmpl w:val="9D1605E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34E626CB"/>
    <w:multiLevelType w:val="multilevel"/>
    <w:tmpl w:val="F65CB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FD336CE"/>
    <w:multiLevelType w:val="multilevel"/>
    <w:tmpl w:val="0EE23710"/>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3D35ED"/>
    <w:multiLevelType w:val="hybridMultilevel"/>
    <w:tmpl w:val="0EF6746A"/>
    <w:lvl w:ilvl="0" w:tplc="D0700F1C">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47B36EC3"/>
    <w:multiLevelType w:val="multilevel"/>
    <w:tmpl w:val="41CEDDEE"/>
    <w:lvl w:ilvl="0">
      <w:start w:val="1"/>
      <w:numFmt w:val="upp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FC2BAE"/>
    <w:multiLevelType w:val="hybridMultilevel"/>
    <w:tmpl w:val="B69E7CC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49660B4C"/>
    <w:multiLevelType w:val="multilevel"/>
    <w:tmpl w:val="4CEA21E4"/>
    <w:lvl w:ilvl="0">
      <w:start w:val="1"/>
      <w:numFmt w:val="bullet"/>
      <w:lvlText w:val=""/>
      <w:lvlJc w:val="left"/>
      <w:pPr>
        <w:tabs>
          <w:tab w:val="num" w:pos="720"/>
        </w:tabs>
        <w:ind w:left="720" w:hanging="360"/>
      </w:pPr>
      <w:rPr>
        <w:rFonts w:ascii="Symbol" w:hAnsi="Symbol" w:hint="default"/>
        <w:sz w:val="20"/>
      </w:rPr>
    </w:lvl>
    <w:lvl w:ilvl="1">
      <w:start w:val="4"/>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CC65C9"/>
    <w:multiLevelType w:val="hybridMultilevel"/>
    <w:tmpl w:val="53E25EF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76F31288"/>
    <w:multiLevelType w:val="hybridMultilevel"/>
    <w:tmpl w:val="5B8206B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0" w15:restartNumberingAfterBreak="0">
    <w:nsid w:val="792B433F"/>
    <w:multiLevelType w:val="hybridMultilevel"/>
    <w:tmpl w:val="F3162430"/>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691879423">
    <w:abstractNumId w:val="8"/>
  </w:num>
  <w:num w:numId="2" w16cid:durableId="1839732861">
    <w:abstractNumId w:val="6"/>
  </w:num>
  <w:num w:numId="3" w16cid:durableId="2089571245">
    <w:abstractNumId w:val="5"/>
  </w:num>
  <w:num w:numId="4" w16cid:durableId="745959470">
    <w:abstractNumId w:val="4"/>
  </w:num>
  <w:num w:numId="5" w16cid:durableId="467864089">
    <w:abstractNumId w:val="7"/>
  </w:num>
  <w:num w:numId="6" w16cid:durableId="779836131">
    <w:abstractNumId w:val="3"/>
  </w:num>
  <w:num w:numId="7" w16cid:durableId="1668559564">
    <w:abstractNumId w:val="2"/>
  </w:num>
  <w:num w:numId="8" w16cid:durableId="1599680205">
    <w:abstractNumId w:val="1"/>
  </w:num>
  <w:num w:numId="9" w16cid:durableId="1687905549">
    <w:abstractNumId w:val="0"/>
  </w:num>
  <w:num w:numId="10" w16cid:durableId="83114641">
    <w:abstractNumId w:val="9"/>
  </w:num>
  <w:num w:numId="11" w16cid:durableId="1569270572">
    <w:abstractNumId w:val="14"/>
  </w:num>
  <w:num w:numId="12" w16cid:durableId="1505365000">
    <w:abstractNumId w:val="11"/>
  </w:num>
  <w:num w:numId="13" w16cid:durableId="40057011">
    <w:abstractNumId w:val="18"/>
  </w:num>
  <w:num w:numId="14" w16cid:durableId="154344444">
    <w:abstractNumId w:val="16"/>
  </w:num>
  <w:num w:numId="15" w16cid:durableId="119151199">
    <w:abstractNumId w:val="19"/>
  </w:num>
  <w:num w:numId="16" w16cid:durableId="1909147317">
    <w:abstractNumId w:val="17"/>
  </w:num>
  <w:num w:numId="17" w16cid:durableId="2047874340">
    <w:abstractNumId w:val="13"/>
  </w:num>
  <w:num w:numId="18" w16cid:durableId="1590118518">
    <w:abstractNumId w:val="12"/>
  </w:num>
  <w:num w:numId="19" w16cid:durableId="158429599">
    <w:abstractNumId w:val="15"/>
  </w:num>
  <w:num w:numId="20" w16cid:durableId="324213807">
    <w:abstractNumId w:val="20"/>
  </w:num>
  <w:num w:numId="21" w16cid:durableId="4634268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6525F"/>
    <w:rsid w:val="0029639D"/>
    <w:rsid w:val="00326F90"/>
    <w:rsid w:val="005E24E2"/>
    <w:rsid w:val="006C2A93"/>
    <w:rsid w:val="00753DDC"/>
    <w:rsid w:val="00AA1D8D"/>
    <w:rsid w:val="00B47730"/>
    <w:rsid w:val="00CB0664"/>
    <w:rsid w:val="00E64559"/>
    <w:rsid w:val="00F34D26"/>
    <w:rsid w:val="00F36064"/>
    <w:rsid w:val="00FB0BE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6580136"/>
  <w14:defaultImageDpi w14:val="300"/>
  <w15:docId w15:val="{EABC79EF-7030-994E-9ADA-919516C39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uiPriority w:val="34"/>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Textoennegrita">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1">
    <w:name w:val="p1"/>
    <w:basedOn w:val="Normal"/>
    <w:rsid w:val="006C2A93"/>
    <w:pPr>
      <w:spacing w:before="100" w:beforeAutospacing="1" w:after="100" w:afterAutospacing="1" w:line="240" w:lineRule="auto"/>
    </w:pPr>
    <w:rPr>
      <w:rFonts w:ascii="Times New Roman" w:eastAsia="Times New Roman" w:hAnsi="Times New Roman" w:cs="Times New Roman"/>
      <w:sz w:val="24"/>
      <w:szCs w:val="24"/>
      <w:lang w:val="es-US" w:eastAsia="es-MX"/>
    </w:rPr>
  </w:style>
  <w:style w:type="character" w:customStyle="1" w:styleId="s1">
    <w:name w:val="s1"/>
    <w:basedOn w:val="Fuentedeprrafopredeter"/>
    <w:rsid w:val="006C2A93"/>
  </w:style>
  <w:style w:type="paragraph" w:customStyle="1" w:styleId="p2">
    <w:name w:val="p2"/>
    <w:basedOn w:val="Normal"/>
    <w:rsid w:val="006C2A93"/>
    <w:pPr>
      <w:spacing w:before="100" w:beforeAutospacing="1" w:after="100" w:afterAutospacing="1" w:line="240" w:lineRule="auto"/>
    </w:pPr>
    <w:rPr>
      <w:rFonts w:ascii="Times New Roman" w:eastAsia="Times New Roman" w:hAnsi="Times New Roman" w:cs="Times New Roman"/>
      <w:sz w:val="24"/>
      <w:szCs w:val="24"/>
      <w:lang w:val="es-US"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5</Pages>
  <Words>1198</Words>
  <Characters>6591</Characters>
  <Application>Microsoft Office Word</Application>
  <DocSecurity>0</DocSecurity>
  <Lines>54</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7774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Friedrich von der Weth</cp:lastModifiedBy>
  <cp:revision>2</cp:revision>
  <dcterms:created xsi:type="dcterms:W3CDTF">2013-12-23T23:15:00Z</dcterms:created>
  <dcterms:modified xsi:type="dcterms:W3CDTF">2025-10-16T15:46:00Z</dcterms:modified>
  <cp:category/>
</cp:coreProperties>
</file>