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1DF" w:rsidRDefault="001F7807" w:rsidP="00EE5030">
      <w:pPr>
        <w:spacing w:line="240" w:lineRule="auto"/>
        <w:jc w:val="center"/>
        <w:rPr>
          <w:lang w:val="es-CL"/>
        </w:rPr>
      </w:pPr>
      <w:r>
        <w:rPr>
          <w:lang w:val="es-CL"/>
        </w:rPr>
        <w:t>BR-45</w:t>
      </w:r>
      <w:r w:rsidR="006D0C9C">
        <w:rPr>
          <w:lang w:val="es-CL"/>
        </w:rPr>
        <w:t xml:space="preserve"> y Manual 3030.</w:t>
      </w:r>
    </w:p>
    <w:p w:rsidR="001F7807" w:rsidRDefault="001F7807" w:rsidP="00EE5030">
      <w:pPr>
        <w:pStyle w:val="ListParagraph"/>
        <w:numPr>
          <w:ilvl w:val="0"/>
          <w:numId w:val="1"/>
        </w:numPr>
        <w:spacing w:line="240" w:lineRule="auto"/>
        <w:jc w:val="both"/>
        <w:rPr>
          <w:lang w:val="es-CL"/>
        </w:rPr>
      </w:pPr>
      <w:r>
        <w:rPr>
          <w:lang w:val="es-CL"/>
        </w:rPr>
        <w:t xml:space="preserve">Características Generales: “Book Reference”, es un libro inglés que consta de 4 </w:t>
      </w:r>
      <w:proofErr w:type="spellStart"/>
      <w:r>
        <w:rPr>
          <w:lang w:val="es-CL"/>
        </w:rPr>
        <w:t>volumenes</w:t>
      </w:r>
      <w:proofErr w:type="spellEnd"/>
      <w:r>
        <w:rPr>
          <w:lang w:val="es-CL"/>
        </w:rPr>
        <w:t xml:space="preserve"> de los cuales se destacan el I y IV. Tiene una gran relación con el manual 3030  ya que, entre los cuatro volúmenes se explican procesos desde los movimientos de la tierra hasta técnicas o procedimientos de navegación, siendo en el caso del m</w:t>
      </w:r>
      <w:r w:rsidR="00131A25">
        <w:rPr>
          <w:lang w:val="es-CL"/>
        </w:rPr>
        <w:t>anual 3030 un libro cuyo objetivo es má</w:t>
      </w:r>
      <w:r>
        <w:rPr>
          <w:lang w:val="es-CL"/>
        </w:rPr>
        <w:t>s de cálculos que procedimientos.</w:t>
      </w:r>
    </w:p>
    <w:p w:rsidR="001F7807" w:rsidRDefault="001F7807" w:rsidP="00EE5030">
      <w:pPr>
        <w:spacing w:line="240" w:lineRule="auto"/>
        <w:jc w:val="both"/>
        <w:rPr>
          <w:lang w:val="es-CL"/>
        </w:rPr>
      </w:pPr>
    </w:p>
    <w:p w:rsidR="001F7807" w:rsidRDefault="001F7807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BR-45 Volumen I:</w:t>
      </w:r>
    </w:p>
    <w:p w:rsidR="001F7807" w:rsidRDefault="001F7807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Consta de 19 Capítulos y de 7 apéndices</w:t>
      </w:r>
      <w:r w:rsidR="006D0C9C">
        <w:rPr>
          <w:lang w:val="es-CL"/>
        </w:rPr>
        <w:t>.</w:t>
      </w:r>
    </w:p>
    <w:p w:rsidR="00545550" w:rsidRDefault="00545550" w:rsidP="00EE5030">
      <w:pPr>
        <w:spacing w:line="240" w:lineRule="auto"/>
        <w:jc w:val="both"/>
        <w:rPr>
          <w:lang w:val="es-CL"/>
        </w:rPr>
      </w:pPr>
      <w:proofErr w:type="gramStart"/>
      <w:r>
        <w:rPr>
          <w:lang w:val="es-CL"/>
        </w:rPr>
        <w:t>1)Posicionamiento</w:t>
      </w:r>
      <w:proofErr w:type="gramEnd"/>
      <w:r>
        <w:rPr>
          <w:lang w:val="es-CL"/>
        </w:rPr>
        <w:t xml:space="preserve"> y direcciones de la superficie de la tierra.</w:t>
      </w:r>
    </w:p>
    <w:p w:rsidR="00545550" w:rsidRDefault="00545550" w:rsidP="00EE5030">
      <w:pPr>
        <w:spacing w:line="240" w:lineRule="auto"/>
        <w:jc w:val="both"/>
        <w:rPr>
          <w:lang w:val="es-CL"/>
        </w:rPr>
      </w:pPr>
      <w:proofErr w:type="gramStart"/>
      <w:r>
        <w:rPr>
          <w:lang w:val="es-CL"/>
        </w:rPr>
        <w:t>2)La</w:t>
      </w:r>
      <w:proofErr w:type="gramEnd"/>
      <w:r>
        <w:rPr>
          <w:lang w:val="es-CL"/>
        </w:rPr>
        <w:t xml:space="preserve"> navegación (paralelos, latitud, declinaciones, entre otros)</w:t>
      </w:r>
    </w:p>
    <w:p w:rsidR="00545550" w:rsidRDefault="00545550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 xml:space="preserve">3) </w:t>
      </w:r>
      <w:r w:rsidR="00131A25">
        <w:rPr>
          <w:lang w:val="es-CL"/>
        </w:rPr>
        <w:t>Introducción al posicionamiento. (</w:t>
      </w:r>
      <w:proofErr w:type="spellStart"/>
      <w:r w:rsidR="00131A25">
        <w:rPr>
          <w:lang w:val="es-CL"/>
        </w:rPr>
        <w:t>Geodesy</w:t>
      </w:r>
      <w:proofErr w:type="spellEnd"/>
      <w:r w:rsidR="00131A25">
        <w:rPr>
          <w:lang w:val="es-CL"/>
        </w:rPr>
        <w:t>)</w:t>
      </w:r>
    </w:p>
    <w:p w:rsidR="00131A25" w:rsidRDefault="00131A25" w:rsidP="00EE5030">
      <w:pPr>
        <w:spacing w:line="240" w:lineRule="auto"/>
        <w:jc w:val="both"/>
        <w:rPr>
          <w:lang w:val="es-CL"/>
        </w:rPr>
      </w:pPr>
      <w:proofErr w:type="gramStart"/>
      <w:r>
        <w:rPr>
          <w:lang w:val="es-CL"/>
        </w:rPr>
        <w:t>4)Proyecciones</w:t>
      </w:r>
      <w:proofErr w:type="gramEnd"/>
      <w:r>
        <w:rPr>
          <w:lang w:val="es-CL"/>
        </w:rPr>
        <w:t xml:space="preserve"> y planos cartesianos (</w:t>
      </w:r>
      <w:proofErr w:type="spellStart"/>
      <w:r>
        <w:rPr>
          <w:lang w:val="es-CL"/>
        </w:rPr>
        <w:t>grids</w:t>
      </w:r>
      <w:proofErr w:type="spellEnd"/>
      <w:r>
        <w:rPr>
          <w:lang w:val="es-CL"/>
        </w:rPr>
        <w:t>)</w:t>
      </w:r>
    </w:p>
    <w:p w:rsidR="00131A25" w:rsidRDefault="00131A25" w:rsidP="00EE5030">
      <w:pPr>
        <w:spacing w:line="240" w:lineRule="auto"/>
        <w:jc w:val="both"/>
        <w:rPr>
          <w:lang w:val="es-CL"/>
        </w:rPr>
      </w:pPr>
      <w:proofErr w:type="gramStart"/>
      <w:r>
        <w:rPr>
          <w:lang w:val="es-CL"/>
        </w:rPr>
        <w:t>5)</w:t>
      </w:r>
      <w:r w:rsidR="00AB6F04">
        <w:rPr>
          <w:lang w:val="es-CL"/>
        </w:rPr>
        <w:t>Navegación</w:t>
      </w:r>
      <w:proofErr w:type="gramEnd"/>
      <w:r w:rsidR="00AB6F04">
        <w:rPr>
          <w:lang w:val="es-CL"/>
        </w:rPr>
        <w:t>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proofErr w:type="gramStart"/>
      <w:r>
        <w:rPr>
          <w:lang w:val="es-CL"/>
        </w:rPr>
        <w:t>6)Cartas</w:t>
      </w:r>
      <w:proofErr w:type="gramEnd"/>
      <w:r>
        <w:rPr>
          <w:lang w:val="es-CL"/>
        </w:rPr>
        <w:t xml:space="preserve"> de navegación.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proofErr w:type="gramStart"/>
      <w:r>
        <w:rPr>
          <w:lang w:val="es-CL"/>
        </w:rPr>
        <w:t>7)Publicaciones</w:t>
      </w:r>
      <w:proofErr w:type="gramEnd"/>
      <w:r>
        <w:rPr>
          <w:lang w:val="es-CL"/>
        </w:rPr>
        <w:t>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 xml:space="preserve">8) </w:t>
      </w:r>
      <w:proofErr w:type="spellStart"/>
      <w:r>
        <w:rPr>
          <w:lang w:val="es-CL"/>
        </w:rPr>
        <w:t>Chartwork</w:t>
      </w:r>
      <w:proofErr w:type="spellEnd"/>
      <w:r>
        <w:rPr>
          <w:lang w:val="es-CL"/>
        </w:rPr>
        <w:t>. Aquí se ven como la Simbología empleada para las navegaciones, demarcaciones, entre otras.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9)”</w:t>
      </w:r>
      <w:proofErr w:type="spellStart"/>
      <w:r>
        <w:rPr>
          <w:lang w:val="es-CL"/>
        </w:rPr>
        <w:t>Fixing</w:t>
      </w:r>
      <w:proofErr w:type="spellEnd"/>
      <w:r>
        <w:rPr>
          <w:lang w:val="es-CL"/>
        </w:rPr>
        <w:t xml:space="preserve"> </w:t>
      </w:r>
      <w:proofErr w:type="spellStart"/>
      <w:r>
        <w:rPr>
          <w:lang w:val="es-CL"/>
        </w:rPr>
        <w:t>the</w:t>
      </w:r>
      <w:proofErr w:type="spellEnd"/>
      <w:r>
        <w:rPr>
          <w:lang w:val="es-CL"/>
        </w:rPr>
        <w:t xml:space="preserve"> </w:t>
      </w:r>
      <w:proofErr w:type="spellStart"/>
      <w:r>
        <w:rPr>
          <w:lang w:val="es-CL"/>
        </w:rPr>
        <w:t>Ship</w:t>
      </w:r>
      <w:proofErr w:type="spellEnd"/>
      <w:r>
        <w:rPr>
          <w:lang w:val="es-CL"/>
        </w:rPr>
        <w:t xml:space="preserve">” este capitulo hace referencia a ciertos elementos de navegación tales como el girocompás, indicando sus partes y como funcionan objeto de manejarlos de manera tal que se pueda reparar. También tiene como funciona el  </w:t>
      </w:r>
      <w:proofErr w:type="gramStart"/>
      <w:r>
        <w:rPr>
          <w:lang w:val="es-CL"/>
        </w:rPr>
        <w:t>declinómetro ¿,</w:t>
      </w:r>
      <w:proofErr w:type="gramEnd"/>
      <w:r>
        <w:rPr>
          <w:lang w:val="es-CL"/>
        </w:rPr>
        <w:t xml:space="preserve"> entre otros.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10) Señales auditivas y visuales de navegación.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11) Corrientes y corrientes de mares y océanos.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12) Navegación Costera.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13) Del pilotaje.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14) Atraque y fondeo.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15) Radar y pilotaje ciego</w:t>
      </w:r>
    </w:p>
    <w:p w:rsidR="00AB6F04" w:rsidRDefault="00AB6F04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 xml:space="preserve">16) Errores durante la navegación. Aquí da problemas que se generan durante la navegación y da ciertos </w:t>
      </w:r>
      <w:proofErr w:type="spellStart"/>
      <w:r>
        <w:rPr>
          <w:lang w:val="es-CL"/>
        </w:rPr>
        <w:t>tips</w:t>
      </w:r>
      <w:proofErr w:type="spellEnd"/>
      <w:r>
        <w:rPr>
          <w:lang w:val="es-CL"/>
        </w:rPr>
        <w:t xml:space="preserve"> de como enfrentar dichos </w:t>
      </w:r>
      <w:r w:rsidR="00F947C7">
        <w:rPr>
          <w:lang w:val="es-CL"/>
        </w:rPr>
        <w:t>imprevistos.</w:t>
      </w:r>
    </w:p>
    <w:p w:rsidR="00F947C7" w:rsidRDefault="00F947C7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17) Velocidad relativa y como prevenir abordajes.</w:t>
      </w:r>
    </w:p>
    <w:p w:rsidR="00F947C7" w:rsidRDefault="00F947C7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18) Mediciones de la tierra, conceptos de hidrografía.</w:t>
      </w:r>
    </w:p>
    <w:p w:rsidR="00F947C7" w:rsidRDefault="00F947C7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lastRenderedPageBreak/>
        <w:t>19) Organización de Puente y procedimientos.</w:t>
      </w:r>
    </w:p>
    <w:p w:rsidR="00F947C7" w:rsidRDefault="00F947C7" w:rsidP="00EE5030">
      <w:pPr>
        <w:spacing w:line="240" w:lineRule="auto"/>
        <w:jc w:val="both"/>
        <w:rPr>
          <w:lang w:val="es-CL"/>
        </w:rPr>
      </w:pPr>
      <w:r>
        <w:rPr>
          <w:lang w:val="es-CL"/>
        </w:rPr>
        <w:t>Apéndices.</w:t>
      </w:r>
    </w:p>
    <w:p w:rsidR="00F947C7" w:rsidRDefault="00F947C7" w:rsidP="00EE5030">
      <w:pPr>
        <w:pStyle w:val="ListParagraph"/>
        <w:numPr>
          <w:ilvl w:val="0"/>
          <w:numId w:val="2"/>
        </w:numPr>
        <w:spacing w:line="240" w:lineRule="auto"/>
        <w:jc w:val="both"/>
        <w:rPr>
          <w:lang w:val="es-CL"/>
        </w:rPr>
      </w:pPr>
      <w:r>
        <w:rPr>
          <w:lang w:val="es-CL"/>
        </w:rPr>
        <w:t>Trigonometría Básica.</w:t>
      </w:r>
    </w:p>
    <w:p w:rsidR="00F947C7" w:rsidRDefault="00F947C7" w:rsidP="00EE5030">
      <w:pPr>
        <w:pStyle w:val="ListParagraph"/>
        <w:numPr>
          <w:ilvl w:val="0"/>
          <w:numId w:val="2"/>
        </w:numPr>
        <w:spacing w:line="240" w:lineRule="auto"/>
        <w:jc w:val="both"/>
        <w:rPr>
          <w:lang w:val="es-CL"/>
        </w:rPr>
      </w:pPr>
      <w:r>
        <w:rPr>
          <w:lang w:val="es-CL"/>
        </w:rPr>
        <w:t>Resumen trigonometría esférica.</w:t>
      </w:r>
    </w:p>
    <w:p w:rsidR="00F947C7" w:rsidRDefault="00F947C7" w:rsidP="00EE5030">
      <w:pPr>
        <w:pStyle w:val="ListParagraph"/>
        <w:numPr>
          <w:ilvl w:val="0"/>
          <w:numId w:val="2"/>
        </w:numPr>
        <w:spacing w:line="240" w:lineRule="auto"/>
        <w:jc w:val="both"/>
        <w:rPr>
          <w:lang w:val="es-CL"/>
        </w:rPr>
      </w:pPr>
      <w:r>
        <w:rPr>
          <w:lang w:val="es-CL"/>
        </w:rPr>
        <w:t xml:space="preserve">Tierra esférica. (paralelos meridianos, </w:t>
      </w:r>
      <w:proofErr w:type="gramStart"/>
      <w:r>
        <w:rPr>
          <w:lang w:val="es-CL"/>
        </w:rPr>
        <w:t>ángulos ,</w:t>
      </w:r>
      <w:proofErr w:type="gramEnd"/>
      <w:r>
        <w:rPr>
          <w:lang w:val="es-CL"/>
        </w:rPr>
        <w:t xml:space="preserve"> </w:t>
      </w:r>
      <w:proofErr w:type="spellStart"/>
      <w:r>
        <w:rPr>
          <w:lang w:val="es-CL"/>
        </w:rPr>
        <w:t>etc</w:t>
      </w:r>
      <w:proofErr w:type="spellEnd"/>
      <w:r>
        <w:rPr>
          <w:lang w:val="es-CL"/>
        </w:rPr>
        <w:t>, aplicación de fórmulas.)</w:t>
      </w:r>
    </w:p>
    <w:p w:rsidR="00F947C7" w:rsidRDefault="00F947C7" w:rsidP="00EE5030">
      <w:pPr>
        <w:pStyle w:val="ListParagraph"/>
        <w:numPr>
          <w:ilvl w:val="0"/>
          <w:numId w:val="2"/>
        </w:numPr>
        <w:spacing w:line="240" w:lineRule="auto"/>
        <w:jc w:val="both"/>
        <w:rPr>
          <w:lang w:val="es-CL"/>
        </w:rPr>
      </w:pPr>
      <w:r>
        <w:rPr>
          <w:lang w:val="es-CL"/>
        </w:rPr>
        <w:t>Proyecciones. (referencia a proyecciones cónicas, entre otras)</w:t>
      </w:r>
    </w:p>
    <w:p w:rsidR="00F947C7" w:rsidRDefault="00F947C7" w:rsidP="00EE5030">
      <w:pPr>
        <w:pStyle w:val="ListParagraph"/>
        <w:numPr>
          <w:ilvl w:val="0"/>
          <w:numId w:val="2"/>
        </w:numPr>
        <w:spacing w:line="240" w:lineRule="auto"/>
        <w:jc w:val="both"/>
        <w:rPr>
          <w:lang w:val="es-CL"/>
        </w:rPr>
      </w:pPr>
      <w:r>
        <w:rPr>
          <w:lang w:val="es-CL"/>
        </w:rPr>
        <w:t>Tierra esferoidal, hace referencia por ejemplo a la ecuación de la elipse, cuanto demora en rotación y ecuaciones de tiempo de rotación, entre otras.</w:t>
      </w:r>
    </w:p>
    <w:p w:rsidR="00F947C7" w:rsidRDefault="00F947C7" w:rsidP="00EE5030">
      <w:pPr>
        <w:pStyle w:val="ListParagraph"/>
        <w:numPr>
          <w:ilvl w:val="0"/>
          <w:numId w:val="2"/>
        </w:numPr>
        <w:spacing w:line="240" w:lineRule="auto"/>
        <w:jc w:val="both"/>
        <w:rPr>
          <w:lang w:val="es-CL"/>
        </w:rPr>
      </w:pPr>
      <w:r>
        <w:rPr>
          <w:lang w:val="es-CL"/>
        </w:rPr>
        <w:t>Ángulos verticales y horizontales del sextante.</w:t>
      </w:r>
    </w:p>
    <w:p w:rsidR="00F947C7" w:rsidRDefault="00F947C7" w:rsidP="00EE5030">
      <w:pPr>
        <w:pStyle w:val="ListParagraph"/>
        <w:numPr>
          <w:ilvl w:val="0"/>
          <w:numId w:val="2"/>
        </w:numPr>
        <w:spacing w:line="240" w:lineRule="auto"/>
        <w:jc w:val="both"/>
        <w:rPr>
          <w:lang w:val="es-CL"/>
        </w:rPr>
      </w:pPr>
      <w:r>
        <w:rPr>
          <w:lang w:val="es-CL"/>
        </w:rPr>
        <w:t>Errores en el posicionamiento terrestre.</w:t>
      </w:r>
    </w:p>
    <w:p w:rsidR="00F947C7" w:rsidRDefault="00F947C7" w:rsidP="00EE5030">
      <w:pPr>
        <w:spacing w:line="240" w:lineRule="auto"/>
        <w:ind w:left="360"/>
        <w:jc w:val="both"/>
        <w:rPr>
          <w:lang w:val="es-CL"/>
        </w:rPr>
      </w:pPr>
    </w:p>
    <w:p w:rsidR="00F947C7" w:rsidRDefault="00481B29" w:rsidP="00EE5030">
      <w:pPr>
        <w:spacing w:line="240" w:lineRule="auto"/>
        <w:ind w:left="360"/>
        <w:rPr>
          <w:lang w:val="es-CL"/>
        </w:rPr>
      </w:pPr>
      <w:r>
        <w:rPr>
          <w:lang w:val="es-CL"/>
        </w:rPr>
        <w:t>BR-45 Volumen IV:</w:t>
      </w:r>
    </w:p>
    <w:p w:rsidR="00481B29" w:rsidRDefault="00481B29" w:rsidP="00EE5030">
      <w:pPr>
        <w:spacing w:line="240" w:lineRule="auto"/>
        <w:ind w:left="360"/>
        <w:rPr>
          <w:lang w:val="es-CL"/>
        </w:rPr>
      </w:pPr>
      <w:r>
        <w:rPr>
          <w:lang w:val="es-CL"/>
        </w:rPr>
        <w:t>Este cuenta de 2 partes, dentro de las cuales se subdividen en capítulos. La primera parte tiene como título “</w:t>
      </w:r>
      <w:proofErr w:type="spellStart"/>
      <w:r>
        <w:rPr>
          <w:lang w:val="es-CL"/>
        </w:rPr>
        <w:t>Navigational</w:t>
      </w:r>
      <w:proofErr w:type="spellEnd"/>
      <w:r>
        <w:rPr>
          <w:lang w:val="es-CL"/>
        </w:rPr>
        <w:t xml:space="preserve"> </w:t>
      </w:r>
      <w:proofErr w:type="spellStart"/>
      <w:r>
        <w:rPr>
          <w:lang w:val="es-CL"/>
        </w:rPr>
        <w:t>techniques</w:t>
      </w:r>
      <w:proofErr w:type="spellEnd"/>
      <w:proofErr w:type="gramStart"/>
      <w:r>
        <w:rPr>
          <w:lang w:val="es-CL"/>
        </w:rPr>
        <w:t>” ,</w:t>
      </w:r>
      <w:proofErr w:type="gramEnd"/>
      <w:r>
        <w:rPr>
          <w:lang w:val="es-CL"/>
        </w:rPr>
        <w:t xml:space="preserve"> técnicas de navegación, dentro de la cual se divide en 7 capítulos, los cuales serán especificados a continuación:</w:t>
      </w:r>
    </w:p>
    <w:p w:rsidR="00481B29" w:rsidRPr="00481B29" w:rsidRDefault="00481B29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 w:rsidRPr="00481B29">
        <w:rPr>
          <w:lang w:val="es-CL"/>
        </w:rPr>
        <w:t>Navegación Oceánica.</w:t>
      </w:r>
    </w:p>
    <w:p w:rsidR="00481B29" w:rsidRDefault="00481B29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lang w:val="es-CL"/>
        </w:rPr>
        <w:t>Pilotaje Ciego.</w:t>
      </w:r>
    </w:p>
    <w:p w:rsidR="00481B29" w:rsidRDefault="00481B29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lang w:val="es-CL"/>
        </w:rPr>
        <w:t>Navegación Polar (dentro del manual 3030 igual se encuentra)</w:t>
      </w:r>
    </w:p>
    <w:p w:rsidR="00481B29" w:rsidRDefault="00481B29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lang w:val="es-CL"/>
        </w:rPr>
        <w:t>Navegación Submarina.</w:t>
      </w:r>
    </w:p>
    <w:p w:rsidR="00481B29" w:rsidRDefault="00481B29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 w:rsidRPr="00481B29">
        <w:rPr>
          <w:lang w:val="es-CL"/>
        </w:rPr>
        <w:t>Técnicas aplicada</w:t>
      </w:r>
      <w:r>
        <w:rPr>
          <w:lang w:val="es-CL"/>
        </w:rPr>
        <w:t>s</w:t>
      </w:r>
      <w:r w:rsidRPr="00481B29">
        <w:rPr>
          <w:lang w:val="es-CL"/>
        </w:rPr>
        <w:t xml:space="preserve"> a la navegación, operatividad de elementos y conceptos de navegación. Aquí se enseña a que conceptos se deben manejar </w:t>
      </w:r>
      <w:proofErr w:type="spellStart"/>
      <w:r w:rsidRPr="00481B29">
        <w:rPr>
          <w:lang w:val="es-CL"/>
        </w:rPr>
        <w:t>apra</w:t>
      </w:r>
      <w:proofErr w:type="spellEnd"/>
      <w:r w:rsidRPr="00481B29">
        <w:rPr>
          <w:lang w:val="es-CL"/>
        </w:rPr>
        <w:t xml:space="preserve"> llevar un buen control de la navegación</w:t>
      </w:r>
      <w:r>
        <w:rPr>
          <w:lang w:val="es-CL"/>
        </w:rPr>
        <w:t>.</w:t>
      </w:r>
    </w:p>
    <w:p w:rsidR="00481B29" w:rsidRDefault="00481B29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lang w:val="es-CL"/>
        </w:rPr>
        <w:t>Operaciones anfibias</w:t>
      </w:r>
    </w:p>
    <w:p w:rsidR="00481B29" w:rsidRDefault="00481B29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lang w:val="es-CL"/>
        </w:rPr>
        <w:t>Navegación en situaciones de apoyo naval (bombardeo)</w:t>
      </w:r>
    </w:p>
    <w:p w:rsidR="004426F9" w:rsidRDefault="004426F9" w:rsidP="00EE5030">
      <w:pPr>
        <w:spacing w:line="240" w:lineRule="auto"/>
        <w:ind w:left="360"/>
        <w:rPr>
          <w:lang w:val="es-CL"/>
        </w:rPr>
      </w:pPr>
      <w:r>
        <w:rPr>
          <w:lang w:val="es-CL"/>
        </w:rPr>
        <w:t>Parte II consta de 5 capítulos más los cuales serán especificados a continuación:</w:t>
      </w:r>
    </w:p>
    <w:p w:rsidR="004426F9" w:rsidRDefault="004426F9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lang w:val="es-CL"/>
        </w:rPr>
        <w:t>Conducción del buque y el “bridge manager” en la mar.</w:t>
      </w:r>
    </w:p>
    <w:p w:rsidR="004426F9" w:rsidRPr="004426F9" w:rsidRDefault="004426F9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lang w:val="es-CL"/>
        </w:rPr>
        <w:t xml:space="preserve">Este capítulo hace referencia al IRPCS, que es el RIPA, además de Hablar de los sistemas de conducción de navegación o Reglas de tráfico marítimo dispuestas por la </w:t>
      </w:r>
      <w:proofErr w:type="gramStart"/>
      <w:r>
        <w:rPr>
          <w:lang w:val="es-CL"/>
        </w:rPr>
        <w:t>IMO ,</w:t>
      </w:r>
      <w:proofErr w:type="gramEnd"/>
      <w:r>
        <w:rPr>
          <w:lang w:val="es-CL"/>
        </w:rPr>
        <w:t xml:space="preserve"> </w:t>
      </w:r>
      <w:proofErr w:type="spellStart"/>
      <w:r>
        <w:rPr>
          <w:lang w:val="es-CL"/>
        </w:rPr>
        <w:t>o</w:t>
      </w:r>
      <w:proofErr w:type="spellEnd"/>
      <w:r>
        <w:rPr>
          <w:lang w:val="es-CL"/>
        </w:rPr>
        <w:t xml:space="preserve"> organización marítima internacional. Además poseen un sistemas llamado NATO </w:t>
      </w:r>
      <w:proofErr w:type="spellStart"/>
      <w:r w:rsidRPr="004426F9">
        <w:rPr>
          <w:rFonts w:ascii="TimesNewRoman,Italic" w:hAnsi="TimesNewRoman,Italic" w:cs="TimesNewRoman,Italic"/>
          <w:i/>
          <w:iCs/>
          <w:sz w:val="24"/>
          <w:szCs w:val="24"/>
          <w:lang w:val="es-CL"/>
        </w:rPr>
        <w:t>Manoeuvring</w:t>
      </w:r>
      <w:proofErr w:type="spellEnd"/>
      <w:r w:rsidRPr="004426F9">
        <w:rPr>
          <w:rFonts w:ascii="TimesNewRoman,Italic" w:hAnsi="TimesNewRoman,Italic" w:cs="TimesNewRoman,Italic"/>
          <w:i/>
          <w:iCs/>
          <w:sz w:val="24"/>
          <w:szCs w:val="24"/>
          <w:lang w:val="es-CL"/>
        </w:rPr>
        <w:t xml:space="preserve"> </w:t>
      </w:r>
      <w:proofErr w:type="spellStart"/>
      <w:r w:rsidRPr="004426F9">
        <w:rPr>
          <w:rFonts w:ascii="TimesNewRoman,Italic" w:hAnsi="TimesNewRoman,Italic" w:cs="TimesNewRoman,Italic"/>
          <w:i/>
          <w:iCs/>
          <w:sz w:val="24"/>
          <w:szCs w:val="24"/>
          <w:lang w:val="es-CL"/>
        </w:rPr>
        <w:t>Rules.</w:t>
      </w:r>
      <w:r>
        <w:rPr>
          <w:rFonts w:cstheme="minorHAnsi"/>
          <w:iCs/>
          <w:sz w:val="24"/>
          <w:szCs w:val="24"/>
          <w:lang w:val="es-CL"/>
        </w:rPr>
        <w:t>Este</w:t>
      </w:r>
      <w:proofErr w:type="spellEnd"/>
      <w:r>
        <w:rPr>
          <w:rFonts w:cstheme="minorHAnsi"/>
          <w:iCs/>
          <w:sz w:val="24"/>
          <w:szCs w:val="24"/>
          <w:lang w:val="es-CL"/>
        </w:rPr>
        <w:t xml:space="preserve"> capítulo se subdivide en 13 secciones y un apéndice, que detallan el RIPA y Conceptos de tráfico marítimo.</w:t>
      </w:r>
    </w:p>
    <w:p w:rsidR="00245B80" w:rsidRPr="00245B80" w:rsidRDefault="00245B80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rFonts w:cstheme="minorHAnsi"/>
          <w:iCs/>
          <w:sz w:val="24"/>
          <w:szCs w:val="24"/>
          <w:lang w:val="es-CL"/>
        </w:rPr>
        <w:t>Conducción de un grupo de buques de guerra en la mar.</w:t>
      </w:r>
    </w:p>
    <w:p w:rsidR="00245B80" w:rsidRPr="00245B80" w:rsidRDefault="00245B80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rFonts w:cstheme="minorHAnsi"/>
          <w:iCs/>
          <w:sz w:val="24"/>
          <w:szCs w:val="24"/>
          <w:lang w:val="es-CL"/>
        </w:rPr>
        <w:t>Navegación y pilotaje, voces de los procedimientos del pilotaje. Ordenes, entre otras.</w:t>
      </w:r>
    </w:p>
    <w:p w:rsidR="00245B80" w:rsidRPr="00245B80" w:rsidRDefault="00245B80" w:rsidP="00EE5030">
      <w:pPr>
        <w:pStyle w:val="ListParagraph"/>
        <w:numPr>
          <w:ilvl w:val="0"/>
          <w:numId w:val="3"/>
        </w:numPr>
        <w:spacing w:line="240" w:lineRule="auto"/>
        <w:rPr>
          <w:lang w:val="es-CL"/>
        </w:rPr>
      </w:pPr>
      <w:r>
        <w:rPr>
          <w:rFonts w:cstheme="minorHAnsi"/>
          <w:iCs/>
          <w:sz w:val="24"/>
          <w:szCs w:val="24"/>
          <w:lang w:val="es-CL"/>
        </w:rPr>
        <w:t>Asistencia ante catástrofes y salvatajes.</w:t>
      </w:r>
    </w:p>
    <w:p w:rsidR="004426F9" w:rsidRDefault="00245B80" w:rsidP="00EE5030">
      <w:pPr>
        <w:spacing w:line="240" w:lineRule="auto"/>
        <w:ind w:left="360"/>
        <w:rPr>
          <w:lang w:val="es-CL"/>
        </w:rPr>
      </w:pPr>
      <w:r>
        <w:rPr>
          <w:lang w:val="es-CL"/>
        </w:rPr>
        <w:t xml:space="preserve">Manual 3030: Es una publicación del </w:t>
      </w:r>
      <w:proofErr w:type="spellStart"/>
      <w:r>
        <w:rPr>
          <w:lang w:val="es-CL"/>
        </w:rPr>
        <w:t>Shoa</w:t>
      </w:r>
      <w:proofErr w:type="spellEnd"/>
      <w:r>
        <w:rPr>
          <w:lang w:val="es-CL"/>
        </w:rPr>
        <w:t xml:space="preserve"> es un libro donde se dan conceptos de navegación de acuerdo a otras publicaciones y experiencias de oficiales y </w:t>
      </w:r>
      <w:proofErr w:type="gramStart"/>
      <w:r>
        <w:rPr>
          <w:lang w:val="es-CL"/>
        </w:rPr>
        <w:t>especialistas ,</w:t>
      </w:r>
      <w:proofErr w:type="gramEnd"/>
      <w:r>
        <w:rPr>
          <w:lang w:val="es-CL"/>
        </w:rPr>
        <w:t xml:space="preserve"> que son de gran utilidad para el oficial de guardia, o bien se explican conceptos que corresponden a la navegación. Este consta de 18 capítulos y apéndices de la letra “A” a la “M”. </w:t>
      </w:r>
      <w:proofErr w:type="gramStart"/>
      <w:r>
        <w:rPr>
          <w:lang w:val="es-CL"/>
        </w:rPr>
        <w:t>dentro</w:t>
      </w:r>
      <w:proofErr w:type="gramEnd"/>
      <w:r>
        <w:rPr>
          <w:lang w:val="es-CL"/>
        </w:rPr>
        <w:t xml:space="preserve"> de los cuales están los siguientes capítulos: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Definiciones y simbologías.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 xml:space="preserve">Cartas de navegación. 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lastRenderedPageBreak/>
        <w:t>Publicaciones náuticas del SHOA.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Compases de Navegación.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Distancia navegada.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El sextante.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Medición del Tiempo.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Loxodrómica y Ortodrómica.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Navegación costera y pilotaje.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Orto y ocaso de astros.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Identificación de Astros.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Navegación astronómica.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Desvíos.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Magnetismo.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Compensación de compases.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Navegación Polar.</w:t>
      </w:r>
    </w:p>
    <w:p w:rsidR="00245B8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Navegación en botes salvavidas.</w:t>
      </w:r>
    </w:p>
    <w:p w:rsidR="00EE5030" w:rsidRDefault="00245B80" w:rsidP="00EE5030">
      <w:pPr>
        <w:pStyle w:val="ListParagraph"/>
        <w:numPr>
          <w:ilvl w:val="0"/>
          <w:numId w:val="4"/>
        </w:numPr>
        <w:spacing w:line="240" w:lineRule="auto"/>
        <w:rPr>
          <w:lang w:val="es-CL"/>
        </w:rPr>
      </w:pPr>
      <w:r>
        <w:rPr>
          <w:lang w:val="es-CL"/>
        </w:rPr>
        <w:t>Teoría del girocompás.</w:t>
      </w:r>
    </w:p>
    <w:p w:rsidR="00EE5030" w:rsidRPr="00EE5030" w:rsidRDefault="00EE5030" w:rsidP="00EE5030">
      <w:pPr>
        <w:pStyle w:val="ListParagraph"/>
        <w:spacing w:line="240" w:lineRule="auto"/>
        <w:rPr>
          <w:lang w:val="es-CL"/>
        </w:rPr>
      </w:pPr>
      <w:r w:rsidRPr="00EE5030">
        <w:rPr>
          <w:lang w:val="es-CL"/>
        </w:rPr>
        <w:t>Apéndices:</w:t>
      </w:r>
    </w:p>
    <w:p w:rsidR="00245B80" w:rsidRDefault="00245B80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A)</w:t>
      </w:r>
      <w:r w:rsidR="007F0DE4">
        <w:rPr>
          <w:lang w:val="es-CL"/>
        </w:rPr>
        <w:t xml:space="preserve"> Longitud en </w:t>
      </w:r>
      <w:proofErr w:type="spellStart"/>
      <w:r w:rsidR="007F0DE4">
        <w:rPr>
          <w:lang w:val="es-CL"/>
        </w:rPr>
        <w:t>mm.</w:t>
      </w:r>
      <w:proofErr w:type="spellEnd"/>
      <w:r w:rsidR="007F0DE4">
        <w:rPr>
          <w:lang w:val="es-CL"/>
        </w:rPr>
        <w:t xml:space="preserve"> De una milla náutica según escalas de las cartas del SHOA.</w:t>
      </w:r>
    </w:p>
    <w:p w:rsidR="007F0DE4" w:rsidRDefault="007F0DE4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B) Conversión de yardas a metros.</w:t>
      </w:r>
    </w:p>
    <w:p w:rsidR="007F0DE4" w:rsidRDefault="007F0DE4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C) Conversión de Pies a metros.</w:t>
      </w:r>
    </w:p>
    <w:p w:rsidR="007F0DE4" w:rsidRDefault="007F0DE4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D) Conversión de brazas a metros.</w:t>
      </w:r>
    </w:p>
    <w:p w:rsidR="007F0DE4" w:rsidRDefault="007F0DE4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E) Conversión de millas náuticas a kilómetros y viceversa.</w:t>
      </w:r>
    </w:p>
    <w:p w:rsidR="00EE5030" w:rsidRDefault="00EE5030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F) Conversión de arco a tiempo.</w:t>
      </w:r>
    </w:p>
    <w:p w:rsidR="007F0DE4" w:rsidRDefault="007F0DE4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G) Medidas y equivalencias.</w:t>
      </w:r>
    </w:p>
    <w:p w:rsidR="007F0DE4" w:rsidRDefault="007F0DE4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H) Escala y medición del tiempo y mar.</w:t>
      </w:r>
    </w:p>
    <w:p w:rsidR="007F0DE4" w:rsidRDefault="007F0DE4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 xml:space="preserve">I) Conversión de </w:t>
      </w:r>
      <w:proofErr w:type="spellStart"/>
      <w:r>
        <w:rPr>
          <w:lang w:val="es-CL"/>
        </w:rPr>
        <w:t>radiodemarcaciones</w:t>
      </w:r>
      <w:proofErr w:type="spellEnd"/>
      <w:r>
        <w:rPr>
          <w:lang w:val="es-CL"/>
        </w:rPr>
        <w:t>.</w:t>
      </w:r>
    </w:p>
    <w:p w:rsidR="007F0DE4" w:rsidRDefault="007F0DE4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J)</w:t>
      </w:r>
      <w:r w:rsidR="00EE5030">
        <w:rPr>
          <w:lang w:val="es-CL"/>
        </w:rPr>
        <w:t xml:space="preserve"> Distancia al horizonte.</w:t>
      </w:r>
    </w:p>
    <w:p w:rsidR="00EE5030" w:rsidRDefault="00EE5030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K) Conversión de milímetros a milibares.</w:t>
      </w:r>
    </w:p>
    <w:p w:rsidR="00EE5030" w:rsidRDefault="00EE5030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L) Conversión de grados centígrados a Fahrenheit.</w:t>
      </w:r>
    </w:p>
    <w:p w:rsidR="00EE5030" w:rsidRDefault="00EE5030" w:rsidP="00EE5030">
      <w:pPr>
        <w:spacing w:line="240" w:lineRule="auto"/>
        <w:ind w:left="360"/>
        <w:jc w:val="both"/>
        <w:rPr>
          <w:lang w:val="es-CL"/>
        </w:rPr>
      </w:pPr>
      <w:r>
        <w:rPr>
          <w:lang w:val="es-CL"/>
        </w:rPr>
        <w:t>M) Conversión de milímetros a pulgadas de mercurio.</w:t>
      </w:r>
    </w:p>
    <w:p w:rsidR="00EE5030" w:rsidRPr="00245B80" w:rsidRDefault="00EE5030" w:rsidP="00EE5030">
      <w:pPr>
        <w:spacing w:line="240" w:lineRule="auto"/>
        <w:ind w:left="360"/>
        <w:jc w:val="both"/>
        <w:rPr>
          <w:lang w:val="es-CL"/>
        </w:rPr>
      </w:pPr>
    </w:p>
    <w:p w:rsidR="00EE5030" w:rsidRPr="00245B80" w:rsidRDefault="00EE5030" w:rsidP="00EE5030">
      <w:pPr>
        <w:spacing w:line="240" w:lineRule="auto"/>
        <w:ind w:left="360"/>
        <w:jc w:val="both"/>
        <w:rPr>
          <w:lang w:val="es-CL"/>
        </w:rPr>
      </w:pPr>
      <w:bookmarkStart w:id="0" w:name="_GoBack"/>
      <w:bookmarkEnd w:id="0"/>
    </w:p>
    <w:sectPr w:rsidR="00EE5030" w:rsidRPr="00245B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6954"/>
    <w:multiLevelType w:val="hybridMultilevel"/>
    <w:tmpl w:val="4B8474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337C4"/>
    <w:multiLevelType w:val="hybridMultilevel"/>
    <w:tmpl w:val="131C9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06409"/>
    <w:multiLevelType w:val="hybridMultilevel"/>
    <w:tmpl w:val="9F2A98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F1536"/>
    <w:multiLevelType w:val="hybridMultilevel"/>
    <w:tmpl w:val="702266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807"/>
    <w:rsid w:val="00131A25"/>
    <w:rsid w:val="001F7807"/>
    <w:rsid w:val="00245B80"/>
    <w:rsid w:val="004426F9"/>
    <w:rsid w:val="00481B29"/>
    <w:rsid w:val="004A21DF"/>
    <w:rsid w:val="00545550"/>
    <w:rsid w:val="006D0C9C"/>
    <w:rsid w:val="007F0DE4"/>
    <w:rsid w:val="00AB6F04"/>
    <w:rsid w:val="00E927DF"/>
    <w:rsid w:val="00EE5030"/>
    <w:rsid w:val="00F9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8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8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Juan-Carlos</dc:creator>
  <cp:lastModifiedBy>Juan-Carlos</cp:lastModifiedBy>
  <cp:revision>2</cp:revision>
  <dcterms:created xsi:type="dcterms:W3CDTF">2012-10-18T09:26:00Z</dcterms:created>
  <dcterms:modified xsi:type="dcterms:W3CDTF">2012-10-20T15:44:00Z</dcterms:modified>
</cp:coreProperties>
</file>