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A63" w:rsidRDefault="00A27A63" w:rsidP="00A27A63">
      <w:pPr>
        <w:jc w:val="center"/>
        <w:rPr>
          <w:b/>
          <w:lang w:val="es-MX"/>
        </w:rPr>
      </w:pPr>
      <w:r>
        <w:rPr>
          <w:b/>
          <w:lang w:val="es-MX"/>
        </w:rPr>
        <w:t>RECURSOS BIBLIOGRÁFICOS</w:t>
      </w:r>
    </w:p>
    <w:p w:rsidR="00A27A63" w:rsidRDefault="00F3317F" w:rsidP="00A27A63">
      <w:pPr>
        <w:jc w:val="center"/>
        <w:rPr>
          <w:b/>
          <w:lang w:val="es-MX"/>
        </w:rPr>
      </w:pPr>
      <w:r>
        <w:rPr>
          <w:b/>
          <w:lang w:val="es-MX"/>
        </w:rPr>
        <w:t>TERCER AÑO EJECUTIVO</w:t>
      </w:r>
    </w:p>
    <w:p w:rsidR="00A27A63" w:rsidRDefault="00A27A63" w:rsidP="00A27A63">
      <w:pPr>
        <w:jc w:val="center"/>
        <w:rPr>
          <w:b/>
          <w:lang w:val="es-MX"/>
        </w:rPr>
      </w:pPr>
    </w:p>
    <w:tbl>
      <w:tblPr>
        <w:tblStyle w:val="Tablaconcuadrcula"/>
        <w:tblW w:w="0" w:type="auto"/>
        <w:tblInd w:w="0" w:type="dxa"/>
        <w:tblLook w:val="04A0" w:firstRow="1" w:lastRow="0" w:firstColumn="1" w:lastColumn="0" w:noHBand="0" w:noVBand="1"/>
      </w:tblPr>
      <w:tblGrid>
        <w:gridCol w:w="8828"/>
      </w:tblGrid>
      <w:tr w:rsidR="00A27A63" w:rsidTr="00A27A63">
        <w:tc>
          <w:tcPr>
            <w:tcW w:w="8828" w:type="dxa"/>
            <w:tcBorders>
              <w:top w:val="single" w:sz="4" w:space="0" w:color="auto"/>
              <w:left w:val="single" w:sz="4" w:space="0" w:color="auto"/>
              <w:bottom w:val="single" w:sz="4" w:space="0" w:color="auto"/>
              <w:right w:val="single" w:sz="4" w:space="0" w:color="auto"/>
            </w:tcBorders>
          </w:tcPr>
          <w:p w:rsidR="00A228D3" w:rsidRDefault="00A228D3">
            <w:pPr>
              <w:spacing w:line="360" w:lineRule="auto"/>
              <w:jc w:val="both"/>
              <w:rPr>
                <w:rFonts w:ascii="Arial" w:hAnsi="Arial" w:cs="Arial"/>
                <w:b/>
                <w:sz w:val="20"/>
                <w:szCs w:val="20"/>
                <w:lang w:val="es-ES_tradnl"/>
              </w:rPr>
            </w:pPr>
          </w:p>
          <w:p w:rsidR="00A27A63" w:rsidRDefault="00F3317F">
            <w:pPr>
              <w:spacing w:line="360" w:lineRule="auto"/>
              <w:jc w:val="both"/>
              <w:rPr>
                <w:rFonts w:ascii="Arial" w:hAnsi="Arial" w:cs="Arial"/>
                <w:b/>
                <w:sz w:val="20"/>
                <w:szCs w:val="20"/>
                <w:lang w:val="es-ES_tradnl"/>
              </w:rPr>
            </w:pPr>
            <w:r>
              <w:rPr>
                <w:rFonts w:ascii="Arial" w:hAnsi="Arial" w:cs="Arial"/>
                <w:b/>
                <w:sz w:val="20"/>
                <w:szCs w:val="20"/>
                <w:lang w:val="es-ES_tradnl"/>
              </w:rPr>
              <w:t>CHILE, HISTORIA Y SOBERANÍA</w:t>
            </w:r>
          </w:p>
          <w:p w:rsidR="00F3317F" w:rsidRPr="00F3317F" w:rsidRDefault="00F3317F" w:rsidP="00F3317F">
            <w:pPr>
              <w:pStyle w:val="TableParagraph"/>
              <w:numPr>
                <w:ilvl w:val="0"/>
                <w:numId w:val="6"/>
              </w:numPr>
              <w:spacing w:before="197"/>
              <w:contextualSpacing/>
              <w:rPr>
                <w:sz w:val="20"/>
                <w:szCs w:val="20"/>
              </w:rPr>
            </w:pPr>
            <w:r w:rsidRPr="00D94D07">
              <w:rPr>
                <w:sz w:val="20"/>
                <w:szCs w:val="20"/>
              </w:rPr>
              <w:t>Bravo, L.</w:t>
            </w:r>
            <w:r>
              <w:rPr>
                <w:sz w:val="20"/>
                <w:szCs w:val="20"/>
              </w:rPr>
              <w:t xml:space="preserve"> </w:t>
            </w:r>
            <w:r w:rsidRPr="00F3317F">
              <w:rPr>
                <w:sz w:val="20"/>
                <w:szCs w:val="20"/>
              </w:rPr>
              <w:t>Régimen</w:t>
            </w:r>
            <w:r w:rsidRPr="00F3317F">
              <w:rPr>
                <w:sz w:val="20"/>
                <w:szCs w:val="20"/>
              </w:rPr>
              <w:tab/>
              <w:t xml:space="preserve">de Gobierno Partidos Políticos en Chile (1924-1973). Editorial Jurídica de Chile, Santiago de Chile. </w:t>
            </w:r>
            <w:r w:rsidRPr="00F3317F">
              <w:rPr>
                <w:sz w:val="20"/>
                <w:szCs w:val="20"/>
                <w:lang w:val="en-US"/>
              </w:rPr>
              <w:t>1978.</w:t>
            </w:r>
          </w:p>
          <w:p w:rsidR="00F3317F" w:rsidRPr="00F3317F" w:rsidRDefault="00F3317F" w:rsidP="00F3317F">
            <w:pPr>
              <w:pStyle w:val="TableParagraph"/>
              <w:numPr>
                <w:ilvl w:val="0"/>
                <w:numId w:val="6"/>
              </w:numPr>
              <w:spacing w:before="197"/>
              <w:rPr>
                <w:sz w:val="20"/>
                <w:szCs w:val="20"/>
                <w:lang w:val="en-US"/>
              </w:rPr>
            </w:pPr>
            <w:r>
              <w:rPr>
                <w:sz w:val="20"/>
                <w:szCs w:val="20"/>
                <w:lang w:val="en-US"/>
              </w:rPr>
              <w:t>C</w:t>
            </w:r>
            <w:r w:rsidRPr="00EA5C17">
              <w:rPr>
                <w:sz w:val="20"/>
                <w:szCs w:val="20"/>
                <w:lang w:val="en-US"/>
              </w:rPr>
              <w:t xml:space="preserve">ollier, S. y </w:t>
            </w:r>
            <w:proofErr w:type="spellStart"/>
            <w:r w:rsidRPr="00EA5C17">
              <w:rPr>
                <w:sz w:val="20"/>
                <w:szCs w:val="20"/>
                <w:lang w:val="en-US"/>
              </w:rPr>
              <w:t>Sater</w:t>
            </w:r>
            <w:proofErr w:type="spellEnd"/>
            <w:r w:rsidRPr="00EA5C17">
              <w:rPr>
                <w:sz w:val="20"/>
                <w:szCs w:val="20"/>
                <w:lang w:val="en-US"/>
              </w:rPr>
              <w:t>, W.</w:t>
            </w:r>
            <w:r>
              <w:rPr>
                <w:sz w:val="20"/>
                <w:szCs w:val="20"/>
                <w:lang w:val="en-US"/>
              </w:rPr>
              <w:t xml:space="preserve"> </w:t>
            </w:r>
            <w:r w:rsidRPr="00F3317F">
              <w:rPr>
                <w:rFonts w:ascii="Arial" w:hAnsi="Arial" w:cs="Arial"/>
                <w:sz w:val="20"/>
                <w:szCs w:val="20"/>
              </w:rPr>
              <w:t xml:space="preserve">Historia de Chile 1808 – 1994.  Editorial Cambridge </w:t>
            </w:r>
            <w:proofErr w:type="spellStart"/>
            <w:r w:rsidRPr="00F3317F">
              <w:rPr>
                <w:rFonts w:ascii="Arial" w:hAnsi="Arial" w:cs="Arial"/>
                <w:sz w:val="20"/>
                <w:szCs w:val="20"/>
              </w:rPr>
              <w:t>University</w:t>
            </w:r>
            <w:proofErr w:type="spellEnd"/>
            <w:r w:rsidRPr="00F3317F">
              <w:rPr>
                <w:rFonts w:ascii="Arial" w:hAnsi="Arial" w:cs="Arial"/>
                <w:sz w:val="20"/>
                <w:szCs w:val="20"/>
              </w:rPr>
              <w:t xml:space="preserve"> </w:t>
            </w:r>
            <w:proofErr w:type="spellStart"/>
            <w:r w:rsidRPr="00F3317F">
              <w:rPr>
                <w:rFonts w:ascii="Arial" w:hAnsi="Arial" w:cs="Arial"/>
                <w:sz w:val="20"/>
                <w:szCs w:val="20"/>
              </w:rPr>
              <w:t>Press</w:t>
            </w:r>
            <w:proofErr w:type="spellEnd"/>
            <w:r w:rsidRPr="00F3317F">
              <w:rPr>
                <w:rFonts w:ascii="Arial" w:hAnsi="Arial" w:cs="Arial"/>
                <w:sz w:val="20"/>
                <w:szCs w:val="20"/>
              </w:rPr>
              <w:t>. España.</w:t>
            </w:r>
            <w:r>
              <w:rPr>
                <w:rFonts w:ascii="Arial" w:hAnsi="Arial" w:cs="Arial"/>
                <w:sz w:val="20"/>
                <w:szCs w:val="20"/>
              </w:rPr>
              <w:t xml:space="preserve"> </w:t>
            </w:r>
            <w:r w:rsidRPr="00F3317F">
              <w:rPr>
                <w:rFonts w:ascii="Arial" w:hAnsi="Arial" w:cs="Arial"/>
                <w:sz w:val="20"/>
                <w:szCs w:val="20"/>
              </w:rPr>
              <w:t>2003.</w:t>
            </w:r>
          </w:p>
          <w:p w:rsidR="00F3317F" w:rsidRDefault="00F3317F" w:rsidP="00F3317F">
            <w:pPr>
              <w:ind w:left="49"/>
              <w:jc w:val="both"/>
              <w:rPr>
                <w:rFonts w:ascii="Arial" w:hAnsi="Arial" w:cs="Arial"/>
                <w:sz w:val="24"/>
                <w:szCs w:val="24"/>
                <w:lang w:val="es-ES_tradnl"/>
              </w:rPr>
            </w:pPr>
          </w:p>
          <w:p w:rsidR="00F3317F" w:rsidRPr="00F3317F" w:rsidRDefault="00F3317F" w:rsidP="00F3317F">
            <w:pPr>
              <w:pStyle w:val="Encabezado"/>
              <w:numPr>
                <w:ilvl w:val="0"/>
                <w:numId w:val="6"/>
              </w:numPr>
              <w:rPr>
                <w:rFonts w:ascii="Arial" w:hAnsi="Arial" w:cs="Arial"/>
                <w:sz w:val="20"/>
                <w:szCs w:val="20"/>
              </w:rPr>
            </w:pPr>
            <w:proofErr w:type="spellStart"/>
            <w:r w:rsidRPr="004446BE">
              <w:rPr>
                <w:rFonts w:ascii="Arial" w:hAnsi="Arial" w:cs="Arial"/>
                <w:sz w:val="20"/>
                <w:szCs w:val="20"/>
              </w:rPr>
              <w:t>Eyzaguirre</w:t>
            </w:r>
            <w:proofErr w:type="spellEnd"/>
            <w:r w:rsidRPr="004446BE">
              <w:rPr>
                <w:rFonts w:ascii="Arial" w:hAnsi="Arial" w:cs="Arial"/>
                <w:sz w:val="20"/>
                <w:szCs w:val="20"/>
              </w:rPr>
              <w:t>, J.</w:t>
            </w:r>
            <w:r>
              <w:rPr>
                <w:rFonts w:ascii="Arial" w:hAnsi="Arial" w:cs="Arial"/>
                <w:sz w:val="20"/>
                <w:szCs w:val="20"/>
              </w:rPr>
              <w:t xml:space="preserve"> </w:t>
            </w:r>
            <w:r w:rsidRPr="00F3317F">
              <w:rPr>
                <w:rFonts w:ascii="Arial" w:hAnsi="Arial" w:cs="Arial"/>
                <w:sz w:val="20"/>
                <w:szCs w:val="20"/>
              </w:rPr>
              <w:t>Fisonomía Histórica de Chile</w:t>
            </w:r>
            <w:r>
              <w:rPr>
                <w:rFonts w:ascii="Arial" w:hAnsi="Arial" w:cs="Arial"/>
                <w:sz w:val="20"/>
                <w:szCs w:val="20"/>
              </w:rPr>
              <w:t>.</w:t>
            </w:r>
            <w:r w:rsidRPr="00F3317F">
              <w:rPr>
                <w:rFonts w:ascii="Arial" w:hAnsi="Arial" w:cs="Arial"/>
                <w:sz w:val="20"/>
                <w:szCs w:val="20"/>
              </w:rPr>
              <w:t xml:space="preserve">  Editorial Universitaria.</w:t>
            </w:r>
            <w:r>
              <w:rPr>
                <w:rFonts w:ascii="Arial" w:hAnsi="Arial" w:cs="Arial"/>
                <w:sz w:val="20"/>
                <w:szCs w:val="20"/>
              </w:rPr>
              <w:t xml:space="preserve"> </w:t>
            </w:r>
            <w:r w:rsidRPr="00F3317F">
              <w:rPr>
                <w:rFonts w:ascii="Arial" w:hAnsi="Arial" w:cs="Arial"/>
                <w:sz w:val="20"/>
                <w:szCs w:val="20"/>
              </w:rPr>
              <w:t>6ª Edición, Santiago de Chile. 1978</w:t>
            </w:r>
          </w:p>
          <w:p w:rsidR="00F3317F" w:rsidRDefault="00F3317F" w:rsidP="00F3317F">
            <w:pPr>
              <w:ind w:left="49"/>
              <w:jc w:val="both"/>
              <w:rPr>
                <w:rFonts w:ascii="Arial" w:hAnsi="Arial" w:cs="Arial"/>
                <w:sz w:val="24"/>
                <w:szCs w:val="24"/>
                <w:lang w:val="es-ES_tradnl"/>
              </w:rPr>
            </w:pPr>
          </w:p>
          <w:p w:rsidR="00F3317F" w:rsidRPr="00F3317F" w:rsidRDefault="00F3317F" w:rsidP="00F3317F">
            <w:pPr>
              <w:pStyle w:val="Encabezado"/>
              <w:numPr>
                <w:ilvl w:val="0"/>
                <w:numId w:val="6"/>
              </w:numPr>
              <w:rPr>
                <w:rFonts w:ascii="Arial" w:hAnsi="Arial" w:cs="Arial"/>
                <w:sz w:val="20"/>
                <w:szCs w:val="20"/>
              </w:rPr>
            </w:pPr>
            <w:proofErr w:type="spellStart"/>
            <w:r w:rsidRPr="004446BE">
              <w:rPr>
                <w:rFonts w:ascii="Arial" w:hAnsi="Arial" w:cs="Arial"/>
                <w:sz w:val="20"/>
                <w:szCs w:val="20"/>
              </w:rPr>
              <w:t>Eyzaguirre</w:t>
            </w:r>
            <w:proofErr w:type="spellEnd"/>
            <w:r w:rsidRPr="004446BE">
              <w:rPr>
                <w:rFonts w:ascii="Arial" w:hAnsi="Arial" w:cs="Arial"/>
                <w:sz w:val="20"/>
                <w:szCs w:val="20"/>
              </w:rPr>
              <w:t>, J.</w:t>
            </w:r>
            <w:r>
              <w:rPr>
                <w:rFonts w:ascii="Arial" w:hAnsi="Arial" w:cs="Arial"/>
                <w:sz w:val="20"/>
                <w:szCs w:val="20"/>
              </w:rPr>
              <w:t xml:space="preserve"> </w:t>
            </w:r>
            <w:r w:rsidRPr="00F3317F">
              <w:rPr>
                <w:rFonts w:ascii="Arial" w:hAnsi="Arial" w:cs="Arial"/>
                <w:sz w:val="20"/>
                <w:szCs w:val="20"/>
              </w:rPr>
              <w:t>Breve Historia de las Fronteras de Chile</w:t>
            </w:r>
            <w:r>
              <w:rPr>
                <w:rFonts w:ascii="Arial" w:hAnsi="Arial" w:cs="Arial"/>
                <w:sz w:val="20"/>
                <w:szCs w:val="20"/>
              </w:rPr>
              <w:t xml:space="preserve">. </w:t>
            </w:r>
            <w:r w:rsidRPr="00F3317F">
              <w:rPr>
                <w:rFonts w:ascii="Arial" w:hAnsi="Arial" w:cs="Arial"/>
                <w:sz w:val="20"/>
                <w:szCs w:val="20"/>
              </w:rPr>
              <w:t>Editorial Universitaria.</w:t>
            </w:r>
            <w:r>
              <w:rPr>
                <w:rFonts w:ascii="Arial" w:hAnsi="Arial" w:cs="Arial"/>
                <w:sz w:val="20"/>
                <w:szCs w:val="20"/>
              </w:rPr>
              <w:t xml:space="preserve"> </w:t>
            </w:r>
            <w:r w:rsidRPr="00F3317F">
              <w:rPr>
                <w:rFonts w:ascii="Arial" w:hAnsi="Arial" w:cs="Arial"/>
                <w:sz w:val="20"/>
                <w:szCs w:val="20"/>
              </w:rPr>
              <w:t>18a Edición, Santiago de Chile.</w:t>
            </w:r>
            <w:r>
              <w:rPr>
                <w:rFonts w:ascii="Arial" w:hAnsi="Arial" w:cs="Arial"/>
                <w:sz w:val="20"/>
                <w:szCs w:val="20"/>
              </w:rPr>
              <w:t xml:space="preserve"> </w:t>
            </w:r>
            <w:r w:rsidRPr="00F3317F">
              <w:rPr>
                <w:rFonts w:ascii="Arial" w:hAnsi="Arial" w:cs="Arial"/>
                <w:sz w:val="20"/>
                <w:szCs w:val="20"/>
              </w:rPr>
              <w:t>1989</w:t>
            </w:r>
          </w:p>
          <w:p w:rsidR="00F3317F" w:rsidRPr="00461ADF" w:rsidRDefault="00F3317F" w:rsidP="00F3317F">
            <w:pPr>
              <w:pStyle w:val="TableParagraph"/>
              <w:spacing w:before="197"/>
              <w:ind w:left="68"/>
              <w:contextualSpacing/>
              <w:rPr>
                <w:sz w:val="20"/>
                <w:szCs w:val="20"/>
              </w:rPr>
            </w:pPr>
          </w:p>
          <w:p w:rsidR="00F3317F" w:rsidRPr="00F3317F" w:rsidRDefault="00F3317F" w:rsidP="00F3317F">
            <w:pPr>
              <w:pStyle w:val="TableParagraph"/>
              <w:numPr>
                <w:ilvl w:val="0"/>
                <w:numId w:val="6"/>
              </w:numPr>
              <w:spacing w:before="197"/>
              <w:contextualSpacing/>
              <w:rPr>
                <w:sz w:val="20"/>
                <w:szCs w:val="20"/>
              </w:rPr>
            </w:pPr>
            <w:proofErr w:type="spellStart"/>
            <w:r w:rsidRPr="00461ADF">
              <w:rPr>
                <w:sz w:val="20"/>
                <w:szCs w:val="20"/>
              </w:rPr>
              <w:t>Jaksic</w:t>
            </w:r>
            <w:proofErr w:type="spellEnd"/>
            <w:r w:rsidRPr="00461ADF">
              <w:rPr>
                <w:sz w:val="20"/>
                <w:szCs w:val="20"/>
              </w:rPr>
              <w:t>, I. y otros autores.</w:t>
            </w:r>
            <w:r>
              <w:rPr>
                <w:sz w:val="20"/>
                <w:szCs w:val="20"/>
              </w:rPr>
              <w:t xml:space="preserve"> </w:t>
            </w:r>
            <w:r w:rsidRPr="00F3317F">
              <w:rPr>
                <w:sz w:val="20"/>
                <w:szCs w:val="20"/>
              </w:rPr>
              <w:t xml:space="preserve">Historia de Chile, 1810-2010. Tomos 1,2,3,4. Editorial Fondo de Cultura. 1ra Edición. </w:t>
            </w:r>
            <w:r>
              <w:rPr>
                <w:sz w:val="20"/>
                <w:szCs w:val="20"/>
              </w:rPr>
              <w:t xml:space="preserve"> </w:t>
            </w:r>
            <w:r w:rsidRPr="00F3317F">
              <w:rPr>
                <w:sz w:val="20"/>
                <w:szCs w:val="20"/>
              </w:rPr>
              <w:t>2017 – 2018.</w:t>
            </w:r>
          </w:p>
          <w:p w:rsidR="00A27A63" w:rsidRDefault="00A27A63" w:rsidP="00F3317F">
            <w:pPr>
              <w:pStyle w:val="TableParagraph"/>
              <w:spacing w:before="197"/>
              <w:contextualSpacing/>
              <w:rPr>
                <w:b/>
                <w:lang w:val="es-MX"/>
              </w:rPr>
            </w:pPr>
          </w:p>
        </w:tc>
      </w:tr>
      <w:tr w:rsidR="00035030" w:rsidTr="00A27A63">
        <w:tc>
          <w:tcPr>
            <w:tcW w:w="8828" w:type="dxa"/>
            <w:tcBorders>
              <w:top w:val="single" w:sz="4" w:space="0" w:color="auto"/>
              <w:left w:val="single" w:sz="4" w:space="0" w:color="auto"/>
              <w:bottom w:val="single" w:sz="4" w:space="0" w:color="auto"/>
              <w:right w:val="single" w:sz="4" w:space="0" w:color="auto"/>
            </w:tcBorders>
          </w:tcPr>
          <w:p w:rsidR="00D82059" w:rsidRDefault="00F3317F">
            <w:pPr>
              <w:spacing w:line="360" w:lineRule="auto"/>
              <w:jc w:val="both"/>
              <w:rPr>
                <w:rFonts w:ascii="Arial" w:hAnsi="Arial" w:cs="Arial"/>
                <w:b/>
                <w:sz w:val="20"/>
                <w:szCs w:val="20"/>
                <w:lang w:val="es-ES_tradnl"/>
              </w:rPr>
            </w:pPr>
            <w:r>
              <w:rPr>
                <w:rFonts w:ascii="Arial" w:hAnsi="Arial" w:cs="Arial"/>
                <w:b/>
                <w:sz w:val="20"/>
                <w:szCs w:val="20"/>
                <w:lang w:val="es-ES_tradnl"/>
              </w:rPr>
              <w:t>HISTORIA NAVAL APLICADA</w:t>
            </w:r>
          </w:p>
          <w:p w:rsidR="00F3317F" w:rsidRPr="00F3317F" w:rsidRDefault="00F3317F" w:rsidP="00F3317F">
            <w:pPr>
              <w:pStyle w:val="TableParagraph"/>
              <w:numPr>
                <w:ilvl w:val="0"/>
                <w:numId w:val="6"/>
              </w:numPr>
              <w:spacing w:before="197"/>
              <w:contextualSpacing/>
              <w:rPr>
                <w:sz w:val="20"/>
                <w:szCs w:val="20"/>
              </w:rPr>
            </w:pPr>
            <w:r w:rsidRPr="00F3317F">
              <w:rPr>
                <w:sz w:val="20"/>
                <w:szCs w:val="20"/>
              </w:rPr>
              <w:t xml:space="preserve">Apuntes de Historia Naval Tomo I, II, III y IV 2025. </w:t>
            </w:r>
          </w:p>
          <w:p w:rsidR="00F3317F" w:rsidRPr="00F3317F" w:rsidRDefault="00F3317F" w:rsidP="00F3317F">
            <w:pPr>
              <w:pStyle w:val="TableParagraph"/>
              <w:numPr>
                <w:ilvl w:val="0"/>
                <w:numId w:val="6"/>
              </w:numPr>
              <w:spacing w:before="197"/>
              <w:contextualSpacing/>
              <w:rPr>
                <w:sz w:val="20"/>
                <w:szCs w:val="20"/>
              </w:rPr>
            </w:pPr>
            <w:r w:rsidRPr="00F3317F">
              <w:rPr>
                <w:sz w:val="20"/>
                <w:szCs w:val="20"/>
              </w:rPr>
              <w:t xml:space="preserve">Justiniano Horacio. Estrategia Naval Fundamentos, AGN. 1987. </w:t>
            </w:r>
          </w:p>
          <w:p w:rsidR="00F3317F" w:rsidRPr="00F3317F" w:rsidRDefault="00F3317F" w:rsidP="00F3317F">
            <w:pPr>
              <w:pStyle w:val="TableParagraph"/>
              <w:numPr>
                <w:ilvl w:val="0"/>
                <w:numId w:val="6"/>
              </w:numPr>
              <w:spacing w:before="197"/>
              <w:contextualSpacing/>
              <w:rPr>
                <w:sz w:val="20"/>
                <w:szCs w:val="20"/>
              </w:rPr>
            </w:pPr>
            <w:r w:rsidRPr="00F3317F">
              <w:rPr>
                <w:sz w:val="20"/>
                <w:szCs w:val="20"/>
              </w:rPr>
              <w:t xml:space="preserve">Fuenzalida </w:t>
            </w:r>
            <w:proofErr w:type="spellStart"/>
            <w:r w:rsidRPr="00F3317F">
              <w:rPr>
                <w:sz w:val="20"/>
                <w:szCs w:val="20"/>
              </w:rPr>
              <w:t>Bade</w:t>
            </w:r>
            <w:proofErr w:type="spellEnd"/>
            <w:r w:rsidRPr="00F3317F">
              <w:rPr>
                <w:sz w:val="20"/>
                <w:szCs w:val="20"/>
              </w:rPr>
              <w:t xml:space="preserve"> Rodrigo. “La Armada de Chile. Desde la Alborada al Sesquicentenario” (1813-1968)”. Imprenta de la Armada 1975. </w:t>
            </w:r>
          </w:p>
          <w:p w:rsidR="00F3317F" w:rsidRPr="00F3317F" w:rsidRDefault="00F3317F" w:rsidP="00F3317F">
            <w:pPr>
              <w:pStyle w:val="TableParagraph"/>
              <w:numPr>
                <w:ilvl w:val="0"/>
                <w:numId w:val="6"/>
              </w:numPr>
              <w:spacing w:before="197"/>
              <w:contextualSpacing/>
              <w:rPr>
                <w:sz w:val="20"/>
                <w:szCs w:val="20"/>
              </w:rPr>
            </w:pPr>
            <w:r w:rsidRPr="00F3317F">
              <w:rPr>
                <w:sz w:val="20"/>
                <w:szCs w:val="20"/>
              </w:rPr>
              <w:t>Doctrina Marítima. El Poder Marítimo Nacional. Armada de Chile. 2009</w:t>
            </w:r>
          </w:p>
          <w:p w:rsidR="00F3317F" w:rsidRPr="00F3317F" w:rsidRDefault="00F3317F" w:rsidP="00F3317F">
            <w:pPr>
              <w:pStyle w:val="TableParagraph"/>
              <w:numPr>
                <w:ilvl w:val="0"/>
                <w:numId w:val="6"/>
              </w:numPr>
              <w:spacing w:before="197"/>
              <w:contextualSpacing/>
              <w:rPr>
                <w:sz w:val="20"/>
                <w:szCs w:val="20"/>
              </w:rPr>
            </w:pPr>
            <w:proofErr w:type="spellStart"/>
            <w:r w:rsidRPr="00F3317F">
              <w:rPr>
                <w:sz w:val="20"/>
                <w:szCs w:val="20"/>
              </w:rPr>
              <w:t>Tromben</w:t>
            </w:r>
            <w:proofErr w:type="spellEnd"/>
            <w:r w:rsidRPr="00F3317F">
              <w:rPr>
                <w:sz w:val="20"/>
                <w:szCs w:val="20"/>
              </w:rPr>
              <w:t xml:space="preserve"> Corbalán Carlos. La Armada de Chile, una historia de dos siglos. Tomos I y II. </w:t>
            </w:r>
            <w:proofErr w:type="spellStart"/>
            <w:r w:rsidRPr="00F3317F">
              <w:rPr>
                <w:sz w:val="20"/>
                <w:szCs w:val="20"/>
              </w:rPr>
              <w:t>Ril</w:t>
            </w:r>
            <w:proofErr w:type="spellEnd"/>
            <w:r w:rsidRPr="00F3317F">
              <w:rPr>
                <w:sz w:val="20"/>
                <w:szCs w:val="20"/>
              </w:rPr>
              <w:t xml:space="preserve"> Editores, mayo 2019.</w:t>
            </w:r>
          </w:p>
          <w:p w:rsidR="00F3317F" w:rsidRPr="00F3317F" w:rsidRDefault="00F3317F" w:rsidP="00F3317F">
            <w:pPr>
              <w:pStyle w:val="TableParagraph"/>
              <w:numPr>
                <w:ilvl w:val="0"/>
                <w:numId w:val="6"/>
              </w:numPr>
              <w:spacing w:before="197"/>
              <w:contextualSpacing/>
              <w:rPr>
                <w:sz w:val="20"/>
                <w:szCs w:val="20"/>
              </w:rPr>
            </w:pPr>
            <w:proofErr w:type="spellStart"/>
            <w:r w:rsidRPr="00F3317F">
              <w:rPr>
                <w:sz w:val="20"/>
                <w:szCs w:val="20"/>
              </w:rPr>
              <w:t>Schlack</w:t>
            </w:r>
            <w:proofErr w:type="spellEnd"/>
            <w:r w:rsidRPr="00F3317F">
              <w:rPr>
                <w:sz w:val="20"/>
                <w:szCs w:val="20"/>
              </w:rPr>
              <w:t xml:space="preserve"> </w:t>
            </w:r>
            <w:proofErr w:type="spellStart"/>
            <w:r w:rsidRPr="00F3317F">
              <w:rPr>
                <w:sz w:val="20"/>
                <w:szCs w:val="20"/>
              </w:rPr>
              <w:t>Casacuberta</w:t>
            </w:r>
            <w:proofErr w:type="spellEnd"/>
            <w:r w:rsidRPr="00F3317F">
              <w:rPr>
                <w:sz w:val="20"/>
                <w:szCs w:val="20"/>
              </w:rPr>
              <w:t xml:space="preserve"> Tomás. Historia Naval de Chile. Una Narrativa en imágenes Tomos I y II. Corporación del Patrimonio Marítimo de Chile. 2020</w:t>
            </w:r>
          </w:p>
          <w:p w:rsidR="00B42528" w:rsidRPr="00B42528" w:rsidRDefault="00F3317F" w:rsidP="00F3317F">
            <w:pPr>
              <w:pStyle w:val="TableParagraph"/>
              <w:numPr>
                <w:ilvl w:val="0"/>
                <w:numId w:val="6"/>
              </w:numPr>
              <w:spacing w:before="197"/>
              <w:contextualSpacing/>
              <w:rPr>
                <w:rFonts w:ascii="Arial" w:eastAsia="Times New Roman" w:hAnsi="Arial" w:cs="Arial"/>
                <w:sz w:val="18"/>
                <w:szCs w:val="18"/>
                <w:lang w:eastAsia="es-ES"/>
              </w:rPr>
            </w:pPr>
            <w:r w:rsidRPr="00F3317F">
              <w:rPr>
                <w:sz w:val="20"/>
                <w:szCs w:val="20"/>
              </w:rPr>
              <w:t>Aguirre Vio, Carlos. “Historia Naval Mundial”. Ediciones de la Universidad Marítima de Chile. 1997</w:t>
            </w:r>
          </w:p>
        </w:tc>
      </w:tr>
      <w:tr w:rsidR="00A228D3" w:rsidTr="00A27A63">
        <w:tc>
          <w:tcPr>
            <w:tcW w:w="8828" w:type="dxa"/>
            <w:tcBorders>
              <w:top w:val="single" w:sz="4" w:space="0" w:color="auto"/>
              <w:left w:val="single" w:sz="4" w:space="0" w:color="auto"/>
              <w:bottom w:val="single" w:sz="4" w:space="0" w:color="auto"/>
              <w:right w:val="single" w:sz="4" w:space="0" w:color="auto"/>
            </w:tcBorders>
          </w:tcPr>
          <w:p w:rsidR="00A228D3" w:rsidRDefault="00A228D3">
            <w:pPr>
              <w:spacing w:line="360" w:lineRule="auto"/>
              <w:jc w:val="both"/>
              <w:rPr>
                <w:rFonts w:ascii="Arial" w:hAnsi="Arial" w:cs="Arial"/>
                <w:b/>
                <w:sz w:val="20"/>
                <w:szCs w:val="20"/>
                <w:lang w:val="es-ES_tradnl"/>
              </w:rPr>
            </w:pPr>
          </w:p>
          <w:p w:rsidR="00A228D3" w:rsidRDefault="007E4311">
            <w:pPr>
              <w:spacing w:line="360" w:lineRule="auto"/>
              <w:jc w:val="both"/>
              <w:rPr>
                <w:rFonts w:ascii="Arial" w:hAnsi="Arial" w:cs="Arial"/>
                <w:b/>
                <w:sz w:val="20"/>
                <w:szCs w:val="20"/>
                <w:lang w:val="es-ES_tradnl"/>
              </w:rPr>
            </w:pPr>
            <w:r>
              <w:rPr>
                <w:rFonts w:ascii="Arial" w:hAnsi="Arial" w:cs="Arial"/>
                <w:b/>
                <w:sz w:val="20"/>
                <w:szCs w:val="20"/>
                <w:lang w:val="es-ES_tradnl"/>
              </w:rPr>
              <w:t>NAVEGACIÓN COSTERA II</w:t>
            </w:r>
          </w:p>
          <w:p w:rsidR="007E4311" w:rsidRPr="007E4311" w:rsidRDefault="007E4311" w:rsidP="007E4311">
            <w:pPr>
              <w:pStyle w:val="TableParagraph"/>
              <w:numPr>
                <w:ilvl w:val="0"/>
                <w:numId w:val="6"/>
              </w:numPr>
              <w:spacing w:before="197"/>
              <w:contextualSpacing/>
              <w:rPr>
                <w:sz w:val="20"/>
                <w:szCs w:val="20"/>
              </w:rPr>
            </w:pPr>
            <w:r w:rsidRPr="007E4311">
              <w:rPr>
                <w:sz w:val="20"/>
                <w:szCs w:val="20"/>
              </w:rPr>
              <w:t>Manual de Cinemática naval (Pub. SHOA 3020).</w:t>
            </w:r>
          </w:p>
          <w:p w:rsidR="007E4311" w:rsidRPr="007E4311" w:rsidRDefault="007E4311" w:rsidP="007E4311">
            <w:pPr>
              <w:pStyle w:val="TableParagraph"/>
              <w:numPr>
                <w:ilvl w:val="0"/>
                <w:numId w:val="6"/>
              </w:numPr>
              <w:spacing w:before="197"/>
              <w:contextualSpacing/>
              <w:rPr>
                <w:sz w:val="20"/>
                <w:szCs w:val="20"/>
              </w:rPr>
            </w:pPr>
            <w:r w:rsidRPr="007E4311">
              <w:rPr>
                <w:sz w:val="20"/>
                <w:szCs w:val="20"/>
              </w:rPr>
              <w:t>Manual de Navegación (Pub. SHOA 3030).</w:t>
            </w:r>
          </w:p>
          <w:p w:rsidR="007E4311" w:rsidRPr="007E4311" w:rsidRDefault="007E4311" w:rsidP="007E4311">
            <w:pPr>
              <w:pStyle w:val="TableParagraph"/>
              <w:numPr>
                <w:ilvl w:val="0"/>
                <w:numId w:val="6"/>
              </w:numPr>
              <w:spacing w:before="197"/>
              <w:contextualSpacing/>
              <w:rPr>
                <w:sz w:val="20"/>
                <w:szCs w:val="20"/>
              </w:rPr>
            </w:pPr>
            <w:r w:rsidRPr="007E4311">
              <w:rPr>
                <w:sz w:val="20"/>
                <w:szCs w:val="20"/>
              </w:rPr>
              <w:t xml:space="preserve">Br. 45 (1) </w:t>
            </w:r>
            <w:proofErr w:type="spellStart"/>
            <w:r w:rsidRPr="007E4311">
              <w:rPr>
                <w:sz w:val="20"/>
                <w:szCs w:val="20"/>
              </w:rPr>
              <w:t>Almiralty</w:t>
            </w:r>
            <w:proofErr w:type="spellEnd"/>
            <w:r w:rsidRPr="007E4311">
              <w:rPr>
                <w:sz w:val="20"/>
                <w:szCs w:val="20"/>
              </w:rPr>
              <w:t xml:space="preserve">, Manual of </w:t>
            </w:r>
            <w:proofErr w:type="spellStart"/>
            <w:r w:rsidRPr="007E4311">
              <w:rPr>
                <w:sz w:val="20"/>
                <w:szCs w:val="20"/>
              </w:rPr>
              <w:t>Navigation</w:t>
            </w:r>
            <w:proofErr w:type="spellEnd"/>
            <w:r w:rsidRPr="007E4311">
              <w:rPr>
                <w:sz w:val="20"/>
                <w:szCs w:val="20"/>
              </w:rPr>
              <w:t xml:space="preserve">. </w:t>
            </w:r>
            <w:proofErr w:type="spellStart"/>
            <w:r w:rsidRPr="007E4311">
              <w:rPr>
                <w:sz w:val="20"/>
                <w:szCs w:val="20"/>
              </w:rPr>
              <w:t>Tenth</w:t>
            </w:r>
            <w:proofErr w:type="spellEnd"/>
            <w:r w:rsidRPr="007E4311">
              <w:rPr>
                <w:sz w:val="20"/>
                <w:szCs w:val="20"/>
              </w:rPr>
              <w:t xml:space="preserve"> </w:t>
            </w:r>
            <w:proofErr w:type="spellStart"/>
            <w:r w:rsidRPr="007E4311">
              <w:rPr>
                <w:sz w:val="20"/>
                <w:szCs w:val="20"/>
              </w:rPr>
              <w:t>Edition</w:t>
            </w:r>
            <w:proofErr w:type="spellEnd"/>
            <w:r w:rsidRPr="007E4311">
              <w:rPr>
                <w:sz w:val="20"/>
                <w:szCs w:val="20"/>
              </w:rPr>
              <w:t xml:space="preserve"> 2008, “</w:t>
            </w:r>
            <w:proofErr w:type="spellStart"/>
            <w:r w:rsidRPr="007E4311">
              <w:rPr>
                <w:sz w:val="20"/>
                <w:szCs w:val="20"/>
              </w:rPr>
              <w:t>The</w:t>
            </w:r>
            <w:proofErr w:type="spellEnd"/>
            <w:r w:rsidRPr="007E4311">
              <w:rPr>
                <w:sz w:val="20"/>
                <w:szCs w:val="20"/>
              </w:rPr>
              <w:t xml:space="preserve"> </w:t>
            </w:r>
            <w:proofErr w:type="spellStart"/>
            <w:r w:rsidRPr="007E4311">
              <w:rPr>
                <w:sz w:val="20"/>
                <w:szCs w:val="20"/>
              </w:rPr>
              <w:t>Principles</w:t>
            </w:r>
            <w:proofErr w:type="spellEnd"/>
            <w:r w:rsidRPr="007E4311">
              <w:rPr>
                <w:sz w:val="20"/>
                <w:szCs w:val="20"/>
              </w:rPr>
              <w:t xml:space="preserve"> Of </w:t>
            </w:r>
            <w:proofErr w:type="spellStart"/>
            <w:r w:rsidRPr="007E4311">
              <w:rPr>
                <w:sz w:val="20"/>
                <w:szCs w:val="20"/>
              </w:rPr>
              <w:t>Navigation</w:t>
            </w:r>
            <w:proofErr w:type="spellEnd"/>
            <w:r w:rsidRPr="007E4311">
              <w:rPr>
                <w:sz w:val="20"/>
                <w:szCs w:val="20"/>
              </w:rPr>
              <w:t>”.</w:t>
            </w:r>
          </w:p>
          <w:p w:rsidR="007E4311" w:rsidRPr="007E4311" w:rsidRDefault="007E4311" w:rsidP="007E4311">
            <w:pPr>
              <w:pStyle w:val="TableParagraph"/>
              <w:numPr>
                <w:ilvl w:val="0"/>
                <w:numId w:val="6"/>
              </w:numPr>
              <w:spacing w:before="197"/>
              <w:contextualSpacing/>
              <w:rPr>
                <w:sz w:val="20"/>
                <w:szCs w:val="20"/>
              </w:rPr>
            </w:pPr>
            <w:r w:rsidRPr="007E4311">
              <w:rPr>
                <w:sz w:val="20"/>
                <w:szCs w:val="20"/>
              </w:rPr>
              <w:t>Instrucciones Generales de Navegación en Cercanías de Costa y Aguas Interiores (Pub. SHOA 3011).</w:t>
            </w:r>
          </w:p>
          <w:p w:rsidR="007E4311" w:rsidRPr="007E4311" w:rsidRDefault="007E4311" w:rsidP="007E4311">
            <w:pPr>
              <w:pStyle w:val="TableParagraph"/>
              <w:numPr>
                <w:ilvl w:val="0"/>
                <w:numId w:val="6"/>
              </w:numPr>
              <w:spacing w:before="197"/>
              <w:contextualSpacing/>
              <w:rPr>
                <w:sz w:val="20"/>
                <w:szCs w:val="20"/>
              </w:rPr>
            </w:pPr>
            <w:r w:rsidRPr="007E4311">
              <w:rPr>
                <w:sz w:val="20"/>
                <w:szCs w:val="20"/>
              </w:rPr>
              <w:t>Ordenanza de la Armada.</w:t>
            </w:r>
          </w:p>
          <w:p w:rsidR="00A228D3" w:rsidRDefault="00A228D3" w:rsidP="007E4311">
            <w:pPr>
              <w:pStyle w:val="Prrafodelista"/>
              <w:spacing w:line="240" w:lineRule="auto"/>
              <w:rPr>
                <w:rFonts w:ascii="Arial" w:hAnsi="Arial" w:cs="Arial"/>
                <w:b/>
                <w:sz w:val="20"/>
                <w:szCs w:val="20"/>
                <w:lang w:val="es-ES_tradnl"/>
              </w:rPr>
            </w:pPr>
          </w:p>
          <w:p w:rsidR="007E4311" w:rsidRDefault="007E4311" w:rsidP="007E4311">
            <w:pPr>
              <w:pStyle w:val="Prrafodelista"/>
              <w:spacing w:line="240" w:lineRule="auto"/>
              <w:rPr>
                <w:rFonts w:ascii="Arial" w:hAnsi="Arial" w:cs="Arial"/>
                <w:b/>
                <w:sz w:val="20"/>
                <w:szCs w:val="20"/>
                <w:lang w:val="es-ES_tradnl"/>
              </w:rPr>
            </w:pPr>
          </w:p>
          <w:p w:rsidR="007E4311" w:rsidRDefault="007E4311" w:rsidP="007E4311">
            <w:pPr>
              <w:pStyle w:val="Prrafodelista"/>
              <w:spacing w:line="240" w:lineRule="auto"/>
              <w:rPr>
                <w:rFonts w:ascii="Arial" w:hAnsi="Arial" w:cs="Arial"/>
                <w:b/>
                <w:sz w:val="20"/>
                <w:szCs w:val="20"/>
                <w:lang w:val="es-ES_tradnl"/>
              </w:rPr>
            </w:pPr>
          </w:p>
          <w:p w:rsidR="007E4311" w:rsidRDefault="007E4311" w:rsidP="007E4311">
            <w:pPr>
              <w:pStyle w:val="Prrafodelista"/>
              <w:spacing w:line="240" w:lineRule="auto"/>
              <w:rPr>
                <w:rFonts w:ascii="Arial" w:hAnsi="Arial" w:cs="Arial"/>
                <w:b/>
                <w:sz w:val="20"/>
                <w:szCs w:val="20"/>
                <w:lang w:val="es-ES_tradnl"/>
              </w:rPr>
            </w:pPr>
          </w:p>
        </w:tc>
      </w:tr>
      <w:tr w:rsidR="00A228D3" w:rsidTr="00A27A63">
        <w:tc>
          <w:tcPr>
            <w:tcW w:w="8828" w:type="dxa"/>
            <w:tcBorders>
              <w:top w:val="single" w:sz="4" w:space="0" w:color="auto"/>
              <w:left w:val="single" w:sz="4" w:space="0" w:color="auto"/>
              <w:bottom w:val="single" w:sz="4" w:space="0" w:color="auto"/>
              <w:right w:val="single" w:sz="4" w:space="0" w:color="auto"/>
            </w:tcBorders>
          </w:tcPr>
          <w:p w:rsidR="00A228D3" w:rsidRDefault="00A228D3">
            <w:pPr>
              <w:spacing w:line="360" w:lineRule="auto"/>
              <w:jc w:val="both"/>
              <w:rPr>
                <w:rFonts w:ascii="Arial" w:hAnsi="Arial" w:cs="Arial"/>
                <w:b/>
                <w:sz w:val="20"/>
                <w:szCs w:val="20"/>
                <w:lang w:val="es-ES_tradnl"/>
              </w:rPr>
            </w:pPr>
          </w:p>
          <w:p w:rsidR="00A228D3" w:rsidRDefault="007E4311">
            <w:pPr>
              <w:spacing w:line="360" w:lineRule="auto"/>
              <w:jc w:val="both"/>
              <w:rPr>
                <w:rFonts w:ascii="Arial" w:hAnsi="Arial" w:cs="Arial"/>
                <w:b/>
                <w:sz w:val="20"/>
                <w:szCs w:val="20"/>
                <w:lang w:val="es-ES_tradnl"/>
              </w:rPr>
            </w:pPr>
            <w:r>
              <w:rPr>
                <w:rFonts w:ascii="Arial" w:hAnsi="Arial" w:cs="Arial"/>
                <w:b/>
                <w:sz w:val="20"/>
                <w:szCs w:val="20"/>
                <w:lang w:val="es-ES_tradnl"/>
              </w:rPr>
              <w:t>MATEMÁTICAS III</w:t>
            </w:r>
          </w:p>
          <w:p w:rsidR="007E4311" w:rsidRPr="00E8574B" w:rsidRDefault="007E4311" w:rsidP="00E8574B">
            <w:pPr>
              <w:pStyle w:val="TableParagraph"/>
              <w:numPr>
                <w:ilvl w:val="0"/>
                <w:numId w:val="6"/>
              </w:numPr>
              <w:spacing w:before="197"/>
              <w:contextualSpacing/>
              <w:rPr>
                <w:sz w:val="20"/>
                <w:szCs w:val="20"/>
              </w:rPr>
            </w:pPr>
            <w:proofErr w:type="spellStart"/>
            <w:r w:rsidRPr="007E4311">
              <w:rPr>
                <w:sz w:val="20"/>
                <w:szCs w:val="20"/>
              </w:rPr>
              <w:t>Leithold</w:t>
            </w:r>
            <w:proofErr w:type="spellEnd"/>
            <w:r w:rsidRPr="007E4311">
              <w:rPr>
                <w:sz w:val="20"/>
                <w:szCs w:val="20"/>
              </w:rPr>
              <w:t xml:space="preserve"> L.</w:t>
            </w:r>
            <w:r w:rsidR="00E8574B">
              <w:rPr>
                <w:sz w:val="20"/>
                <w:szCs w:val="20"/>
              </w:rPr>
              <w:t xml:space="preserve"> </w:t>
            </w:r>
            <w:r w:rsidRPr="00E8574B">
              <w:rPr>
                <w:sz w:val="20"/>
                <w:szCs w:val="20"/>
              </w:rPr>
              <w:t xml:space="preserve">El Cálculo </w:t>
            </w:r>
            <w:proofErr w:type="gramStart"/>
            <w:r w:rsidRPr="00E8574B">
              <w:rPr>
                <w:sz w:val="20"/>
                <w:szCs w:val="20"/>
              </w:rPr>
              <w:t>con  Geometría</w:t>
            </w:r>
            <w:proofErr w:type="gramEnd"/>
            <w:r w:rsidRPr="00E8574B">
              <w:rPr>
                <w:sz w:val="20"/>
                <w:szCs w:val="20"/>
              </w:rPr>
              <w:t xml:space="preserve"> Analítica</w:t>
            </w:r>
            <w:r w:rsidR="00E8574B">
              <w:rPr>
                <w:sz w:val="20"/>
                <w:szCs w:val="20"/>
              </w:rPr>
              <w:t xml:space="preserve">. Editorial </w:t>
            </w:r>
            <w:proofErr w:type="spellStart"/>
            <w:r w:rsidR="00E8574B">
              <w:rPr>
                <w:sz w:val="20"/>
                <w:szCs w:val="20"/>
              </w:rPr>
              <w:t>Harla</w:t>
            </w:r>
            <w:proofErr w:type="spellEnd"/>
            <w:r w:rsidR="00E8574B">
              <w:rPr>
                <w:sz w:val="20"/>
                <w:szCs w:val="20"/>
              </w:rPr>
              <w:t xml:space="preserve">. </w:t>
            </w:r>
            <w:r w:rsidRPr="00E8574B">
              <w:rPr>
                <w:sz w:val="20"/>
                <w:szCs w:val="20"/>
              </w:rPr>
              <w:t xml:space="preserve">Tercera Edición </w:t>
            </w:r>
            <w:r w:rsidR="00E8574B">
              <w:rPr>
                <w:sz w:val="20"/>
                <w:szCs w:val="20"/>
              </w:rPr>
              <w:t>.</w:t>
            </w:r>
            <w:r w:rsidRPr="00E8574B">
              <w:rPr>
                <w:sz w:val="20"/>
                <w:szCs w:val="20"/>
              </w:rPr>
              <w:t>1994</w:t>
            </w:r>
          </w:p>
          <w:p w:rsidR="007E4311" w:rsidRPr="00E8574B" w:rsidRDefault="007E4311" w:rsidP="00E8574B">
            <w:pPr>
              <w:pStyle w:val="TableParagraph"/>
              <w:numPr>
                <w:ilvl w:val="0"/>
                <w:numId w:val="6"/>
              </w:numPr>
              <w:spacing w:before="197"/>
              <w:contextualSpacing/>
              <w:rPr>
                <w:sz w:val="20"/>
                <w:szCs w:val="20"/>
              </w:rPr>
            </w:pPr>
            <w:proofErr w:type="spellStart"/>
            <w:r w:rsidRPr="007E4311">
              <w:rPr>
                <w:sz w:val="20"/>
                <w:szCs w:val="20"/>
              </w:rPr>
              <w:t>Larson</w:t>
            </w:r>
            <w:proofErr w:type="spellEnd"/>
            <w:r w:rsidRPr="007E4311">
              <w:rPr>
                <w:sz w:val="20"/>
                <w:szCs w:val="20"/>
              </w:rPr>
              <w:t xml:space="preserve"> </w:t>
            </w:r>
            <w:proofErr w:type="spellStart"/>
            <w:r w:rsidRPr="007E4311">
              <w:rPr>
                <w:sz w:val="20"/>
                <w:szCs w:val="20"/>
              </w:rPr>
              <w:t>Hostetler</w:t>
            </w:r>
            <w:proofErr w:type="spellEnd"/>
            <w:r w:rsidRPr="007E4311">
              <w:rPr>
                <w:sz w:val="20"/>
                <w:szCs w:val="20"/>
              </w:rPr>
              <w:t>.</w:t>
            </w:r>
            <w:r w:rsidR="00E8574B">
              <w:rPr>
                <w:sz w:val="20"/>
                <w:szCs w:val="20"/>
              </w:rPr>
              <w:t xml:space="preserve"> </w:t>
            </w:r>
            <w:r w:rsidRPr="00E8574B">
              <w:rPr>
                <w:sz w:val="20"/>
                <w:szCs w:val="20"/>
              </w:rPr>
              <w:t>Cálculo</w:t>
            </w:r>
            <w:r w:rsidR="00E8574B">
              <w:rPr>
                <w:sz w:val="20"/>
                <w:szCs w:val="20"/>
              </w:rPr>
              <w:t xml:space="preserve">. </w:t>
            </w:r>
            <w:r w:rsidRPr="00E8574B">
              <w:rPr>
                <w:sz w:val="20"/>
                <w:szCs w:val="20"/>
              </w:rPr>
              <w:t>Editorial McGraw-Hill. Sexta Edición, España</w:t>
            </w:r>
            <w:r w:rsidR="00E8574B">
              <w:rPr>
                <w:sz w:val="20"/>
                <w:szCs w:val="20"/>
              </w:rPr>
              <w:t xml:space="preserve">. </w:t>
            </w:r>
            <w:r w:rsidRPr="00E8574B">
              <w:rPr>
                <w:sz w:val="20"/>
                <w:szCs w:val="20"/>
              </w:rPr>
              <w:t>2001</w:t>
            </w:r>
          </w:p>
          <w:p w:rsidR="007E4311" w:rsidRPr="00E8574B" w:rsidRDefault="007E4311" w:rsidP="00E8574B">
            <w:pPr>
              <w:pStyle w:val="TableParagraph"/>
              <w:numPr>
                <w:ilvl w:val="0"/>
                <w:numId w:val="6"/>
              </w:numPr>
              <w:spacing w:before="197"/>
              <w:contextualSpacing/>
              <w:rPr>
                <w:sz w:val="20"/>
                <w:szCs w:val="20"/>
              </w:rPr>
            </w:pPr>
            <w:r w:rsidRPr="007E4311">
              <w:rPr>
                <w:sz w:val="20"/>
                <w:szCs w:val="20"/>
              </w:rPr>
              <w:t xml:space="preserve">Stewart, J. </w:t>
            </w:r>
            <w:r w:rsidR="00E8574B">
              <w:rPr>
                <w:sz w:val="20"/>
                <w:szCs w:val="20"/>
              </w:rPr>
              <w:t xml:space="preserve"> </w:t>
            </w:r>
            <w:r w:rsidRPr="00E8574B">
              <w:rPr>
                <w:sz w:val="20"/>
                <w:szCs w:val="20"/>
              </w:rPr>
              <w:t xml:space="preserve">Cálculo de una </w:t>
            </w:r>
            <w:r w:rsidR="00E8574B" w:rsidRPr="00E8574B">
              <w:rPr>
                <w:sz w:val="20"/>
                <w:szCs w:val="20"/>
              </w:rPr>
              <w:t xml:space="preserve">Variable </w:t>
            </w:r>
            <w:r w:rsidR="00E8574B">
              <w:rPr>
                <w:sz w:val="20"/>
                <w:szCs w:val="20"/>
              </w:rPr>
              <w:t>(</w:t>
            </w:r>
            <w:r w:rsidRPr="00E8574B">
              <w:rPr>
                <w:sz w:val="20"/>
                <w:szCs w:val="20"/>
              </w:rPr>
              <w:t>Trascendentes Tempranas).</w:t>
            </w:r>
            <w:r w:rsidR="00E8574B">
              <w:rPr>
                <w:sz w:val="20"/>
                <w:szCs w:val="20"/>
              </w:rPr>
              <w:t xml:space="preserve"> </w:t>
            </w:r>
            <w:r w:rsidRPr="00E8574B">
              <w:rPr>
                <w:sz w:val="20"/>
                <w:szCs w:val="20"/>
              </w:rPr>
              <w:t>Editorial International Thomson.</w:t>
            </w:r>
            <w:r w:rsidR="00E8574B">
              <w:rPr>
                <w:sz w:val="20"/>
                <w:szCs w:val="20"/>
              </w:rPr>
              <w:t xml:space="preserve"> </w:t>
            </w:r>
            <w:r w:rsidRPr="00E8574B">
              <w:rPr>
                <w:sz w:val="20"/>
                <w:szCs w:val="20"/>
              </w:rPr>
              <w:t>Cuarta Edición 2001. México.</w:t>
            </w:r>
          </w:p>
          <w:p w:rsidR="00A228D3" w:rsidRPr="00A228D3" w:rsidRDefault="00A228D3" w:rsidP="00A228D3">
            <w:pPr>
              <w:pStyle w:val="Prrafodelista"/>
              <w:rPr>
                <w:rFonts w:ascii="Arial" w:eastAsia="Times New Roman" w:hAnsi="Arial" w:cs="Arial"/>
                <w:sz w:val="18"/>
                <w:szCs w:val="18"/>
                <w:lang w:eastAsia="es-ES"/>
              </w:rPr>
            </w:pPr>
          </w:p>
          <w:p w:rsidR="00A228D3" w:rsidRPr="00A228D3" w:rsidRDefault="00A228D3" w:rsidP="00A228D3">
            <w:pPr>
              <w:pStyle w:val="Prrafodelista"/>
              <w:spacing w:line="240" w:lineRule="auto"/>
              <w:rPr>
                <w:rFonts w:ascii="Arial" w:eastAsia="Times New Roman" w:hAnsi="Arial" w:cs="Arial"/>
                <w:sz w:val="18"/>
                <w:szCs w:val="18"/>
                <w:lang w:eastAsia="es-ES"/>
              </w:rPr>
            </w:pPr>
          </w:p>
        </w:tc>
      </w:tr>
      <w:tr w:rsidR="00E8574B" w:rsidTr="00A27A63">
        <w:tc>
          <w:tcPr>
            <w:tcW w:w="8828" w:type="dxa"/>
            <w:tcBorders>
              <w:top w:val="single" w:sz="4" w:space="0" w:color="auto"/>
              <w:left w:val="single" w:sz="4" w:space="0" w:color="auto"/>
              <w:bottom w:val="single" w:sz="4" w:space="0" w:color="auto"/>
              <w:right w:val="single" w:sz="4" w:space="0" w:color="auto"/>
            </w:tcBorders>
          </w:tcPr>
          <w:p w:rsidR="00E8574B" w:rsidRDefault="00E8574B">
            <w:pPr>
              <w:spacing w:line="360" w:lineRule="auto"/>
              <w:jc w:val="both"/>
              <w:rPr>
                <w:rFonts w:ascii="Arial" w:hAnsi="Arial" w:cs="Arial"/>
                <w:b/>
                <w:sz w:val="20"/>
                <w:szCs w:val="20"/>
                <w:lang w:val="es-ES_tradnl"/>
              </w:rPr>
            </w:pPr>
            <w:r>
              <w:rPr>
                <w:rFonts w:ascii="Arial" w:hAnsi="Arial" w:cs="Arial"/>
                <w:b/>
                <w:sz w:val="20"/>
                <w:szCs w:val="20"/>
                <w:lang w:val="es-ES_tradnl"/>
              </w:rPr>
              <w:t>FÍSICA III</w:t>
            </w:r>
          </w:p>
          <w:p w:rsidR="00E8574B" w:rsidRPr="00E8574B" w:rsidRDefault="00E8574B" w:rsidP="00E8574B">
            <w:pPr>
              <w:pStyle w:val="TableParagraph"/>
              <w:numPr>
                <w:ilvl w:val="0"/>
                <w:numId w:val="6"/>
              </w:numPr>
              <w:spacing w:before="197"/>
              <w:contextualSpacing/>
              <w:rPr>
                <w:sz w:val="20"/>
                <w:szCs w:val="20"/>
              </w:rPr>
            </w:pPr>
            <w:proofErr w:type="spellStart"/>
            <w:r w:rsidRPr="00E8574B">
              <w:rPr>
                <w:sz w:val="20"/>
                <w:szCs w:val="20"/>
              </w:rPr>
              <w:t>Resnick-Halliday-Kramer</w:t>
            </w:r>
            <w:proofErr w:type="spellEnd"/>
            <w:r w:rsidRPr="00E8574B">
              <w:rPr>
                <w:sz w:val="20"/>
                <w:szCs w:val="20"/>
              </w:rPr>
              <w:t>. Física Parte I y II. CECSA. México. Cuarta Edición. 2002</w:t>
            </w:r>
          </w:p>
          <w:p w:rsidR="00E8574B" w:rsidRPr="00E8574B" w:rsidRDefault="00E8574B" w:rsidP="00E8574B">
            <w:pPr>
              <w:pStyle w:val="TableParagraph"/>
              <w:numPr>
                <w:ilvl w:val="0"/>
                <w:numId w:val="6"/>
              </w:numPr>
              <w:spacing w:before="197"/>
              <w:contextualSpacing/>
              <w:rPr>
                <w:sz w:val="20"/>
                <w:szCs w:val="20"/>
              </w:rPr>
            </w:pPr>
            <w:proofErr w:type="spellStart"/>
            <w:r w:rsidRPr="00E8574B">
              <w:rPr>
                <w:sz w:val="20"/>
                <w:szCs w:val="20"/>
              </w:rPr>
              <w:t>Serway-Faughn</w:t>
            </w:r>
            <w:proofErr w:type="spellEnd"/>
            <w:r w:rsidRPr="00E8574B">
              <w:rPr>
                <w:sz w:val="20"/>
                <w:szCs w:val="20"/>
              </w:rPr>
              <w:t>. Física. Editorial Prentice Hall, 2002</w:t>
            </w:r>
          </w:p>
          <w:p w:rsidR="00E8574B" w:rsidRPr="00E8574B" w:rsidRDefault="00E8574B" w:rsidP="00E8574B">
            <w:pPr>
              <w:pStyle w:val="TableParagraph"/>
              <w:numPr>
                <w:ilvl w:val="0"/>
                <w:numId w:val="6"/>
              </w:numPr>
              <w:spacing w:before="197"/>
              <w:contextualSpacing/>
              <w:rPr>
                <w:sz w:val="20"/>
                <w:szCs w:val="20"/>
              </w:rPr>
            </w:pPr>
            <w:r w:rsidRPr="00E8574B">
              <w:rPr>
                <w:sz w:val="20"/>
                <w:szCs w:val="20"/>
              </w:rPr>
              <w:t>Sears-</w:t>
            </w:r>
            <w:proofErr w:type="spellStart"/>
            <w:r w:rsidRPr="00E8574B">
              <w:rPr>
                <w:sz w:val="20"/>
                <w:szCs w:val="20"/>
              </w:rPr>
              <w:t>Zemansky</w:t>
            </w:r>
            <w:proofErr w:type="spellEnd"/>
            <w:r w:rsidRPr="00E8574B">
              <w:rPr>
                <w:sz w:val="20"/>
                <w:szCs w:val="20"/>
              </w:rPr>
              <w:t>-Young. Física Universitaria. Novena Edición, 2002</w:t>
            </w:r>
          </w:p>
          <w:p w:rsidR="00E8574B" w:rsidRPr="00E8574B" w:rsidRDefault="00E8574B" w:rsidP="00E8574B">
            <w:pPr>
              <w:pStyle w:val="TableParagraph"/>
              <w:numPr>
                <w:ilvl w:val="0"/>
                <w:numId w:val="6"/>
              </w:numPr>
              <w:spacing w:before="197"/>
              <w:contextualSpacing/>
              <w:rPr>
                <w:sz w:val="20"/>
                <w:szCs w:val="20"/>
              </w:rPr>
            </w:pPr>
            <w:r w:rsidRPr="00E8574B">
              <w:rPr>
                <w:sz w:val="20"/>
                <w:szCs w:val="20"/>
              </w:rPr>
              <w:t xml:space="preserve">Vibraciones y </w:t>
            </w:r>
            <w:proofErr w:type="gramStart"/>
            <w:r w:rsidRPr="00E8574B">
              <w:rPr>
                <w:sz w:val="20"/>
                <w:szCs w:val="20"/>
              </w:rPr>
              <w:t>Ondas  A.</w:t>
            </w:r>
            <w:proofErr w:type="gramEnd"/>
            <w:r w:rsidRPr="00E8574B">
              <w:rPr>
                <w:sz w:val="20"/>
                <w:szCs w:val="20"/>
              </w:rPr>
              <w:t xml:space="preserve"> P. French (publicación del MIT) Editorial </w:t>
            </w:r>
            <w:proofErr w:type="spellStart"/>
            <w:r w:rsidRPr="00E8574B">
              <w:rPr>
                <w:sz w:val="20"/>
                <w:szCs w:val="20"/>
              </w:rPr>
              <w:t>Reverté</w:t>
            </w:r>
            <w:proofErr w:type="spellEnd"/>
            <w:r w:rsidRPr="00E8574B">
              <w:rPr>
                <w:sz w:val="20"/>
                <w:szCs w:val="20"/>
              </w:rPr>
              <w:t xml:space="preserve">, s.a. </w:t>
            </w:r>
          </w:p>
          <w:p w:rsidR="00E8574B" w:rsidRPr="00E8574B" w:rsidRDefault="00E8574B" w:rsidP="00E8574B">
            <w:pPr>
              <w:pStyle w:val="TableParagraph"/>
              <w:numPr>
                <w:ilvl w:val="0"/>
                <w:numId w:val="6"/>
              </w:numPr>
              <w:spacing w:before="197"/>
              <w:contextualSpacing/>
              <w:rPr>
                <w:sz w:val="20"/>
                <w:szCs w:val="20"/>
              </w:rPr>
            </w:pPr>
            <w:proofErr w:type="spellStart"/>
            <w:r w:rsidRPr="00E8574B">
              <w:rPr>
                <w:sz w:val="20"/>
                <w:szCs w:val="20"/>
              </w:rPr>
              <w:t>Tippens</w:t>
            </w:r>
            <w:proofErr w:type="spellEnd"/>
            <w:r w:rsidRPr="00E8574B">
              <w:rPr>
                <w:sz w:val="20"/>
                <w:szCs w:val="20"/>
              </w:rPr>
              <w:t xml:space="preserve">. Física Conceptos y Aplicaciones. Editorial Mc Graw Hill. 2001. </w:t>
            </w:r>
          </w:p>
          <w:p w:rsidR="00E8574B" w:rsidRPr="00E8574B" w:rsidRDefault="00E8574B" w:rsidP="00E8574B">
            <w:pPr>
              <w:pStyle w:val="TableParagraph"/>
              <w:numPr>
                <w:ilvl w:val="0"/>
                <w:numId w:val="6"/>
              </w:numPr>
              <w:spacing w:before="197"/>
              <w:contextualSpacing/>
              <w:rPr>
                <w:sz w:val="20"/>
                <w:szCs w:val="20"/>
              </w:rPr>
            </w:pPr>
            <w:r w:rsidRPr="00E8574B">
              <w:rPr>
                <w:sz w:val="20"/>
                <w:szCs w:val="20"/>
              </w:rPr>
              <w:t>Jones &amp; Childers, Física Contemporánea. Editorial Mc Graw Hill. 2001.</w:t>
            </w:r>
          </w:p>
          <w:p w:rsidR="00E8574B" w:rsidRPr="00E8574B" w:rsidRDefault="00E8574B" w:rsidP="00E8574B">
            <w:pPr>
              <w:pStyle w:val="TableParagraph"/>
              <w:numPr>
                <w:ilvl w:val="0"/>
                <w:numId w:val="6"/>
              </w:numPr>
              <w:spacing w:before="197"/>
              <w:contextualSpacing/>
              <w:rPr>
                <w:sz w:val="20"/>
                <w:szCs w:val="20"/>
              </w:rPr>
            </w:pPr>
            <w:r w:rsidRPr="00E8574B">
              <w:rPr>
                <w:sz w:val="20"/>
                <w:szCs w:val="20"/>
              </w:rPr>
              <w:t>Plaza-</w:t>
            </w:r>
            <w:proofErr w:type="spellStart"/>
            <w:r w:rsidRPr="00E8574B">
              <w:rPr>
                <w:sz w:val="20"/>
                <w:szCs w:val="20"/>
              </w:rPr>
              <w:t>Yurjevic</w:t>
            </w:r>
            <w:proofErr w:type="spellEnd"/>
            <w:r w:rsidRPr="00E8574B">
              <w:rPr>
                <w:sz w:val="20"/>
                <w:szCs w:val="20"/>
              </w:rPr>
              <w:t>. Manual de Laboratorio de Física 2019</w:t>
            </w:r>
          </w:p>
        </w:tc>
      </w:tr>
      <w:tr w:rsidR="00C3151A" w:rsidTr="00A27A63">
        <w:tc>
          <w:tcPr>
            <w:tcW w:w="8828" w:type="dxa"/>
            <w:tcBorders>
              <w:top w:val="single" w:sz="4" w:space="0" w:color="auto"/>
              <w:left w:val="single" w:sz="4" w:space="0" w:color="auto"/>
              <w:bottom w:val="single" w:sz="4" w:space="0" w:color="auto"/>
              <w:right w:val="single" w:sz="4" w:space="0" w:color="auto"/>
            </w:tcBorders>
          </w:tcPr>
          <w:p w:rsidR="00C3151A" w:rsidRDefault="00C3151A">
            <w:pPr>
              <w:spacing w:line="360" w:lineRule="auto"/>
              <w:jc w:val="both"/>
              <w:rPr>
                <w:rFonts w:ascii="Arial" w:hAnsi="Arial" w:cs="Arial"/>
                <w:b/>
                <w:sz w:val="20"/>
                <w:szCs w:val="20"/>
                <w:lang w:val="es-ES_tradnl"/>
              </w:rPr>
            </w:pPr>
          </w:p>
          <w:p w:rsidR="00C3151A" w:rsidRDefault="00C3151A">
            <w:pPr>
              <w:spacing w:line="360" w:lineRule="auto"/>
              <w:jc w:val="both"/>
              <w:rPr>
                <w:rFonts w:ascii="Arial" w:hAnsi="Arial" w:cs="Arial"/>
                <w:b/>
                <w:sz w:val="20"/>
                <w:szCs w:val="20"/>
                <w:lang w:val="es-ES_tradnl"/>
              </w:rPr>
            </w:pPr>
            <w:r>
              <w:rPr>
                <w:rFonts w:ascii="Arial" w:hAnsi="Arial" w:cs="Arial"/>
                <w:b/>
                <w:sz w:val="20"/>
                <w:szCs w:val="20"/>
                <w:lang w:val="es-ES_tradnl"/>
              </w:rPr>
              <w:t>SISTEMAS DE ARMAS</w:t>
            </w:r>
          </w:p>
          <w:p w:rsidR="00C3151A" w:rsidRPr="00C3151A" w:rsidRDefault="00C3151A" w:rsidP="00C3151A">
            <w:pPr>
              <w:pStyle w:val="Encabezado"/>
              <w:numPr>
                <w:ilvl w:val="0"/>
                <w:numId w:val="12"/>
              </w:numPr>
              <w:rPr>
                <w:rFonts w:ascii="Arial" w:hAnsi="Arial" w:cs="Arial"/>
                <w:sz w:val="20"/>
                <w:szCs w:val="20"/>
              </w:rPr>
            </w:pPr>
            <w:proofErr w:type="spellStart"/>
            <w:r w:rsidRPr="002D58CA">
              <w:rPr>
                <w:rFonts w:ascii="Arial" w:hAnsi="Arial" w:cs="Arial"/>
                <w:sz w:val="20"/>
                <w:szCs w:val="20"/>
              </w:rPr>
              <w:t>Frieden</w:t>
            </w:r>
            <w:proofErr w:type="spellEnd"/>
            <w:r w:rsidRPr="002D58CA">
              <w:rPr>
                <w:rFonts w:ascii="Arial" w:hAnsi="Arial" w:cs="Arial"/>
                <w:sz w:val="20"/>
                <w:szCs w:val="20"/>
              </w:rPr>
              <w:t xml:space="preserve"> D.</w:t>
            </w:r>
            <w:r>
              <w:rPr>
                <w:rFonts w:ascii="Arial" w:hAnsi="Arial" w:cs="Arial"/>
                <w:sz w:val="20"/>
                <w:szCs w:val="20"/>
              </w:rPr>
              <w:t xml:space="preserve"> </w:t>
            </w:r>
            <w:r w:rsidRPr="002D58CA">
              <w:rPr>
                <w:rFonts w:ascii="Arial" w:hAnsi="Arial" w:cs="Arial"/>
                <w:sz w:val="20"/>
                <w:szCs w:val="20"/>
              </w:rPr>
              <w:t>Principios de los sistemas de armas navales</w:t>
            </w:r>
            <w:r>
              <w:rPr>
                <w:rFonts w:ascii="Arial" w:hAnsi="Arial" w:cs="Arial"/>
                <w:sz w:val="20"/>
                <w:szCs w:val="20"/>
              </w:rPr>
              <w:t xml:space="preserve"> </w:t>
            </w:r>
            <w:r w:rsidRPr="002D58CA">
              <w:rPr>
                <w:rFonts w:ascii="Arial" w:hAnsi="Arial" w:cs="Arial"/>
                <w:sz w:val="20"/>
                <w:szCs w:val="20"/>
              </w:rPr>
              <w:t>Instituto de Publicaciones Navales</w:t>
            </w:r>
            <w:r>
              <w:rPr>
                <w:rFonts w:ascii="Arial" w:hAnsi="Arial" w:cs="Arial"/>
                <w:sz w:val="20"/>
                <w:szCs w:val="20"/>
              </w:rPr>
              <w:t xml:space="preserve">. </w:t>
            </w:r>
            <w:r w:rsidRPr="002D58CA">
              <w:rPr>
                <w:rFonts w:ascii="Arial" w:hAnsi="Arial" w:cs="Arial"/>
                <w:sz w:val="20"/>
                <w:szCs w:val="20"/>
              </w:rPr>
              <w:t>Argentina</w:t>
            </w:r>
            <w:r>
              <w:rPr>
                <w:rFonts w:ascii="Arial" w:hAnsi="Arial" w:cs="Arial"/>
                <w:sz w:val="20"/>
                <w:szCs w:val="20"/>
              </w:rPr>
              <w:t xml:space="preserve">, </w:t>
            </w:r>
            <w:r w:rsidRPr="0058285E">
              <w:rPr>
                <w:rFonts w:ascii="Arial" w:hAnsi="Arial" w:cs="Arial"/>
                <w:sz w:val="20"/>
                <w:szCs w:val="20"/>
                <w:lang w:val="es-CL"/>
              </w:rPr>
              <w:t>1993</w:t>
            </w:r>
            <w:r w:rsidRPr="0058285E">
              <w:rPr>
                <w:rFonts w:ascii="Arial" w:hAnsi="Arial" w:cs="Arial"/>
                <w:spacing w:val="-10"/>
                <w:sz w:val="20"/>
                <w:szCs w:val="20"/>
                <w:lang w:val="es-CL"/>
              </w:rPr>
              <w:t>.</w:t>
            </w:r>
          </w:p>
          <w:p w:rsidR="00C3151A" w:rsidRDefault="00C3151A">
            <w:pPr>
              <w:spacing w:line="360" w:lineRule="auto"/>
              <w:jc w:val="both"/>
              <w:rPr>
                <w:rFonts w:ascii="Arial" w:hAnsi="Arial" w:cs="Arial"/>
                <w:b/>
                <w:sz w:val="20"/>
                <w:szCs w:val="20"/>
                <w:lang w:val="es-ES_tradnl"/>
              </w:rPr>
            </w:pPr>
          </w:p>
          <w:p w:rsidR="00C3151A" w:rsidRDefault="00C3151A">
            <w:pPr>
              <w:spacing w:line="360" w:lineRule="auto"/>
              <w:jc w:val="both"/>
              <w:rPr>
                <w:rFonts w:ascii="Arial" w:hAnsi="Arial" w:cs="Arial"/>
                <w:b/>
                <w:sz w:val="20"/>
                <w:szCs w:val="20"/>
                <w:lang w:val="es-ES_tradnl"/>
              </w:rPr>
            </w:pPr>
          </w:p>
        </w:tc>
      </w:tr>
      <w:tr w:rsidR="00F3241C" w:rsidTr="00A27A63">
        <w:tc>
          <w:tcPr>
            <w:tcW w:w="8828" w:type="dxa"/>
            <w:tcBorders>
              <w:top w:val="single" w:sz="4" w:space="0" w:color="auto"/>
              <w:left w:val="single" w:sz="4" w:space="0" w:color="auto"/>
              <w:bottom w:val="single" w:sz="4" w:space="0" w:color="auto"/>
              <w:right w:val="single" w:sz="4" w:space="0" w:color="auto"/>
            </w:tcBorders>
          </w:tcPr>
          <w:p w:rsidR="00F3241C" w:rsidRDefault="00F3241C">
            <w:pPr>
              <w:spacing w:line="360" w:lineRule="auto"/>
              <w:jc w:val="both"/>
              <w:rPr>
                <w:rFonts w:ascii="Arial" w:hAnsi="Arial" w:cs="Arial"/>
                <w:b/>
                <w:sz w:val="20"/>
                <w:szCs w:val="20"/>
                <w:lang w:val="es-ES_tradnl"/>
              </w:rPr>
            </w:pPr>
          </w:p>
          <w:p w:rsidR="00F3241C" w:rsidRDefault="00263760">
            <w:pPr>
              <w:spacing w:line="360" w:lineRule="auto"/>
              <w:jc w:val="both"/>
              <w:rPr>
                <w:rFonts w:ascii="Arial" w:hAnsi="Arial" w:cs="Arial"/>
                <w:b/>
                <w:sz w:val="20"/>
                <w:szCs w:val="20"/>
                <w:lang w:val="es-ES_tradnl"/>
              </w:rPr>
            </w:pPr>
            <w:r>
              <w:rPr>
                <w:rFonts w:ascii="Arial" w:hAnsi="Arial" w:cs="Arial"/>
                <w:b/>
                <w:sz w:val="20"/>
                <w:szCs w:val="20"/>
                <w:lang w:val="es-ES_tradnl"/>
              </w:rPr>
              <w:t>ÉTICA Y PROBIDAD</w:t>
            </w:r>
          </w:p>
          <w:p w:rsidR="00F3241C" w:rsidRPr="00F3241C" w:rsidRDefault="00F3241C" w:rsidP="00F3241C">
            <w:pPr>
              <w:pStyle w:val="TableParagraph"/>
              <w:numPr>
                <w:ilvl w:val="0"/>
                <w:numId w:val="6"/>
              </w:numPr>
              <w:spacing w:before="197"/>
              <w:contextualSpacing/>
              <w:rPr>
                <w:sz w:val="20"/>
                <w:szCs w:val="20"/>
              </w:rPr>
            </w:pPr>
            <w:r w:rsidRPr="002C3555">
              <w:rPr>
                <w:sz w:val="20"/>
                <w:szCs w:val="20"/>
              </w:rPr>
              <w:t>Probidad y Transparencia Armada de Chile 2009</w:t>
            </w:r>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D.F.L. Nº29 (MH). Fija el texto refundido de la Ley N°18.834, sobre Estatuto Administrativo. Promulgado el 16 de junio de 2004. Publicado el 16 de marzo de 2005.</w:t>
            </w:r>
            <w:hyperlink r:id="rId5">
              <w:r w:rsidRPr="00F3241C">
                <w:rPr>
                  <w:sz w:val="20"/>
                  <w:szCs w:val="20"/>
                </w:rPr>
                <w:t xml:space="preserve"> http://bcn.cl/2f8f2</w:t>
              </w:r>
            </w:hyperlink>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Editorial Jurídica de Chile (2021). Constitución Política de la República-Estudiantes, 24ª Edición. Editorial Jurídica de Chile.</w:t>
            </w:r>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 xml:space="preserve">Ley Nº18.880 (SECPRES).   Establece bases de los procedimientos administrativos que rigen los actos de los órganos de la administración del estado. Promulgado el 22 de mayo de 2003. Publicado el 29 de mayo de 2003. </w:t>
            </w:r>
            <w:hyperlink r:id="rId6">
              <w:r w:rsidRPr="00F3241C">
                <w:rPr>
                  <w:sz w:val="20"/>
                  <w:szCs w:val="20"/>
                </w:rPr>
                <w:t>http://bcn.cl/2f82e</w:t>
              </w:r>
            </w:hyperlink>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Ley N°18.575 (MINT). Ley Orgánica Constitucional de bases generales de la administración del estado. Promulgada el 12 de noviembre de 1986. Publicada el 05 de diciembre de 1986.</w:t>
            </w:r>
            <w:hyperlink r:id="rId7">
              <w:r w:rsidRPr="00F3241C">
                <w:rPr>
                  <w:sz w:val="20"/>
                  <w:szCs w:val="20"/>
                </w:rPr>
                <w:t xml:space="preserve"> http://bcn.cl/2felc</w:t>
              </w:r>
            </w:hyperlink>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Ley N°20.285 (SECPRES). Sobre acceso a la información pública. Promulgada el 11 de agosto de 2008. Publicada el 20 de agosto de 2008.</w:t>
            </w:r>
            <w:hyperlink r:id="rId8">
              <w:r w:rsidRPr="00F3241C">
                <w:rPr>
                  <w:sz w:val="20"/>
                  <w:szCs w:val="20"/>
                </w:rPr>
                <w:t xml:space="preserve"> http://bcn.cl/2f8ep</w:t>
              </w:r>
            </w:hyperlink>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Ley N°20.880 (SECPRES) Sobre probidad en la función pública y prevención de los conflictos de intereses. Promulgada el 24 de diciembre de 2015. Publicada el 05 de enero de 2016.</w:t>
            </w:r>
            <w:hyperlink r:id="rId9">
              <w:r w:rsidRPr="00F3241C">
                <w:rPr>
                  <w:sz w:val="20"/>
                  <w:szCs w:val="20"/>
                </w:rPr>
                <w:t xml:space="preserve"> http://bcn.cl/2f96y</w:t>
              </w:r>
            </w:hyperlink>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Ley Nº20.730 (SECPRES). Regula el lobby y las gestiones que representen intereses particulares ante las autoridades y funcionarios. Promulgada el 03 de marzo de 2014. Publicada el 08 de marzo de 2014.</w:t>
            </w:r>
            <w:hyperlink r:id="rId10">
              <w:r w:rsidRPr="00F3241C">
                <w:rPr>
                  <w:sz w:val="20"/>
                  <w:szCs w:val="20"/>
                </w:rPr>
                <w:t xml:space="preserve"> http://bcn.cl/2f8jc</w:t>
              </w:r>
            </w:hyperlink>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 xml:space="preserve">Ley Nº19.640 (MINJUSTICIA). Establece la ley orgánica constitucional del ministerio público. Promulgada el 08 de octubre de 1999. Publicada el 15 de octubre de 1999. </w:t>
            </w:r>
            <w:hyperlink r:id="rId11">
              <w:r w:rsidRPr="00F3241C">
                <w:rPr>
                  <w:sz w:val="20"/>
                  <w:szCs w:val="20"/>
                </w:rPr>
                <w:t>http://bcn.cl/2jm44</w:t>
              </w:r>
            </w:hyperlink>
            <w:r w:rsidRPr="00F3241C">
              <w:rPr>
                <w:sz w:val="20"/>
                <w:szCs w:val="20"/>
              </w:rPr>
              <w:t xml:space="preserve"> </w:t>
            </w:r>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 xml:space="preserve">Ley Nº20.088 (SECPRES). Establece como obligatoria la declaración jurada patrimonial </w:t>
            </w:r>
            <w:r w:rsidRPr="002C3555">
              <w:rPr>
                <w:sz w:val="20"/>
                <w:szCs w:val="20"/>
              </w:rPr>
              <w:lastRenderedPageBreak/>
              <w:t xml:space="preserve">de bienes a las autoridades que ejercen una función </w:t>
            </w:r>
            <w:proofErr w:type="spellStart"/>
            <w:proofErr w:type="gramStart"/>
            <w:r w:rsidRPr="002C3555">
              <w:rPr>
                <w:sz w:val="20"/>
                <w:szCs w:val="20"/>
              </w:rPr>
              <w:t>pública.Promulgada</w:t>
            </w:r>
            <w:proofErr w:type="spellEnd"/>
            <w:proofErr w:type="gramEnd"/>
            <w:r w:rsidRPr="002C3555">
              <w:rPr>
                <w:sz w:val="20"/>
                <w:szCs w:val="20"/>
              </w:rPr>
              <w:t xml:space="preserve"> el 27 de diciembre de 2005. Publicada el 05 de enero de 2006. </w:t>
            </w:r>
            <w:hyperlink r:id="rId12">
              <w:r w:rsidRPr="00F3241C">
                <w:rPr>
                  <w:sz w:val="20"/>
                  <w:szCs w:val="20"/>
                </w:rPr>
                <w:t>http://bcn.cl/2mag8</w:t>
              </w:r>
            </w:hyperlink>
            <w:r w:rsidRPr="00F3241C">
              <w:rPr>
                <w:sz w:val="20"/>
                <w:szCs w:val="20"/>
              </w:rPr>
              <w:t xml:space="preserve">  </w:t>
            </w:r>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Decreto Nº2 (SECPRES). Reglamento de la ley Nº20.880 sobre probidad en la función pública y prevención de los conflictos de intereses. Promulgado el 05 de abril de 2016.  Publicado el 02 de junio de 2016.</w:t>
            </w:r>
            <w:r w:rsidRPr="00F3241C">
              <w:rPr>
                <w:sz w:val="20"/>
                <w:szCs w:val="20"/>
              </w:rPr>
              <w:t xml:space="preserve"> </w:t>
            </w:r>
            <w:hyperlink r:id="rId13">
              <w:r w:rsidRPr="00F3241C">
                <w:rPr>
                  <w:sz w:val="20"/>
                  <w:szCs w:val="20"/>
                </w:rPr>
                <w:t>http://bcn.cl/2sgjh</w:t>
              </w:r>
            </w:hyperlink>
            <w:r w:rsidRPr="00F3241C">
              <w:rPr>
                <w:sz w:val="20"/>
                <w:szCs w:val="20"/>
              </w:rPr>
              <w:t xml:space="preserve"> </w:t>
            </w:r>
          </w:p>
          <w:p w:rsidR="00F3241C" w:rsidRPr="002C3555" w:rsidRDefault="00F3241C" w:rsidP="00F3241C">
            <w:pPr>
              <w:pStyle w:val="TableParagraph"/>
              <w:numPr>
                <w:ilvl w:val="0"/>
                <w:numId w:val="6"/>
              </w:numPr>
              <w:spacing w:before="197"/>
              <w:contextualSpacing/>
              <w:rPr>
                <w:sz w:val="20"/>
                <w:szCs w:val="20"/>
              </w:rPr>
            </w:pPr>
            <w:r w:rsidRPr="002C3555">
              <w:rPr>
                <w:sz w:val="20"/>
                <w:szCs w:val="20"/>
              </w:rPr>
              <w:t xml:space="preserve">Muñoz, L.  (2010). </w:t>
            </w:r>
            <w:proofErr w:type="spellStart"/>
            <w:r w:rsidRPr="002C3555">
              <w:rPr>
                <w:sz w:val="20"/>
                <w:szCs w:val="20"/>
              </w:rPr>
              <w:t>Ethos</w:t>
            </w:r>
            <w:proofErr w:type="spellEnd"/>
            <w:r w:rsidRPr="002C3555">
              <w:rPr>
                <w:sz w:val="20"/>
                <w:szCs w:val="20"/>
              </w:rPr>
              <w:t xml:space="preserve"> naval: tradición y doctrina. Barlovento</w:t>
            </w:r>
          </w:p>
          <w:p w:rsidR="00F3241C" w:rsidRPr="00C66390" w:rsidRDefault="00F3241C" w:rsidP="00C66390">
            <w:pPr>
              <w:pStyle w:val="TableParagraph"/>
              <w:numPr>
                <w:ilvl w:val="0"/>
                <w:numId w:val="6"/>
              </w:numPr>
              <w:spacing w:before="197"/>
              <w:contextualSpacing/>
              <w:rPr>
                <w:sz w:val="20"/>
                <w:szCs w:val="20"/>
              </w:rPr>
            </w:pPr>
            <w:r w:rsidRPr="002C3555">
              <w:rPr>
                <w:sz w:val="20"/>
                <w:szCs w:val="20"/>
              </w:rPr>
              <w:t xml:space="preserve">Yepes, R., Aranguren, J. (2009). Fundamentos de antropología, 6ª edición. </w:t>
            </w:r>
            <w:proofErr w:type="spellStart"/>
            <w:r w:rsidRPr="002C3555">
              <w:rPr>
                <w:sz w:val="20"/>
                <w:szCs w:val="20"/>
              </w:rPr>
              <w:t>Eunsa</w:t>
            </w:r>
            <w:proofErr w:type="spellEnd"/>
            <w:r w:rsidRPr="002C3555">
              <w:rPr>
                <w:sz w:val="20"/>
                <w:szCs w:val="20"/>
              </w:rPr>
              <w:t>.</w:t>
            </w:r>
          </w:p>
        </w:tc>
      </w:tr>
      <w:tr w:rsidR="00263760" w:rsidTr="00A27A63">
        <w:tc>
          <w:tcPr>
            <w:tcW w:w="8828" w:type="dxa"/>
            <w:tcBorders>
              <w:top w:val="single" w:sz="4" w:space="0" w:color="auto"/>
              <w:left w:val="single" w:sz="4" w:space="0" w:color="auto"/>
              <w:bottom w:val="single" w:sz="4" w:space="0" w:color="auto"/>
              <w:right w:val="single" w:sz="4" w:space="0" w:color="auto"/>
            </w:tcBorders>
          </w:tcPr>
          <w:p w:rsidR="00263760" w:rsidRDefault="00263760">
            <w:pPr>
              <w:spacing w:line="360" w:lineRule="auto"/>
              <w:jc w:val="both"/>
              <w:rPr>
                <w:rFonts w:ascii="Arial" w:hAnsi="Arial" w:cs="Arial"/>
                <w:b/>
                <w:sz w:val="20"/>
                <w:szCs w:val="20"/>
                <w:lang w:val="es-ES_tradnl"/>
              </w:rPr>
            </w:pPr>
          </w:p>
          <w:p w:rsidR="00263760" w:rsidRDefault="00263760">
            <w:pPr>
              <w:spacing w:line="360" w:lineRule="auto"/>
              <w:jc w:val="both"/>
              <w:rPr>
                <w:rFonts w:ascii="Arial" w:hAnsi="Arial" w:cs="Arial"/>
                <w:b/>
                <w:sz w:val="20"/>
                <w:szCs w:val="20"/>
                <w:lang w:val="es-ES_tradnl"/>
              </w:rPr>
            </w:pPr>
            <w:r>
              <w:rPr>
                <w:rFonts w:ascii="Arial" w:hAnsi="Arial" w:cs="Arial"/>
                <w:b/>
                <w:sz w:val="20"/>
                <w:szCs w:val="20"/>
                <w:lang w:val="es-ES_tradnl"/>
              </w:rPr>
              <w:t>FUNDAMENTOS DE ESTABILIDAD:</w:t>
            </w:r>
          </w:p>
          <w:p w:rsidR="00263760" w:rsidRPr="00C66390" w:rsidRDefault="00263760" w:rsidP="00C66390">
            <w:pPr>
              <w:pStyle w:val="TableParagraph"/>
              <w:numPr>
                <w:ilvl w:val="0"/>
                <w:numId w:val="6"/>
              </w:numPr>
              <w:spacing w:before="197"/>
              <w:contextualSpacing/>
              <w:rPr>
                <w:sz w:val="20"/>
                <w:szCs w:val="20"/>
              </w:rPr>
            </w:pPr>
            <w:r w:rsidRPr="00263760">
              <w:rPr>
                <w:sz w:val="20"/>
                <w:szCs w:val="20"/>
              </w:rPr>
              <w:t xml:space="preserve">Arce, E. Estiba y Estabilidad en las Naves Mercantes. Editorial Depto. Instrucción Grupo Académico de Ramos Profesionales de Cubierta. </w:t>
            </w:r>
          </w:p>
        </w:tc>
      </w:tr>
      <w:tr w:rsidR="00C66390" w:rsidTr="00A27A63">
        <w:tc>
          <w:tcPr>
            <w:tcW w:w="8828" w:type="dxa"/>
            <w:tcBorders>
              <w:top w:val="single" w:sz="4" w:space="0" w:color="auto"/>
              <w:left w:val="single" w:sz="4" w:space="0" w:color="auto"/>
              <w:bottom w:val="single" w:sz="4" w:space="0" w:color="auto"/>
              <w:right w:val="single" w:sz="4" w:space="0" w:color="auto"/>
            </w:tcBorders>
          </w:tcPr>
          <w:p w:rsidR="00C66390" w:rsidRDefault="00C66390">
            <w:pPr>
              <w:spacing w:line="360" w:lineRule="auto"/>
              <w:jc w:val="both"/>
              <w:rPr>
                <w:rFonts w:ascii="Arial" w:hAnsi="Arial" w:cs="Arial"/>
                <w:b/>
                <w:sz w:val="20"/>
                <w:szCs w:val="20"/>
                <w:lang w:val="es-ES_tradnl"/>
              </w:rPr>
            </w:pPr>
          </w:p>
          <w:p w:rsidR="00C66390" w:rsidRDefault="00C66390">
            <w:pPr>
              <w:spacing w:line="360" w:lineRule="auto"/>
              <w:jc w:val="both"/>
              <w:rPr>
                <w:rFonts w:ascii="Arial" w:hAnsi="Arial" w:cs="Arial"/>
                <w:b/>
                <w:sz w:val="20"/>
                <w:szCs w:val="20"/>
                <w:lang w:val="es-ES_tradnl"/>
              </w:rPr>
            </w:pPr>
            <w:r>
              <w:rPr>
                <w:rFonts w:ascii="Arial" w:hAnsi="Arial" w:cs="Arial"/>
                <w:b/>
                <w:sz w:val="20"/>
                <w:szCs w:val="20"/>
                <w:lang w:val="es-ES_tradnl"/>
              </w:rPr>
              <w:t>COMBATE CUERPO A CUERPO I (INFANTERÍA DE MARINA)</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r w:rsidRPr="00C66390">
              <w:rPr>
                <w:rFonts w:ascii="Arial" w:hAnsi="Arial" w:cs="Arial"/>
                <w:sz w:val="20"/>
                <w:szCs w:val="20"/>
                <w:lang w:val="es-ES_tradnl"/>
              </w:rPr>
              <w:t>Kano</w:t>
            </w:r>
            <w:proofErr w:type="spellEnd"/>
            <w:r w:rsidRPr="00C66390">
              <w:rPr>
                <w:rFonts w:ascii="Arial" w:hAnsi="Arial" w:cs="Arial"/>
                <w:sz w:val="20"/>
                <w:szCs w:val="20"/>
                <w:lang w:val="es-ES_tradnl"/>
              </w:rPr>
              <w:t>, J. (2011). “</w:t>
            </w:r>
            <w:proofErr w:type="spellStart"/>
            <w:r w:rsidRPr="00C66390">
              <w:rPr>
                <w:rFonts w:ascii="Arial" w:hAnsi="Arial" w:cs="Arial"/>
                <w:sz w:val="20"/>
                <w:szCs w:val="20"/>
                <w:lang w:val="es-ES_tradnl"/>
              </w:rPr>
              <w:t>Kodokan</w:t>
            </w:r>
            <w:proofErr w:type="spellEnd"/>
            <w:r w:rsidRPr="00C66390">
              <w:rPr>
                <w:rFonts w:ascii="Arial" w:hAnsi="Arial" w:cs="Arial"/>
                <w:sz w:val="20"/>
                <w:szCs w:val="20"/>
                <w:lang w:val="es-ES_tradnl"/>
              </w:rPr>
              <w:t xml:space="preserve"> Judo: Manual de enseñanza”. Editorial </w:t>
            </w:r>
            <w:proofErr w:type="spellStart"/>
            <w:r w:rsidRPr="00C66390">
              <w:rPr>
                <w:rFonts w:ascii="Arial" w:hAnsi="Arial" w:cs="Arial"/>
                <w:sz w:val="20"/>
                <w:szCs w:val="20"/>
                <w:lang w:val="es-ES_tradnl"/>
              </w:rPr>
              <w:t>Paidotribo</w:t>
            </w:r>
            <w:proofErr w:type="spellEnd"/>
            <w:r w:rsidRPr="00C66390">
              <w:rPr>
                <w:rFonts w:ascii="Arial" w:hAnsi="Arial" w:cs="Arial"/>
                <w:sz w:val="20"/>
                <w:szCs w:val="20"/>
                <w:lang w:val="es-ES_tradnl"/>
              </w:rPr>
              <w:t>.</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r w:rsidRPr="00C66390">
              <w:rPr>
                <w:rFonts w:ascii="Arial" w:hAnsi="Arial" w:cs="Arial"/>
                <w:sz w:val="20"/>
                <w:szCs w:val="20"/>
                <w:lang w:val="es-ES_tradnl"/>
              </w:rPr>
              <w:t>Vachon</w:t>
            </w:r>
            <w:proofErr w:type="spellEnd"/>
            <w:r w:rsidRPr="00C66390">
              <w:rPr>
                <w:rFonts w:ascii="Arial" w:hAnsi="Arial" w:cs="Arial"/>
                <w:sz w:val="20"/>
                <w:szCs w:val="20"/>
                <w:lang w:val="es-ES_tradnl"/>
              </w:rPr>
              <w:t>, J. (2012). “Defensa personal y combate cuerpo a cuerpo”. Editorial Tutor.</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Williston, D. (2015). “Técnicas de combate y control en artes marciales modernas”. Editorial </w:t>
            </w:r>
            <w:proofErr w:type="spellStart"/>
            <w:r w:rsidRPr="00C66390">
              <w:rPr>
                <w:rFonts w:ascii="Arial" w:hAnsi="Arial" w:cs="Arial"/>
                <w:sz w:val="20"/>
                <w:szCs w:val="20"/>
                <w:lang w:val="es-ES_tradnl"/>
              </w:rPr>
              <w:t>Paidotribo</w:t>
            </w:r>
            <w:proofErr w:type="spellEnd"/>
            <w:r w:rsidRPr="00C66390">
              <w:rPr>
                <w:rFonts w:ascii="Arial" w:hAnsi="Arial" w:cs="Arial"/>
                <w:sz w:val="20"/>
                <w:szCs w:val="20"/>
                <w:lang w:val="es-ES_tradnl"/>
              </w:rPr>
              <w:t>.</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 Marine Corps. (2019). Marine Corps </w:t>
            </w:r>
            <w:proofErr w:type="spellStart"/>
            <w:r w:rsidRPr="00C66390">
              <w:rPr>
                <w:rFonts w:ascii="Arial" w:hAnsi="Arial" w:cs="Arial"/>
                <w:sz w:val="20"/>
                <w:szCs w:val="20"/>
                <w:lang w:val="es-ES_tradnl"/>
              </w:rPr>
              <w:t>Martial</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Arts</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Program</w:t>
            </w:r>
            <w:proofErr w:type="spellEnd"/>
            <w:r w:rsidRPr="00C66390">
              <w:rPr>
                <w:rFonts w:ascii="Arial" w:hAnsi="Arial" w:cs="Arial"/>
                <w:sz w:val="20"/>
                <w:szCs w:val="20"/>
                <w:lang w:val="es-ES_tradnl"/>
              </w:rPr>
              <w:t xml:space="preserve"> (MCMAP) Manual. Washington, D.C.: </w:t>
            </w:r>
            <w:proofErr w:type="spellStart"/>
            <w:r w:rsidRPr="00C66390">
              <w:rPr>
                <w:rFonts w:ascii="Arial" w:hAnsi="Arial" w:cs="Arial"/>
                <w:sz w:val="20"/>
                <w:szCs w:val="20"/>
                <w:lang w:val="es-ES_tradnl"/>
              </w:rPr>
              <w:t>Department</w:t>
            </w:r>
            <w:proofErr w:type="spellEnd"/>
            <w:r w:rsidRPr="00C66390">
              <w:rPr>
                <w:rFonts w:ascii="Arial" w:hAnsi="Arial" w:cs="Arial"/>
                <w:sz w:val="20"/>
                <w:szCs w:val="20"/>
                <w:lang w:val="es-ES_tradnl"/>
              </w:rPr>
              <w:t xml:space="preserve"> of </w:t>
            </w:r>
            <w:proofErr w:type="spellStart"/>
            <w:r w:rsidRPr="00C66390">
              <w:rPr>
                <w:rFonts w:ascii="Arial" w:hAnsi="Arial" w:cs="Arial"/>
                <w:sz w:val="20"/>
                <w:szCs w:val="20"/>
                <w:lang w:val="es-ES_tradnl"/>
              </w:rPr>
              <w:t>the</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Navy</w:t>
            </w:r>
            <w:proofErr w:type="spellEnd"/>
            <w:r w:rsidRPr="00C66390">
              <w:rPr>
                <w:rFonts w:ascii="Arial" w:hAnsi="Arial" w:cs="Arial"/>
                <w:sz w:val="20"/>
                <w:szCs w:val="20"/>
                <w:lang w:val="es-ES_tradnl"/>
              </w:rPr>
              <w:t>.</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CAI 2 - 11 Combate Cuerpo a Cuerpo IM.</w:t>
            </w:r>
          </w:p>
        </w:tc>
      </w:tr>
      <w:tr w:rsidR="00C66390" w:rsidTr="00A27A63">
        <w:tc>
          <w:tcPr>
            <w:tcW w:w="8828" w:type="dxa"/>
            <w:tcBorders>
              <w:top w:val="single" w:sz="4" w:space="0" w:color="auto"/>
              <w:left w:val="single" w:sz="4" w:space="0" w:color="auto"/>
              <w:bottom w:val="single" w:sz="4" w:space="0" w:color="auto"/>
              <w:right w:val="single" w:sz="4" w:space="0" w:color="auto"/>
            </w:tcBorders>
          </w:tcPr>
          <w:p w:rsidR="00C66390" w:rsidRDefault="00C66390">
            <w:pPr>
              <w:spacing w:line="360" w:lineRule="auto"/>
              <w:jc w:val="both"/>
              <w:rPr>
                <w:rFonts w:ascii="Arial" w:hAnsi="Arial" w:cs="Arial"/>
                <w:b/>
                <w:sz w:val="20"/>
                <w:szCs w:val="20"/>
                <w:lang w:val="es-ES_tradnl"/>
              </w:rPr>
            </w:pPr>
            <w:r>
              <w:rPr>
                <w:rFonts w:ascii="Arial" w:hAnsi="Arial" w:cs="Arial"/>
                <w:b/>
                <w:sz w:val="20"/>
                <w:szCs w:val="20"/>
                <w:lang w:val="es-ES_tradnl"/>
              </w:rPr>
              <w:t>FUNCIONES DE COMBATE (INFANTERÍA DE MARINA)</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r>
              <w:t>A</w:t>
            </w:r>
            <w:r w:rsidRPr="00C66390">
              <w:rPr>
                <w:rFonts w:ascii="Arial" w:hAnsi="Arial" w:cs="Arial"/>
                <w:sz w:val="20"/>
                <w:szCs w:val="20"/>
                <w:lang w:val="es-ES_tradnl"/>
              </w:rPr>
              <w:t>rtuculo</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Manuervering</w:t>
            </w:r>
            <w:proofErr w:type="spellEnd"/>
            <w:r w:rsidRPr="00C66390">
              <w:rPr>
                <w:rFonts w:ascii="Arial" w:hAnsi="Arial" w:cs="Arial"/>
                <w:sz w:val="20"/>
                <w:szCs w:val="20"/>
                <w:lang w:val="es-ES_tradnl"/>
              </w:rPr>
              <w:t xml:space="preserve"> in </w:t>
            </w:r>
            <w:proofErr w:type="spellStart"/>
            <w:r w:rsidRPr="00C66390">
              <w:rPr>
                <w:rFonts w:ascii="Arial" w:hAnsi="Arial" w:cs="Arial"/>
                <w:sz w:val="20"/>
                <w:szCs w:val="20"/>
                <w:lang w:val="es-ES_tradnl"/>
              </w:rPr>
              <w:t>the</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Electromagnetic</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Spectrum</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Unveiled</w:t>
            </w:r>
            <w:proofErr w:type="spellEnd"/>
            <w:r w:rsidRPr="00C66390">
              <w:rPr>
                <w:rFonts w:ascii="Arial" w:hAnsi="Arial" w:cs="Arial"/>
                <w:sz w:val="20"/>
                <w:szCs w:val="20"/>
                <w:lang w:val="es-ES_tradnl"/>
              </w:rPr>
              <w:t xml:space="preserve"> de Carl </w:t>
            </w:r>
            <w:proofErr w:type="spellStart"/>
            <w:r w:rsidRPr="00C66390">
              <w:rPr>
                <w:rFonts w:ascii="Arial" w:hAnsi="Arial" w:cs="Arial"/>
                <w:sz w:val="20"/>
                <w:szCs w:val="20"/>
                <w:lang w:val="es-ES_tradnl"/>
              </w:rPr>
              <w:t>Nite</w:t>
            </w:r>
            <w:proofErr w:type="spellEnd"/>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r w:rsidRPr="00C66390">
              <w:rPr>
                <w:rFonts w:ascii="Arial" w:hAnsi="Arial" w:cs="Arial"/>
                <w:sz w:val="20"/>
                <w:szCs w:val="20"/>
                <w:lang w:val="es-ES_tradnl"/>
              </w:rPr>
              <w:t>Articulo</w:t>
            </w:r>
            <w:proofErr w:type="spellEnd"/>
            <w:r w:rsidRPr="00C66390">
              <w:rPr>
                <w:rFonts w:ascii="Arial" w:hAnsi="Arial" w:cs="Arial"/>
                <w:sz w:val="20"/>
                <w:szCs w:val="20"/>
                <w:lang w:val="es-ES_tradnl"/>
              </w:rPr>
              <w:t xml:space="preserve">: More </w:t>
            </w:r>
            <w:proofErr w:type="spellStart"/>
            <w:r w:rsidRPr="00C66390">
              <w:rPr>
                <w:rFonts w:ascii="Arial" w:hAnsi="Arial" w:cs="Arial"/>
                <w:sz w:val="20"/>
                <w:szCs w:val="20"/>
                <w:lang w:val="es-ES_tradnl"/>
              </w:rPr>
              <w:t>Command</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Less</w:t>
            </w:r>
            <w:proofErr w:type="spellEnd"/>
            <w:r w:rsidRPr="00C66390">
              <w:rPr>
                <w:rFonts w:ascii="Arial" w:hAnsi="Arial" w:cs="Arial"/>
                <w:sz w:val="20"/>
                <w:szCs w:val="20"/>
                <w:lang w:val="es-ES_tradnl"/>
              </w:rPr>
              <w:t xml:space="preserve"> Control de Brian </w:t>
            </w:r>
            <w:proofErr w:type="spellStart"/>
            <w:r w:rsidRPr="00C66390">
              <w:rPr>
                <w:rFonts w:ascii="Arial" w:hAnsi="Arial" w:cs="Arial"/>
                <w:sz w:val="20"/>
                <w:szCs w:val="20"/>
                <w:lang w:val="es-ES_tradnl"/>
              </w:rPr>
              <w:t>Kerg</w:t>
            </w:r>
            <w:proofErr w:type="spellEnd"/>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proofErr w:type="gramStart"/>
            <w:r w:rsidRPr="00C66390">
              <w:rPr>
                <w:rFonts w:ascii="Arial" w:hAnsi="Arial" w:cs="Arial"/>
                <w:sz w:val="20"/>
                <w:szCs w:val="20"/>
                <w:lang w:val="es-ES_tradnl"/>
              </w:rPr>
              <w:t>Eikmeir,C</w:t>
            </w:r>
            <w:proofErr w:type="gramEnd"/>
            <w:r w:rsidRPr="00C66390">
              <w:rPr>
                <w:rFonts w:ascii="Arial" w:hAnsi="Arial" w:cs="Arial"/>
                <w:sz w:val="20"/>
                <w:szCs w:val="20"/>
                <w:lang w:val="es-ES_tradnl"/>
              </w:rPr>
              <w:t>.The</w:t>
            </w:r>
            <w:proofErr w:type="spellEnd"/>
            <w:r w:rsidRPr="00C66390">
              <w:rPr>
                <w:rFonts w:ascii="Arial" w:hAnsi="Arial" w:cs="Arial"/>
                <w:sz w:val="20"/>
                <w:szCs w:val="20"/>
                <w:lang w:val="es-ES_tradnl"/>
              </w:rPr>
              <w:t xml:space="preserve"> Centre of Gravity: Still </w:t>
            </w:r>
            <w:proofErr w:type="spellStart"/>
            <w:r w:rsidRPr="00C66390">
              <w:rPr>
                <w:rFonts w:ascii="Arial" w:hAnsi="Arial" w:cs="Arial"/>
                <w:sz w:val="20"/>
                <w:szCs w:val="20"/>
                <w:lang w:val="es-ES_tradnl"/>
              </w:rPr>
              <w:t>relvant</w:t>
            </w:r>
            <w:proofErr w:type="spellEnd"/>
            <w:r w:rsidRPr="00C66390">
              <w:rPr>
                <w:rFonts w:ascii="Arial" w:hAnsi="Arial" w:cs="Arial"/>
                <w:sz w:val="20"/>
                <w:szCs w:val="20"/>
                <w:lang w:val="es-ES_tradnl"/>
              </w:rPr>
              <w:t xml:space="preserve"> After All These Years? </w:t>
            </w:r>
            <w:proofErr w:type="spellStart"/>
            <w:r w:rsidRPr="00C66390">
              <w:rPr>
                <w:rFonts w:ascii="Arial" w:hAnsi="Arial" w:cs="Arial"/>
                <w:sz w:val="20"/>
                <w:szCs w:val="20"/>
                <w:lang w:val="es-ES_tradnl"/>
              </w:rPr>
              <w:t>Publicado</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por</w:t>
            </w:r>
            <w:proofErr w:type="spellEnd"/>
            <w:r w:rsidRPr="00C66390">
              <w:rPr>
                <w:rFonts w:ascii="Arial" w:hAnsi="Arial" w:cs="Arial"/>
                <w:sz w:val="20"/>
                <w:szCs w:val="20"/>
                <w:lang w:val="es-ES_tradnl"/>
              </w:rPr>
              <w:t xml:space="preserve"> Military Review </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USMC, 2020. </w:t>
            </w:r>
            <w:proofErr w:type="spellStart"/>
            <w:r w:rsidRPr="00C66390">
              <w:rPr>
                <w:rFonts w:ascii="Arial" w:hAnsi="Arial" w:cs="Arial"/>
                <w:sz w:val="20"/>
                <w:szCs w:val="20"/>
                <w:lang w:val="es-ES_tradnl"/>
              </w:rPr>
              <w:t>Offensive</w:t>
            </w:r>
            <w:proofErr w:type="spellEnd"/>
            <w:r w:rsidRPr="00C66390">
              <w:rPr>
                <w:rFonts w:ascii="Arial" w:hAnsi="Arial" w:cs="Arial"/>
                <w:sz w:val="20"/>
                <w:szCs w:val="20"/>
                <w:lang w:val="es-ES_tradnl"/>
              </w:rPr>
              <w:t xml:space="preserve"> and </w:t>
            </w:r>
            <w:proofErr w:type="spellStart"/>
            <w:r w:rsidRPr="00C66390">
              <w:rPr>
                <w:rFonts w:ascii="Arial" w:hAnsi="Arial" w:cs="Arial"/>
                <w:sz w:val="20"/>
                <w:szCs w:val="20"/>
                <w:lang w:val="es-ES_tradnl"/>
              </w:rPr>
              <w:t>Defensive</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Tactics</w:t>
            </w:r>
            <w:proofErr w:type="spellEnd"/>
            <w:r w:rsidRPr="00C66390">
              <w:rPr>
                <w:rFonts w:ascii="Arial" w:hAnsi="Arial" w:cs="Arial"/>
                <w:sz w:val="20"/>
                <w:szCs w:val="20"/>
                <w:lang w:val="es-ES_tradnl"/>
              </w:rPr>
              <w:t>.</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USMC, MCDP 6 </w:t>
            </w:r>
            <w:proofErr w:type="spellStart"/>
            <w:r w:rsidRPr="00C66390">
              <w:rPr>
                <w:rFonts w:ascii="Arial" w:hAnsi="Arial" w:cs="Arial"/>
                <w:sz w:val="20"/>
                <w:szCs w:val="20"/>
                <w:lang w:val="es-ES_tradnl"/>
              </w:rPr>
              <w:t>Command</w:t>
            </w:r>
            <w:proofErr w:type="spellEnd"/>
            <w:r w:rsidRPr="00C66390">
              <w:rPr>
                <w:rFonts w:ascii="Arial" w:hAnsi="Arial" w:cs="Arial"/>
                <w:sz w:val="20"/>
                <w:szCs w:val="20"/>
                <w:lang w:val="es-ES_tradnl"/>
              </w:rPr>
              <w:t xml:space="preserve"> and Control.</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USMC, MCRP 2-10B.1: IPB</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USMC, </w:t>
            </w:r>
            <w:proofErr w:type="spellStart"/>
            <w:r w:rsidRPr="00C66390">
              <w:rPr>
                <w:rFonts w:ascii="Arial" w:hAnsi="Arial" w:cs="Arial"/>
                <w:sz w:val="20"/>
                <w:szCs w:val="20"/>
                <w:lang w:val="es-ES_tradnl"/>
              </w:rPr>
              <w:t>Fire</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Support</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Panning</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Student</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Handbook</w:t>
            </w:r>
            <w:proofErr w:type="spellEnd"/>
          </w:p>
        </w:tc>
      </w:tr>
      <w:tr w:rsidR="00C66390" w:rsidTr="00A27A63">
        <w:tc>
          <w:tcPr>
            <w:tcW w:w="8828" w:type="dxa"/>
            <w:tcBorders>
              <w:top w:val="single" w:sz="4" w:space="0" w:color="auto"/>
              <w:left w:val="single" w:sz="4" w:space="0" w:color="auto"/>
              <w:bottom w:val="single" w:sz="4" w:space="0" w:color="auto"/>
              <w:right w:val="single" w:sz="4" w:space="0" w:color="auto"/>
            </w:tcBorders>
          </w:tcPr>
          <w:p w:rsidR="00C66390" w:rsidRDefault="00C66390">
            <w:pPr>
              <w:spacing w:line="360" w:lineRule="auto"/>
              <w:jc w:val="both"/>
              <w:rPr>
                <w:rFonts w:ascii="Arial" w:hAnsi="Arial" w:cs="Arial"/>
                <w:b/>
                <w:sz w:val="20"/>
                <w:szCs w:val="20"/>
                <w:lang w:val="es-ES_tradnl"/>
              </w:rPr>
            </w:pPr>
            <w:r>
              <w:rPr>
                <w:rFonts w:ascii="Arial" w:hAnsi="Arial" w:cs="Arial"/>
                <w:b/>
                <w:sz w:val="20"/>
                <w:szCs w:val="20"/>
                <w:lang w:val="es-ES_tradnl"/>
              </w:rPr>
              <w:t>TÁCTICA II (INFANTERÍA DE MARINA)</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r w:rsidRPr="00C66390">
              <w:rPr>
                <w:rFonts w:ascii="Arial" w:hAnsi="Arial" w:cs="Arial"/>
                <w:sz w:val="20"/>
                <w:szCs w:val="20"/>
                <w:lang w:val="es-ES_tradnl"/>
              </w:rPr>
              <w:t>Eikmeir</w:t>
            </w:r>
            <w:proofErr w:type="gramStart"/>
            <w:r w:rsidRPr="00C66390">
              <w:rPr>
                <w:rFonts w:ascii="Arial" w:hAnsi="Arial" w:cs="Arial"/>
                <w:sz w:val="20"/>
                <w:szCs w:val="20"/>
                <w:lang w:val="es-ES_tradnl"/>
              </w:rPr>
              <w:t>,C.The</w:t>
            </w:r>
            <w:proofErr w:type="spellEnd"/>
            <w:proofErr w:type="gramEnd"/>
            <w:r w:rsidRPr="00C66390">
              <w:rPr>
                <w:rFonts w:ascii="Arial" w:hAnsi="Arial" w:cs="Arial"/>
                <w:sz w:val="20"/>
                <w:szCs w:val="20"/>
                <w:lang w:val="es-ES_tradnl"/>
              </w:rPr>
              <w:t xml:space="preserve"> Centre of Gravity: Still </w:t>
            </w:r>
            <w:proofErr w:type="spellStart"/>
            <w:r w:rsidRPr="00C66390">
              <w:rPr>
                <w:rFonts w:ascii="Arial" w:hAnsi="Arial" w:cs="Arial"/>
                <w:sz w:val="20"/>
                <w:szCs w:val="20"/>
                <w:lang w:val="es-ES_tradnl"/>
              </w:rPr>
              <w:t>relvant</w:t>
            </w:r>
            <w:proofErr w:type="spellEnd"/>
            <w:r w:rsidRPr="00C66390">
              <w:rPr>
                <w:rFonts w:ascii="Arial" w:hAnsi="Arial" w:cs="Arial"/>
                <w:sz w:val="20"/>
                <w:szCs w:val="20"/>
                <w:lang w:val="es-ES_tradnl"/>
              </w:rPr>
              <w:t xml:space="preserve"> After All These Years?. </w:t>
            </w:r>
            <w:proofErr w:type="spellStart"/>
            <w:r w:rsidRPr="00C66390">
              <w:rPr>
                <w:rFonts w:ascii="Arial" w:hAnsi="Arial" w:cs="Arial"/>
                <w:sz w:val="20"/>
                <w:szCs w:val="20"/>
                <w:lang w:val="es-ES_tradnl"/>
              </w:rPr>
              <w:t>Publicado</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por</w:t>
            </w:r>
            <w:proofErr w:type="spellEnd"/>
            <w:r w:rsidRPr="00C66390">
              <w:rPr>
                <w:rFonts w:ascii="Arial" w:hAnsi="Arial" w:cs="Arial"/>
                <w:sz w:val="20"/>
                <w:szCs w:val="20"/>
                <w:lang w:val="es-ES_tradnl"/>
              </w:rPr>
              <w:t xml:space="preserve"> Military Review </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MCUP 2016, Marines at War: Stories </w:t>
            </w:r>
            <w:proofErr w:type="spellStart"/>
            <w:r w:rsidRPr="00C66390">
              <w:rPr>
                <w:rFonts w:ascii="Arial" w:hAnsi="Arial" w:cs="Arial"/>
                <w:sz w:val="20"/>
                <w:szCs w:val="20"/>
                <w:lang w:val="es-ES_tradnl"/>
              </w:rPr>
              <w:t>form</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Afghanistan</w:t>
            </w:r>
            <w:proofErr w:type="spellEnd"/>
            <w:r w:rsidRPr="00C66390">
              <w:rPr>
                <w:rFonts w:ascii="Arial" w:hAnsi="Arial" w:cs="Arial"/>
                <w:sz w:val="20"/>
                <w:szCs w:val="20"/>
                <w:lang w:val="es-ES_tradnl"/>
              </w:rPr>
              <w:t xml:space="preserve"> and Iraq</w:t>
            </w:r>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USMC, 2019. MCIP 3-10A.3i: Marine </w:t>
            </w:r>
            <w:proofErr w:type="spellStart"/>
            <w:r w:rsidRPr="00C66390">
              <w:rPr>
                <w:rFonts w:ascii="Arial" w:hAnsi="Arial" w:cs="Arial"/>
                <w:sz w:val="20"/>
                <w:szCs w:val="20"/>
                <w:lang w:val="es-ES_tradnl"/>
              </w:rPr>
              <w:t>Infantry</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Platoon</w:t>
            </w:r>
            <w:proofErr w:type="spellEnd"/>
          </w:p>
          <w:p w:rsidR="00C66390" w:rsidRPr="00C66390" w:rsidRDefault="00C66390" w:rsidP="00C66390">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USMC, 2019, MCDP-1: </w:t>
            </w:r>
            <w:proofErr w:type="spellStart"/>
            <w:r w:rsidRPr="00C66390">
              <w:rPr>
                <w:rFonts w:ascii="Arial" w:hAnsi="Arial" w:cs="Arial"/>
                <w:sz w:val="20"/>
                <w:szCs w:val="20"/>
                <w:lang w:val="es-ES_tradnl"/>
              </w:rPr>
              <w:t>Warfighting</w:t>
            </w:r>
            <w:proofErr w:type="spellEnd"/>
          </w:p>
          <w:p w:rsidR="00C66390" w:rsidRPr="002A31A6" w:rsidRDefault="00C66390" w:rsidP="002A31A6">
            <w:pPr>
              <w:pStyle w:val="Prrafodelista"/>
              <w:numPr>
                <w:ilvl w:val="0"/>
                <w:numId w:val="6"/>
              </w:numPr>
              <w:spacing w:line="360" w:lineRule="auto"/>
              <w:jc w:val="both"/>
              <w:rPr>
                <w:rFonts w:ascii="Arial" w:hAnsi="Arial" w:cs="Arial"/>
                <w:sz w:val="20"/>
                <w:szCs w:val="20"/>
                <w:lang w:val="es-ES_tradnl"/>
              </w:rPr>
            </w:pPr>
            <w:r w:rsidRPr="00C66390">
              <w:rPr>
                <w:rFonts w:ascii="Arial" w:hAnsi="Arial" w:cs="Arial"/>
                <w:sz w:val="20"/>
                <w:szCs w:val="20"/>
                <w:lang w:val="es-ES_tradnl"/>
              </w:rPr>
              <w:t xml:space="preserve">US Army, 2023. 16 Cases of </w:t>
            </w:r>
            <w:proofErr w:type="spellStart"/>
            <w:r w:rsidRPr="00C66390">
              <w:rPr>
                <w:rFonts w:ascii="Arial" w:hAnsi="Arial" w:cs="Arial"/>
                <w:sz w:val="20"/>
                <w:szCs w:val="20"/>
                <w:lang w:val="es-ES_tradnl"/>
              </w:rPr>
              <w:t>Mission</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Command</w:t>
            </w:r>
            <w:proofErr w:type="spellEnd"/>
            <w:r w:rsidRPr="00C66390">
              <w:rPr>
                <w:rFonts w:ascii="Arial" w:hAnsi="Arial" w:cs="Arial"/>
                <w:sz w:val="20"/>
                <w:szCs w:val="20"/>
                <w:lang w:val="es-ES_tradnl"/>
              </w:rPr>
              <w:t>.</w:t>
            </w:r>
          </w:p>
          <w:p w:rsidR="00C66390" w:rsidRDefault="00C66390" w:rsidP="00C66390">
            <w:pPr>
              <w:pStyle w:val="Prrafodelista"/>
              <w:numPr>
                <w:ilvl w:val="0"/>
                <w:numId w:val="6"/>
              </w:numPr>
              <w:spacing w:line="360" w:lineRule="auto"/>
              <w:jc w:val="both"/>
              <w:rPr>
                <w:rFonts w:ascii="Arial" w:hAnsi="Arial" w:cs="Arial"/>
                <w:sz w:val="20"/>
                <w:szCs w:val="20"/>
                <w:lang w:val="es-ES_tradnl"/>
              </w:rPr>
            </w:pPr>
            <w:proofErr w:type="spellStart"/>
            <w:r w:rsidRPr="00C66390">
              <w:rPr>
                <w:rFonts w:ascii="Arial" w:hAnsi="Arial" w:cs="Arial"/>
                <w:sz w:val="20"/>
                <w:szCs w:val="20"/>
                <w:lang w:val="es-ES_tradnl"/>
              </w:rPr>
              <w:t>Schimitt</w:t>
            </w:r>
            <w:proofErr w:type="spellEnd"/>
            <w:r w:rsidRPr="00C66390">
              <w:rPr>
                <w:rFonts w:ascii="Arial" w:hAnsi="Arial" w:cs="Arial"/>
                <w:sz w:val="20"/>
                <w:szCs w:val="20"/>
                <w:lang w:val="es-ES_tradnl"/>
              </w:rPr>
              <w:t xml:space="preserve">, F. 1994, </w:t>
            </w:r>
            <w:proofErr w:type="spellStart"/>
            <w:r w:rsidRPr="00C66390">
              <w:rPr>
                <w:rFonts w:ascii="Arial" w:hAnsi="Arial" w:cs="Arial"/>
                <w:sz w:val="20"/>
                <w:szCs w:val="20"/>
                <w:lang w:val="es-ES_tradnl"/>
              </w:rPr>
              <w:t>Mastering</w:t>
            </w:r>
            <w:proofErr w:type="spellEnd"/>
            <w:r w:rsidRPr="00C66390">
              <w:rPr>
                <w:rFonts w:ascii="Arial" w:hAnsi="Arial" w:cs="Arial"/>
                <w:sz w:val="20"/>
                <w:szCs w:val="20"/>
                <w:lang w:val="es-ES_tradnl"/>
              </w:rPr>
              <w:t xml:space="preserve"> </w:t>
            </w:r>
            <w:proofErr w:type="spellStart"/>
            <w:r w:rsidRPr="00C66390">
              <w:rPr>
                <w:rFonts w:ascii="Arial" w:hAnsi="Arial" w:cs="Arial"/>
                <w:sz w:val="20"/>
                <w:szCs w:val="20"/>
                <w:lang w:val="es-ES_tradnl"/>
              </w:rPr>
              <w:t>Tactitcs</w:t>
            </w:r>
            <w:proofErr w:type="spellEnd"/>
          </w:p>
          <w:p w:rsidR="002A31A6" w:rsidRPr="002A31A6" w:rsidRDefault="002A31A6" w:rsidP="002A31A6">
            <w:pPr>
              <w:spacing w:line="360" w:lineRule="auto"/>
              <w:jc w:val="both"/>
              <w:rPr>
                <w:rFonts w:ascii="Arial" w:hAnsi="Arial" w:cs="Arial"/>
                <w:sz w:val="20"/>
                <w:szCs w:val="20"/>
                <w:lang w:val="es-ES_tradnl"/>
              </w:rPr>
            </w:pPr>
          </w:p>
        </w:tc>
      </w:tr>
      <w:tr w:rsidR="002A31A6" w:rsidTr="00A27A63">
        <w:tc>
          <w:tcPr>
            <w:tcW w:w="8828" w:type="dxa"/>
            <w:tcBorders>
              <w:top w:val="single" w:sz="4" w:space="0" w:color="auto"/>
              <w:left w:val="single" w:sz="4" w:space="0" w:color="auto"/>
              <w:bottom w:val="single" w:sz="4" w:space="0" w:color="auto"/>
              <w:right w:val="single" w:sz="4" w:space="0" w:color="auto"/>
            </w:tcBorders>
          </w:tcPr>
          <w:p w:rsidR="002A31A6" w:rsidRDefault="002A31A6">
            <w:pPr>
              <w:spacing w:line="360" w:lineRule="auto"/>
              <w:jc w:val="both"/>
              <w:rPr>
                <w:rFonts w:ascii="Arial" w:hAnsi="Arial" w:cs="Arial"/>
                <w:b/>
                <w:sz w:val="20"/>
                <w:szCs w:val="20"/>
                <w:lang w:val="es-ES_tradnl"/>
              </w:rPr>
            </w:pPr>
            <w:r>
              <w:rPr>
                <w:rFonts w:ascii="Arial" w:hAnsi="Arial" w:cs="Arial"/>
                <w:b/>
                <w:sz w:val="20"/>
                <w:szCs w:val="20"/>
                <w:lang w:val="es-ES_tradnl"/>
              </w:rPr>
              <w:lastRenderedPageBreak/>
              <w:t>ESTABILIDAD Y ESTIBA (LITORAL)</w:t>
            </w:r>
          </w:p>
          <w:p w:rsidR="002A31A6" w:rsidRPr="002A31A6" w:rsidRDefault="002A31A6" w:rsidP="002A31A6">
            <w:pPr>
              <w:pStyle w:val="Prrafodelista"/>
              <w:numPr>
                <w:ilvl w:val="0"/>
                <w:numId w:val="14"/>
              </w:numPr>
              <w:jc w:val="both"/>
            </w:pPr>
            <w:r w:rsidRPr="00C20252">
              <w:t>Arce, E.</w:t>
            </w:r>
            <w:r>
              <w:t xml:space="preserve"> </w:t>
            </w:r>
            <w:r w:rsidRPr="00C20252">
              <w:t>Estiba y Estabilidad en las Naves Mercantes</w:t>
            </w:r>
            <w:r>
              <w:t xml:space="preserve">. </w:t>
            </w:r>
            <w:r w:rsidRPr="00C20252">
              <w:t>Editorial Depto. Instrucción Grupo Académico de Ramos Profesionales de Cubierta.</w:t>
            </w:r>
            <w:r>
              <w:t xml:space="preserve"> </w:t>
            </w:r>
          </w:p>
        </w:tc>
      </w:tr>
      <w:tr w:rsidR="002A31A6" w:rsidTr="00A27A63">
        <w:tc>
          <w:tcPr>
            <w:tcW w:w="8828" w:type="dxa"/>
            <w:tcBorders>
              <w:top w:val="single" w:sz="4" w:space="0" w:color="auto"/>
              <w:left w:val="single" w:sz="4" w:space="0" w:color="auto"/>
              <w:bottom w:val="single" w:sz="4" w:space="0" w:color="auto"/>
              <w:right w:val="single" w:sz="4" w:space="0" w:color="auto"/>
            </w:tcBorders>
          </w:tcPr>
          <w:p w:rsidR="002A31A6" w:rsidRDefault="002A31A6">
            <w:pPr>
              <w:spacing w:line="360" w:lineRule="auto"/>
              <w:jc w:val="both"/>
              <w:rPr>
                <w:rFonts w:ascii="Arial" w:hAnsi="Arial" w:cs="Arial"/>
                <w:b/>
                <w:sz w:val="20"/>
                <w:szCs w:val="20"/>
                <w:lang w:val="es-ES_tradnl"/>
              </w:rPr>
            </w:pPr>
            <w:r>
              <w:rPr>
                <w:rFonts w:ascii="Arial" w:hAnsi="Arial" w:cs="Arial"/>
                <w:b/>
                <w:sz w:val="20"/>
                <w:szCs w:val="20"/>
                <w:lang w:val="es-ES_tradnl"/>
              </w:rPr>
              <w:t>OPERACIONES MARÍTIMAS (LITORAL)</w:t>
            </w:r>
          </w:p>
          <w:p w:rsidR="002A31A6" w:rsidRPr="002A31A6" w:rsidRDefault="002A31A6" w:rsidP="002A31A6">
            <w:pPr>
              <w:pStyle w:val="Prrafodelista"/>
              <w:numPr>
                <w:ilvl w:val="0"/>
                <w:numId w:val="6"/>
              </w:numPr>
              <w:spacing w:line="360" w:lineRule="auto"/>
              <w:jc w:val="both"/>
              <w:rPr>
                <w:rFonts w:ascii="Arial" w:hAnsi="Arial" w:cs="Arial"/>
                <w:sz w:val="20"/>
                <w:szCs w:val="20"/>
                <w:lang w:val="es-ES_tradnl"/>
              </w:rPr>
            </w:pPr>
            <w:r w:rsidRPr="002A31A6">
              <w:rPr>
                <w:rFonts w:ascii="Arial" w:hAnsi="Arial" w:cs="Arial"/>
                <w:sz w:val="20"/>
                <w:szCs w:val="20"/>
                <w:lang w:val="es-ES_tradnl"/>
              </w:rPr>
              <w:t>Manual del “Sistema de notificación de la situación de naves-CHILREP”, Decreto Supremo 550 de 1983.</w:t>
            </w:r>
          </w:p>
          <w:p w:rsidR="002A31A6" w:rsidRPr="002A31A6" w:rsidRDefault="002A31A6" w:rsidP="002A31A6">
            <w:pPr>
              <w:pStyle w:val="Prrafodelista"/>
              <w:numPr>
                <w:ilvl w:val="0"/>
                <w:numId w:val="6"/>
              </w:numPr>
              <w:spacing w:line="360" w:lineRule="auto"/>
              <w:jc w:val="both"/>
              <w:rPr>
                <w:rFonts w:ascii="Arial" w:hAnsi="Arial" w:cs="Arial"/>
                <w:sz w:val="20"/>
                <w:szCs w:val="20"/>
                <w:lang w:val="es-ES_tradnl"/>
              </w:rPr>
            </w:pPr>
            <w:r w:rsidRPr="002A31A6">
              <w:rPr>
                <w:rFonts w:ascii="Arial" w:hAnsi="Arial" w:cs="Arial"/>
                <w:sz w:val="20"/>
                <w:szCs w:val="20"/>
                <w:lang w:val="es-ES_tradnl"/>
              </w:rPr>
              <w:t>Operación GRAFIMAR.</w:t>
            </w:r>
          </w:p>
          <w:p w:rsidR="002A31A6" w:rsidRPr="002A31A6" w:rsidRDefault="002A31A6" w:rsidP="002A31A6">
            <w:pPr>
              <w:pStyle w:val="Prrafodelista"/>
              <w:numPr>
                <w:ilvl w:val="0"/>
                <w:numId w:val="6"/>
              </w:numPr>
              <w:spacing w:line="360" w:lineRule="auto"/>
              <w:jc w:val="both"/>
              <w:rPr>
                <w:rFonts w:ascii="Arial" w:hAnsi="Arial" w:cs="Arial"/>
                <w:sz w:val="20"/>
                <w:szCs w:val="20"/>
                <w:lang w:val="es-ES_tradnl"/>
              </w:rPr>
            </w:pPr>
            <w:r w:rsidRPr="002A31A6">
              <w:rPr>
                <w:rFonts w:ascii="Arial" w:hAnsi="Arial" w:cs="Arial"/>
                <w:sz w:val="20"/>
                <w:szCs w:val="20"/>
                <w:lang w:val="es-ES_tradnl"/>
              </w:rPr>
              <w:t>Manual para Uso del Servicio Móvil Marítimo. DGTM Y MM 12.600/460 del 19 de diciembre de 2002.</w:t>
            </w:r>
          </w:p>
          <w:p w:rsidR="002A31A6" w:rsidRPr="002A31A6" w:rsidRDefault="002A31A6" w:rsidP="002A31A6">
            <w:pPr>
              <w:pStyle w:val="Prrafodelista"/>
              <w:numPr>
                <w:ilvl w:val="0"/>
                <w:numId w:val="6"/>
              </w:numPr>
              <w:spacing w:line="360" w:lineRule="auto"/>
              <w:jc w:val="both"/>
              <w:rPr>
                <w:rFonts w:ascii="Arial" w:hAnsi="Arial" w:cs="Arial"/>
                <w:sz w:val="20"/>
                <w:szCs w:val="20"/>
                <w:lang w:val="es-ES_tradnl"/>
              </w:rPr>
            </w:pPr>
            <w:r w:rsidRPr="002A31A6">
              <w:rPr>
                <w:rFonts w:ascii="Arial" w:hAnsi="Arial" w:cs="Arial"/>
                <w:sz w:val="20"/>
                <w:szCs w:val="20"/>
                <w:lang w:val="es-ES_tradnl"/>
              </w:rPr>
              <w:t>Decreto Supremo 1.190 del 29 de diciembre de 1976.</w:t>
            </w:r>
          </w:p>
          <w:p w:rsidR="002A31A6" w:rsidRPr="002A31A6" w:rsidRDefault="002A31A6" w:rsidP="002A31A6">
            <w:pPr>
              <w:pStyle w:val="Prrafodelista"/>
              <w:numPr>
                <w:ilvl w:val="0"/>
                <w:numId w:val="6"/>
              </w:numPr>
              <w:spacing w:line="360" w:lineRule="auto"/>
              <w:jc w:val="both"/>
              <w:rPr>
                <w:rFonts w:ascii="Arial" w:hAnsi="Arial" w:cs="Arial"/>
                <w:sz w:val="20"/>
                <w:szCs w:val="20"/>
                <w:lang w:val="es-ES_tradnl"/>
              </w:rPr>
            </w:pPr>
            <w:r w:rsidRPr="002A31A6">
              <w:rPr>
                <w:rFonts w:ascii="Arial" w:hAnsi="Arial" w:cs="Arial"/>
                <w:sz w:val="20"/>
                <w:szCs w:val="20"/>
                <w:lang w:val="es-ES_tradnl"/>
              </w:rPr>
              <w:t>Directiva Nacional de Búsqueda y Salvamento Marítimo, CJA 12.600/287 de 26 de febrero de 2021.</w:t>
            </w:r>
          </w:p>
          <w:p w:rsidR="002A31A6" w:rsidRDefault="002A31A6" w:rsidP="002A31A6">
            <w:pPr>
              <w:pStyle w:val="Prrafodelista"/>
              <w:numPr>
                <w:ilvl w:val="0"/>
                <w:numId w:val="6"/>
              </w:numPr>
              <w:spacing w:line="360" w:lineRule="auto"/>
              <w:jc w:val="both"/>
              <w:rPr>
                <w:rFonts w:ascii="Arial" w:hAnsi="Arial" w:cs="Arial"/>
                <w:b/>
                <w:sz w:val="20"/>
                <w:szCs w:val="20"/>
                <w:lang w:val="es-ES_tradnl"/>
              </w:rPr>
            </w:pPr>
            <w:r w:rsidRPr="002A31A6">
              <w:rPr>
                <w:rFonts w:ascii="Arial" w:hAnsi="Arial" w:cs="Arial"/>
                <w:sz w:val="20"/>
                <w:szCs w:val="20"/>
                <w:lang w:val="es-ES_tradnl"/>
              </w:rPr>
              <w:t>Manual Internacional de los Servicios Aeronáuticos y Marítimos de Búsqueda y Salvamento. Volumen I, II y III. Versión 2022 (se actualiza cada 3 años).</w:t>
            </w:r>
          </w:p>
        </w:tc>
      </w:tr>
      <w:tr w:rsidR="002A31A6" w:rsidTr="00A27A63">
        <w:tc>
          <w:tcPr>
            <w:tcW w:w="8828" w:type="dxa"/>
            <w:tcBorders>
              <w:top w:val="single" w:sz="4" w:space="0" w:color="auto"/>
              <w:left w:val="single" w:sz="4" w:space="0" w:color="auto"/>
              <w:bottom w:val="single" w:sz="4" w:space="0" w:color="auto"/>
              <w:right w:val="single" w:sz="4" w:space="0" w:color="auto"/>
            </w:tcBorders>
          </w:tcPr>
          <w:p w:rsidR="002A31A6" w:rsidRDefault="00F71F3B">
            <w:pPr>
              <w:spacing w:line="360" w:lineRule="auto"/>
              <w:jc w:val="both"/>
              <w:rPr>
                <w:rFonts w:ascii="Arial" w:hAnsi="Arial" w:cs="Arial"/>
                <w:b/>
                <w:sz w:val="20"/>
                <w:szCs w:val="20"/>
                <w:lang w:val="es-ES_tradnl"/>
              </w:rPr>
            </w:pPr>
            <w:r>
              <w:rPr>
                <w:rFonts w:ascii="Arial" w:hAnsi="Arial" w:cs="Arial"/>
                <w:b/>
                <w:sz w:val="20"/>
                <w:szCs w:val="20"/>
                <w:lang w:val="es-ES_tradnl"/>
              </w:rPr>
              <w:t>INTERESES MARÍTIMOS Y DESARROLLO SUSTENTABLE (LITORAL)</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F71F3B">
              <w:rPr>
                <w:rFonts w:ascii="Arial" w:hAnsi="Arial" w:cs="Arial"/>
                <w:sz w:val="20"/>
                <w:szCs w:val="20"/>
                <w:lang w:val="es-ES_tradnl"/>
              </w:rPr>
              <w:t>DFL 292 del 25 Julio 1953,</w:t>
            </w:r>
            <w:r w:rsidR="00AA4E25">
              <w:rPr>
                <w:rFonts w:ascii="Arial" w:hAnsi="Arial" w:cs="Arial"/>
                <w:sz w:val="20"/>
                <w:szCs w:val="20"/>
                <w:lang w:val="es-ES_tradnl"/>
              </w:rPr>
              <w:t xml:space="preserve"> </w:t>
            </w:r>
            <w:r w:rsidRPr="00AA4E25">
              <w:rPr>
                <w:rFonts w:ascii="Arial" w:hAnsi="Arial" w:cs="Arial"/>
                <w:sz w:val="20"/>
                <w:szCs w:val="20"/>
                <w:lang w:val="es-ES_tradnl"/>
              </w:rPr>
              <w:t>Ley Orgánica de la Dirección General del Territorio Marítimo y de Marina Mercante.</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F71F3B">
              <w:rPr>
                <w:rFonts w:ascii="Arial" w:hAnsi="Arial" w:cs="Arial"/>
                <w:sz w:val="20"/>
                <w:szCs w:val="20"/>
                <w:lang w:val="es-ES_tradnl"/>
              </w:rPr>
              <w:t xml:space="preserve">DL (M) 2222 del 21 </w:t>
            </w:r>
            <w:proofErr w:type="gramStart"/>
            <w:r w:rsidRPr="00F71F3B">
              <w:rPr>
                <w:rFonts w:ascii="Arial" w:hAnsi="Arial" w:cs="Arial"/>
                <w:sz w:val="20"/>
                <w:szCs w:val="20"/>
                <w:lang w:val="es-ES_tradnl"/>
              </w:rPr>
              <w:t>Mayo</w:t>
            </w:r>
            <w:proofErr w:type="gramEnd"/>
            <w:r w:rsidRPr="00F71F3B">
              <w:rPr>
                <w:rFonts w:ascii="Arial" w:hAnsi="Arial" w:cs="Arial"/>
                <w:sz w:val="20"/>
                <w:szCs w:val="20"/>
                <w:lang w:val="es-ES_tradnl"/>
              </w:rPr>
              <w:t xml:space="preserve"> 1978,</w:t>
            </w:r>
            <w:r w:rsidR="00AA4E25">
              <w:rPr>
                <w:rFonts w:ascii="Arial" w:hAnsi="Arial" w:cs="Arial"/>
                <w:sz w:val="20"/>
                <w:szCs w:val="20"/>
                <w:lang w:val="es-ES_tradnl"/>
              </w:rPr>
              <w:t xml:space="preserve"> </w:t>
            </w:r>
            <w:r w:rsidRPr="00AA4E25">
              <w:rPr>
                <w:rFonts w:ascii="Arial" w:hAnsi="Arial" w:cs="Arial"/>
                <w:sz w:val="20"/>
                <w:szCs w:val="20"/>
                <w:lang w:val="es-ES_tradnl"/>
              </w:rPr>
              <w:t>Ley de Navegación.</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F71F3B">
              <w:rPr>
                <w:rFonts w:ascii="Arial" w:hAnsi="Arial" w:cs="Arial"/>
                <w:sz w:val="20"/>
                <w:szCs w:val="20"/>
                <w:lang w:val="es-ES_tradnl"/>
              </w:rPr>
              <w:t xml:space="preserve">D.S. (M) N° 1.340 bis del 14 de </w:t>
            </w:r>
            <w:proofErr w:type="gramStart"/>
            <w:r w:rsidRPr="00F71F3B">
              <w:rPr>
                <w:rFonts w:ascii="Arial" w:hAnsi="Arial" w:cs="Arial"/>
                <w:sz w:val="20"/>
                <w:szCs w:val="20"/>
                <w:lang w:val="es-ES_tradnl"/>
              </w:rPr>
              <w:t>Junio</w:t>
            </w:r>
            <w:proofErr w:type="gramEnd"/>
            <w:r w:rsidRPr="00F71F3B">
              <w:rPr>
                <w:rFonts w:ascii="Arial" w:hAnsi="Arial" w:cs="Arial"/>
                <w:sz w:val="20"/>
                <w:szCs w:val="20"/>
                <w:lang w:val="es-ES_tradnl"/>
              </w:rPr>
              <w:t xml:space="preserve"> de 1941,</w:t>
            </w:r>
            <w:r w:rsidR="00AA4E25">
              <w:rPr>
                <w:rFonts w:ascii="Arial" w:hAnsi="Arial" w:cs="Arial"/>
                <w:sz w:val="20"/>
                <w:szCs w:val="20"/>
                <w:lang w:val="es-ES_tradnl"/>
              </w:rPr>
              <w:t xml:space="preserve"> </w:t>
            </w:r>
            <w:r w:rsidRPr="00AA4E25">
              <w:rPr>
                <w:rFonts w:ascii="Arial" w:hAnsi="Arial" w:cs="Arial"/>
                <w:sz w:val="20"/>
                <w:szCs w:val="20"/>
                <w:lang w:val="es-ES_tradnl"/>
              </w:rPr>
              <w:t>Reglamento General de Orden Seguridad y Disciplina en las Naves y litoral de la República.</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F71F3B">
              <w:rPr>
                <w:rFonts w:ascii="Arial" w:hAnsi="Arial" w:cs="Arial"/>
                <w:sz w:val="20"/>
                <w:szCs w:val="20"/>
                <w:lang w:val="es-ES_tradnl"/>
              </w:rPr>
              <w:t xml:space="preserve">DS. (EF y R) 430, del 28 </w:t>
            </w:r>
            <w:proofErr w:type="gramStart"/>
            <w:r w:rsidRPr="00F71F3B">
              <w:rPr>
                <w:rFonts w:ascii="Arial" w:hAnsi="Arial" w:cs="Arial"/>
                <w:sz w:val="20"/>
                <w:szCs w:val="20"/>
                <w:lang w:val="es-ES_tradnl"/>
              </w:rPr>
              <w:t>Septiembre</w:t>
            </w:r>
            <w:proofErr w:type="gramEnd"/>
            <w:r w:rsidRPr="00F71F3B">
              <w:rPr>
                <w:rFonts w:ascii="Arial" w:hAnsi="Arial" w:cs="Arial"/>
                <w:sz w:val="20"/>
                <w:szCs w:val="20"/>
                <w:lang w:val="es-ES_tradnl"/>
              </w:rPr>
              <w:t xml:space="preserve"> 199,</w:t>
            </w:r>
            <w:r w:rsidR="00AA4E25">
              <w:rPr>
                <w:rFonts w:ascii="Arial" w:hAnsi="Arial" w:cs="Arial"/>
                <w:sz w:val="20"/>
                <w:szCs w:val="20"/>
                <w:lang w:val="es-ES_tradnl"/>
              </w:rPr>
              <w:t xml:space="preserve"> </w:t>
            </w:r>
            <w:r w:rsidRPr="00AA4E25">
              <w:rPr>
                <w:rFonts w:ascii="Arial" w:hAnsi="Arial" w:cs="Arial"/>
                <w:sz w:val="20"/>
                <w:szCs w:val="20"/>
                <w:lang w:val="es-ES_tradnl"/>
              </w:rPr>
              <w:t>Ley General de Pesca y Acuicultura.</w:t>
            </w:r>
          </w:p>
          <w:p w:rsid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 xml:space="preserve">LEY N° 19300, del 01 Marzo </w:t>
            </w:r>
            <w:proofErr w:type="gramStart"/>
            <w:r w:rsidRPr="00AA4E25">
              <w:rPr>
                <w:rFonts w:ascii="Arial" w:hAnsi="Arial" w:cs="Arial"/>
                <w:sz w:val="20"/>
                <w:szCs w:val="20"/>
                <w:lang w:val="es-ES_tradnl"/>
              </w:rPr>
              <w:t>1994,Ley</w:t>
            </w:r>
            <w:proofErr w:type="gramEnd"/>
            <w:r w:rsidRPr="00AA4E25">
              <w:rPr>
                <w:rFonts w:ascii="Arial" w:hAnsi="Arial" w:cs="Arial"/>
                <w:sz w:val="20"/>
                <w:szCs w:val="20"/>
                <w:lang w:val="es-ES_tradnl"/>
              </w:rPr>
              <w:t xml:space="preserve"> sobre Bases Generales del Medio Ambiente.</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 xml:space="preserve">DFL N° 340, del 05 </w:t>
            </w:r>
            <w:proofErr w:type="gramStart"/>
            <w:r w:rsidRPr="00AA4E25">
              <w:rPr>
                <w:rFonts w:ascii="Arial" w:hAnsi="Arial" w:cs="Arial"/>
                <w:sz w:val="20"/>
                <w:szCs w:val="20"/>
                <w:lang w:val="es-ES_tradnl"/>
              </w:rPr>
              <w:t>Abril</w:t>
            </w:r>
            <w:proofErr w:type="gramEnd"/>
            <w:r w:rsidRPr="00AA4E25">
              <w:rPr>
                <w:rFonts w:ascii="Arial" w:hAnsi="Arial" w:cs="Arial"/>
                <w:sz w:val="20"/>
                <w:szCs w:val="20"/>
                <w:lang w:val="es-ES_tradnl"/>
              </w:rPr>
              <w:t xml:space="preserve"> 1960,</w:t>
            </w:r>
            <w:r w:rsidR="00AA4E25">
              <w:rPr>
                <w:rFonts w:ascii="Arial" w:hAnsi="Arial" w:cs="Arial"/>
                <w:sz w:val="20"/>
                <w:szCs w:val="20"/>
                <w:lang w:val="es-ES_tradnl"/>
              </w:rPr>
              <w:t xml:space="preserve"> </w:t>
            </w:r>
            <w:r w:rsidRPr="00AA4E25">
              <w:rPr>
                <w:rFonts w:ascii="Arial" w:hAnsi="Arial" w:cs="Arial"/>
                <w:sz w:val="20"/>
                <w:szCs w:val="20"/>
                <w:lang w:val="es-ES_tradnl"/>
              </w:rPr>
              <w:t>Ley sobre Concesiones Marítimas.</w:t>
            </w:r>
          </w:p>
          <w:p w:rsid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 xml:space="preserve">DS (M) N° 2, del 03 </w:t>
            </w:r>
            <w:proofErr w:type="gramStart"/>
            <w:r w:rsidRPr="00AA4E25">
              <w:rPr>
                <w:rFonts w:ascii="Arial" w:hAnsi="Arial" w:cs="Arial"/>
                <w:sz w:val="20"/>
                <w:szCs w:val="20"/>
                <w:lang w:val="es-ES_tradnl"/>
              </w:rPr>
              <w:t>Enero</w:t>
            </w:r>
            <w:proofErr w:type="gramEnd"/>
            <w:r w:rsidRPr="00AA4E25">
              <w:rPr>
                <w:rFonts w:ascii="Arial" w:hAnsi="Arial" w:cs="Arial"/>
                <w:sz w:val="20"/>
                <w:szCs w:val="20"/>
                <w:lang w:val="es-ES_tradnl"/>
              </w:rPr>
              <w:t xml:space="preserve"> 2005,</w:t>
            </w:r>
            <w:r w:rsidR="00AA4E25">
              <w:rPr>
                <w:rFonts w:ascii="Arial" w:hAnsi="Arial" w:cs="Arial"/>
                <w:sz w:val="20"/>
                <w:szCs w:val="20"/>
                <w:lang w:val="es-ES_tradnl"/>
              </w:rPr>
              <w:t xml:space="preserve"> </w:t>
            </w:r>
            <w:r w:rsidRPr="00AA4E25">
              <w:rPr>
                <w:rFonts w:ascii="Arial" w:hAnsi="Arial" w:cs="Arial"/>
                <w:sz w:val="20"/>
                <w:szCs w:val="20"/>
                <w:lang w:val="es-ES_tradnl"/>
              </w:rPr>
              <w:t>Reglamento sobre Concesiones Marítimas.</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DS (M) N° 680, del 17 Julio 1985,</w:t>
            </w:r>
            <w:r w:rsidR="00AA4E25">
              <w:rPr>
                <w:rFonts w:ascii="Arial" w:hAnsi="Arial" w:cs="Arial"/>
                <w:sz w:val="20"/>
                <w:szCs w:val="20"/>
                <w:lang w:val="es-ES_tradnl"/>
              </w:rPr>
              <w:t xml:space="preserve"> </w:t>
            </w:r>
            <w:r w:rsidRPr="00AA4E25">
              <w:rPr>
                <w:rFonts w:ascii="Arial" w:hAnsi="Arial" w:cs="Arial"/>
                <w:sz w:val="20"/>
                <w:szCs w:val="20"/>
                <w:lang w:val="es-ES_tradnl"/>
              </w:rPr>
              <w:t>Reglamento de Títu</w:t>
            </w:r>
            <w:r w:rsidR="00AA4E25">
              <w:rPr>
                <w:rFonts w:ascii="Arial" w:hAnsi="Arial" w:cs="Arial"/>
                <w:sz w:val="20"/>
                <w:szCs w:val="20"/>
                <w:lang w:val="es-ES_tradnl"/>
              </w:rPr>
              <w:t xml:space="preserve">los Profesionales y Permisos de </w:t>
            </w:r>
            <w:r w:rsidRPr="00AA4E25">
              <w:rPr>
                <w:rFonts w:ascii="Arial" w:hAnsi="Arial" w:cs="Arial"/>
                <w:sz w:val="20"/>
                <w:szCs w:val="20"/>
                <w:lang w:val="es-ES_tradnl"/>
              </w:rPr>
              <w:t>Embarco de Oficiales de la Marina Mercante y de Naves Especiales.</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D.S. Nº 127, de 12 de marzo de 2019.</w:t>
            </w:r>
            <w:r w:rsidR="00AA4E25">
              <w:rPr>
                <w:rFonts w:ascii="Arial" w:hAnsi="Arial" w:cs="Arial"/>
                <w:sz w:val="20"/>
                <w:szCs w:val="20"/>
                <w:lang w:val="es-ES_tradnl"/>
              </w:rPr>
              <w:t xml:space="preserve"> </w:t>
            </w:r>
            <w:r w:rsidRPr="00AA4E25">
              <w:rPr>
                <w:rFonts w:ascii="Arial" w:hAnsi="Arial" w:cs="Arial"/>
                <w:sz w:val="20"/>
                <w:szCs w:val="20"/>
                <w:lang w:val="es-ES_tradnl"/>
              </w:rPr>
              <w:t>Reglamento sobre Formación, Titulación y Carrera Profesional</w:t>
            </w:r>
            <w:r w:rsidR="00AA4E25">
              <w:rPr>
                <w:rFonts w:ascii="Arial" w:hAnsi="Arial" w:cs="Arial"/>
                <w:sz w:val="20"/>
                <w:szCs w:val="20"/>
                <w:lang w:val="es-ES_tradnl"/>
              </w:rPr>
              <w:t xml:space="preserve"> </w:t>
            </w:r>
            <w:r w:rsidRPr="00AA4E25">
              <w:rPr>
                <w:rFonts w:ascii="Arial" w:hAnsi="Arial" w:cs="Arial"/>
                <w:sz w:val="20"/>
                <w:szCs w:val="20"/>
                <w:lang w:val="es-ES_tradnl"/>
              </w:rPr>
              <w:t>de la Gente de Mar.</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Ley N°19.713, de 18 enero 2001,</w:t>
            </w:r>
            <w:r w:rsidR="00AA4E25">
              <w:rPr>
                <w:rFonts w:ascii="Arial" w:hAnsi="Arial" w:cs="Arial"/>
                <w:sz w:val="20"/>
                <w:szCs w:val="20"/>
                <w:lang w:val="es-ES_tradnl"/>
              </w:rPr>
              <w:t xml:space="preserve"> </w:t>
            </w:r>
            <w:r w:rsidRPr="00AA4E25">
              <w:rPr>
                <w:rFonts w:ascii="Arial" w:hAnsi="Arial" w:cs="Arial"/>
                <w:sz w:val="20"/>
                <w:szCs w:val="20"/>
                <w:lang w:val="es-ES_tradnl"/>
              </w:rPr>
              <w:t>Establece como medida de administración el límite máximo de captura por armador a las principales pesquerías industriales nacionales y la regularización del registro pesquero artesanal.</w:t>
            </w:r>
          </w:p>
          <w:p w:rsidR="00F71F3B" w:rsidRPr="00AA4E25" w:rsidRDefault="00F71F3B" w:rsidP="00AA4E25">
            <w:pPr>
              <w:pStyle w:val="Prrafodelista"/>
              <w:numPr>
                <w:ilvl w:val="0"/>
                <w:numId w:val="6"/>
              </w:numPr>
              <w:spacing w:line="360" w:lineRule="auto"/>
              <w:jc w:val="both"/>
              <w:rPr>
                <w:rFonts w:ascii="Arial" w:hAnsi="Arial" w:cs="Arial"/>
                <w:sz w:val="20"/>
                <w:szCs w:val="20"/>
                <w:lang w:val="es-ES_tradnl"/>
              </w:rPr>
            </w:pPr>
            <w:r w:rsidRPr="00AA4E25">
              <w:rPr>
                <w:rFonts w:ascii="Arial" w:hAnsi="Arial" w:cs="Arial"/>
                <w:sz w:val="20"/>
                <w:szCs w:val="20"/>
                <w:lang w:val="es-ES_tradnl"/>
              </w:rPr>
              <w:t xml:space="preserve">Política Medioambiental de la Armada. </w:t>
            </w:r>
          </w:p>
          <w:p w:rsidR="00F71F3B" w:rsidRDefault="00F71F3B">
            <w:pPr>
              <w:spacing w:line="360" w:lineRule="auto"/>
              <w:jc w:val="both"/>
              <w:rPr>
                <w:rFonts w:ascii="Arial" w:hAnsi="Arial" w:cs="Arial"/>
                <w:b/>
                <w:sz w:val="20"/>
                <w:szCs w:val="20"/>
                <w:lang w:val="es-ES_tradnl"/>
              </w:rPr>
            </w:pPr>
          </w:p>
          <w:p w:rsidR="00F71F3B" w:rsidRDefault="00F71F3B">
            <w:pPr>
              <w:spacing w:line="360" w:lineRule="auto"/>
              <w:jc w:val="both"/>
              <w:rPr>
                <w:rFonts w:ascii="Arial" w:hAnsi="Arial" w:cs="Arial"/>
                <w:b/>
                <w:sz w:val="20"/>
                <w:szCs w:val="20"/>
                <w:lang w:val="es-ES_tradnl"/>
              </w:rPr>
            </w:pPr>
          </w:p>
        </w:tc>
      </w:tr>
      <w:tr w:rsidR="00544DD9" w:rsidTr="00A27A63">
        <w:tc>
          <w:tcPr>
            <w:tcW w:w="8828" w:type="dxa"/>
            <w:tcBorders>
              <w:top w:val="single" w:sz="4" w:space="0" w:color="auto"/>
              <w:left w:val="single" w:sz="4" w:space="0" w:color="auto"/>
              <w:bottom w:val="single" w:sz="4" w:space="0" w:color="auto"/>
              <w:right w:val="single" w:sz="4" w:space="0" w:color="auto"/>
            </w:tcBorders>
          </w:tcPr>
          <w:p w:rsidR="009208E8" w:rsidRDefault="009208E8">
            <w:pPr>
              <w:spacing w:line="360" w:lineRule="auto"/>
              <w:jc w:val="both"/>
              <w:rPr>
                <w:rFonts w:ascii="Arial" w:hAnsi="Arial" w:cs="Arial"/>
                <w:b/>
                <w:sz w:val="20"/>
                <w:szCs w:val="20"/>
                <w:lang w:val="es-ES_tradnl"/>
              </w:rPr>
            </w:pPr>
          </w:p>
          <w:p w:rsidR="00544DD9" w:rsidRDefault="00544DD9">
            <w:pPr>
              <w:spacing w:line="360" w:lineRule="auto"/>
              <w:jc w:val="both"/>
              <w:rPr>
                <w:rFonts w:ascii="Arial" w:hAnsi="Arial" w:cs="Arial"/>
                <w:b/>
                <w:sz w:val="20"/>
                <w:szCs w:val="20"/>
                <w:lang w:val="es-ES_tradnl"/>
              </w:rPr>
            </w:pPr>
            <w:bookmarkStart w:id="0" w:name="_GoBack"/>
            <w:bookmarkEnd w:id="0"/>
            <w:r>
              <w:rPr>
                <w:rFonts w:ascii="Arial" w:hAnsi="Arial" w:cs="Arial"/>
                <w:b/>
                <w:sz w:val="20"/>
                <w:szCs w:val="20"/>
                <w:lang w:val="es-ES_tradnl"/>
              </w:rPr>
              <w:t>POLICÍA MARÍTIMA I (LITORAL)</w:t>
            </w:r>
          </w:p>
          <w:p w:rsidR="00544DD9" w:rsidRPr="00544DD9" w:rsidRDefault="00544DD9" w:rsidP="00544DD9">
            <w:pPr>
              <w:pStyle w:val="Prrafodelista"/>
              <w:numPr>
                <w:ilvl w:val="0"/>
                <w:numId w:val="6"/>
              </w:numPr>
              <w:spacing w:line="360" w:lineRule="auto"/>
              <w:jc w:val="both"/>
              <w:rPr>
                <w:rFonts w:ascii="Arial" w:hAnsi="Arial" w:cs="Arial"/>
                <w:sz w:val="20"/>
                <w:szCs w:val="20"/>
                <w:lang w:val="es-ES_tradnl"/>
              </w:rPr>
            </w:pPr>
            <w:r w:rsidRPr="00544DD9">
              <w:rPr>
                <w:rFonts w:ascii="Arial" w:hAnsi="Arial" w:cs="Arial"/>
                <w:sz w:val="20"/>
                <w:szCs w:val="20"/>
                <w:lang w:val="es-ES_tradnl"/>
              </w:rPr>
              <w:t>LEY-19696 del 12 octubre 2000. Código Procesal Penal.</w:t>
            </w:r>
          </w:p>
          <w:p w:rsidR="00544DD9" w:rsidRPr="00544DD9" w:rsidRDefault="00544DD9" w:rsidP="00544DD9">
            <w:pPr>
              <w:pStyle w:val="Prrafodelista"/>
              <w:numPr>
                <w:ilvl w:val="0"/>
                <w:numId w:val="6"/>
              </w:numPr>
              <w:spacing w:line="360" w:lineRule="auto"/>
              <w:jc w:val="both"/>
              <w:rPr>
                <w:rFonts w:ascii="Arial" w:hAnsi="Arial" w:cs="Arial"/>
                <w:sz w:val="20"/>
                <w:szCs w:val="20"/>
                <w:lang w:val="es-ES_tradnl"/>
              </w:rPr>
            </w:pPr>
            <w:r w:rsidRPr="00544DD9">
              <w:rPr>
                <w:rFonts w:ascii="Arial" w:hAnsi="Arial" w:cs="Arial"/>
                <w:sz w:val="20"/>
                <w:szCs w:val="20"/>
                <w:lang w:val="es-ES_tradnl"/>
              </w:rPr>
              <w:lastRenderedPageBreak/>
              <w:t>DFL 292 del 25 Julio 1953.</w:t>
            </w:r>
            <w:r w:rsidRPr="00544DD9">
              <w:rPr>
                <w:rFonts w:ascii="Arial" w:hAnsi="Arial" w:cs="Arial"/>
                <w:sz w:val="20"/>
                <w:szCs w:val="20"/>
                <w:lang w:val="es-ES_tradnl"/>
              </w:rPr>
              <w:tab/>
              <w:t>Ley Orgánica de la Dirección General del Territorio Marítimo y de Marina Mercante.</w:t>
            </w:r>
          </w:p>
          <w:p w:rsidR="00544DD9" w:rsidRPr="00544DD9" w:rsidRDefault="00544DD9" w:rsidP="00544DD9">
            <w:pPr>
              <w:pStyle w:val="Prrafodelista"/>
              <w:numPr>
                <w:ilvl w:val="0"/>
                <w:numId w:val="6"/>
              </w:numPr>
              <w:spacing w:line="360" w:lineRule="auto"/>
              <w:jc w:val="both"/>
              <w:rPr>
                <w:rFonts w:ascii="Arial" w:hAnsi="Arial" w:cs="Arial"/>
                <w:sz w:val="20"/>
                <w:szCs w:val="20"/>
                <w:lang w:val="es-ES_tradnl"/>
              </w:rPr>
            </w:pPr>
            <w:r w:rsidRPr="00544DD9">
              <w:rPr>
                <w:rFonts w:ascii="Arial" w:hAnsi="Arial" w:cs="Arial"/>
                <w:sz w:val="20"/>
                <w:szCs w:val="20"/>
                <w:lang w:val="es-ES_tradnl"/>
              </w:rPr>
              <w:t xml:space="preserve">DL (M) 2222 del 21 mayo 1978. Ley de Navegación.  </w:t>
            </w:r>
          </w:p>
          <w:p w:rsidR="00544DD9" w:rsidRPr="00544DD9" w:rsidRDefault="00544DD9" w:rsidP="00544DD9">
            <w:pPr>
              <w:pStyle w:val="Prrafodelista"/>
              <w:numPr>
                <w:ilvl w:val="0"/>
                <w:numId w:val="6"/>
              </w:numPr>
              <w:spacing w:line="360" w:lineRule="auto"/>
              <w:jc w:val="both"/>
              <w:rPr>
                <w:rFonts w:ascii="Arial" w:hAnsi="Arial" w:cs="Arial"/>
                <w:sz w:val="20"/>
                <w:szCs w:val="20"/>
                <w:lang w:val="es-ES_tradnl"/>
              </w:rPr>
            </w:pPr>
            <w:r w:rsidRPr="00544DD9">
              <w:rPr>
                <w:rFonts w:ascii="Arial" w:hAnsi="Arial" w:cs="Arial"/>
                <w:sz w:val="20"/>
                <w:szCs w:val="20"/>
                <w:lang w:val="es-ES_tradnl"/>
              </w:rPr>
              <w:t>D.S. (M) N° 1.340 bis del 14 de junio de 1941. Reglamento General de Orden Seguridad y Disciplina en las Naves y litoral de la República.</w:t>
            </w:r>
          </w:p>
          <w:p w:rsidR="00544DD9" w:rsidRDefault="00544DD9" w:rsidP="00544DD9">
            <w:pPr>
              <w:pStyle w:val="Prrafodelista"/>
              <w:numPr>
                <w:ilvl w:val="0"/>
                <w:numId w:val="6"/>
              </w:numPr>
              <w:spacing w:line="360" w:lineRule="auto"/>
              <w:jc w:val="both"/>
              <w:rPr>
                <w:rFonts w:ascii="Arial" w:hAnsi="Arial" w:cs="Arial"/>
                <w:b/>
                <w:sz w:val="20"/>
                <w:szCs w:val="20"/>
                <w:lang w:val="es-ES_tradnl"/>
              </w:rPr>
            </w:pPr>
            <w:r w:rsidRPr="00544DD9">
              <w:rPr>
                <w:rFonts w:ascii="Arial" w:hAnsi="Arial" w:cs="Arial"/>
                <w:sz w:val="20"/>
                <w:szCs w:val="20"/>
                <w:lang w:val="es-ES_tradnl"/>
              </w:rPr>
              <w:t xml:space="preserve">Directivas </w:t>
            </w:r>
            <w:proofErr w:type="spellStart"/>
            <w:r w:rsidRPr="00544DD9">
              <w:rPr>
                <w:rFonts w:ascii="Arial" w:hAnsi="Arial" w:cs="Arial"/>
                <w:sz w:val="20"/>
                <w:szCs w:val="20"/>
                <w:lang w:val="es-ES_tradnl"/>
              </w:rPr>
              <w:t>Directemar</w:t>
            </w:r>
            <w:proofErr w:type="spellEnd"/>
            <w:r w:rsidRPr="00544DD9">
              <w:rPr>
                <w:rFonts w:ascii="Arial" w:hAnsi="Arial" w:cs="Arial"/>
                <w:sz w:val="20"/>
                <w:szCs w:val="20"/>
                <w:lang w:val="es-ES_tradnl"/>
              </w:rPr>
              <w:t>/</w:t>
            </w:r>
            <w:proofErr w:type="spellStart"/>
            <w:r w:rsidRPr="00544DD9">
              <w:rPr>
                <w:rFonts w:ascii="Arial" w:hAnsi="Arial" w:cs="Arial"/>
                <w:sz w:val="20"/>
                <w:szCs w:val="20"/>
                <w:lang w:val="es-ES_tradnl"/>
              </w:rPr>
              <w:t>Dirsomar</w:t>
            </w:r>
            <w:proofErr w:type="spellEnd"/>
            <w:r w:rsidRPr="00544DD9">
              <w:rPr>
                <w:rFonts w:ascii="Arial" w:hAnsi="Arial" w:cs="Arial"/>
                <w:sz w:val="20"/>
                <w:szCs w:val="20"/>
                <w:lang w:val="es-ES_tradnl"/>
              </w:rPr>
              <w:t xml:space="preserve"> que establecen los procedimientos particulares de la Autoridad Marítima en el ejercicio de la Policía Marítima.</w:t>
            </w:r>
          </w:p>
        </w:tc>
      </w:tr>
    </w:tbl>
    <w:p w:rsidR="00E92B71" w:rsidRDefault="00E92B71"/>
    <w:sectPr w:rsidR="00E92B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17BBD"/>
    <w:multiLevelType w:val="hybridMultilevel"/>
    <w:tmpl w:val="CBFE7E6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8B04535"/>
    <w:multiLevelType w:val="hybridMultilevel"/>
    <w:tmpl w:val="A70AA45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CA63077"/>
    <w:multiLevelType w:val="multilevel"/>
    <w:tmpl w:val="1E88B55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F54028E"/>
    <w:multiLevelType w:val="hybridMultilevel"/>
    <w:tmpl w:val="6F28E67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21876542"/>
    <w:multiLevelType w:val="hybridMultilevel"/>
    <w:tmpl w:val="9F0ACAA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2F769BB"/>
    <w:multiLevelType w:val="hybridMultilevel"/>
    <w:tmpl w:val="13EA4D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35A0790E"/>
    <w:multiLevelType w:val="hybridMultilevel"/>
    <w:tmpl w:val="BCAC86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 w15:restartNumberingAfterBreak="0">
    <w:nsid w:val="4D614245"/>
    <w:multiLevelType w:val="hybridMultilevel"/>
    <w:tmpl w:val="F37C8FF8"/>
    <w:lvl w:ilvl="0" w:tplc="340A0001">
      <w:start w:val="1"/>
      <w:numFmt w:val="bullet"/>
      <w:lvlText w:val=""/>
      <w:lvlJc w:val="left"/>
      <w:pPr>
        <w:ind w:left="788" w:hanging="360"/>
      </w:pPr>
      <w:rPr>
        <w:rFonts w:ascii="Symbol" w:hAnsi="Symbol" w:hint="default"/>
      </w:rPr>
    </w:lvl>
    <w:lvl w:ilvl="1" w:tplc="340A0003" w:tentative="1">
      <w:start w:val="1"/>
      <w:numFmt w:val="bullet"/>
      <w:lvlText w:val="o"/>
      <w:lvlJc w:val="left"/>
      <w:pPr>
        <w:ind w:left="1508" w:hanging="360"/>
      </w:pPr>
      <w:rPr>
        <w:rFonts w:ascii="Courier New" w:hAnsi="Courier New" w:cs="Courier New" w:hint="default"/>
      </w:rPr>
    </w:lvl>
    <w:lvl w:ilvl="2" w:tplc="340A0005" w:tentative="1">
      <w:start w:val="1"/>
      <w:numFmt w:val="bullet"/>
      <w:lvlText w:val=""/>
      <w:lvlJc w:val="left"/>
      <w:pPr>
        <w:ind w:left="2228" w:hanging="360"/>
      </w:pPr>
      <w:rPr>
        <w:rFonts w:ascii="Wingdings" w:hAnsi="Wingdings" w:hint="default"/>
      </w:rPr>
    </w:lvl>
    <w:lvl w:ilvl="3" w:tplc="340A0001" w:tentative="1">
      <w:start w:val="1"/>
      <w:numFmt w:val="bullet"/>
      <w:lvlText w:val=""/>
      <w:lvlJc w:val="left"/>
      <w:pPr>
        <w:ind w:left="2948" w:hanging="360"/>
      </w:pPr>
      <w:rPr>
        <w:rFonts w:ascii="Symbol" w:hAnsi="Symbol" w:hint="default"/>
      </w:rPr>
    </w:lvl>
    <w:lvl w:ilvl="4" w:tplc="340A0003" w:tentative="1">
      <w:start w:val="1"/>
      <w:numFmt w:val="bullet"/>
      <w:lvlText w:val="o"/>
      <w:lvlJc w:val="left"/>
      <w:pPr>
        <w:ind w:left="3668" w:hanging="360"/>
      </w:pPr>
      <w:rPr>
        <w:rFonts w:ascii="Courier New" w:hAnsi="Courier New" w:cs="Courier New" w:hint="default"/>
      </w:rPr>
    </w:lvl>
    <w:lvl w:ilvl="5" w:tplc="340A0005" w:tentative="1">
      <w:start w:val="1"/>
      <w:numFmt w:val="bullet"/>
      <w:lvlText w:val=""/>
      <w:lvlJc w:val="left"/>
      <w:pPr>
        <w:ind w:left="4388" w:hanging="360"/>
      </w:pPr>
      <w:rPr>
        <w:rFonts w:ascii="Wingdings" w:hAnsi="Wingdings" w:hint="default"/>
      </w:rPr>
    </w:lvl>
    <w:lvl w:ilvl="6" w:tplc="340A0001" w:tentative="1">
      <w:start w:val="1"/>
      <w:numFmt w:val="bullet"/>
      <w:lvlText w:val=""/>
      <w:lvlJc w:val="left"/>
      <w:pPr>
        <w:ind w:left="5108" w:hanging="360"/>
      </w:pPr>
      <w:rPr>
        <w:rFonts w:ascii="Symbol" w:hAnsi="Symbol" w:hint="default"/>
      </w:rPr>
    </w:lvl>
    <w:lvl w:ilvl="7" w:tplc="340A0003" w:tentative="1">
      <w:start w:val="1"/>
      <w:numFmt w:val="bullet"/>
      <w:lvlText w:val="o"/>
      <w:lvlJc w:val="left"/>
      <w:pPr>
        <w:ind w:left="5828" w:hanging="360"/>
      </w:pPr>
      <w:rPr>
        <w:rFonts w:ascii="Courier New" w:hAnsi="Courier New" w:cs="Courier New" w:hint="default"/>
      </w:rPr>
    </w:lvl>
    <w:lvl w:ilvl="8" w:tplc="340A0005" w:tentative="1">
      <w:start w:val="1"/>
      <w:numFmt w:val="bullet"/>
      <w:lvlText w:val=""/>
      <w:lvlJc w:val="left"/>
      <w:pPr>
        <w:ind w:left="6548" w:hanging="360"/>
      </w:pPr>
      <w:rPr>
        <w:rFonts w:ascii="Wingdings" w:hAnsi="Wingdings" w:hint="default"/>
      </w:rPr>
    </w:lvl>
  </w:abstractNum>
  <w:abstractNum w:abstractNumId="9" w15:restartNumberingAfterBreak="0">
    <w:nsid w:val="5DB123A6"/>
    <w:multiLevelType w:val="hybridMultilevel"/>
    <w:tmpl w:val="6E7019BE"/>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10" w15:restartNumberingAfterBreak="0">
    <w:nsid w:val="61391508"/>
    <w:multiLevelType w:val="hybridMultilevel"/>
    <w:tmpl w:val="2764A27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61AA7C82"/>
    <w:multiLevelType w:val="hybridMultilevel"/>
    <w:tmpl w:val="CBA6594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792D188B"/>
    <w:multiLevelType w:val="hybridMultilevel"/>
    <w:tmpl w:val="772403D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4"/>
  </w:num>
  <w:num w:numId="4">
    <w:abstractNumId w:val="5"/>
  </w:num>
  <w:num w:numId="5">
    <w:abstractNumId w:val="6"/>
  </w:num>
  <w:num w:numId="6">
    <w:abstractNumId w:val="8"/>
  </w:num>
  <w:num w:numId="7">
    <w:abstractNumId w:val="7"/>
  </w:num>
  <w:num w:numId="8">
    <w:abstractNumId w:val="11"/>
  </w:num>
  <w:num w:numId="9">
    <w:abstractNumId w:val="3"/>
  </w:num>
  <w:num w:numId="10">
    <w:abstractNumId w:val="1"/>
  </w:num>
  <w:num w:numId="11">
    <w:abstractNumId w:val="12"/>
  </w:num>
  <w:num w:numId="12">
    <w:abstractNumId w:val="0"/>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A63"/>
    <w:rsid w:val="00035030"/>
    <w:rsid w:val="0011052D"/>
    <w:rsid w:val="00263760"/>
    <w:rsid w:val="002A31A6"/>
    <w:rsid w:val="0048750B"/>
    <w:rsid w:val="00544DD9"/>
    <w:rsid w:val="007E4311"/>
    <w:rsid w:val="0090534E"/>
    <w:rsid w:val="009208E8"/>
    <w:rsid w:val="00A228D3"/>
    <w:rsid w:val="00A27A63"/>
    <w:rsid w:val="00AA4E25"/>
    <w:rsid w:val="00B42528"/>
    <w:rsid w:val="00C3151A"/>
    <w:rsid w:val="00C66390"/>
    <w:rsid w:val="00D82059"/>
    <w:rsid w:val="00E8574B"/>
    <w:rsid w:val="00E92B71"/>
    <w:rsid w:val="00F3241C"/>
    <w:rsid w:val="00F3317F"/>
    <w:rsid w:val="00F71F3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75A4A"/>
  <w15:chartTrackingRefBased/>
  <w15:docId w15:val="{8471D017-9E5B-4F7F-91D6-FE3C7EEA5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A6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7A63"/>
    <w:pPr>
      <w:ind w:left="720"/>
      <w:contextualSpacing/>
    </w:pPr>
  </w:style>
  <w:style w:type="table" w:styleId="Tablaconcuadrcula">
    <w:name w:val="Table Grid"/>
    <w:basedOn w:val="Tablanormal"/>
    <w:uiPriority w:val="39"/>
    <w:rsid w:val="00A27A6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B4252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basedOn w:val="Fuentedeprrafopredeter"/>
    <w:link w:val="Encabezado"/>
    <w:rsid w:val="00B42528"/>
    <w:rPr>
      <w:rFonts w:ascii="Calibri" w:eastAsia="Calibri" w:hAnsi="Calibri" w:cs="Times New Roman"/>
      <w:lang w:val="es-ES"/>
    </w:rPr>
  </w:style>
  <w:style w:type="paragraph" w:customStyle="1" w:styleId="TableParagraph">
    <w:name w:val="Table Paragraph"/>
    <w:basedOn w:val="Normal"/>
    <w:uiPriority w:val="1"/>
    <w:qFormat/>
    <w:rsid w:val="00A228D3"/>
    <w:pPr>
      <w:widowControl w:val="0"/>
      <w:autoSpaceDE w:val="0"/>
      <w:autoSpaceDN w:val="0"/>
      <w:spacing w:after="0" w:line="240" w:lineRule="auto"/>
    </w:pPr>
    <w:rPr>
      <w:rFonts w:ascii="Arial MT" w:eastAsia="Arial MT" w:hAnsi="Arial MT" w:cs="Arial MT"/>
      <w:lang w:val="es-ES"/>
    </w:rPr>
  </w:style>
  <w:style w:type="paragraph" w:styleId="Textocomentario">
    <w:name w:val="annotation text"/>
    <w:basedOn w:val="Normal"/>
    <w:link w:val="TextocomentarioCar1"/>
    <w:uiPriority w:val="99"/>
    <w:semiHidden/>
    <w:rsid w:val="00F3317F"/>
    <w:pPr>
      <w:spacing w:after="0" w:line="240" w:lineRule="auto"/>
    </w:pPr>
    <w:rPr>
      <w:rFonts w:ascii="Arial" w:eastAsia="Times New Roman" w:hAnsi="Arial" w:cs="Times New Roman"/>
      <w:spacing w:val="-3"/>
      <w:sz w:val="20"/>
      <w:szCs w:val="20"/>
      <w:lang w:eastAsia="es-ES"/>
    </w:rPr>
  </w:style>
  <w:style w:type="character" w:customStyle="1" w:styleId="TextocomentarioCar">
    <w:name w:val="Texto comentario Car"/>
    <w:basedOn w:val="Fuentedeprrafopredeter"/>
    <w:uiPriority w:val="99"/>
    <w:semiHidden/>
    <w:rsid w:val="00F3317F"/>
    <w:rPr>
      <w:sz w:val="20"/>
      <w:szCs w:val="20"/>
    </w:rPr>
  </w:style>
  <w:style w:type="numbering" w:customStyle="1" w:styleId="PROGRAMASCOMPETENCIA">
    <w:name w:val="PROGRAMAS COMPETENCIA"/>
    <w:uiPriority w:val="99"/>
    <w:rsid w:val="00F3317F"/>
    <w:pPr>
      <w:numPr>
        <w:numId w:val="7"/>
      </w:numPr>
    </w:pPr>
  </w:style>
  <w:style w:type="character" w:customStyle="1" w:styleId="TextocomentarioCar1">
    <w:name w:val="Texto comentario Car1"/>
    <w:link w:val="Textocomentario"/>
    <w:uiPriority w:val="99"/>
    <w:semiHidden/>
    <w:rsid w:val="00F3317F"/>
    <w:rPr>
      <w:rFonts w:ascii="Arial" w:eastAsia="Times New Roman" w:hAnsi="Arial" w:cs="Times New Roman"/>
      <w:spacing w:val="-3"/>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88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cn.cl/2f8ep" TargetMode="External"/><Relationship Id="rId13" Type="http://schemas.openxmlformats.org/officeDocument/2006/relationships/hyperlink" Target="http://bcn.cl/2sgjh" TargetMode="External"/><Relationship Id="rId3" Type="http://schemas.openxmlformats.org/officeDocument/2006/relationships/settings" Target="settings.xml"/><Relationship Id="rId7" Type="http://schemas.openxmlformats.org/officeDocument/2006/relationships/hyperlink" Target="http://bcn.cl/2felc" TargetMode="External"/><Relationship Id="rId12" Type="http://schemas.openxmlformats.org/officeDocument/2006/relationships/hyperlink" Target="http://bcn.cl/2mag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cn.cl/2f82e" TargetMode="External"/><Relationship Id="rId11" Type="http://schemas.openxmlformats.org/officeDocument/2006/relationships/hyperlink" Target="http://bcn.cl/2jm44" TargetMode="External"/><Relationship Id="rId5" Type="http://schemas.openxmlformats.org/officeDocument/2006/relationships/hyperlink" Target="http://bcn.cl/2f8f2" TargetMode="External"/><Relationship Id="rId15" Type="http://schemas.openxmlformats.org/officeDocument/2006/relationships/theme" Target="theme/theme1.xml"/><Relationship Id="rId10" Type="http://schemas.openxmlformats.org/officeDocument/2006/relationships/hyperlink" Target="http://bcn.cl/2f8jc" TargetMode="External"/><Relationship Id="rId4" Type="http://schemas.openxmlformats.org/officeDocument/2006/relationships/webSettings" Target="webSettings.xml"/><Relationship Id="rId9" Type="http://schemas.openxmlformats.org/officeDocument/2006/relationships/hyperlink" Target="http://bcn.cl/2f96y"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1382</Words>
  <Characters>7604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I06 Asesor Educación Prof. Yanina Leiva A.</dc:creator>
  <cp:keywords/>
  <dc:description/>
  <cp:lastModifiedBy>I06 Asesor Educación Prof. Yanina Leiva A.</cp:lastModifiedBy>
  <cp:revision>4</cp:revision>
  <dcterms:created xsi:type="dcterms:W3CDTF">2026-03-18T18:57:00Z</dcterms:created>
  <dcterms:modified xsi:type="dcterms:W3CDTF">2026-03-18T18:58:00Z</dcterms:modified>
</cp:coreProperties>
</file>