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47FD" w:rsidRDefault="00161C12" w:rsidP="00161C12">
      <w:pPr>
        <w:jc w:val="center"/>
        <w:rPr>
          <w:rFonts w:ascii="Arial" w:hAnsi="Arial" w:cs="Arial"/>
          <w:sz w:val="24"/>
          <w:szCs w:val="24"/>
        </w:rPr>
      </w:pPr>
      <w:r w:rsidRPr="00161C12">
        <w:rPr>
          <w:rFonts w:ascii="Arial" w:hAnsi="Arial" w:cs="Arial"/>
          <w:sz w:val="24"/>
          <w:szCs w:val="24"/>
        </w:rPr>
        <w:t xml:space="preserve">ANÁLISIS DE </w:t>
      </w:r>
      <w:r w:rsidR="003E3E60">
        <w:rPr>
          <w:rFonts w:ascii="Arial" w:hAnsi="Arial" w:cs="Arial"/>
          <w:sz w:val="24"/>
          <w:szCs w:val="24"/>
        </w:rPr>
        <w:t>GASTOS EN PERSONAL</w:t>
      </w:r>
      <w:r w:rsidRPr="00161C12">
        <w:rPr>
          <w:rFonts w:ascii="Arial" w:hAnsi="Arial" w:cs="Arial"/>
          <w:sz w:val="24"/>
          <w:szCs w:val="24"/>
        </w:rPr>
        <w:t xml:space="preserve"> DE LA </w:t>
      </w:r>
    </w:p>
    <w:p w:rsidR="00161C12" w:rsidRPr="00161C12" w:rsidRDefault="00161C12" w:rsidP="00161C12">
      <w:pPr>
        <w:jc w:val="center"/>
        <w:rPr>
          <w:rFonts w:ascii="Arial" w:hAnsi="Arial" w:cs="Arial"/>
          <w:sz w:val="24"/>
          <w:szCs w:val="24"/>
        </w:rPr>
      </w:pPr>
      <w:r w:rsidRPr="00161C12">
        <w:rPr>
          <w:rFonts w:ascii="Arial" w:hAnsi="Arial" w:cs="Arial"/>
          <w:sz w:val="24"/>
          <w:szCs w:val="24"/>
        </w:rPr>
        <w:t>ESCUELA NAVAL “ARTURO PRAT”</w:t>
      </w:r>
    </w:p>
    <w:p w:rsidR="00210AF8" w:rsidRDefault="00210AF8" w:rsidP="00210AF8">
      <w:pPr>
        <w:pStyle w:val="Prrafodelista"/>
        <w:numPr>
          <w:ilvl w:val="0"/>
          <w:numId w:val="3"/>
        </w:numPr>
        <w:jc w:val="both"/>
        <w:rPr>
          <w:rFonts w:ascii="Arial" w:hAnsi="Arial" w:cs="Arial"/>
          <w:sz w:val="24"/>
          <w:szCs w:val="24"/>
        </w:rPr>
      </w:pPr>
      <w:r>
        <w:rPr>
          <w:rFonts w:ascii="Arial" w:hAnsi="Arial" w:cs="Arial"/>
          <w:sz w:val="24"/>
          <w:szCs w:val="24"/>
        </w:rPr>
        <w:t>ANTECEDENTES:</w:t>
      </w:r>
    </w:p>
    <w:p w:rsidR="00135791" w:rsidRDefault="00A15BC3" w:rsidP="00135791">
      <w:pPr>
        <w:ind w:firstLine="708"/>
        <w:jc w:val="both"/>
        <w:rPr>
          <w:rFonts w:ascii="Arial" w:hAnsi="Arial" w:cs="Arial"/>
          <w:sz w:val="24"/>
          <w:szCs w:val="24"/>
        </w:rPr>
      </w:pPr>
      <w:r w:rsidRPr="00A15BC3">
        <w:rPr>
          <w:rFonts w:ascii="Arial" w:hAnsi="Arial" w:cs="Arial"/>
          <w:sz w:val="24"/>
          <w:szCs w:val="24"/>
        </w:rPr>
        <w:t xml:space="preserve">En los últimos 10 años, la Dirección General del Personal de la Armada, ha requerido reducir </w:t>
      </w:r>
      <w:r>
        <w:rPr>
          <w:rFonts w:ascii="Arial" w:hAnsi="Arial" w:cs="Arial"/>
          <w:sz w:val="24"/>
          <w:szCs w:val="24"/>
        </w:rPr>
        <w:t>el personal de Gente de Mar</w:t>
      </w:r>
      <w:r w:rsidR="00135791">
        <w:rPr>
          <w:rFonts w:ascii="Arial" w:hAnsi="Arial" w:cs="Arial"/>
          <w:sz w:val="24"/>
          <w:szCs w:val="24"/>
        </w:rPr>
        <w:t xml:space="preserve"> en 109 personas</w:t>
      </w:r>
      <w:r w:rsidR="008E6A32">
        <w:rPr>
          <w:rFonts w:ascii="Arial" w:hAnsi="Arial" w:cs="Arial"/>
          <w:sz w:val="24"/>
          <w:szCs w:val="24"/>
        </w:rPr>
        <w:t>, manteniendo una dotación similar de cadetes</w:t>
      </w:r>
      <w:r w:rsidR="00135791">
        <w:rPr>
          <w:rFonts w:ascii="Arial" w:hAnsi="Arial" w:cs="Arial"/>
          <w:sz w:val="24"/>
          <w:szCs w:val="24"/>
        </w:rPr>
        <w:t>:</w:t>
      </w:r>
    </w:p>
    <w:tbl>
      <w:tblPr>
        <w:tblW w:w="4865" w:type="dxa"/>
        <w:jc w:val="center"/>
        <w:tblCellMar>
          <w:left w:w="70" w:type="dxa"/>
          <w:right w:w="70" w:type="dxa"/>
        </w:tblCellMar>
        <w:tblLook w:val="04A0" w:firstRow="1" w:lastRow="0" w:firstColumn="1" w:lastColumn="0" w:noHBand="0" w:noVBand="1"/>
      </w:tblPr>
      <w:tblGrid>
        <w:gridCol w:w="585"/>
        <w:gridCol w:w="1420"/>
        <w:gridCol w:w="1420"/>
        <w:gridCol w:w="1440"/>
      </w:tblGrid>
      <w:tr w:rsidR="00135791" w:rsidRPr="00135791" w:rsidTr="00135791">
        <w:trPr>
          <w:trHeight w:val="510"/>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AÑO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DOTACIÓN GM</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DIFERENCIA ANUAL</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DIFERENCIA ACUMULADA</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2015</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342</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 </w:t>
            </w:r>
            <w:r w:rsidR="006B796A">
              <w:rPr>
                <w:rFonts w:ascii="Arial" w:eastAsia="Times New Roman" w:hAnsi="Arial" w:cs="Arial"/>
                <w:sz w:val="20"/>
                <w:szCs w:val="20"/>
                <w:lang w:eastAsia="es-CL"/>
              </w:rPr>
              <w:t>0</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6B796A" w:rsidP="0013579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0</w:t>
            </w:r>
            <w:r w:rsidR="00135791" w:rsidRPr="00135791">
              <w:rPr>
                <w:rFonts w:ascii="Arial" w:eastAsia="Times New Roman" w:hAnsi="Arial" w:cs="Arial"/>
                <w:sz w:val="20"/>
                <w:szCs w:val="20"/>
                <w:lang w:eastAsia="es-CL"/>
              </w:rPr>
              <w:t> </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2016</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298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-44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44</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2017</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291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-7</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51</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277</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65</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258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-19</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84</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2020</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244</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98</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250</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6</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92</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2022</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239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-11</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103</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2023</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251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12</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91</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2024</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249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93</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2025</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233</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-16</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109</w:t>
            </w:r>
          </w:p>
        </w:tc>
      </w:tr>
    </w:tbl>
    <w:p w:rsidR="00135791" w:rsidRDefault="00135791" w:rsidP="00135791">
      <w:pPr>
        <w:spacing w:after="0" w:line="240" w:lineRule="exact"/>
        <w:jc w:val="center"/>
        <w:rPr>
          <w:rFonts w:ascii="Arial" w:hAnsi="Arial" w:cs="Arial"/>
          <w:sz w:val="20"/>
          <w:szCs w:val="24"/>
        </w:rPr>
      </w:pPr>
      <w:r>
        <w:rPr>
          <w:rFonts w:ascii="Arial" w:hAnsi="Arial" w:cs="Arial"/>
          <w:sz w:val="20"/>
          <w:szCs w:val="24"/>
        </w:rPr>
        <w:t xml:space="preserve">Tabla </w:t>
      </w:r>
      <w:r w:rsidR="003E3E60">
        <w:rPr>
          <w:rFonts w:ascii="Arial" w:hAnsi="Arial" w:cs="Arial"/>
          <w:sz w:val="20"/>
          <w:szCs w:val="24"/>
        </w:rPr>
        <w:t>N°1</w:t>
      </w:r>
      <w:r>
        <w:rPr>
          <w:rFonts w:ascii="Arial" w:hAnsi="Arial" w:cs="Arial"/>
          <w:sz w:val="20"/>
          <w:szCs w:val="24"/>
        </w:rPr>
        <w:t>: Estadística de Dotaciones Gente de Mar E</w:t>
      </w:r>
      <w:r w:rsidR="007911BD">
        <w:rPr>
          <w:rFonts w:ascii="Arial" w:hAnsi="Arial" w:cs="Arial"/>
          <w:sz w:val="20"/>
          <w:szCs w:val="24"/>
        </w:rPr>
        <w:t>scuela Naval entre los años</w:t>
      </w:r>
      <w:r>
        <w:rPr>
          <w:rFonts w:ascii="Arial" w:hAnsi="Arial" w:cs="Arial"/>
          <w:sz w:val="20"/>
          <w:szCs w:val="24"/>
        </w:rPr>
        <w:t xml:space="preserve"> 2015-2025</w:t>
      </w:r>
      <w:r w:rsidR="007911BD">
        <w:rPr>
          <w:rFonts w:ascii="Arial" w:hAnsi="Arial" w:cs="Arial"/>
          <w:sz w:val="20"/>
          <w:szCs w:val="24"/>
        </w:rPr>
        <w:t>.</w:t>
      </w:r>
    </w:p>
    <w:p w:rsidR="00B52739" w:rsidRDefault="00135791" w:rsidP="00B52739">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r w:rsidR="007911BD">
        <w:rPr>
          <w:rFonts w:ascii="Arial" w:hAnsi="Arial" w:cs="Arial"/>
          <w:sz w:val="20"/>
          <w:szCs w:val="24"/>
        </w:rPr>
        <w:t>.</w:t>
      </w:r>
    </w:p>
    <w:p w:rsidR="00B52739" w:rsidRDefault="00B52739" w:rsidP="00135791">
      <w:pPr>
        <w:spacing w:after="0" w:line="240" w:lineRule="exact"/>
        <w:jc w:val="center"/>
        <w:rPr>
          <w:rFonts w:ascii="Arial" w:hAnsi="Arial" w:cs="Arial"/>
          <w:sz w:val="20"/>
          <w:szCs w:val="24"/>
        </w:rPr>
      </w:pPr>
    </w:p>
    <w:p w:rsidR="00135791" w:rsidRPr="00A15BC3" w:rsidRDefault="00135791" w:rsidP="00135791">
      <w:pPr>
        <w:ind w:firstLine="708"/>
        <w:jc w:val="both"/>
        <w:rPr>
          <w:rFonts w:ascii="Arial" w:hAnsi="Arial" w:cs="Arial"/>
          <w:sz w:val="24"/>
          <w:szCs w:val="24"/>
        </w:rPr>
      </w:pPr>
    </w:p>
    <w:p w:rsidR="00161C12" w:rsidRDefault="00B52739" w:rsidP="00B52739">
      <w:pPr>
        <w:jc w:val="center"/>
        <w:rPr>
          <w:rFonts w:ascii="Arial" w:hAnsi="Arial" w:cs="Arial"/>
          <w:sz w:val="24"/>
          <w:szCs w:val="24"/>
        </w:rPr>
      </w:pPr>
      <w:r>
        <w:rPr>
          <w:noProof/>
          <w:lang w:eastAsia="es-CL"/>
        </w:rPr>
        <w:drawing>
          <wp:inline distT="0" distB="0" distL="0" distR="0" wp14:anchorId="6E33E1D3" wp14:editId="576B509D">
            <wp:extent cx="5753100" cy="3196590"/>
            <wp:effectExtent l="0" t="0" r="0" b="381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2739" w:rsidRDefault="003E3E60" w:rsidP="00B52739">
      <w:pPr>
        <w:spacing w:after="0" w:line="240" w:lineRule="exact"/>
        <w:jc w:val="center"/>
        <w:rPr>
          <w:rFonts w:ascii="Arial" w:hAnsi="Arial" w:cs="Arial"/>
          <w:sz w:val="20"/>
          <w:szCs w:val="24"/>
        </w:rPr>
      </w:pPr>
      <w:r>
        <w:rPr>
          <w:rFonts w:ascii="Arial" w:hAnsi="Arial" w:cs="Arial"/>
          <w:sz w:val="20"/>
          <w:szCs w:val="24"/>
        </w:rPr>
        <w:t>Gráfico N°1: Gráfico Tabla N°1</w:t>
      </w:r>
      <w:r w:rsidR="007911BD">
        <w:rPr>
          <w:rFonts w:ascii="Arial" w:hAnsi="Arial" w:cs="Arial"/>
          <w:sz w:val="20"/>
          <w:szCs w:val="24"/>
        </w:rPr>
        <w:t>.</w:t>
      </w:r>
    </w:p>
    <w:p w:rsidR="00300DE8" w:rsidRDefault="00B52739" w:rsidP="00C80A15">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r w:rsidR="007911BD">
        <w:rPr>
          <w:rFonts w:ascii="Arial" w:hAnsi="Arial" w:cs="Arial"/>
          <w:sz w:val="20"/>
          <w:szCs w:val="24"/>
        </w:rPr>
        <w:t>.</w:t>
      </w:r>
    </w:p>
    <w:p w:rsidR="00C80A15" w:rsidRPr="00C80A15" w:rsidRDefault="00C80A15" w:rsidP="00C80A15">
      <w:pPr>
        <w:spacing w:after="0" w:line="240" w:lineRule="exact"/>
        <w:jc w:val="center"/>
        <w:rPr>
          <w:rFonts w:ascii="Arial" w:hAnsi="Arial" w:cs="Arial"/>
          <w:sz w:val="20"/>
          <w:szCs w:val="24"/>
        </w:rPr>
      </w:pPr>
    </w:p>
    <w:p w:rsidR="006B796A" w:rsidRDefault="00B52739" w:rsidP="003E3E60">
      <w:pPr>
        <w:ind w:firstLine="708"/>
        <w:jc w:val="both"/>
        <w:rPr>
          <w:rFonts w:ascii="Arial" w:hAnsi="Arial" w:cs="Arial"/>
          <w:sz w:val="24"/>
          <w:szCs w:val="24"/>
        </w:rPr>
      </w:pPr>
      <w:r>
        <w:rPr>
          <w:rFonts w:ascii="Arial" w:hAnsi="Arial" w:cs="Arial"/>
          <w:sz w:val="24"/>
          <w:szCs w:val="24"/>
        </w:rPr>
        <w:lastRenderedPageBreak/>
        <w:t>Lo anterior, ha obligado a la Escuela</w:t>
      </w:r>
      <w:r w:rsidR="005B3E86">
        <w:rPr>
          <w:rFonts w:ascii="Arial" w:hAnsi="Arial" w:cs="Arial"/>
          <w:sz w:val="24"/>
          <w:szCs w:val="24"/>
        </w:rPr>
        <w:t xml:space="preserve"> Naval</w:t>
      </w:r>
      <w:r>
        <w:rPr>
          <w:rFonts w:ascii="Arial" w:hAnsi="Arial" w:cs="Arial"/>
          <w:sz w:val="24"/>
          <w:szCs w:val="24"/>
        </w:rPr>
        <w:t xml:space="preserve"> a incurrir en mayores gastos en sueldos</w:t>
      </w:r>
      <w:r w:rsidR="0071688E">
        <w:rPr>
          <w:rFonts w:ascii="Arial" w:hAnsi="Arial" w:cs="Arial"/>
          <w:sz w:val="24"/>
          <w:szCs w:val="24"/>
        </w:rPr>
        <w:t xml:space="preserve"> en el transcurso del tiempo</w:t>
      </w:r>
      <w:r w:rsidR="005B3E86">
        <w:rPr>
          <w:rFonts w:ascii="Arial" w:hAnsi="Arial" w:cs="Arial"/>
          <w:sz w:val="24"/>
          <w:szCs w:val="24"/>
        </w:rPr>
        <w:t>, para suplir el déficit de personal</w:t>
      </w:r>
      <w:r w:rsidR="0071688E">
        <w:rPr>
          <w:rFonts w:ascii="Arial" w:hAnsi="Arial" w:cs="Arial"/>
          <w:sz w:val="24"/>
          <w:szCs w:val="24"/>
        </w:rPr>
        <w:t>.</w:t>
      </w:r>
    </w:p>
    <w:p w:rsidR="0044122E" w:rsidRDefault="00C80A15" w:rsidP="006B796A">
      <w:pPr>
        <w:ind w:firstLine="708"/>
        <w:jc w:val="both"/>
        <w:rPr>
          <w:rFonts w:ascii="Arial" w:hAnsi="Arial" w:cs="Arial"/>
          <w:sz w:val="24"/>
          <w:szCs w:val="24"/>
        </w:rPr>
      </w:pPr>
      <w:r>
        <w:rPr>
          <w:rFonts w:ascii="Arial" w:hAnsi="Arial" w:cs="Arial"/>
          <w:sz w:val="24"/>
          <w:szCs w:val="24"/>
        </w:rPr>
        <w:t>Adicional</w:t>
      </w:r>
      <w:r w:rsidR="0044122E">
        <w:rPr>
          <w:rFonts w:ascii="Arial" w:hAnsi="Arial" w:cs="Arial"/>
          <w:sz w:val="24"/>
          <w:szCs w:val="24"/>
        </w:rPr>
        <w:t xml:space="preserve"> </w:t>
      </w:r>
      <w:r>
        <w:rPr>
          <w:rFonts w:ascii="Arial" w:hAnsi="Arial" w:cs="Arial"/>
          <w:sz w:val="24"/>
          <w:szCs w:val="24"/>
        </w:rPr>
        <w:t>a</w:t>
      </w:r>
      <w:r w:rsidR="0044122E">
        <w:rPr>
          <w:rFonts w:ascii="Arial" w:hAnsi="Arial" w:cs="Arial"/>
          <w:sz w:val="24"/>
          <w:szCs w:val="24"/>
        </w:rPr>
        <w:t xml:space="preserve"> lo anteriormente argumentado, respecto al costo de vida a nivel nacional en lo al salario mínimo respecta, este ha presentado una sostenida alza durante los últimos 25 años, encareciendo transversalmente el costo de vida</w:t>
      </w:r>
      <w:r w:rsidR="003E3E60">
        <w:rPr>
          <w:rFonts w:ascii="Arial" w:hAnsi="Arial" w:cs="Arial"/>
          <w:sz w:val="24"/>
          <w:szCs w:val="24"/>
        </w:rPr>
        <w:t>, lo cual obliga a realizar alzas paulatinas en los sueldos del personal.</w:t>
      </w:r>
    </w:p>
    <w:p w:rsidR="00C80A15" w:rsidRDefault="00C80A15" w:rsidP="006B796A">
      <w:pPr>
        <w:ind w:firstLine="708"/>
        <w:jc w:val="both"/>
        <w:rPr>
          <w:rFonts w:ascii="Arial" w:hAnsi="Arial" w:cs="Arial"/>
          <w:sz w:val="24"/>
          <w:szCs w:val="24"/>
        </w:rPr>
      </w:pPr>
    </w:p>
    <w:p w:rsidR="00C80A15" w:rsidRDefault="00C80A15" w:rsidP="00C80A15">
      <w:pPr>
        <w:rPr>
          <w:rFonts w:ascii="Arial" w:hAnsi="Arial" w:cs="Arial"/>
          <w:sz w:val="24"/>
          <w:szCs w:val="24"/>
        </w:rPr>
      </w:pPr>
      <w:r w:rsidRPr="00C80A15">
        <w:rPr>
          <w:rFonts w:ascii="Arial" w:hAnsi="Arial" w:cs="Arial"/>
          <w:noProof/>
          <w:sz w:val="24"/>
          <w:szCs w:val="24"/>
          <w:lang w:eastAsia="es-CL"/>
        </w:rPr>
        <w:drawing>
          <wp:inline distT="0" distB="0" distL="0" distR="0" wp14:anchorId="16E40997" wp14:editId="5AB98F9F">
            <wp:extent cx="5612130" cy="3198495"/>
            <wp:effectExtent l="0" t="0" r="762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3198495"/>
                    </a:xfrm>
                    <a:prstGeom prst="rect">
                      <a:avLst/>
                    </a:prstGeom>
                  </pic:spPr>
                </pic:pic>
              </a:graphicData>
            </a:graphic>
          </wp:inline>
        </w:drawing>
      </w:r>
    </w:p>
    <w:p w:rsidR="00C80A15" w:rsidRDefault="003E3E60" w:rsidP="00C80A15">
      <w:pPr>
        <w:spacing w:after="0" w:line="240" w:lineRule="exact"/>
        <w:jc w:val="center"/>
        <w:rPr>
          <w:rFonts w:ascii="Arial" w:hAnsi="Arial" w:cs="Arial"/>
          <w:sz w:val="20"/>
          <w:szCs w:val="24"/>
        </w:rPr>
      </w:pPr>
      <w:r>
        <w:rPr>
          <w:rFonts w:ascii="Arial" w:hAnsi="Arial" w:cs="Arial"/>
          <w:sz w:val="20"/>
          <w:szCs w:val="24"/>
        </w:rPr>
        <w:t>Gráfico N°2</w:t>
      </w:r>
      <w:r w:rsidR="00C80A15">
        <w:rPr>
          <w:rFonts w:ascii="Arial" w:hAnsi="Arial" w:cs="Arial"/>
          <w:sz w:val="20"/>
          <w:szCs w:val="24"/>
        </w:rPr>
        <w:t xml:space="preserve">: </w:t>
      </w:r>
      <w:r w:rsidR="00C80A15" w:rsidRPr="00C80A15">
        <w:rPr>
          <w:rFonts w:ascii="Arial" w:hAnsi="Arial" w:cs="Arial"/>
          <w:sz w:val="20"/>
          <w:szCs w:val="24"/>
        </w:rPr>
        <w:t>La evolución del salario mínimo para el periodo 1999-2025</w:t>
      </w:r>
    </w:p>
    <w:p w:rsidR="00C80A15" w:rsidRDefault="00C80A15" w:rsidP="00C80A15">
      <w:pPr>
        <w:spacing w:after="0" w:line="240" w:lineRule="exact"/>
        <w:jc w:val="center"/>
        <w:rPr>
          <w:rFonts w:ascii="Arial" w:hAnsi="Arial" w:cs="Arial"/>
          <w:sz w:val="20"/>
          <w:szCs w:val="24"/>
        </w:rPr>
      </w:pPr>
      <w:r>
        <w:rPr>
          <w:rFonts w:ascii="Arial" w:hAnsi="Arial" w:cs="Arial"/>
          <w:sz w:val="20"/>
          <w:szCs w:val="24"/>
        </w:rPr>
        <w:t xml:space="preserve">Fuente: </w:t>
      </w:r>
      <w:r w:rsidRPr="00C80A15">
        <w:rPr>
          <w:rFonts w:ascii="Arial" w:hAnsi="Arial" w:cs="Arial"/>
          <w:sz w:val="20"/>
          <w:szCs w:val="24"/>
        </w:rPr>
        <w:t>Biblioteca del Congreso Nacional</w:t>
      </w:r>
      <w:r>
        <w:rPr>
          <w:rFonts w:ascii="Arial" w:hAnsi="Arial" w:cs="Arial"/>
          <w:sz w:val="20"/>
          <w:szCs w:val="24"/>
        </w:rPr>
        <w:t>.</w:t>
      </w:r>
    </w:p>
    <w:p w:rsidR="00637DE0" w:rsidRDefault="003E3E60" w:rsidP="003E3E60">
      <w:pPr>
        <w:jc w:val="both"/>
        <w:rPr>
          <w:rFonts w:ascii="Arial" w:hAnsi="Arial" w:cs="Arial"/>
          <w:sz w:val="24"/>
          <w:szCs w:val="24"/>
        </w:rPr>
      </w:pPr>
      <w:r>
        <w:rPr>
          <w:rFonts w:ascii="Arial" w:hAnsi="Arial" w:cs="Arial"/>
          <w:sz w:val="24"/>
          <w:szCs w:val="24"/>
        </w:rPr>
        <w:tab/>
      </w:r>
    </w:p>
    <w:p w:rsidR="003E3E60" w:rsidRPr="003E3E60" w:rsidRDefault="003E3E60" w:rsidP="00A6341C">
      <w:pPr>
        <w:ind w:firstLine="708"/>
        <w:jc w:val="both"/>
        <w:rPr>
          <w:rFonts w:ascii="Arial" w:hAnsi="Arial" w:cs="Arial"/>
          <w:sz w:val="24"/>
          <w:szCs w:val="24"/>
        </w:rPr>
      </w:pPr>
      <w:r>
        <w:rPr>
          <w:rFonts w:ascii="Arial" w:hAnsi="Arial" w:cs="Arial"/>
          <w:sz w:val="24"/>
          <w:szCs w:val="24"/>
        </w:rPr>
        <w:t xml:space="preserve">Conforme a los antecedentes expuestos, la planilla de sueldos que al día de hoy posee la escuela naval asciende a los </w:t>
      </w:r>
      <w:r w:rsidR="009F3F54">
        <w:rPr>
          <w:rFonts w:ascii="Arial" w:hAnsi="Arial" w:cs="Arial"/>
          <w:sz w:val="24"/>
          <w:szCs w:val="24"/>
        </w:rPr>
        <w:t>$705.423.264</w:t>
      </w:r>
      <w:r>
        <w:rPr>
          <w:rFonts w:ascii="Arial" w:hAnsi="Arial" w:cs="Arial"/>
          <w:sz w:val="24"/>
          <w:szCs w:val="24"/>
        </w:rPr>
        <w:t>.-, conforme al siguiente detalle</w:t>
      </w:r>
      <w:r w:rsidR="009F3F54">
        <w:rPr>
          <w:rFonts w:ascii="Arial" w:hAnsi="Arial" w:cs="Arial"/>
          <w:sz w:val="24"/>
          <w:szCs w:val="24"/>
        </w:rPr>
        <w:t xml:space="preserve"> por fuentes de financiamiento y categorías de personal</w:t>
      </w:r>
      <w:r>
        <w:rPr>
          <w:rFonts w:ascii="Arial" w:hAnsi="Arial" w:cs="Arial"/>
          <w:sz w:val="24"/>
          <w:szCs w:val="24"/>
        </w:rPr>
        <w:t>:</w:t>
      </w:r>
    </w:p>
    <w:tbl>
      <w:tblPr>
        <w:tblW w:w="13260" w:type="dxa"/>
        <w:tblLayout w:type="fixed"/>
        <w:tblCellMar>
          <w:left w:w="70" w:type="dxa"/>
          <w:right w:w="70" w:type="dxa"/>
        </w:tblCellMar>
        <w:tblLook w:val="04A0" w:firstRow="1" w:lastRow="0" w:firstColumn="1" w:lastColumn="0" w:noHBand="0" w:noVBand="1"/>
      </w:tblPr>
      <w:tblGrid>
        <w:gridCol w:w="1518"/>
        <w:gridCol w:w="2021"/>
        <w:gridCol w:w="851"/>
        <w:gridCol w:w="4252"/>
        <w:gridCol w:w="4618"/>
      </w:tblGrid>
      <w:tr w:rsidR="009F3F54" w:rsidRPr="009F3F54" w:rsidTr="00A6341C">
        <w:trPr>
          <w:gridAfter w:val="1"/>
          <w:wAfter w:w="4618" w:type="dxa"/>
          <w:trHeight w:val="315"/>
        </w:trPr>
        <w:tc>
          <w:tcPr>
            <w:tcW w:w="8642" w:type="dxa"/>
            <w:gridSpan w:val="4"/>
            <w:tcBorders>
              <w:top w:val="nil"/>
              <w:bottom w:val="nil"/>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4"/>
                <w:szCs w:val="24"/>
                <w:lang w:eastAsia="es-CL"/>
              </w:rPr>
            </w:pPr>
            <w:r w:rsidRPr="009F3F54">
              <w:rPr>
                <w:rFonts w:ascii="Arial" w:eastAsia="Times New Roman" w:hAnsi="Arial" w:cs="Arial"/>
                <w:b/>
                <w:bCs/>
                <w:color w:val="000000"/>
                <w:sz w:val="24"/>
                <w:szCs w:val="24"/>
                <w:lang w:eastAsia="es-CL"/>
              </w:rPr>
              <w:t>RESUMEN POR CATEGORÍA</w:t>
            </w:r>
          </w:p>
        </w:tc>
      </w:tr>
      <w:tr w:rsidR="009F3F54" w:rsidRPr="009F3F54" w:rsidTr="00A6341C">
        <w:trPr>
          <w:gridAfter w:val="1"/>
          <w:wAfter w:w="4618" w:type="dxa"/>
          <w:trHeight w:val="315"/>
        </w:trPr>
        <w:tc>
          <w:tcPr>
            <w:tcW w:w="8642" w:type="dxa"/>
            <w:gridSpan w:val="4"/>
            <w:tcBorders>
              <w:top w:val="nil"/>
              <w:bottom w:val="nil"/>
              <w:right w:val="nil"/>
            </w:tcBorders>
            <w:shd w:val="clear" w:color="auto" w:fill="auto"/>
            <w:noWrap/>
            <w:vAlign w:val="bottom"/>
          </w:tcPr>
          <w:p w:rsidR="009F3F54" w:rsidRPr="009F3F54" w:rsidRDefault="009F3F54" w:rsidP="009F3F54">
            <w:pPr>
              <w:spacing w:after="0" w:line="240" w:lineRule="auto"/>
              <w:jc w:val="center"/>
              <w:rPr>
                <w:rFonts w:ascii="Arial" w:eastAsia="Times New Roman" w:hAnsi="Arial" w:cs="Arial"/>
                <w:b/>
                <w:bCs/>
                <w:color w:val="000000"/>
                <w:sz w:val="24"/>
                <w:szCs w:val="24"/>
                <w:lang w:eastAsia="es-CL"/>
              </w:rPr>
            </w:pPr>
          </w:p>
        </w:tc>
      </w:tr>
      <w:tr w:rsidR="009F3F54" w:rsidRPr="009F3F54" w:rsidTr="009F3F54">
        <w:trPr>
          <w:gridAfter w:val="1"/>
          <w:wAfter w:w="4618" w:type="dxa"/>
          <w:trHeight w:val="300"/>
        </w:trPr>
        <w:tc>
          <w:tcPr>
            <w:tcW w:w="8642" w:type="dxa"/>
            <w:gridSpan w:val="4"/>
            <w:tcBorders>
              <w:top w:val="nil"/>
              <w:left w:val="nil"/>
              <w:bottom w:val="single" w:sz="4" w:space="0" w:color="auto"/>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FINANCIADO POR ESNAVAL</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CATEGORÍA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CANT.</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VALOR TOTAL</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PERSONAL A CONTRATA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7</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ED3EDA" w:rsidP="00ED3EDA">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                                                 </w:t>
            </w:r>
            <w:r w:rsidRPr="009F3F54">
              <w:rPr>
                <w:rFonts w:ascii="Arial" w:eastAsia="Times New Roman" w:hAnsi="Arial" w:cs="Arial"/>
                <w:color w:val="000000"/>
                <w:sz w:val="20"/>
                <w:szCs w:val="20"/>
                <w:lang w:eastAsia="es-CL"/>
              </w:rPr>
              <w:t>114.054.695</w:t>
            </w:r>
            <w:r>
              <w:rPr>
                <w:rFonts w:ascii="Arial" w:eastAsia="Times New Roman" w:hAnsi="Arial" w:cs="Arial"/>
                <w:color w:val="000000"/>
                <w:sz w:val="20"/>
                <w:szCs w:val="20"/>
                <w:lang w:eastAsia="es-CL"/>
              </w:rPr>
              <w:t xml:space="preserve">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PERSONAL A HONORARIOS</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2</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ED3EDA">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w:t>
            </w:r>
            <w:r w:rsidR="00ED3EDA">
              <w:rPr>
                <w:rFonts w:ascii="Arial" w:eastAsia="Times New Roman" w:hAnsi="Arial" w:cs="Arial"/>
                <w:color w:val="000000"/>
                <w:sz w:val="20"/>
                <w:szCs w:val="20"/>
                <w:lang w:eastAsia="es-CL"/>
              </w:rPr>
              <w:t xml:space="preserve"> </w:t>
            </w:r>
            <w:r w:rsidRPr="009F3F54">
              <w:rPr>
                <w:rFonts w:ascii="Arial" w:eastAsia="Times New Roman" w:hAnsi="Arial" w:cs="Arial"/>
                <w:color w:val="000000"/>
                <w:sz w:val="20"/>
                <w:szCs w:val="20"/>
                <w:lang w:eastAsia="es-CL"/>
              </w:rPr>
              <w:t xml:space="preserve">                             26.120.928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PROFESOR CIVIL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1</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8.389.500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T.T. ESNAVAL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53</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462.402.720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TOTAL FINANCIADO ESNAVAL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63</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color w:val="000000"/>
                <w:sz w:val="20"/>
                <w:szCs w:val="20"/>
                <w:lang w:eastAsia="es-CL"/>
              </w:rPr>
            </w:pPr>
            <w:r w:rsidRPr="009F3F54">
              <w:rPr>
                <w:rFonts w:ascii="Arial" w:eastAsia="Times New Roman" w:hAnsi="Arial" w:cs="Arial"/>
                <w:b/>
                <w:color w:val="000000"/>
                <w:sz w:val="20"/>
                <w:szCs w:val="20"/>
                <w:lang w:eastAsia="es-CL"/>
              </w:rPr>
              <w:t xml:space="preserve"> $                                                  610.967.842 </w:t>
            </w:r>
          </w:p>
        </w:tc>
      </w:tr>
      <w:tr w:rsidR="009F3F54" w:rsidRPr="009F3F54" w:rsidTr="009F3F54">
        <w:trPr>
          <w:trHeight w:val="300"/>
        </w:trPr>
        <w:tc>
          <w:tcPr>
            <w:tcW w:w="1518"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p>
        </w:tc>
        <w:tc>
          <w:tcPr>
            <w:tcW w:w="2021"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rPr>
                <w:rFonts w:ascii="Times New Roman" w:eastAsia="Times New Roman" w:hAnsi="Times New Roman" w:cs="Times New Roman"/>
                <w:sz w:val="20"/>
                <w:szCs w:val="20"/>
                <w:lang w:eastAsia="es-CL"/>
              </w:rPr>
            </w:pPr>
          </w:p>
        </w:tc>
        <w:tc>
          <w:tcPr>
            <w:tcW w:w="851"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rPr>
                <w:rFonts w:ascii="Times New Roman" w:eastAsia="Times New Roman" w:hAnsi="Times New Roman" w:cs="Times New Roman"/>
                <w:sz w:val="20"/>
                <w:szCs w:val="20"/>
                <w:lang w:eastAsia="es-CL"/>
              </w:rPr>
            </w:pPr>
          </w:p>
        </w:tc>
        <w:tc>
          <w:tcPr>
            <w:tcW w:w="4252" w:type="dxa"/>
            <w:tcBorders>
              <w:top w:val="nil"/>
              <w:left w:val="nil"/>
              <w:bottom w:val="nil"/>
              <w:right w:val="nil"/>
            </w:tcBorders>
            <w:shd w:val="clear" w:color="auto" w:fill="auto"/>
            <w:noWrap/>
            <w:vAlign w:val="bottom"/>
            <w:hideMark/>
          </w:tcPr>
          <w:p w:rsidR="009F3F54" w:rsidRDefault="009F3F54" w:rsidP="009F3F54">
            <w:pPr>
              <w:spacing w:after="0" w:line="240" w:lineRule="auto"/>
              <w:rPr>
                <w:rFonts w:ascii="Times New Roman" w:eastAsia="Times New Roman" w:hAnsi="Times New Roman" w:cs="Times New Roman"/>
                <w:sz w:val="20"/>
                <w:szCs w:val="20"/>
                <w:lang w:eastAsia="es-CL"/>
              </w:rPr>
            </w:pPr>
          </w:p>
          <w:p w:rsidR="00615854" w:rsidRDefault="00615854" w:rsidP="009F3F54">
            <w:pPr>
              <w:spacing w:after="0" w:line="240" w:lineRule="auto"/>
              <w:rPr>
                <w:rFonts w:ascii="Times New Roman" w:eastAsia="Times New Roman" w:hAnsi="Times New Roman" w:cs="Times New Roman"/>
                <w:sz w:val="20"/>
                <w:szCs w:val="20"/>
                <w:lang w:eastAsia="es-CL"/>
              </w:rPr>
            </w:pPr>
          </w:p>
          <w:p w:rsidR="00615854" w:rsidRPr="009F3F54" w:rsidRDefault="00615854" w:rsidP="009F3F54">
            <w:pPr>
              <w:spacing w:after="0" w:line="240" w:lineRule="auto"/>
              <w:rPr>
                <w:rFonts w:ascii="Times New Roman" w:eastAsia="Times New Roman" w:hAnsi="Times New Roman" w:cs="Times New Roman"/>
                <w:sz w:val="20"/>
                <w:szCs w:val="20"/>
                <w:lang w:eastAsia="es-CL"/>
              </w:rPr>
            </w:pPr>
          </w:p>
        </w:tc>
        <w:tc>
          <w:tcPr>
            <w:tcW w:w="4618"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rPr>
                <w:rFonts w:ascii="Times New Roman" w:eastAsia="Times New Roman" w:hAnsi="Times New Roman" w:cs="Times New Roman"/>
                <w:sz w:val="20"/>
                <w:szCs w:val="20"/>
                <w:lang w:eastAsia="es-CL"/>
              </w:rPr>
            </w:pPr>
          </w:p>
        </w:tc>
      </w:tr>
      <w:tr w:rsidR="009F3F54" w:rsidRPr="009F3F54" w:rsidTr="009F3F54">
        <w:trPr>
          <w:gridAfter w:val="1"/>
          <w:wAfter w:w="4618" w:type="dxa"/>
          <w:trHeight w:val="300"/>
        </w:trPr>
        <w:tc>
          <w:tcPr>
            <w:tcW w:w="8642" w:type="dxa"/>
            <w:gridSpan w:val="4"/>
            <w:tcBorders>
              <w:top w:val="nil"/>
              <w:left w:val="nil"/>
              <w:bottom w:val="nil"/>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FINANCIADO POR DIRECPERS</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CATEGORÍA</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CANT.</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VALOR TOTAL</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T.T. D.G.P.A.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10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94.455.422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TOTAL FINANCIADO D.G.P.A.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10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94.455.422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TOTAL GENERAL ESNAVAL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10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color w:val="000000"/>
                <w:sz w:val="20"/>
                <w:szCs w:val="20"/>
                <w:lang w:eastAsia="es-CL"/>
              </w:rPr>
            </w:pPr>
            <w:r w:rsidRPr="009F3F54">
              <w:rPr>
                <w:rFonts w:ascii="Arial" w:eastAsia="Times New Roman" w:hAnsi="Arial" w:cs="Arial"/>
                <w:b/>
                <w:color w:val="000000"/>
                <w:sz w:val="20"/>
                <w:szCs w:val="20"/>
                <w:lang w:eastAsia="es-CL"/>
              </w:rPr>
              <w:t xml:space="preserve"> $                                                 705.423.264 </w:t>
            </w:r>
          </w:p>
        </w:tc>
      </w:tr>
    </w:tbl>
    <w:p w:rsidR="00A6341C" w:rsidRDefault="00A6341C" w:rsidP="00A6341C">
      <w:pPr>
        <w:spacing w:after="0" w:line="240" w:lineRule="exact"/>
        <w:jc w:val="center"/>
        <w:rPr>
          <w:rFonts w:ascii="Arial" w:hAnsi="Arial" w:cs="Arial"/>
          <w:sz w:val="20"/>
          <w:szCs w:val="24"/>
        </w:rPr>
      </w:pPr>
      <w:r>
        <w:rPr>
          <w:rFonts w:ascii="Arial" w:hAnsi="Arial" w:cs="Arial"/>
          <w:sz w:val="20"/>
          <w:szCs w:val="24"/>
        </w:rPr>
        <w:t>Tabla N°2: Resumen de sueldos anuales del personal contratado por la Escuela Naval</w:t>
      </w:r>
    </w:p>
    <w:p w:rsidR="00A6341C" w:rsidRPr="00A6341C" w:rsidRDefault="00A6341C" w:rsidP="00A6341C">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p>
    <w:p w:rsidR="00564156" w:rsidRDefault="00564156" w:rsidP="009F3F54">
      <w:pPr>
        <w:jc w:val="both"/>
        <w:rPr>
          <w:rFonts w:ascii="Arial" w:hAnsi="Arial" w:cs="Arial"/>
          <w:sz w:val="24"/>
          <w:szCs w:val="24"/>
        </w:rPr>
      </w:pPr>
    </w:p>
    <w:p w:rsidR="00615854" w:rsidRDefault="00615854" w:rsidP="00A6341C">
      <w:pPr>
        <w:ind w:firstLine="708"/>
        <w:jc w:val="both"/>
        <w:rPr>
          <w:rFonts w:ascii="Arial" w:hAnsi="Arial" w:cs="Arial"/>
          <w:sz w:val="24"/>
          <w:szCs w:val="24"/>
        </w:rPr>
      </w:pPr>
      <w:r>
        <w:rPr>
          <w:rFonts w:ascii="Arial" w:hAnsi="Arial" w:cs="Arial"/>
          <w:sz w:val="24"/>
          <w:szCs w:val="24"/>
        </w:rPr>
        <w:t>Dentro de las categorías antes de talladas, el gasto más significativo corresponde a los Trabajadores a Trato (T.T.), los</w:t>
      </w:r>
      <w:r w:rsidR="00A6341C">
        <w:rPr>
          <w:rFonts w:ascii="Arial" w:hAnsi="Arial" w:cs="Arial"/>
          <w:sz w:val="24"/>
          <w:szCs w:val="24"/>
        </w:rPr>
        <w:t xml:space="preserve"> cuales son aquellos que principalmente suplen las tareas del personal de gente mar faltante</w:t>
      </w:r>
      <w:r w:rsidR="00877537">
        <w:rPr>
          <w:rFonts w:ascii="Arial" w:hAnsi="Arial" w:cs="Arial"/>
          <w:sz w:val="24"/>
          <w:szCs w:val="24"/>
        </w:rPr>
        <w:t>, mientras que los empleados a contrata y profesor civil cumplen tareas muy específicas y que resultan de continuidad para el funcionamiento de la Escuela Naval</w:t>
      </w:r>
    </w:p>
    <w:p w:rsidR="00536102" w:rsidRDefault="00536102" w:rsidP="00A6341C">
      <w:pPr>
        <w:ind w:firstLine="708"/>
        <w:jc w:val="both"/>
        <w:rPr>
          <w:rFonts w:ascii="Arial" w:hAnsi="Arial" w:cs="Arial"/>
          <w:sz w:val="24"/>
          <w:szCs w:val="24"/>
        </w:rPr>
      </w:pPr>
    </w:p>
    <w:tbl>
      <w:tblPr>
        <w:tblW w:w="0" w:type="auto"/>
        <w:jc w:val="center"/>
        <w:tblCellMar>
          <w:left w:w="70" w:type="dxa"/>
          <w:right w:w="70" w:type="dxa"/>
        </w:tblCellMar>
        <w:tblLook w:val="04A0" w:firstRow="1" w:lastRow="0" w:firstColumn="1" w:lastColumn="0" w:noHBand="0" w:noVBand="1"/>
      </w:tblPr>
      <w:tblGrid>
        <w:gridCol w:w="3652"/>
        <w:gridCol w:w="1185"/>
      </w:tblGrid>
      <w:tr w:rsidR="00564156" w:rsidRPr="00564156" w:rsidTr="001F1039">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564156" w:rsidRPr="00564156" w:rsidRDefault="00564156" w:rsidP="001F1039">
            <w:pPr>
              <w:spacing w:after="0" w:line="240" w:lineRule="auto"/>
              <w:jc w:val="center"/>
              <w:rPr>
                <w:rFonts w:ascii="Arial" w:eastAsia="Times New Roman" w:hAnsi="Arial" w:cs="Arial"/>
                <w:b/>
                <w:bCs/>
                <w:sz w:val="20"/>
                <w:szCs w:val="20"/>
                <w:lang w:eastAsia="es-CL"/>
              </w:rPr>
            </w:pPr>
            <w:r w:rsidRPr="00564156">
              <w:rPr>
                <w:rFonts w:ascii="Arial" w:eastAsia="Times New Roman" w:hAnsi="Arial" w:cs="Arial"/>
                <w:b/>
                <w:bCs/>
                <w:sz w:val="20"/>
                <w:szCs w:val="20"/>
                <w:lang w:eastAsia="es-CL"/>
              </w:rPr>
              <w:t>FUNCIÓN</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564156" w:rsidRPr="00564156" w:rsidRDefault="00564156" w:rsidP="001F1039">
            <w:pPr>
              <w:spacing w:after="0" w:line="240" w:lineRule="auto"/>
              <w:jc w:val="center"/>
              <w:rPr>
                <w:rFonts w:ascii="Arial" w:eastAsia="Times New Roman" w:hAnsi="Arial" w:cs="Arial"/>
                <w:b/>
                <w:bCs/>
                <w:sz w:val="20"/>
                <w:szCs w:val="20"/>
                <w:lang w:eastAsia="es-CL"/>
              </w:rPr>
            </w:pPr>
            <w:r w:rsidRPr="00564156">
              <w:rPr>
                <w:rFonts w:ascii="Arial" w:eastAsia="Times New Roman" w:hAnsi="Arial" w:cs="Arial"/>
                <w:b/>
                <w:bCs/>
                <w:sz w:val="20"/>
                <w:szCs w:val="20"/>
                <w:lang w:eastAsia="es-CL"/>
              </w:rPr>
              <w:t>CANTIDAD</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AUXILIAR DE ASEO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20</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SERVICIOS GENERALES</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10</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LAVANDERA</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5</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JARDINERO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4</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COPERO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3</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MAYORDOMO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GASFITER</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MANTENEDOR</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 xml:space="preserve">SASTRE </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PELUQUERO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ALBAÑIL</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 xml:space="preserve">MANTENEDOR  </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ADMINISTRATIVO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AYUDANTE PAÑOL DEPORTE</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MANTENEDOR DE YATES</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AYUDANTE MAYORDOMO GENERAL</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PELUQUERA</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GARZON</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ENCARGADO LOGISTICO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CARPINTERO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right"/>
              <w:rPr>
                <w:rFonts w:ascii="Arial" w:eastAsia="Times New Roman" w:hAnsi="Arial" w:cs="Arial"/>
                <w:sz w:val="20"/>
                <w:szCs w:val="20"/>
                <w:lang w:eastAsia="es-CL"/>
              </w:rPr>
            </w:pPr>
            <w:r w:rsidRPr="00564156">
              <w:rPr>
                <w:rFonts w:ascii="Arial" w:eastAsia="Times New Roman" w:hAnsi="Arial" w:cs="Arial"/>
                <w:sz w:val="20"/>
                <w:szCs w:val="20"/>
                <w:lang w:eastAsia="es-CL"/>
              </w:rPr>
              <w:t>TOTAL</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63</w:t>
            </w:r>
          </w:p>
        </w:tc>
      </w:tr>
    </w:tbl>
    <w:p w:rsidR="00564156" w:rsidRDefault="00564156" w:rsidP="00564156">
      <w:pPr>
        <w:spacing w:after="0" w:line="240" w:lineRule="exact"/>
        <w:jc w:val="center"/>
        <w:rPr>
          <w:rFonts w:ascii="Arial" w:hAnsi="Arial" w:cs="Arial"/>
          <w:sz w:val="20"/>
          <w:szCs w:val="24"/>
        </w:rPr>
      </w:pPr>
      <w:r>
        <w:rPr>
          <w:rFonts w:ascii="Arial" w:hAnsi="Arial" w:cs="Arial"/>
          <w:sz w:val="20"/>
          <w:szCs w:val="24"/>
        </w:rPr>
        <w:t>Tabla N°3: Resumen de funciones de T.T. de la Escuela Naval</w:t>
      </w:r>
    </w:p>
    <w:p w:rsidR="00564156" w:rsidRPr="00A6341C" w:rsidRDefault="00564156" w:rsidP="00564156">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p>
    <w:p w:rsidR="00A6341C" w:rsidRDefault="00A6341C" w:rsidP="00A6341C">
      <w:pPr>
        <w:ind w:firstLine="708"/>
        <w:jc w:val="both"/>
        <w:rPr>
          <w:rFonts w:ascii="Arial" w:hAnsi="Arial" w:cs="Arial"/>
          <w:sz w:val="24"/>
          <w:szCs w:val="24"/>
        </w:rPr>
      </w:pPr>
    </w:p>
    <w:p w:rsidR="00615854" w:rsidRDefault="00615854" w:rsidP="00A6341C">
      <w:pPr>
        <w:ind w:firstLine="708"/>
        <w:jc w:val="both"/>
        <w:rPr>
          <w:rFonts w:ascii="Arial" w:hAnsi="Arial" w:cs="Arial"/>
          <w:sz w:val="24"/>
          <w:szCs w:val="24"/>
        </w:rPr>
      </w:pPr>
      <w:r>
        <w:rPr>
          <w:rFonts w:ascii="Arial" w:hAnsi="Arial" w:cs="Arial"/>
          <w:sz w:val="24"/>
          <w:szCs w:val="24"/>
        </w:rPr>
        <w:t>En virtud de lo expuesto, se hace necesario revis</w:t>
      </w:r>
      <w:r w:rsidR="007B544F">
        <w:rPr>
          <w:rFonts w:ascii="Arial" w:hAnsi="Arial" w:cs="Arial"/>
          <w:sz w:val="24"/>
          <w:szCs w:val="24"/>
        </w:rPr>
        <w:t>ar a todo nivel la necesidad y costo beneficio tanto tangible como intangible del personal contratado por la Escuela Naval, de manera de determinar su real pertinencia.</w:t>
      </w:r>
    </w:p>
    <w:p w:rsidR="007B544F" w:rsidRPr="009F3F54" w:rsidRDefault="007B544F" w:rsidP="00A6341C">
      <w:pPr>
        <w:ind w:firstLine="360"/>
        <w:jc w:val="both"/>
        <w:rPr>
          <w:rFonts w:ascii="Arial" w:hAnsi="Arial" w:cs="Arial"/>
          <w:sz w:val="24"/>
          <w:szCs w:val="24"/>
        </w:rPr>
      </w:pPr>
      <w:r>
        <w:rPr>
          <w:rFonts w:ascii="Arial" w:hAnsi="Arial" w:cs="Arial"/>
          <w:sz w:val="24"/>
          <w:szCs w:val="24"/>
        </w:rPr>
        <w:lastRenderedPageBreak/>
        <w:t>De esta manera, el presente escrito abordará mediante un</w:t>
      </w:r>
      <w:r w:rsidR="00CA2F1D">
        <w:rPr>
          <w:rFonts w:ascii="Arial" w:hAnsi="Arial" w:cs="Arial"/>
          <w:sz w:val="24"/>
          <w:szCs w:val="24"/>
        </w:rPr>
        <w:t xml:space="preserve"> breve</w:t>
      </w:r>
      <w:r>
        <w:rPr>
          <w:rFonts w:ascii="Arial" w:hAnsi="Arial" w:cs="Arial"/>
          <w:sz w:val="24"/>
          <w:szCs w:val="24"/>
        </w:rPr>
        <w:t xml:space="preserve"> análisis FODA</w:t>
      </w:r>
      <w:r w:rsidR="007C6CEC">
        <w:rPr>
          <w:rFonts w:ascii="Arial" w:hAnsi="Arial" w:cs="Arial"/>
          <w:sz w:val="24"/>
          <w:szCs w:val="24"/>
        </w:rPr>
        <w:t xml:space="preserve"> de entrada</w:t>
      </w:r>
      <w:r>
        <w:rPr>
          <w:rFonts w:ascii="Arial" w:hAnsi="Arial" w:cs="Arial"/>
          <w:sz w:val="24"/>
          <w:szCs w:val="24"/>
        </w:rPr>
        <w:t xml:space="preserve"> la intangibilidad y mediante un análisis de costos de contratación versus externalización la tangibilidad de estos mismos, con el propósito de determinar las alternativas de optimización de capital humano en comento.</w:t>
      </w:r>
    </w:p>
    <w:p w:rsidR="003E3E60" w:rsidRDefault="003E3E60" w:rsidP="003E3E60">
      <w:pPr>
        <w:pStyle w:val="Prrafodelista"/>
        <w:ind w:left="360"/>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FODA RESPECTO AL PERSONAL CONTRATADO:</w:t>
      </w:r>
    </w:p>
    <w:p w:rsidR="007B544F" w:rsidRPr="007B544F" w:rsidRDefault="007B544F" w:rsidP="00EC2DC3">
      <w:pPr>
        <w:ind w:firstLine="708"/>
        <w:jc w:val="both"/>
        <w:rPr>
          <w:rFonts w:ascii="Arial" w:hAnsi="Arial" w:cs="Arial"/>
          <w:sz w:val="24"/>
          <w:szCs w:val="24"/>
        </w:rPr>
      </w:pPr>
      <w:r>
        <w:rPr>
          <w:rFonts w:ascii="Arial" w:hAnsi="Arial" w:cs="Arial"/>
          <w:sz w:val="24"/>
          <w:szCs w:val="24"/>
        </w:rPr>
        <w:t>De acuerdo a lo detallado en el punto anterior, se estima prudente realizar un análisis FODA, con el propósito de determinar intangibilidades del servicio que el personal contratado presta</w:t>
      </w:r>
      <w:r w:rsidR="00865B85">
        <w:rPr>
          <w:rFonts w:ascii="Arial" w:hAnsi="Arial" w:cs="Arial"/>
          <w:sz w:val="24"/>
          <w:szCs w:val="24"/>
        </w:rPr>
        <w:t>.</w:t>
      </w:r>
    </w:p>
    <w:p w:rsidR="001F1039" w:rsidRDefault="007B544F" w:rsidP="001F1039">
      <w:pPr>
        <w:pStyle w:val="Prrafodelista"/>
        <w:numPr>
          <w:ilvl w:val="1"/>
          <w:numId w:val="3"/>
        </w:numPr>
        <w:jc w:val="both"/>
        <w:rPr>
          <w:rFonts w:ascii="Arial" w:hAnsi="Arial" w:cs="Arial"/>
          <w:sz w:val="24"/>
          <w:szCs w:val="24"/>
        </w:rPr>
      </w:pPr>
      <w:r>
        <w:rPr>
          <w:rFonts w:ascii="Arial" w:hAnsi="Arial" w:cs="Arial"/>
          <w:sz w:val="24"/>
          <w:szCs w:val="24"/>
        </w:rPr>
        <w:t>FORTALEZAS</w:t>
      </w:r>
      <w:r w:rsidR="00A6341C">
        <w:rPr>
          <w:rFonts w:ascii="Arial" w:hAnsi="Arial" w:cs="Arial"/>
          <w:sz w:val="24"/>
          <w:szCs w:val="24"/>
        </w:rPr>
        <w:t>:</w:t>
      </w:r>
    </w:p>
    <w:p w:rsidR="001F1039" w:rsidRDefault="001F1039" w:rsidP="001F1039">
      <w:pPr>
        <w:pStyle w:val="Prrafodelista"/>
        <w:numPr>
          <w:ilvl w:val="0"/>
          <w:numId w:val="5"/>
        </w:numPr>
        <w:jc w:val="both"/>
        <w:rPr>
          <w:rFonts w:ascii="Arial" w:hAnsi="Arial" w:cs="Arial"/>
          <w:sz w:val="24"/>
          <w:szCs w:val="24"/>
        </w:rPr>
      </w:pPr>
      <w:r>
        <w:rPr>
          <w:rFonts w:ascii="Arial" w:hAnsi="Arial" w:cs="Arial"/>
          <w:sz w:val="24"/>
          <w:szCs w:val="24"/>
        </w:rPr>
        <w:t>Se cuenta con personal que tiene una alta fidelidad a la Escuela Naval, la cual independiente de su contrato, asiste en apoyo voluntariamente a actividades fuera de su horario laboral. Lo anterior sin hacerle la solicitud correspondiente.</w:t>
      </w:r>
    </w:p>
    <w:p w:rsidR="001F1039" w:rsidRDefault="001F1039" w:rsidP="00E54193">
      <w:pPr>
        <w:pStyle w:val="Prrafodelista"/>
        <w:numPr>
          <w:ilvl w:val="0"/>
          <w:numId w:val="5"/>
        </w:numPr>
        <w:jc w:val="both"/>
        <w:rPr>
          <w:rFonts w:ascii="Arial" w:hAnsi="Arial" w:cs="Arial"/>
          <w:sz w:val="24"/>
          <w:szCs w:val="24"/>
        </w:rPr>
      </w:pPr>
      <w:r>
        <w:rPr>
          <w:rFonts w:ascii="Arial" w:hAnsi="Arial" w:cs="Arial"/>
          <w:sz w:val="24"/>
          <w:szCs w:val="24"/>
        </w:rPr>
        <w:t>Conocen el régimen, al cuerpo de cadetes y sus horarios, pudiendo compatibilizar sus funciones con el quehacer normal de la Escuela.</w:t>
      </w:r>
    </w:p>
    <w:p w:rsidR="00E54193" w:rsidRPr="00E54193" w:rsidRDefault="00E54193" w:rsidP="00E5419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OPORTUNIDADES:</w:t>
      </w:r>
    </w:p>
    <w:p w:rsidR="00EC2DC3" w:rsidRDefault="007C6CEC" w:rsidP="00EC2DC3">
      <w:pPr>
        <w:pStyle w:val="Prrafodelista"/>
        <w:numPr>
          <w:ilvl w:val="0"/>
          <w:numId w:val="5"/>
        </w:numPr>
        <w:jc w:val="both"/>
        <w:rPr>
          <w:rFonts w:ascii="Arial" w:hAnsi="Arial" w:cs="Arial"/>
          <w:sz w:val="24"/>
          <w:szCs w:val="24"/>
        </w:rPr>
      </w:pPr>
      <w:r>
        <w:rPr>
          <w:rFonts w:ascii="Arial" w:hAnsi="Arial" w:cs="Arial"/>
          <w:sz w:val="24"/>
          <w:szCs w:val="24"/>
        </w:rPr>
        <w:t xml:space="preserve">El efectuar una eventual </w:t>
      </w:r>
      <w:r w:rsidR="00EC2DC3">
        <w:rPr>
          <w:rFonts w:ascii="Arial" w:hAnsi="Arial" w:cs="Arial"/>
          <w:sz w:val="24"/>
          <w:szCs w:val="24"/>
        </w:rPr>
        <w:t>desvinculación</w:t>
      </w:r>
      <w:r>
        <w:rPr>
          <w:rFonts w:ascii="Arial" w:hAnsi="Arial" w:cs="Arial"/>
          <w:sz w:val="24"/>
          <w:szCs w:val="24"/>
        </w:rPr>
        <w:t xml:space="preserve"> de las funciones más numerosas, podría eventualmente</w:t>
      </w:r>
      <w:r w:rsidR="00EC2DC3">
        <w:rPr>
          <w:rFonts w:ascii="Arial" w:hAnsi="Arial" w:cs="Arial"/>
          <w:sz w:val="24"/>
          <w:szCs w:val="24"/>
        </w:rPr>
        <w:t xml:space="preserve"> resultar un ahorro al contratar servicios externos, evitando la carga administrativa relativa a empleabilidad de personal.</w:t>
      </w:r>
    </w:p>
    <w:p w:rsidR="00EC2DC3" w:rsidRPr="00EC2DC3" w:rsidRDefault="00EC2DC3" w:rsidP="00EC2DC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DEBILIDADES:</w:t>
      </w:r>
    </w:p>
    <w:p w:rsidR="00E54193" w:rsidRPr="001F1039" w:rsidRDefault="00E54193" w:rsidP="00E54193">
      <w:pPr>
        <w:pStyle w:val="Prrafodelista"/>
        <w:numPr>
          <w:ilvl w:val="0"/>
          <w:numId w:val="5"/>
        </w:numPr>
        <w:jc w:val="both"/>
        <w:rPr>
          <w:rFonts w:ascii="Arial" w:hAnsi="Arial" w:cs="Arial"/>
          <w:sz w:val="24"/>
          <w:szCs w:val="24"/>
        </w:rPr>
      </w:pPr>
      <w:r>
        <w:rPr>
          <w:rFonts w:ascii="Arial" w:hAnsi="Arial" w:cs="Arial"/>
          <w:sz w:val="24"/>
          <w:szCs w:val="24"/>
        </w:rPr>
        <w:t>En cuanto al Personal a Contrata, si bien resulta ser poco personal, este cumple funciones muy específicas, en donde algunos de ellos cubren puestos críticos, los cuales el funcionamiento de la Escuela podría verse altamente afectado en el caso de una desvinculación.</w:t>
      </w:r>
    </w:p>
    <w:p w:rsidR="00AC600A" w:rsidRDefault="00E54193" w:rsidP="00AC600A">
      <w:pPr>
        <w:pStyle w:val="Prrafodelista"/>
        <w:numPr>
          <w:ilvl w:val="0"/>
          <w:numId w:val="5"/>
        </w:numPr>
        <w:jc w:val="both"/>
        <w:rPr>
          <w:rFonts w:ascii="Arial" w:hAnsi="Arial" w:cs="Arial"/>
          <w:sz w:val="24"/>
          <w:szCs w:val="24"/>
        </w:rPr>
      </w:pPr>
      <w:r>
        <w:rPr>
          <w:rFonts w:ascii="Arial" w:hAnsi="Arial" w:cs="Arial"/>
          <w:sz w:val="24"/>
          <w:szCs w:val="24"/>
        </w:rPr>
        <w:t>El desvincular personal conlleva un costo de indemnización, el cual en casos puede superar los 40 millones de pesos</w:t>
      </w:r>
      <w:r w:rsidR="00AC600A">
        <w:rPr>
          <w:rFonts w:ascii="Arial" w:hAnsi="Arial" w:cs="Arial"/>
          <w:sz w:val="24"/>
          <w:szCs w:val="24"/>
        </w:rPr>
        <w:t xml:space="preserve"> por persona</w:t>
      </w:r>
      <w:r>
        <w:rPr>
          <w:rFonts w:ascii="Arial" w:hAnsi="Arial" w:cs="Arial"/>
          <w:sz w:val="24"/>
          <w:szCs w:val="24"/>
        </w:rPr>
        <w:t>, representando el 1,2% del presupuesto</w:t>
      </w:r>
      <w:r w:rsidR="00AC600A">
        <w:rPr>
          <w:rFonts w:ascii="Arial" w:hAnsi="Arial" w:cs="Arial"/>
          <w:sz w:val="24"/>
          <w:szCs w:val="24"/>
        </w:rPr>
        <w:t>.</w:t>
      </w:r>
    </w:p>
    <w:p w:rsidR="00EC2DC3" w:rsidRPr="00EC2DC3" w:rsidRDefault="00EC2DC3" w:rsidP="00EC2DC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AMENAZAS</w:t>
      </w:r>
    </w:p>
    <w:p w:rsidR="00EC2DC3" w:rsidRPr="00EC2DC3" w:rsidRDefault="007C6CEC" w:rsidP="007C6CEC">
      <w:pPr>
        <w:pStyle w:val="Prrafodelista"/>
        <w:numPr>
          <w:ilvl w:val="0"/>
          <w:numId w:val="5"/>
        </w:numPr>
        <w:jc w:val="both"/>
        <w:rPr>
          <w:rFonts w:ascii="Arial" w:hAnsi="Arial" w:cs="Arial"/>
          <w:sz w:val="24"/>
          <w:szCs w:val="24"/>
        </w:rPr>
      </w:pPr>
      <w:r>
        <w:rPr>
          <w:rFonts w:ascii="Arial" w:hAnsi="Arial" w:cs="Arial"/>
          <w:sz w:val="24"/>
          <w:szCs w:val="24"/>
        </w:rPr>
        <w:t>El aumento sostenido del costo de vida y del sueldo mínimo, obliga a ofertar mejores condiciones salariales, pudiendo no encontrar reemplazo de personal en caso de desvinculación.</w:t>
      </w:r>
    </w:p>
    <w:p w:rsidR="007C6CEC" w:rsidRDefault="00EC2DC3" w:rsidP="00EC2DC3">
      <w:pPr>
        <w:ind w:firstLine="708"/>
        <w:jc w:val="both"/>
        <w:rPr>
          <w:rFonts w:ascii="Arial" w:hAnsi="Arial" w:cs="Arial"/>
          <w:sz w:val="24"/>
          <w:szCs w:val="24"/>
        </w:rPr>
      </w:pPr>
      <w:r>
        <w:rPr>
          <w:rFonts w:ascii="Arial" w:hAnsi="Arial" w:cs="Arial"/>
          <w:sz w:val="24"/>
          <w:szCs w:val="24"/>
        </w:rPr>
        <w:t>Si bien el análisis anteriormente expuesto, entrega se centra en los problemas y oportunidades que se podrían encontrar en una desvinculación de personal, para respaldar dichas inferencias resulta necesario indagar en los costos involucrados, tanto en cuanto a externalizaciones como a indemnizaciones.</w:t>
      </w:r>
    </w:p>
    <w:p w:rsidR="00820686" w:rsidRPr="007C6CEC" w:rsidRDefault="00820686" w:rsidP="00EC2DC3">
      <w:pPr>
        <w:ind w:firstLine="708"/>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lastRenderedPageBreak/>
        <w:t>COSTOS:</w:t>
      </w:r>
    </w:p>
    <w:p w:rsidR="003E3E60" w:rsidRDefault="003E3E60" w:rsidP="003E3E60">
      <w:pPr>
        <w:pStyle w:val="Prrafodelista"/>
        <w:numPr>
          <w:ilvl w:val="1"/>
          <w:numId w:val="3"/>
        </w:numPr>
        <w:jc w:val="both"/>
        <w:rPr>
          <w:rFonts w:ascii="Arial" w:hAnsi="Arial" w:cs="Arial"/>
          <w:sz w:val="24"/>
          <w:szCs w:val="24"/>
        </w:rPr>
      </w:pPr>
      <w:r>
        <w:rPr>
          <w:rFonts w:ascii="Arial" w:hAnsi="Arial" w:cs="Arial"/>
          <w:sz w:val="24"/>
          <w:szCs w:val="24"/>
        </w:rPr>
        <w:t>EXTERNALIZACIONES</w:t>
      </w:r>
      <w:r w:rsidR="00877537">
        <w:rPr>
          <w:rFonts w:ascii="Arial" w:hAnsi="Arial" w:cs="Arial"/>
          <w:sz w:val="24"/>
          <w:szCs w:val="24"/>
        </w:rPr>
        <w:t>:</w:t>
      </w:r>
    </w:p>
    <w:p w:rsidR="00877537" w:rsidRDefault="00877537" w:rsidP="00877537">
      <w:pPr>
        <w:ind w:firstLine="708"/>
        <w:jc w:val="both"/>
        <w:rPr>
          <w:rFonts w:ascii="Arial" w:hAnsi="Arial" w:cs="Arial"/>
          <w:sz w:val="24"/>
          <w:szCs w:val="24"/>
        </w:rPr>
      </w:pPr>
      <w:r>
        <w:rPr>
          <w:rFonts w:ascii="Arial" w:hAnsi="Arial" w:cs="Arial"/>
          <w:sz w:val="24"/>
          <w:szCs w:val="24"/>
        </w:rPr>
        <w:t xml:space="preserve">Al exponer el detalle de las funciones del personal T.T. en la tabla Nº3, se pueden apreciar la gran cantidad y variedad de funciones que dicha gente desempeña. En este sentido, los puestos más significativos en </w:t>
      </w:r>
      <w:r w:rsidR="00820686">
        <w:rPr>
          <w:rFonts w:ascii="Arial" w:hAnsi="Arial" w:cs="Arial"/>
          <w:sz w:val="24"/>
          <w:szCs w:val="24"/>
        </w:rPr>
        <w:t>cantidad</w:t>
      </w:r>
      <w:r>
        <w:rPr>
          <w:rFonts w:ascii="Arial" w:hAnsi="Arial" w:cs="Arial"/>
          <w:sz w:val="24"/>
          <w:szCs w:val="24"/>
        </w:rPr>
        <w:t xml:space="preserve"> de gente son los siguientes:</w:t>
      </w:r>
    </w:p>
    <w:tbl>
      <w:tblPr>
        <w:tblW w:w="0" w:type="auto"/>
        <w:jc w:val="center"/>
        <w:tblCellMar>
          <w:left w:w="70" w:type="dxa"/>
          <w:right w:w="70" w:type="dxa"/>
        </w:tblCellMar>
        <w:tblLook w:val="04A0" w:firstRow="1" w:lastRow="0" w:firstColumn="1" w:lastColumn="0" w:noHBand="0" w:noVBand="1"/>
      </w:tblPr>
      <w:tblGrid>
        <w:gridCol w:w="2508"/>
        <w:gridCol w:w="1185"/>
      </w:tblGrid>
      <w:tr w:rsidR="00877537" w:rsidRPr="00564156" w:rsidTr="00820686">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877537" w:rsidRPr="00564156" w:rsidRDefault="00877537" w:rsidP="007E1941">
            <w:pPr>
              <w:spacing w:after="0" w:line="240" w:lineRule="auto"/>
              <w:jc w:val="center"/>
              <w:rPr>
                <w:rFonts w:ascii="Arial" w:eastAsia="Times New Roman" w:hAnsi="Arial" w:cs="Arial"/>
                <w:b/>
                <w:bCs/>
                <w:sz w:val="20"/>
                <w:szCs w:val="20"/>
                <w:lang w:eastAsia="es-CL"/>
              </w:rPr>
            </w:pPr>
            <w:r w:rsidRPr="00564156">
              <w:rPr>
                <w:rFonts w:ascii="Arial" w:eastAsia="Times New Roman" w:hAnsi="Arial" w:cs="Arial"/>
                <w:b/>
                <w:bCs/>
                <w:sz w:val="20"/>
                <w:szCs w:val="20"/>
                <w:lang w:eastAsia="es-CL"/>
              </w:rPr>
              <w:t>FUNCIÓN</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877537" w:rsidRPr="00564156" w:rsidRDefault="00877537" w:rsidP="007E1941">
            <w:pPr>
              <w:spacing w:after="0" w:line="240" w:lineRule="auto"/>
              <w:jc w:val="center"/>
              <w:rPr>
                <w:rFonts w:ascii="Arial" w:eastAsia="Times New Roman" w:hAnsi="Arial" w:cs="Arial"/>
                <w:b/>
                <w:bCs/>
                <w:sz w:val="20"/>
                <w:szCs w:val="20"/>
                <w:lang w:eastAsia="es-CL"/>
              </w:rPr>
            </w:pPr>
            <w:r w:rsidRPr="00564156">
              <w:rPr>
                <w:rFonts w:ascii="Arial" w:eastAsia="Times New Roman" w:hAnsi="Arial" w:cs="Arial"/>
                <w:b/>
                <w:bCs/>
                <w:sz w:val="20"/>
                <w:szCs w:val="20"/>
                <w:lang w:eastAsia="es-CL"/>
              </w:rPr>
              <w:t>CANTIDAD</w:t>
            </w:r>
          </w:p>
        </w:tc>
      </w:tr>
      <w:tr w:rsidR="00877537"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AUXILIAR DE ASEO</w:t>
            </w:r>
          </w:p>
        </w:tc>
        <w:tc>
          <w:tcPr>
            <w:tcW w:w="0" w:type="auto"/>
            <w:tcBorders>
              <w:top w:val="nil"/>
              <w:left w:val="nil"/>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20</w:t>
            </w:r>
          </w:p>
        </w:tc>
      </w:tr>
      <w:tr w:rsidR="00877537"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SERVICIOS GENERALES</w:t>
            </w:r>
          </w:p>
        </w:tc>
        <w:tc>
          <w:tcPr>
            <w:tcW w:w="0" w:type="auto"/>
            <w:tcBorders>
              <w:top w:val="nil"/>
              <w:left w:val="nil"/>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10</w:t>
            </w:r>
          </w:p>
        </w:tc>
      </w:tr>
      <w:tr w:rsidR="00877537"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LAVANDERA</w:t>
            </w:r>
          </w:p>
        </w:tc>
        <w:tc>
          <w:tcPr>
            <w:tcW w:w="0" w:type="auto"/>
            <w:tcBorders>
              <w:top w:val="nil"/>
              <w:left w:val="nil"/>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5</w:t>
            </w:r>
          </w:p>
        </w:tc>
      </w:tr>
      <w:tr w:rsidR="00877537" w:rsidRPr="00564156" w:rsidTr="00820686">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JARDINERO</w:t>
            </w:r>
          </w:p>
        </w:tc>
        <w:tc>
          <w:tcPr>
            <w:tcW w:w="0" w:type="auto"/>
            <w:tcBorders>
              <w:top w:val="nil"/>
              <w:left w:val="nil"/>
              <w:bottom w:val="single" w:sz="4" w:space="0" w:color="auto"/>
              <w:right w:val="single" w:sz="4" w:space="0" w:color="auto"/>
            </w:tcBorders>
            <w:shd w:val="clear" w:color="auto" w:fill="auto"/>
            <w:noWrap/>
            <w:vAlign w:val="bottom"/>
            <w:hideMark/>
          </w:tcPr>
          <w:p w:rsidR="00877537" w:rsidRPr="00564156" w:rsidRDefault="00877537" w:rsidP="007E1941">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4</w:t>
            </w:r>
          </w:p>
        </w:tc>
      </w:tr>
    </w:tbl>
    <w:p w:rsidR="00877537" w:rsidRPr="00820686" w:rsidRDefault="00820686" w:rsidP="00820686">
      <w:pPr>
        <w:jc w:val="center"/>
        <w:rPr>
          <w:rFonts w:ascii="Arial" w:hAnsi="Arial" w:cs="Arial"/>
          <w:sz w:val="20"/>
          <w:szCs w:val="20"/>
        </w:rPr>
      </w:pPr>
      <w:r w:rsidRPr="00820686">
        <w:rPr>
          <w:rFonts w:ascii="Arial" w:hAnsi="Arial" w:cs="Arial"/>
          <w:sz w:val="20"/>
          <w:szCs w:val="20"/>
        </w:rPr>
        <w:t>Tabla Nº5: extracto tabla Nº3</w:t>
      </w:r>
    </w:p>
    <w:p w:rsidR="00820686" w:rsidRPr="00877537" w:rsidRDefault="00820686" w:rsidP="00820686">
      <w:pPr>
        <w:ind w:firstLine="708"/>
        <w:jc w:val="both"/>
        <w:rPr>
          <w:rFonts w:ascii="Arial" w:hAnsi="Arial" w:cs="Arial"/>
          <w:sz w:val="24"/>
          <w:szCs w:val="24"/>
        </w:rPr>
      </w:pPr>
      <w:r>
        <w:rPr>
          <w:rFonts w:ascii="Arial" w:hAnsi="Arial" w:cs="Arial"/>
          <w:sz w:val="24"/>
          <w:szCs w:val="24"/>
        </w:rPr>
        <w:t>Por lo anterior y  considerando la cantidad de sueldos a pagar en estas funciones, se hace necesario analizar la pertinencia de externalizar los servicios prestados por el personal en comento. Para tales efectos será necesario verificar sus funciones en detalle y determinar si su externalización resulta del todo factible.</w:t>
      </w:r>
    </w:p>
    <w:p w:rsidR="00820686" w:rsidRDefault="00820686" w:rsidP="00820686">
      <w:pPr>
        <w:pStyle w:val="Prrafodelista"/>
        <w:numPr>
          <w:ilvl w:val="2"/>
          <w:numId w:val="3"/>
        </w:numPr>
        <w:jc w:val="both"/>
        <w:rPr>
          <w:rFonts w:ascii="Arial" w:hAnsi="Arial" w:cs="Arial"/>
          <w:sz w:val="24"/>
          <w:szCs w:val="24"/>
        </w:rPr>
      </w:pPr>
      <w:r>
        <w:rPr>
          <w:rFonts w:ascii="Arial" w:hAnsi="Arial" w:cs="Arial"/>
          <w:sz w:val="24"/>
          <w:szCs w:val="24"/>
        </w:rPr>
        <w:t>Auxiliar de Aseo:</w:t>
      </w:r>
    </w:p>
    <w:p w:rsidR="00820686" w:rsidRDefault="00820686" w:rsidP="00820686">
      <w:pPr>
        <w:pStyle w:val="Prrafodelista"/>
        <w:numPr>
          <w:ilvl w:val="2"/>
          <w:numId w:val="3"/>
        </w:numPr>
        <w:jc w:val="both"/>
        <w:rPr>
          <w:rFonts w:ascii="Arial" w:hAnsi="Arial" w:cs="Arial"/>
          <w:sz w:val="24"/>
          <w:szCs w:val="24"/>
        </w:rPr>
      </w:pPr>
      <w:r>
        <w:rPr>
          <w:rFonts w:ascii="Arial" w:hAnsi="Arial" w:cs="Arial"/>
          <w:sz w:val="24"/>
          <w:szCs w:val="24"/>
        </w:rPr>
        <w:t>Servicios Generales:</w:t>
      </w:r>
    </w:p>
    <w:p w:rsidR="00820686" w:rsidRDefault="00820686" w:rsidP="00820686">
      <w:pPr>
        <w:pStyle w:val="Prrafodelista"/>
        <w:numPr>
          <w:ilvl w:val="2"/>
          <w:numId w:val="3"/>
        </w:numPr>
        <w:jc w:val="both"/>
        <w:rPr>
          <w:rFonts w:ascii="Arial" w:hAnsi="Arial" w:cs="Arial"/>
          <w:sz w:val="24"/>
          <w:szCs w:val="24"/>
        </w:rPr>
      </w:pPr>
      <w:r>
        <w:rPr>
          <w:rFonts w:ascii="Arial" w:hAnsi="Arial" w:cs="Arial"/>
          <w:sz w:val="24"/>
          <w:szCs w:val="24"/>
        </w:rPr>
        <w:t>Lavandería:</w:t>
      </w:r>
    </w:p>
    <w:p w:rsidR="00820686" w:rsidRDefault="00820686" w:rsidP="00820686">
      <w:pPr>
        <w:pStyle w:val="Prrafodelista"/>
        <w:numPr>
          <w:ilvl w:val="2"/>
          <w:numId w:val="3"/>
        </w:numPr>
        <w:jc w:val="both"/>
        <w:rPr>
          <w:rFonts w:ascii="Arial" w:hAnsi="Arial" w:cs="Arial"/>
          <w:sz w:val="24"/>
          <w:szCs w:val="24"/>
        </w:rPr>
      </w:pPr>
      <w:r>
        <w:rPr>
          <w:rFonts w:ascii="Arial" w:hAnsi="Arial" w:cs="Arial"/>
          <w:sz w:val="24"/>
          <w:szCs w:val="24"/>
        </w:rPr>
        <w:t>Jardinero:</w:t>
      </w:r>
    </w:p>
    <w:p w:rsidR="00820686" w:rsidRPr="00820686" w:rsidRDefault="00820686" w:rsidP="00820686">
      <w:pPr>
        <w:jc w:val="both"/>
        <w:rPr>
          <w:rFonts w:ascii="Arial" w:hAnsi="Arial" w:cs="Arial"/>
          <w:sz w:val="24"/>
          <w:szCs w:val="24"/>
        </w:rPr>
      </w:pPr>
    </w:p>
    <w:p w:rsidR="003E3E60" w:rsidRDefault="003E3E60" w:rsidP="003E3E60">
      <w:pPr>
        <w:pStyle w:val="Prrafodelista"/>
        <w:numPr>
          <w:ilvl w:val="1"/>
          <w:numId w:val="3"/>
        </w:numPr>
        <w:jc w:val="both"/>
        <w:rPr>
          <w:rFonts w:ascii="Arial" w:hAnsi="Arial" w:cs="Arial"/>
          <w:sz w:val="24"/>
          <w:szCs w:val="24"/>
        </w:rPr>
      </w:pPr>
      <w:r>
        <w:rPr>
          <w:rFonts w:ascii="Arial" w:hAnsi="Arial" w:cs="Arial"/>
          <w:sz w:val="24"/>
          <w:szCs w:val="24"/>
        </w:rPr>
        <w:t>INDEMINIZACIONES</w:t>
      </w:r>
      <w:r w:rsidR="00877537">
        <w:rPr>
          <w:rFonts w:ascii="Arial" w:hAnsi="Arial" w:cs="Arial"/>
          <w:sz w:val="24"/>
          <w:szCs w:val="24"/>
        </w:rPr>
        <w:t>:</w:t>
      </w:r>
    </w:p>
    <w:p w:rsidR="00F66865" w:rsidRDefault="00F66865" w:rsidP="00F66865">
      <w:pPr>
        <w:jc w:val="both"/>
        <w:rPr>
          <w:rFonts w:ascii="Arial" w:hAnsi="Arial" w:cs="Arial"/>
          <w:sz w:val="24"/>
          <w:szCs w:val="24"/>
        </w:rPr>
      </w:pPr>
    </w:p>
    <w:tbl>
      <w:tblPr>
        <w:tblW w:w="0" w:type="auto"/>
        <w:jc w:val="center"/>
        <w:tblCellMar>
          <w:left w:w="70" w:type="dxa"/>
          <w:right w:w="70" w:type="dxa"/>
        </w:tblCellMar>
        <w:tblLook w:val="04A0" w:firstRow="1" w:lastRow="0" w:firstColumn="1" w:lastColumn="0" w:noHBand="0" w:noVBand="1"/>
      </w:tblPr>
      <w:tblGrid>
        <w:gridCol w:w="3652"/>
        <w:gridCol w:w="2074"/>
      </w:tblGrid>
      <w:tr w:rsidR="00F66865" w:rsidRPr="00F66865" w:rsidTr="00534AFA">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F66865" w:rsidRPr="00F66865" w:rsidRDefault="00F66865" w:rsidP="00F66865">
            <w:pPr>
              <w:spacing w:after="0" w:line="240" w:lineRule="auto"/>
              <w:jc w:val="center"/>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FUNCIÓN</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F66865" w:rsidRPr="00F66865" w:rsidRDefault="00F66865" w:rsidP="00F66865">
            <w:pPr>
              <w:spacing w:after="0" w:line="240" w:lineRule="auto"/>
              <w:jc w:val="center"/>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INDEMINIZACIONES</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AUXILIAR DE ASEO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131.484.528,04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JARDINERO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78.683.464,79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LAVANDERA</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28.906.570,93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SERVICIOS GENERALES</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17.699.401,28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MANTENEDOR</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16.964.381,35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ALBAÑIL</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16.449.969,28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COPERO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16.171.743,76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GÁSFITER</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16.071.380,58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MANTENEDOR  </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11.241.910,04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GARZÓN</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9.445.234,63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AYUDANTE MAYORDOMO GENERAL</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9.304.191,60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ADMINISTRATIVO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9.290.051,83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AYUDANTE PAÑOL DEPORTE</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7.856.568,97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PELUQUERA</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7.784.870,92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SASTRE </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6.229.587,75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PELUQUERO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4.443.785,05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MAYORDOMO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3.875.315,20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MANTENEDOR DE YATES</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3.045.191,00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lastRenderedPageBreak/>
              <w:t>ENCARGADO LOGÍSTICO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1.959.425,08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CARPINTERO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1.505.823,46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jc w:val="right"/>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TOTAL</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 xml:space="preserve"> $     398.413.395,54 </w:t>
            </w:r>
          </w:p>
        </w:tc>
      </w:tr>
    </w:tbl>
    <w:p w:rsidR="00534AFA" w:rsidRDefault="00534AFA" w:rsidP="00534AFA">
      <w:pPr>
        <w:spacing w:after="0" w:line="240" w:lineRule="exact"/>
        <w:jc w:val="center"/>
        <w:rPr>
          <w:rFonts w:ascii="Arial" w:hAnsi="Arial" w:cs="Arial"/>
          <w:sz w:val="20"/>
          <w:szCs w:val="24"/>
        </w:rPr>
      </w:pPr>
      <w:r>
        <w:rPr>
          <w:rFonts w:ascii="Arial" w:hAnsi="Arial" w:cs="Arial"/>
          <w:sz w:val="20"/>
          <w:szCs w:val="24"/>
        </w:rPr>
        <w:t>Tabla N°4: Resumen de indemnizaciones por funciones de T.T. de la Escuela Naval</w:t>
      </w:r>
    </w:p>
    <w:p w:rsidR="00534AFA" w:rsidRPr="00A6341C" w:rsidRDefault="00534AFA" w:rsidP="00534AFA">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p>
    <w:p w:rsidR="00F66865" w:rsidRPr="00F66865" w:rsidRDefault="00F66865" w:rsidP="00F66865">
      <w:pPr>
        <w:jc w:val="both"/>
        <w:rPr>
          <w:rFonts w:ascii="Arial" w:hAnsi="Arial" w:cs="Arial"/>
          <w:sz w:val="24"/>
          <w:szCs w:val="24"/>
        </w:rPr>
      </w:pPr>
    </w:p>
    <w:p w:rsidR="00BC5D4C" w:rsidRPr="00BC5D4C" w:rsidRDefault="00BC5D4C" w:rsidP="00BC5D4C">
      <w:pPr>
        <w:ind w:left="360"/>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ALTERNATIVAS DE OPTIMIZACIÓN DE CAPITAL HUMANO:</w:t>
      </w:r>
    </w:p>
    <w:p w:rsidR="00BC5D4C" w:rsidRPr="00BC5D4C" w:rsidRDefault="00BC5D4C" w:rsidP="00BC5D4C">
      <w:pPr>
        <w:jc w:val="both"/>
        <w:rPr>
          <w:rFonts w:ascii="Arial" w:hAnsi="Arial" w:cs="Arial"/>
          <w:sz w:val="24"/>
          <w:szCs w:val="24"/>
        </w:rPr>
      </w:pPr>
    </w:p>
    <w:p w:rsidR="003E3E60" w:rsidRPr="00210AF8"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CONCLUSIONES Y RECOMENDACIONES:</w:t>
      </w:r>
    </w:p>
    <w:p w:rsidR="00C80A15" w:rsidRDefault="00C80A15" w:rsidP="00C80A15">
      <w:pPr>
        <w:rPr>
          <w:rFonts w:ascii="Arial" w:hAnsi="Arial" w:cs="Arial"/>
          <w:sz w:val="24"/>
          <w:szCs w:val="24"/>
        </w:rPr>
      </w:pPr>
    </w:p>
    <w:sectPr w:rsidR="00C80A15" w:rsidSect="00783DA2">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73DA" w:rsidRDefault="00EF73DA" w:rsidP="00C87D74">
      <w:pPr>
        <w:spacing w:after="0" w:line="240" w:lineRule="auto"/>
      </w:pPr>
      <w:r>
        <w:separator/>
      </w:r>
    </w:p>
  </w:endnote>
  <w:endnote w:type="continuationSeparator" w:id="0">
    <w:p w:rsidR="00EF73DA" w:rsidRDefault="00EF73DA" w:rsidP="00C8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182640"/>
      <w:docPartObj>
        <w:docPartGallery w:val="Page Numbers (Bottom of Page)"/>
        <w:docPartUnique/>
      </w:docPartObj>
    </w:sdtPr>
    <w:sdtContent>
      <w:p w:rsidR="00F66865" w:rsidRDefault="00F66865">
        <w:pPr>
          <w:pStyle w:val="Piedepgina"/>
          <w:jc w:val="right"/>
        </w:pPr>
        <w:r>
          <w:fldChar w:fldCharType="begin"/>
        </w:r>
        <w:r>
          <w:instrText>PAGE   \* MERGEFORMAT</w:instrText>
        </w:r>
        <w:r>
          <w:fldChar w:fldCharType="separate"/>
        </w:r>
        <w:r w:rsidR="00534AFA" w:rsidRPr="00534AFA">
          <w:rPr>
            <w:noProof/>
            <w:lang w:val="es-ES"/>
          </w:rPr>
          <w:t>5</w:t>
        </w:r>
        <w:r>
          <w:fldChar w:fldCharType="end"/>
        </w:r>
      </w:p>
    </w:sdtContent>
  </w:sdt>
  <w:p w:rsidR="00F66865" w:rsidRDefault="00F668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73DA" w:rsidRDefault="00EF73DA" w:rsidP="00C87D74">
      <w:pPr>
        <w:spacing w:after="0" w:line="240" w:lineRule="auto"/>
      </w:pPr>
      <w:r>
        <w:separator/>
      </w:r>
    </w:p>
  </w:footnote>
  <w:footnote w:type="continuationSeparator" w:id="0">
    <w:p w:rsidR="00EF73DA" w:rsidRDefault="00EF73DA" w:rsidP="00C87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6865" w:rsidRDefault="00F66865" w:rsidP="00C87D74">
    <w:pPr>
      <w:pStyle w:val="Encabezado"/>
      <w:tabs>
        <w:tab w:val="clear" w:pos="8838"/>
        <w:tab w:val="right" w:pos="2552"/>
      </w:tabs>
      <w:ind w:right="6428"/>
      <w:jc w:val="center"/>
      <w:rPr>
        <w:rFonts w:ascii="Arial" w:hAnsi="Arial" w:cs="Arial"/>
        <w:sz w:val="14"/>
        <w:szCs w:val="14"/>
        <w:lang w:val="es-ES"/>
      </w:rPr>
    </w:pPr>
    <w:r>
      <w:rPr>
        <w:rFonts w:ascii="Arial" w:hAnsi="Arial" w:cs="Arial"/>
        <w:sz w:val="14"/>
        <w:szCs w:val="14"/>
        <w:lang w:val="es-ES"/>
      </w:rPr>
      <w:t>ARMADA DE CHILE</w:t>
    </w:r>
  </w:p>
  <w:p w:rsidR="00F66865" w:rsidRDefault="00F66865" w:rsidP="00C87D74">
    <w:pPr>
      <w:pStyle w:val="Encabezado"/>
      <w:tabs>
        <w:tab w:val="clear" w:pos="8838"/>
        <w:tab w:val="right" w:pos="2552"/>
      </w:tabs>
      <w:ind w:right="6428"/>
      <w:jc w:val="center"/>
      <w:rPr>
        <w:rFonts w:ascii="Arial" w:hAnsi="Arial" w:cs="Arial"/>
        <w:sz w:val="14"/>
        <w:szCs w:val="14"/>
        <w:lang w:val="es-ES"/>
      </w:rPr>
    </w:pPr>
    <w:r>
      <w:rPr>
        <w:rFonts w:ascii="Arial" w:hAnsi="Arial" w:cs="Arial"/>
        <w:sz w:val="14"/>
        <w:szCs w:val="14"/>
        <w:lang w:val="es-ES"/>
      </w:rPr>
      <w:t>DIRECCIÓN DE EDUCACIÓN</w:t>
    </w:r>
  </w:p>
  <w:p w:rsidR="00F66865" w:rsidRPr="00C87D74" w:rsidRDefault="00F66865" w:rsidP="00C87D74">
    <w:pPr>
      <w:pStyle w:val="Encabezado"/>
      <w:tabs>
        <w:tab w:val="clear" w:pos="8838"/>
        <w:tab w:val="right" w:pos="2552"/>
        <w:tab w:val="right" w:pos="6663"/>
      </w:tabs>
      <w:ind w:right="6428"/>
      <w:jc w:val="center"/>
      <w:rPr>
        <w:rFonts w:ascii="Arial" w:hAnsi="Arial" w:cs="Arial"/>
        <w:sz w:val="14"/>
        <w:szCs w:val="14"/>
        <w:lang w:val="es-ES"/>
      </w:rPr>
    </w:pPr>
    <w:r>
      <w:rPr>
        <w:rFonts w:ascii="Arial" w:hAnsi="Arial" w:cs="Arial"/>
        <w:sz w:val="14"/>
        <w:szCs w:val="14"/>
        <w:lang w:val="es-ES"/>
      </w:rPr>
      <w:t>ESCUELA NAVAL “ARTURO PRAT”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5A3"/>
    <w:multiLevelType w:val="hybridMultilevel"/>
    <w:tmpl w:val="A400007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413FCF"/>
    <w:multiLevelType w:val="hybridMultilevel"/>
    <w:tmpl w:val="8F44BAC6"/>
    <w:lvl w:ilvl="0" w:tplc="352C3174">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A6E3558"/>
    <w:multiLevelType w:val="hybridMultilevel"/>
    <w:tmpl w:val="DECE482C"/>
    <w:lvl w:ilvl="0" w:tplc="41CC9000">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B8C0FF6"/>
    <w:multiLevelType w:val="hybridMultilevel"/>
    <w:tmpl w:val="040A7660"/>
    <w:lvl w:ilvl="0" w:tplc="BC7A16DA">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7A54E53"/>
    <w:multiLevelType w:val="multilevel"/>
    <w:tmpl w:val="3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6829011">
    <w:abstractNumId w:val="0"/>
  </w:num>
  <w:num w:numId="2" w16cid:durableId="342319959">
    <w:abstractNumId w:val="2"/>
  </w:num>
  <w:num w:numId="3" w16cid:durableId="143132097">
    <w:abstractNumId w:val="4"/>
  </w:num>
  <w:num w:numId="4" w16cid:durableId="1967658392">
    <w:abstractNumId w:val="1"/>
  </w:num>
  <w:num w:numId="5" w16cid:durableId="537470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C12"/>
    <w:rsid w:val="000618E8"/>
    <w:rsid w:val="00135791"/>
    <w:rsid w:val="00161C12"/>
    <w:rsid w:val="001F1039"/>
    <w:rsid w:val="00210AF8"/>
    <w:rsid w:val="0027639D"/>
    <w:rsid w:val="00281323"/>
    <w:rsid w:val="00285D07"/>
    <w:rsid w:val="002C580B"/>
    <w:rsid w:val="00300DE8"/>
    <w:rsid w:val="003B1991"/>
    <w:rsid w:val="003B3DF8"/>
    <w:rsid w:val="003E3E60"/>
    <w:rsid w:val="0044122E"/>
    <w:rsid w:val="00534AFA"/>
    <w:rsid w:val="00536102"/>
    <w:rsid w:val="00554FE5"/>
    <w:rsid w:val="00564156"/>
    <w:rsid w:val="00576DA7"/>
    <w:rsid w:val="00580803"/>
    <w:rsid w:val="005B3E86"/>
    <w:rsid w:val="00615854"/>
    <w:rsid w:val="00637DE0"/>
    <w:rsid w:val="00643A84"/>
    <w:rsid w:val="006B57E3"/>
    <w:rsid w:val="006B796A"/>
    <w:rsid w:val="006E47FD"/>
    <w:rsid w:val="006F5CC3"/>
    <w:rsid w:val="0071688E"/>
    <w:rsid w:val="00744299"/>
    <w:rsid w:val="00751C58"/>
    <w:rsid w:val="00783DA2"/>
    <w:rsid w:val="007911BD"/>
    <w:rsid w:val="007B544F"/>
    <w:rsid w:val="007C26F9"/>
    <w:rsid w:val="007C6CEC"/>
    <w:rsid w:val="007D0781"/>
    <w:rsid w:val="00820686"/>
    <w:rsid w:val="0084059E"/>
    <w:rsid w:val="00865B85"/>
    <w:rsid w:val="00877537"/>
    <w:rsid w:val="008D1AA2"/>
    <w:rsid w:val="008E6A32"/>
    <w:rsid w:val="0090560D"/>
    <w:rsid w:val="00944482"/>
    <w:rsid w:val="009C49DD"/>
    <w:rsid w:val="009F3F54"/>
    <w:rsid w:val="00A15BC3"/>
    <w:rsid w:val="00A6341C"/>
    <w:rsid w:val="00AA1299"/>
    <w:rsid w:val="00AC600A"/>
    <w:rsid w:val="00B52739"/>
    <w:rsid w:val="00BA5A3B"/>
    <w:rsid w:val="00BC5D4C"/>
    <w:rsid w:val="00BF168B"/>
    <w:rsid w:val="00C4202C"/>
    <w:rsid w:val="00C57B0A"/>
    <w:rsid w:val="00C80A15"/>
    <w:rsid w:val="00C87D74"/>
    <w:rsid w:val="00CA2F1D"/>
    <w:rsid w:val="00D117DF"/>
    <w:rsid w:val="00DE7958"/>
    <w:rsid w:val="00E54193"/>
    <w:rsid w:val="00E83252"/>
    <w:rsid w:val="00EC2DC3"/>
    <w:rsid w:val="00ED3EDA"/>
    <w:rsid w:val="00EF73DA"/>
    <w:rsid w:val="00F66865"/>
    <w:rsid w:val="00F9483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D1B11"/>
  <w15:chartTrackingRefBased/>
  <w15:docId w15:val="{087AEF76-B912-4F12-B9F9-CFA3F00C0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5BC3"/>
    <w:pPr>
      <w:ind w:left="720"/>
      <w:contextualSpacing/>
    </w:pPr>
  </w:style>
  <w:style w:type="paragraph" w:styleId="Encabezado">
    <w:name w:val="header"/>
    <w:basedOn w:val="Normal"/>
    <w:link w:val="EncabezadoCar"/>
    <w:uiPriority w:val="99"/>
    <w:unhideWhenUsed/>
    <w:rsid w:val="00C87D7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7D74"/>
  </w:style>
  <w:style w:type="paragraph" w:styleId="Piedepgina">
    <w:name w:val="footer"/>
    <w:basedOn w:val="Normal"/>
    <w:link w:val="PiedepginaCar"/>
    <w:uiPriority w:val="99"/>
    <w:unhideWhenUsed/>
    <w:rsid w:val="00C87D7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7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3">
      <w:bodyDiv w:val="1"/>
      <w:marLeft w:val="0"/>
      <w:marRight w:val="0"/>
      <w:marTop w:val="0"/>
      <w:marBottom w:val="0"/>
      <w:divBdr>
        <w:top w:val="none" w:sz="0" w:space="0" w:color="auto"/>
        <w:left w:val="none" w:sz="0" w:space="0" w:color="auto"/>
        <w:bottom w:val="none" w:sz="0" w:space="0" w:color="auto"/>
        <w:right w:val="none" w:sz="0" w:space="0" w:color="auto"/>
      </w:divBdr>
    </w:div>
    <w:div w:id="86968175">
      <w:bodyDiv w:val="1"/>
      <w:marLeft w:val="0"/>
      <w:marRight w:val="0"/>
      <w:marTop w:val="0"/>
      <w:marBottom w:val="0"/>
      <w:divBdr>
        <w:top w:val="none" w:sz="0" w:space="0" w:color="auto"/>
        <w:left w:val="none" w:sz="0" w:space="0" w:color="auto"/>
        <w:bottom w:val="none" w:sz="0" w:space="0" w:color="auto"/>
        <w:right w:val="none" w:sz="0" w:space="0" w:color="auto"/>
      </w:divBdr>
    </w:div>
    <w:div w:id="97795357">
      <w:bodyDiv w:val="1"/>
      <w:marLeft w:val="0"/>
      <w:marRight w:val="0"/>
      <w:marTop w:val="0"/>
      <w:marBottom w:val="0"/>
      <w:divBdr>
        <w:top w:val="none" w:sz="0" w:space="0" w:color="auto"/>
        <w:left w:val="none" w:sz="0" w:space="0" w:color="auto"/>
        <w:bottom w:val="none" w:sz="0" w:space="0" w:color="auto"/>
        <w:right w:val="none" w:sz="0" w:space="0" w:color="auto"/>
      </w:divBdr>
    </w:div>
    <w:div w:id="155534423">
      <w:bodyDiv w:val="1"/>
      <w:marLeft w:val="0"/>
      <w:marRight w:val="0"/>
      <w:marTop w:val="0"/>
      <w:marBottom w:val="0"/>
      <w:divBdr>
        <w:top w:val="none" w:sz="0" w:space="0" w:color="auto"/>
        <w:left w:val="none" w:sz="0" w:space="0" w:color="auto"/>
        <w:bottom w:val="none" w:sz="0" w:space="0" w:color="auto"/>
        <w:right w:val="none" w:sz="0" w:space="0" w:color="auto"/>
      </w:divBdr>
    </w:div>
    <w:div w:id="200243473">
      <w:bodyDiv w:val="1"/>
      <w:marLeft w:val="0"/>
      <w:marRight w:val="0"/>
      <w:marTop w:val="0"/>
      <w:marBottom w:val="0"/>
      <w:divBdr>
        <w:top w:val="none" w:sz="0" w:space="0" w:color="auto"/>
        <w:left w:val="none" w:sz="0" w:space="0" w:color="auto"/>
        <w:bottom w:val="none" w:sz="0" w:space="0" w:color="auto"/>
        <w:right w:val="none" w:sz="0" w:space="0" w:color="auto"/>
      </w:divBdr>
    </w:div>
    <w:div w:id="652949870">
      <w:bodyDiv w:val="1"/>
      <w:marLeft w:val="0"/>
      <w:marRight w:val="0"/>
      <w:marTop w:val="0"/>
      <w:marBottom w:val="0"/>
      <w:divBdr>
        <w:top w:val="none" w:sz="0" w:space="0" w:color="auto"/>
        <w:left w:val="none" w:sz="0" w:space="0" w:color="auto"/>
        <w:bottom w:val="none" w:sz="0" w:space="0" w:color="auto"/>
        <w:right w:val="none" w:sz="0" w:space="0" w:color="auto"/>
      </w:divBdr>
    </w:div>
    <w:div w:id="716398889">
      <w:bodyDiv w:val="1"/>
      <w:marLeft w:val="0"/>
      <w:marRight w:val="0"/>
      <w:marTop w:val="0"/>
      <w:marBottom w:val="0"/>
      <w:divBdr>
        <w:top w:val="none" w:sz="0" w:space="0" w:color="auto"/>
        <w:left w:val="none" w:sz="0" w:space="0" w:color="auto"/>
        <w:bottom w:val="none" w:sz="0" w:space="0" w:color="auto"/>
        <w:right w:val="none" w:sz="0" w:space="0" w:color="auto"/>
      </w:divBdr>
    </w:div>
    <w:div w:id="825363718">
      <w:bodyDiv w:val="1"/>
      <w:marLeft w:val="0"/>
      <w:marRight w:val="0"/>
      <w:marTop w:val="0"/>
      <w:marBottom w:val="0"/>
      <w:divBdr>
        <w:top w:val="none" w:sz="0" w:space="0" w:color="auto"/>
        <w:left w:val="none" w:sz="0" w:space="0" w:color="auto"/>
        <w:bottom w:val="none" w:sz="0" w:space="0" w:color="auto"/>
        <w:right w:val="none" w:sz="0" w:space="0" w:color="auto"/>
      </w:divBdr>
    </w:div>
    <w:div w:id="836966440">
      <w:bodyDiv w:val="1"/>
      <w:marLeft w:val="0"/>
      <w:marRight w:val="0"/>
      <w:marTop w:val="0"/>
      <w:marBottom w:val="0"/>
      <w:divBdr>
        <w:top w:val="none" w:sz="0" w:space="0" w:color="auto"/>
        <w:left w:val="none" w:sz="0" w:space="0" w:color="auto"/>
        <w:bottom w:val="none" w:sz="0" w:space="0" w:color="auto"/>
        <w:right w:val="none" w:sz="0" w:space="0" w:color="auto"/>
      </w:divBdr>
    </w:div>
    <w:div w:id="924924498">
      <w:bodyDiv w:val="1"/>
      <w:marLeft w:val="0"/>
      <w:marRight w:val="0"/>
      <w:marTop w:val="0"/>
      <w:marBottom w:val="0"/>
      <w:divBdr>
        <w:top w:val="none" w:sz="0" w:space="0" w:color="auto"/>
        <w:left w:val="none" w:sz="0" w:space="0" w:color="auto"/>
        <w:bottom w:val="none" w:sz="0" w:space="0" w:color="auto"/>
        <w:right w:val="none" w:sz="0" w:space="0" w:color="auto"/>
      </w:divBdr>
    </w:div>
    <w:div w:id="1137063086">
      <w:bodyDiv w:val="1"/>
      <w:marLeft w:val="0"/>
      <w:marRight w:val="0"/>
      <w:marTop w:val="0"/>
      <w:marBottom w:val="0"/>
      <w:divBdr>
        <w:top w:val="none" w:sz="0" w:space="0" w:color="auto"/>
        <w:left w:val="none" w:sz="0" w:space="0" w:color="auto"/>
        <w:bottom w:val="none" w:sz="0" w:space="0" w:color="auto"/>
        <w:right w:val="none" w:sz="0" w:space="0" w:color="auto"/>
      </w:divBdr>
    </w:div>
    <w:div w:id="1329209440">
      <w:bodyDiv w:val="1"/>
      <w:marLeft w:val="0"/>
      <w:marRight w:val="0"/>
      <w:marTop w:val="0"/>
      <w:marBottom w:val="0"/>
      <w:divBdr>
        <w:top w:val="none" w:sz="0" w:space="0" w:color="auto"/>
        <w:left w:val="none" w:sz="0" w:space="0" w:color="auto"/>
        <w:bottom w:val="none" w:sz="0" w:space="0" w:color="auto"/>
        <w:right w:val="none" w:sz="0" w:space="0" w:color="auto"/>
      </w:divBdr>
    </w:div>
    <w:div w:id="1442652860">
      <w:bodyDiv w:val="1"/>
      <w:marLeft w:val="0"/>
      <w:marRight w:val="0"/>
      <w:marTop w:val="0"/>
      <w:marBottom w:val="0"/>
      <w:divBdr>
        <w:top w:val="none" w:sz="0" w:space="0" w:color="auto"/>
        <w:left w:val="none" w:sz="0" w:space="0" w:color="auto"/>
        <w:bottom w:val="none" w:sz="0" w:space="0" w:color="auto"/>
        <w:right w:val="none" w:sz="0" w:space="0" w:color="auto"/>
      </w:divBdr>
    </w:div>
    <w:div w:id="1594048773">
      <w:bodyDiv w:val="1"/>
      <w:marLeft w:val="0"/>
      <w:marRight w:val="0"/>
      <w:marTop w:val="0"/>
      <w:marBottom w:val="0"/>
      <w:divBdr>
        <w:top w:val="none" w:sz="0" w:space="0" w:color="auto"/>
        <w:left w:val="none" w:sz="0" w:space="0" w:color="auto"/>
        <w:bottom w:val="none" w:sz="0" w:space="0" w:color="auto"/>
        <w:right w:val="none" w:sz="0" w:space="0" w:color="auto"/>
      </w:divBdr>
    </w:div>
    <w:div w:id="1730691187">
      <w:bodyDiv w:val="1"/>
      <w:marLeft w:val="0"/>
      <w:marRight w:val="0"/>
      <w:marTop w:val="0"/>
      <w:marBottom w:val="0"/>
      <w:divBdr>
        <w:top w:val="none" w:sz="0" w:space="0" w:color="auto"/>
        <w:left w:val="none" w:sz="0" w:space="0" w:color="auto"/>
        <w:bottom w:val="none" w:sz="0" w:space="0" w:color="auto"/>
        <w:right w:val="none" w:sz="0" w:space="0" w:color="auto"/>
      </w:divBdr>
    </w:div>
    <w:div w:id="1822428621">
      <w:bodyDiv w:val="1"/>
      <w:marLeft w:val="0"/>
      <w:marRight w:val="0"/>
      <w:marTop w:val="0"/>
      <w:marBottom w:val="0"/>
      <w:divBdr>
        <w:top w:val="none" w:sz="0" w:space="0" w:color="auto"/>
        <w:left w:val="none" w:sz="0" w:space="0" w:color="auto"/>
        <w:bottom w:val="none" w:sz="0" w:space="0" w:color="auto"/>
        <w:right w:val="none" w:sz="0" w:space="0" w:color="auto"/>
      </w:divBdr>
    </w:div>
    <w:div w:id="19280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13692879-1\Desktop\AN&#193;LISIS%20PARA%20AUMENTO%20DE%20MENSUALIDA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Personal Gente de Mar Escuela Naval 2015-2025</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autoTitleDeleted val="0"/>
    <c:plotArea>
      <c:layout/>
      <c:lineChart>
        <c:grouping val="standard"/>
        <c:varyColors val="0"/>
        <c:ser>
          <c:idx val="1"/>
          <c:order val="0"/>
          <c:tx>
            <c:v>DOTACIÓN</c:v>
          </c:tx>
          <c:spPr>
            <a:ln w="28575" cap="rnd">
              <a:solidFill>
                <a:schemeClr val="accent2"/>
              </a:solidFill>
              <a:round/>
            </a:ln>
            <a:effectLst/>
          </c:spPr>
          <c:marker>
            <c:symbol val="none"/>
          </c:marker>
          <c:cat>
            <c:numRef>
              <c:f>'RESUMEN PERSONAL'!$G$3:$Q$3</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'RESUMEN PERSONAL'!$G$4:$Q$4</c:f>
              <c:numCache>
                <c:formatCode>General</c:formatCode>
                <c:ptCount val="11"/>
                <c:pt idx="0">
                  <c:v>342</c:v>
                </c:pt>
                <c:pt idx="1">
                  <c:v>298</c:v>
                </c:pt>
                <c:pt idx="2">
                  <c:v>291</c:v>
                </c:pt>
                <c:pt idx="3">
                  <c:v>277</c:v>
                </c:pt>
                <c:pt idx="4">
                  <c:v>258</c:v>
                </c:pt>
                <c:pt idx="5">
                  <c:v>244</c:v>
                </c:pt>
                <c:pt idx="6">
                  <c:v>250</c:v>
                </c:pt>
                <c:pt idx="7">
                  <c:v>239</c:v>
                </c:pt>
                <c:pt idx="8">
                  <c:v>251</c:v>
                </c:pt>
                <c:pt idx="9">
                  <c:v>249</c:v>
                </c:pt>
                <c:pt idx="10">
                  <c:v>233</c:v>
                </c:pt>
              </c:numCache>
            </c:numRef>
          </c:val>
          <c:smooth val="0"/>
          <c:extLst>
            <c:ext xmlns:c16="http://schemas.microsoft.com/office/drawing/2014/chart" uri="{C3380CC4-5D6E-409C-BE32-E72D297353CC}">
              <c16:uniqueId val="{00000000-61DA-461D-BF30-42B75E3EED42}"/>
            </c:ext>
          </c:extLst>
        </c:ser>
        <c:ser>
          <c:idx val="0"/>
          <c:order val="1"/>
          <c:tx>
            <c:v>DIFERENCIA ACUMULADA</c:v>
          </c:tx>
          <c:spPr>
            <a:ln w="28575" cap="rnd">
              <a:solidFill>
                <a:schemeClr val="accent1"/>
              </a:solidFill>
              <a:round/>
            </a:ln>
            <a:effectLst/>
          </c:spPr>
          <c:marker>
            <c:symbol val="none"/>
          </c:marker>
          <c:val>
            <c:numRef>
              <c:f>'RESUMEN PERSONAL'!$H$7:$Q$7</c:f>
              <c:numCache>
                <c:formatCode>General</c:formatCode>
                <c:ptCount val="10"/>
                <c:pt idx="0">
                  <c:v>44</c:v>
                </c:pt>
                <c:pt idx="1">
                  <c:v>51</c:v>
                </c:pt>
                <c:pt idx="2">
                  <c:v>65</c:v>
                </c:pt>
                <c:pt idx="3">
                  <c:v>84</c:v>
                </c:pt>
                <c:pt idx="4">
                  <c:v>98</c:v>
                </c:pt>
                <c:pt idx="5">
                  <c:v>92</c:v>
                </c:pt>
                <c:pt idx="6">
                  <c:v>103</c:v>
                </c:pt>
                <c:pt idx="7">
                  <c:v>91</c:v>
                </c:pt>
                <c:pt idx="8">
                  <c:v>93</c:v>
                </c:pt>
                <c:pt idx="9">
                  <c:v>109</c:v>
                </c:pt>
              </c:numCache>
            </c:numRef>
          </c:val>
          <c:smooth val="0"/>
          <c:extLst>
            <c:ext xmlns:c16="http://schemas.microsoft.com/office/drawing/2014/chart" uri="{C3380CC4-5D6E-409C-BE32-E72D297353CC}">
              <c16:uniqueId val="{00000001-61DA-461D-BF30-42B75E3EED42}"/>
            </c:ext>
          </c:extLst>
        </c:ser>
        <c:dLbls>
          <c:showLegendKey val="0"/>
          <c:showVal val="0"/>
          <c:showCatName val="0"/>
          <c:showSerName val="0"/>
          <c:showPercent val="0"/>
          <c:showBubbleSize val="0"/>
        </c:dLbls>
        <c:smooth val="0"/>
        <c:axId val="2028363663"/>
        <c:axId val="2028361583"/>
      </c:lineChart>
      <c:catAx>
        <c:axId val="2028363663"/>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Años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crossAx val="2028361583"/>
        <c:crosses val="autoZero"/>
        <c:auto val="1"/>
        <c:lblAlgn val="ctr"/>
        <c:lblOffset val="100"/>
        <c:noMultiLvlLbl val="0"/>
      </c:catAx>
      <c:valAx>
        <c:axId val="2028361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Dotación GM</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crossAx val="20283636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legend>
    <c:plotVisOnly val="1"/>
    <c:dispBlanksAs val="gap"/>
    <c:showDLblsOverMax val="0"/>
  </c:chart>
  <c:spPr>
    <a:solidFill>
      <a:schemeClr val="bg1"/>
    </a:solidFill>
    <a:ln w="15875" cap="flat" cmpd="sng" algn="ctr">
      <a:solidFill>
        <a:schemeClr val="tx1"/>
      </a:solidFill>
      <a:round/>
    </a:ln>
    <a:effectLst/>
  </c:spPr>
  <c:txPr>
    <a:bodyPr/>
    <a:lstStyle/>
    <a:p>
      <a:pPr>
        <a:defRPr sz="800">
          <a:latin typeface="Arial" panose="020B0604020202020204" pitchFamily="34" charset="0"/>
          <a:cs typeface="Arial" panose="020B0604020202020204" pitchFamily="34" charset="0"/>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9A072-6AEB-4318-BB25-7A2DD2205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1769</TotalTime>
  <Pages>6</Pages>
  <Words>1156</Words>
  <Characters>6363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E01 Jefe Depto. Abastecimiento CC. AB. Cristóbal Melkonian Id</dc:creator>
  <cp:keywords/>
  <dc:description/>
  <cp:lastModifiedBy>Microsoft Office User</cp:lastModifiedBy>
  <cp:revision>12</cp:revision>
  <dcterms:created xsi:type="dcterms:W3CDTF">2026-06-02T19:43:00Z</dcterms:created>
  <dcterms:modified xsi:type="dcterms:W3CDTF">2026-06-16T22:54:00Z</dcterms:modified>
</cp:coreProperties>
</file>