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76" w:lineRule="auto"/>
        <w:rPr>
          <w:b w:val="1"/>
          <w:bCs w:val="1"/>
          <w:sz w:val="24"/>
          <w:szCs w:val="24"/>
        </w:rPr>
      </w:pPr>
      <w:r w:rsidDel="00000000" w:rsidR="00000000" w:rsidRPr="00000000">
        <w:rPr>
          <w:b w:val="1"/>
          <w:bCs w:val="1"/>
          <w:sz w:val="24"/>
          <w:szCs w:val="24"/>
          <w:rtl w:val="0"/>
        </w:rPr>
        <w:t xml:space="preserve">Comentario crítico: Estereotipos de género y redes sociales</w:t>
      </w:r>
    </w:p>
    <w:p w:rsidR="00000000" w:rsidDel="00000000" w:rsidP="00000000" w:rsidRDefault="00000000" w:rsidRPr="00000000" w14:paraId="00000002">
      <w:pPr>
        <w:spacing w:after="200" w:line="276" w:lineRule="auto"/>
        <w:rPr>
          <w:sz w:val="24"/>
          <w:szCs w:val="24"/>
        </w:rPr>
      </w:pPr>
      <w:r w:rsidDel="00000000" w:rsidR="00000000" w:rsidRPr="00000000">
        <w:rPr>
          <w:rtl w:val="0"/>
        </w:rPr>
      </w:r>
    </w:p>
    <w:p w:rsidR="00000000" w:rsidDel="00000000" w:rsidP="00000000" w:rsidRDefault="00000000" w:rsidRPr="00000000" w14:paraId="00000003">
      <w:pPr>
        <w:spacing w:after="200" w:line="276" w:lineRule="auto"/>
        <w:rPr>
          <w:sz w:val="24"/>
          <w:szCs w:val="24"/>
        </w:rPr>
      </w:pPr>
      <w:r w:rsidDel="00000000" w:rsidR="00000000" w:rsidRPr="00000000">
        <w:rPr>
          <w:sz w:val="24"/>
          <w:szCs w:val="24"/>
          <w:rtl w:val="0"/>
        </w:rPr>
        <w:t xml:space="preserve">En el artículo “Estereotipos de género y redes sociales” analiza cómo las redes sociales y, especialmente, los influencers influyen en la construcción y propagación de los estereotipos de género en menores. La investigación parte de la idea de que estos estereotipos se interiorizan desde edades tempranas y que los medios digitales actuales juegan un rol clave en este proceso.</w:t>
      </w:r>
    </w:p>
    <w:p w:rsidR="00000000" w:rsidDel="00000000" w:rsidP="00000000" w:rsidRDefault="00000000" w:rsidRPr="00000000" w14:paraId="00000004">
      <w:pPr>
        <w:spacing w:after="200" w:line="276" w:lineRule="auto"/>
        <w:rPr>
          <w:sz w:val="24"/>
          <w:szCs w:val="24"/>
        </w:rPr>
      </w:pPr>
      <w:r w:rsidDel="00000000" w:rsidR="00000000" w:rsidRPr="00000000">
        <w:rPr>
          <w:sz w:val="24"/>
          <w:szCs w:val="24"/>
          <w:rtl w:val="0"/>
        </w:rPr>
        <w:t xml:space="preserve">En cuanto a la estructura, el texto presenta claramente una introducción donde se plantea el problema y su importancia , un marco teórico que aborda conceptos como estereotipos de género, socialización y la importancia de los medios. Luego se nos explica cual es la metodología que se utilizó, basada en una encuesta aplicada a 800 menores entre 8 y 16 años, lo que permite obtener datos cuantitativos representativos. y por último se presentan los resultados y conclusiones, donde se evidencia que los adolescentes reproducen patrones de consumo diferenciados según su género.</w:t>
      </w:r>
    </w:p>
    <w:p w:rsidR="00000000" w:rsidDel="00000000" w:rsidP="00000000" w:rsidRDefault="00000000" w:rsidRPr="00000000" w14:paraId="00000005">
      <w:pPr>
        <w:spacing w:after="200" w:line="276" w:lineRule="auto"/>
        <w:rPr>
          <w:sz w:val="24"/>
          <w:szCs w:val="24"/>
        </w:rPr>
      </w:pPr>
      <w:r w:rsidDel="00000000" w:rsidR="00000000" w:rsidRPr="00000000">
        <w:rPr>
          <w:sz w:val="24"/>
          <w:szCs w:val="24"/>
          <w:rtl w:val="0"/>
        </w:rPr>
        <w:t xml:space="preserve">La principal utilidad del artículo radica en demostrar que, pese a que las redes sociales podrían parecer espacios más libres y diversos, en la práctica tienden a reforzar los estereotipos tradicionales. Por ejemplo, los niños suelen consumir contenidos relacionados con videojuegos o deportes, mientras que las niñas prefieren contenidos de moda o belleza. y también, los influencers actúan como modelos de referencia, lo que potencia la imitación de estos roles. Esto es especialmente importante porque el estudio tiene como enfoque pre adolescentes, un grupo menos investigado, evidenciando que la influencia comienza a edades muy tempranas.</w:t>
      </w:r>
    </w:p>
    <w:p w:rsidR="00000000" w:rsidDel="00000000" w:rsidP="00000000" w:rsidRDefault="00000000" w:rsidRPr="00000000" w14:paraId="00000006">
      <w:pPr>
        <w:spacing w:after="200" w:line="276" w:lineRule="auto"/>
        <w:rPr>
          <w:sz w:val="24"/>
          <w:szCs w:val="24"/>
        </w:rPr>
      </w:pPr>
      <w:r w:rsidDel="00000000" w:rsidR="00000000" w:rsidRPr="00000000">
        <w:rPr>
          <w:sz w:val="24"/>
          <w:szCs w:val="24"/>
          <w:rtl w:val="0"/>
        </w:rPr>
        <w:t xml:space="preserve">El artículo resulta sólido en cuanto a su metodología, ya que utiliza una muestra amplia y bien distribuida por edad y género, lo que le da una gran  validez a sus conclusiones, sin embargo, se centra únicamente en población española, lo que podría dificultar la generalización de los resultados a otros contextos culturales, como el latinoamericano. Además, al utilizar principalmente métodos cuantitativos, no dan las razones subjetivas detrás de las preferencias de los menores.</w:t>
      </w:r>
    </w:p>
    <w:p w:rsidR="00000000" w:rsidDel="00000000" w:rsidP="00000000" w:rsidRDefault="00000000" w:rsidRPr="00000000" w14:paraId="00000007">
      <w:pPr>
        <w:spacing w:after="200" w:line="276" w:lineRule="auto"/>
        <w:rPr>
          <w:sz w:val="24"/>
          <w:szCs w:val="24"/>
        </w:rPr>
      </w:pPr>
      <w:r w:rsidDel="00000000" w:rsidR="00000000" w:rsidRPr="00000000">
        <w:rPr>
          <w:sz w:val="24"/>
          <w:szCs w:val="24"/>
          <w:rtl w:val="0"/>
        </w:rPr>
        <w:t xml:space="preserve">En síntesis, el estudio aporta evidencia clara de que los influencers y las redes sociales desempeñan un papel clave en la reproducción de los estereotipos de género, destacando la importancia de intervenir desde edades tempranas para fomentar una socialización más equitativa.</w:t>
      </w:r>
    </w:p>
    <w:p w:rsidR="00000000" w:rsidDel="00000000" w:rsidP="00000000" w:rsidRDefault="00000000" w:rsidRPr="00000000" w14:paraId="0000000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