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C08" w:rsidRPr="00B113A9" w:rsidRDefault="00AB3C08" w:rsidP="00AB3C08">
      <w:pPr>
        <w:rPr>
          <w:rFonts w:ascii="Arial" w:hAnsi="Arial" w:cs="Arial"/>
          <w:b/>
          <w:sz w:val="24"/>
          <w:szCs w:val="24"/>
        </w:rPr>
      </w:pPr>
      <w:r w:rsidRPr="00B113A9">
        <w:rPr>
          <w:rFonts w:ascii="Arial" w:hAnsi="Arial" w:cs="Arial"/>
          <w:b/>
          <w:sz w:val="24"/>
          <w:szCs w:val="24"/>
        </w:rPr>
        <w:t>Consideraciones generales sobre el uso de Inteligencia Artificial</w:t>
      </w:r>
    </w:p>
    <w:p w:rsidR="00CC248A" w:rsidRPr="00B113A9" w:rsidRDefault="00AB3C08" w:rsidP="00B113A9">
      <w:pPr>
        <w:jc w:val="both"/>
        <w:rPr>
          <w:rFonts w:ascii="Arial" w:hAnsi="Arial" w:cs="Arial"/>
          <w:sz w:val="24"/>
          <w:szCs w:val="24"/>
        </w:rPr>
      </w:pPr>
      <w:r w:rsidRPr="00B113A9">
        <w:rPr>
          <w:rFonts w:ascii="Arial" w:hAnsi="Arial" w:cs="Arial"/>
          <w:sz w:val="24"/>
          <w:szCs w:val="24"/>
        </w:rPr>
        <w:t xml:space="preserve">En el ámbito académico, </w:t>
      </w:r>
      <w:r w:rsidR="001476CE">
        <w:rPr>
          <w:rFonts w:ascii="Arial" w:hAnsi="Arial" w:cs="Arial"/>
          <w:sz w:val="24"/>
          <w:szCs w:val="24"/>
        </w:rPr>
        <w:t>l</w:t>
      </w:r>
      <w:r w:rsidRPr="00B113A9">
        <w:rPr>
          <w:rFonts w:ascii="Arial" w:hAnsi="Arial" w:cs="Arial"/>
          <w:sz w:val="24"/>
          <w:szCs w:val="24"/>
        </w:rPr>
        <w:t>a inteligencia artificial (IA) se considera como una herramienta para mejorar el trabajo en aula del docente y la actividad de autoaprendizaje del alumno. Para el caso de las evaluaciones, trabajos, ensayos u otros productos académicos derivados, el alumno puede valerse de la IA, siempre y cuando sea utilizada como una herramienta de apoyo académico</w:t>
      </w:r>
      <w:r w:rsidR="00B113A9">
        <w:rPr>
          <w:rFonts w:ascii="Arial" w:hAnsi="Arial" w:cs="Arial"/>
          <w:sz w:val="24"/>
          <w:szCs w:val="24"/>
        </w:rPr>
        <w:t>; p</w:t>
      </w:r>
      <w:r w:rsidRPr="00B113A9">
        <w:rPr>
          <w:rFonts w:ascii="Arial" w:hAnsi="Arial" w:cs="Arial"/>
          <w:sz w:val="24"/>
          <w:szCs w:val="24"/>
        </w:rPr>
        <w:t>or lo tanto, su uso debe ser efectuado bajo el principio de la integridad académica</w:t>
      </w:r>
      <w:r w:rsidR="00B113A9">
        <w:rPr>
          <w:rFonts w:ascii="Arial" w:hAnsi="Arial" w:cs="Arial"/>
          <w:sz w:val="24"/>
          <w:szCs w:val="24"/>
        </w:rPr>
        <w:t>,</w:t>
      </w:r>
      <w:r w:rsidRPr="00B113A9">
        <w:rPr>
          <w:rFonts w:ascii="Arial" w:hAnsi="Arial" w:cs="Arial"/>
          <w:sz w:val="24"/>
          <w:szCs w:val="24"/>
        </w:rPr>
        <w:t xml:space="preserve"> es decir, en forma ética, transparente, complementaria al trabajo personal del estudiante y explicitando la forma en cómo se </w:t>
      </w:r>
      <w:r w:rsidR="001476CE">
        <w:rPr>
          <w:rFonts w:ascii="Arial" w:hAnsi="Arial" w:cs="Arial"/>
          <w:sz w:val="24"/>
          <w:szCs w:val="24"/>
        </w:rPr>
        <w:t>utilizó</w:t>
      </w:r>
      <w:r w:rsidRPr="00B113A9">
        <w:rPr>
          <w:rFonts w:ascii="Arial" w:hAnsi="Arial" w:cs="Arial"/>
          <w:sz w:val="24"/>
          <w:szCs w:val="24"/>
        </w:rPr>
        <w:t>. Con todo, el porcentaje máximo de empleo de la IA por parte del alumno, sumando contenido y revisión de producción de texto</w:t>
      </w:r>
      <w:r w:rsidR="001476CE">
        <w:rPr>
          <w:rFonts w:ascii="Arial" w:hAnsi="Arial" w:cs="Arial"/>
          <w:sz w:val="24"/>
          <w:szCs w:val="24"/>
        </w:rPr>
        <w:t>,</w:t>
      </w:r>
      <w:r w:rsidRPr="00B113A9">
        <w:rPr>
          <w:rFonts w:ascii="Arial" w:hAnsi="Arial" w:cs="Arial"/>
          <w:sz w:val="24"/>
          <w:szCs w:val="24"/>
        </w:rPr>
        <w:t xml:space="preserve"> no debe ser superior al 15% en Escuelas Matrices y al 20% en cursos de especialidad y posgrados institucionales, medido por un software destinado a ese propósito, toda vez que el sistema de educación naval privilegia el desarrollo de</w:t>
      </w:r>
      <w:r w:rsidR="00B113A9" w:rsidRPr="00B113A9">
        <w:rPr>
          <w:rFonts w:ascii="Arial" w:hAnsi="Arial" w:cs="Arial"/>
          <w:sz w:val="24"/>
          <w:szCs w:val="24"/>
        </w:rPr>
        <w:t xml:space="preserve"> </w:t>
      </w:r>
      <w:r w:rsidRPr="00B113A9">
        <w:rPr>
          <w:rFonts w:ascii="Arial" w:hAnsi="Arial" w:cs="Arial"/>
          <w:sz w:val="24"/>
          <w:szCs w:val="24"/>
        </w:rPr>
        <w:t>competencias tales como la producción</w:t>
      </w:r>
      <w:r w:rsidR="00B113A9">
        <w:rPr>
          <w:rFonts w:ascii="Arial" w:hAnsi="Arial" w:cs="Arial"/>
          <w:sz w:val="24"/>
          <w:szCs w:val="24"/>
        </w:rPr>
        <w:t xml:space="preserve"> original</w:t>
      </w:r>
      <w:r w:rsidRPr="00B113A9">
        <w:rPr>
          <w:rFonts w:ascii="Arial" w:hAnsi="Arial" w:cs="Arial"/>
          <w:sz w:val="24"/>
          <w:szCs w:val="24"/>
        </w:rPr>
        <w:t xml:space="preserve"> de textos y el pensamiento crítico, entre otras. </w:t>
      </w:r>
    </w:p>
    <w:p w:rsidR="00AB3C08" w:rsidRPr="00B113A9" w:rsidRDefault="00AB3C08" w:rsidP="00AB3C08">
      <w:pPr>
        <w:rPr>
          <w:rFonts w:ascii="Arial" w:hAnsi="Arial" w:cs="Arial"/>
          <w:sz w:val="24"/>
          <w:szCs w:val="24"/>
        </w:rPr>
      </w:pPr>
    </w:p>
    <w:p w:rsidR="00AB3C08" w:rsidRDefault="00AB3C08" w:rsidP="00AB3C08">
      <w:pPr>
        <w:pStyle w:val="Default"/>
        <w:rPr>
          <w:b/>
          <w:bCs/>
        </w:rPr>
      </w:pPr>
      <w:r w:rsidRPr="00B113A9">
        <w:rPr>
          <w:b/>
          <w:bCs/>
        </w:rPr>
        <w:t xml:space="preserve">Procedimiento y restricciones de uso de la Inteligencia Artificial (IA): </w:t>
      </w:r>
    </w:p>
    <w:p w:rsidR="00B113A9" w:rsidRPr="00B113A9" w:rsidRDefault="00B113A9" w:rsidP="00AB3C08">
      <w:pPr>
        <w:pStyle w:val="Default"/>
      </w:pPr>
    </w:p>
    <w:p w:rsidR="00AB3C08" w:rsidRPr="00B113A9" w:rsidRDefault="00AB3C08" w:rsidP="00B113A9">
      <w:pPr>
        <w:pStyle w:val="Default"/>
        <w:numPr>
          <w:ilvl w:val="0"/>
          <w:numId w:val="1"/>
        </w:numPr>
        <w:spacing w:after="120"/>
        <w:ind w:left="360"/>
        <w:jc w:val="both"/>
      </w:pPr>
      <w:r w:rsidRPr="00B113A9">
        <w:t xml:space="preserve">En términos generales el uso de la IA deberá regirse por los siguientes principios: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Dominio intelectual: el ser humano debe mantener el dominio intelectual, para evitar el uso abusivo de la IA.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Supervisión humana: la supervisión humana es esencial, toda vez que la IA puede generar información errónea o sesgada.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Responsabilidad: el alumno es responsable del contenido final y debe hacerse cargo de toda la información contenida en su trabajo.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Transparencia: es obligación declarar el uso de la IA. En </w:t>
      </w:r>
      <w:r w:rsidR="00B113A9">
        <w:t xml:space="preserve">esta </w:t>
      </w:r>
      <w:r w:rsidRPr="00B113A9">
        <w:t xml:space="preserve">declaración el alumno debe especificar en qué parte de su trabajo empleó la IA y con qué tipo de herramienta.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Autoría: la IA no puede figurar como un autor, ya que la autoría es exclusiva de los humanos.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>Integridad Académica: implica actuar bajo los principios de honestidad, responsabilidad ética y respeto a las normas que rigen el trabajo académico y disposiciones institucionales, como por ejemplo: no manipular datos o información</w:t>
      </w:r>
      <w:r w:rsidR="00B113A9">
        <w:t>,</w:t>
      </w:r>
      <w:r w:rsidRPr="00B113A9">
        <w:t xml:space="preserve"> actuar con honradez académ</w:t>
      </w:r>
      <w:r w:rsidR="00B113A9">
        <w:t>ica y profesional, y evidenciar</w:t>
      </w:r>
      <w:r w:rsidRPr="00B113A9">
        <w:t xml:space="preserve"> apego al uso de referencias y autorías, entre otros aspectos.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>Uso en el lenguaje: la IA generativa puede usarse para mejorar el lenguaje y legibilidad</w:t>
      </w:r>
      <w:r w:rsidR="00065FC9">
        <w:t>,</w:t>
      </w:r>
      <w:r w:rsidRPr="00B113A9">
        <w:t xml:space="preserve"> sin sustituir las funciones del alumno, quien es el autor del texto final. </w:t>
      </w:r>
    </w:p>
    <w:p w:rsidR="00AB3C08" w:rsidRPr="00B113A9" w:rsidRDefault="00AB3C08" w:rsidP="00B113A9">
      <w:pPr>
        <w:pStyle w:val="Default"/>
        <w:numPr>
          <w:ilvl w:val="0"/>
          <w:numId w:val="1"/>
        </w:numPr>
        <w:spacing w:after="120"/>
        <w:ind w:left="360"/>
        <w:jc w:val="both"/>
      </w:pPr>
      <w:r w:rsidRPr="00B113A9">
        <w:lastRenderedPageBreak/>
        <w:t>El uso de herramientas de IA en la elaboración de trabajos de titulación</w:t>
      </w:r>
      <w:r w:rsidR="00065FC9">
        <w:t xml:space="preserve"> u otras actividades académicas,</w:t>
      </w:r>
      <w:r w:rsidRPr="00B113A9">
        <w:t xml:space="preserve"> similares o derivadas de aquellas, estará permitido únicamente en los siguientes casos: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Apoyo en la búsqueda y organización de información.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Revisión ortográfica, gramatical o de estilo.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Traducción de textos.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</w:pPr>
      <w:r w:rsidRPr="00B113A9">
        <w:t xml:space="preserve">Generación de ideas preliminares y propuestas de estructura. </w:t>
      </w:r>
    </w:p>
    <w:p w:rsidR="00AB3C08" w:rsidRPr="00B113A9" w:rsidRDefault="00AB3C08" w:rsidP="00B113A9">
      <w:pPr>
        <w:pStyle w:val="Default"/>
        <w:spacing w:after="120"/>
        <w:ind w:left="348"/>
        <w:jc w:val="both"/>
      </w:pPr>
      <w:r w:rsidRPr="00B113A9">
        <w:t>El porcentaje máximo de empleo de la IA por parte del alumno, sumando generación de contenido y revisión en la producción del texto, no podrá ser superior al 15% en Escuelas Matrices y de 20% en cursos de especialidad y posgrados institucionales.</w:t>
      </w:r>
    </w:p>
    <w:p w:rsidR="00AB3C08" w:rsidRPr="00B113A9" w:rsidRDefault="00AB3C08" w:rsidP="00B113A9">
      <w:pPr>
        <w:pStyle w:val="Default"/>
        <w:numPr>
          <w:ilvl w:val="0"/>
          <w:numId w:val="1"/>
        </w:numPr>
        <w:spacing w:after="120"/>
        <w:ind w:left="360"/>
        <w:jc w:val="both"/>
      </w:pPr>
      <w:r w:rsidRPr="00B113A9">
        <w:t>Sin</w:t>
      </w:r>
      <w:r w:rsidRPr="00B113A9">
        <w:rPr>
          <w:color w:val="auto"/>
        </w:rPr>
        <w:t xml:space="preserve"> perjuicio de lo anterior, queda es</w:t>
      </w:r>
      <w:bookmarkStart w:id="0" w:name="_GoBack"/>
      <w:bookmarkEnd w:id="0"/>
      <w:r w:rsidRPr="00B113A9">
        <w:rPr>
          <w:color w:val="auto"/>
        </w:rPr>
        <w:t xml:space="preserve">trictamente prohibido: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  <w:rPr>
          <w:color w:val="auto"/>
        </w:rPr>
      </w:pPr>
      <w:r w:rsidRPr="00B113A9">
        <w:rPr>
          <w:color w:val="auto"/>
        </w:rPr>
        <w:t xml:space="preserve">La redacción completa o parcial de capítulos del trabajo (introducción, metodología, resultados, análisis y conclusiones).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  <w:rPr>
          <w:color w:val="auto"/>
        </w:rPr>
      </w:pPr>
      <w:r w:rsidRPr="00B113A9">
        <w:rPr>
          <w:color w:val="auto"/>
        </w:rPr>
        <w:t xml:space="preserve">La presentación de textos, gráficos, códigos o resultados generados por IA como propios, sin la debida citación. </w:t>
      </w:r>
    </w:p>
    <w:p w:rsidR="00AB3C08" w:rsidRPr="00B113A9" w:rsidRDefault="00AB3C08" w:rsidP="00B113A9">
      <w:pPr>
        <w:pStyle w:val="Default"/>
        <w:numPr>
          <w:ilvl w:val="1"/>
          <w:numId w:val="1"/>
        </w:numPr>
        <w:spacing w:after="120"/>
        <w:ind w:left="1080"/>
        <w:jc w:val="both"/>
        <w:rPr>
          <w:color w:val="auto"/>
        </w:rPr>
      </w:pPr>
      <w:r w:rsidRPr="00B113A9">
        <w:rPr>
          <w:color w:val="auto"/>
        </w:rPr>
        <w:t xml:space="preserve">La generación de ideas que sean la solución parcial o total de algún objetivo parcial o general de cualquier tipo de trabajo académico. </w:t>
      </w:r>
    </w:p>
    <w:p w:rsidR="00AB3C08" w:rsidRPr="001476CE" w:rsidRDefault="00B113A9" w:rsidP="00B113A9">
      <w:pPr>
        <w:pStyle w:val="Default"/>
        <w:numPr>
          <w:ilvl w:val="0"/>
          <w:numId w:val="1"/>
        </w:numPr>
        <w:spacing w:after="120"/>
        <w:ind w:left="360"/>
        <w:jc w:val="both"/>
      </w:pPr>
      <w:r w:rsidRPr="00B113A9">
        <w:rPr>
          <w:color w:val="auto"/>
        </w:rPr>
        <w:t>E</w:t>
      </w:r>
      <w:r w:rsidR="00AB3C08" w:rsidRPr="00B113A9">
        <w:rPr>
          <w:color w:val="auto"/>
        </w:rPr>
        <w:t xml:space="preserve">l estudiante será </w:t>
      </w:r>
      <w:r w:rsidRPr="00B113A9">
        <w:rPr>
          <w:color w:val="auto"/>
        </w:rPr>
        <w:t xml:space="preserve">siempre </w:t>
      </w:r>
      <w:r w:rsidR="00AB3C08" w:rsidRPr="00B113A9">
        <w:rPr>
          <w:color w:val="auto"/>
        </w:rPr>
        <w:t>responsable de la veracidad, originalidad y calidad académica de su trabajo, debiendo declarar expresamente el uso de herramientas de IA</w:t>
      </w:r>
      <w:r w:rsidR="00065FC9">
        <w:rPr>
          <w:color w:val="auto"/>
        </w:rPr>
        <w:t>,</w:t>
      </w:r>
      <w:r w:rsidR="00AB3C08" w:rsidRPr="00B113A9">
        <w:rPr>
          <w:color w:val="auto"/>
        </w:rPr>
        <w:t xml:space="preserve"> indicando el tipo de apoyo recibido.</w:t>
      </w:r>
    </w:p>
    <w:p w:rsidR="001476CE" w:rsidRPr="00B113A9" w:rsidRDefault="001476CE" w:rsidP="001476CE">
      <w:pPr>
        <w:pStyle w:val="Default"/>
        <w:spacing w:after="120"/>
        <w:jc w:val="both"/>
      </w:pPr>
    </w:p>
    <w:sectPr w:rsidR="001476CE" w:rsidRPr="00B113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B2FA3"/>
    <w:multiLevelType w:val="hybridMultilevel"/>
    <w:tmpl w:val="3082601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41DA2"/>
    <w:multiLevelType w:val="multilevel"/>
    <w:tmpl w:val="1BAC1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BC21CF"/>
    <w:multiLevelType w:val="hybridMultilevel"/>
    <w:tmpl w:val="65946AB2"/>
    <w:lvl w:ilvl="0" w:tplc="340A0019">
      <w:start w:val="1"/>
      <w:numFmt w:val="lowerLetter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08"/>
    <w:rsid w:val="00046293"/>
    <w:rsid w:val="00065FC9"/>
    <w:rsid w:val="001476CE"/>
    <w:rsid w:val="00AB3C08"/>
    <w:rsid w:val="00B113A9"/>
    <w:rsid w:val="00CC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F4A17-ABBF-4D6A-9E33-3E5996B6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AB3C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47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4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Subdirector CN Rafael Letelier Widow</dc:creator>
  <cp:keywords/>
  <dc:description/>
  <cp:lastModifiedBy>B01 Subdirector CF. Pablo Ugarte Benavides</cp:lastModifiedBy>
  <cp:revision>2</cp:revision>
  <dcterms:created xsi:type="dcterms:W3CDTF">2026-05-18T20:19:00Z</dcterms:created>
  <dcterms:modified xsi:type="dcterms:W3CDTF">2026-05-18T20:19:00Z</dcterms:modified>
</cp:coreProperties>
</file>